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A48CA6">
      <w:pPr>
        <w:pStyle w:val="2"/>
      </w:pPr>
      <w:r>
        <w:t>南雄年鉴</w:t>
      </w:r>
      <w:r>
        <w:rPr>
          <w:rFonts w:hint="eastAsia"/>
        </w:rPr>
        <w:t>1993-1997</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6EB4B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962" w:type="dxa"/>
          </w:tcPr>
          <w:p w14:paraId="23C21F39">
            <w:pPr>
              <w:ind w:firstLine="0" w:firstLineChars="0"/>
              <w:jc w:val="center"/>
            </w:pPr>
            <w:r>
              <w:object>
                <v:shape id="_x0000_i1025" o:spt="75" type="#_x0000_t75" style="height:610pt;width:434.9pt;" o:ole="t" filled="f" o:preferrelative="t" stroked="f" coordsize="21600,21600">
                  <v:path/>
                  <v:fill on="f" focussize="0,0"/>
                  <v:stroke on="f" joinstyle="miter"/>
                  <v:imagedata r:id="rId13" o:title=""/>
                  <o:lock v:ext="edit" aspectratio="t"/>
                  <w10:wrap type="none"/>
                  <w10:anchorlock/>
                </v:shape>
                <o:OLEObject Type="Embed" ProgID="PBrush" ShapeID="_x0000_i1025" DrawAspect="Content" ObjectID="_1468075725" r:id="rId12">
                  <o:LockedField>false</o:LockedField>
                </o:OLEObject>
              </w:object>
            </w:r>
          </w:p>
        </w:tc>
      </w:tr>
    </w:tbl>
    <w:p w14:paraId="4E68A7A0">
      <w:pPr>
        <w:pStyle w:val="2"/>
      </w:pPr>
      <w:r>
        <w:t>南雄市地方志编纂委员会</w:t>
      </w:r>
    </w:p>
    <w:p w14:paraId="4C4E0D4E">
      <w:pPr>
        <w:ind w:firstLine="422"/>
      </w:pPr>
      <w:r>
        <w:rPr>
          <w:b/>
          <w:bCs/>
        </w:rPr>
        <w:t>主</w:t>
      </w:r>
      <w:r>
        <w:rPr>
          <w:rFonts w:hint="eastAsia"/>
          <w:b/>
          <w:bCs/>
        </w:rPr>
        <w:t xml:space="preserve">  </w:t>
      </w:r>
      <w:r>
        <w:rPr>
          <w:b/>
          <w:bCs/>
        </w:rPr>
        <w:t>任</w:t>
      </w:r>
      <w:r>
        <w:t>：丘隆基（市委书记）</w:t>
      </w:r>
    </w:p>
    <w:p w14:paraId="5F0D32CA">
      <w:pPr>
        <w:ind w:left="210" w:leftChars="100" w:firstLine="211" w:firstLineChars="100"/>
      </w:pPr>
      <w:r>
        <w:rPr>
          <w:b/>
          <w:bCs/>
        </w:rPr>
        <w:t>副主任：</w:t>
      </w:r>
      <w:r>
        <w:t>沈明祥（市长）</w:t>
      </w:r>
      <w:r>
        <w:rPr>
          <w:rFonts w:hint="eastAsia"/>
        </w:rPr>
        <w:t xml:space="preserve">  </w:t>
      </w:r>
      <w:r>
        <w:t>曲令平（市人大主任）</w:t>
      </w:r>
    </w:p>
    <w:p w14:paraId="637B0008">
      <w:pPr>
        <w:ind w:left="210" w:leftChars="100" w:firstLine="1050" w:firstLineChars="500"/>
      </w:pPr>
      <w:r>
        <w:t>陈逢英（市政协主席）</w:t>
      </w:r>
      <w:r>
        <w:rPr>
          <w:rFonts w:hint="eastAsia"/>
        </w:rPr>
        <w:t xml:space="preserve">  </w:t>
      </w:r>
      <w:r>
        <w:t>罗展雄（市委副书记）</w:t>
      </w:r>
    </w:p>
    <w:p w14:paraId="3C963C56">
      <w:pPr>
        <w:ind w:left="210" w:leftChars="100" w:firstLine="1050" w:firstLineChars="500"/>
      </w:pPr>
      <w:r>
        <w:t>张</w:t>
      </w:r>
      <w:r>
        <w:rPr>
          <w:rFonts w:hint="eastAsia"/>
        </w:rPr>
        <w:t xml:space="preserve">  </w:t>
      </w:r>
      <w:r>
        <w:t>平（市委副书记）</w:t>
      </w:r>
      <w:r>
        <w:rPr>
          <w:rFonts w:hint="eastAsia"/>
        </w:rPr>
        <w:t xml:space="preserve">  </w:t>
      </w:r>
      <w:r>
        <w:t>曾昭佑（市委常委、纪委书记）</w:t>
      </w:r>
    </w:p>
    <w:p w14:paraId="5D8F5C9C">
      <w:pPr>
        <w:ind w:left="210" w:leftChars="100" w:firstLine="1050" w:firstLineChars="500"/>
      </w:pPr>
      <w:r>
        <w:t>林</w:t>
      </w:r>
      <w:r>
        <w:rPr>
          <w:rFonts w:hint="eastAsia"/>
        </w:rPr>
        <w:t xml:space="preserve">  </w:t>
      </w:r>
      <w:r>
        <w:t>岚（市委常委、宣传部长）</w:t>
      </w:r>
      <w:r>
        <w:rPr>
          <w:rFonts w:hint="eastAsia"/>
        </w:rPr>
        <w:t xml:space="preserve">  </w:t>
      </w:r>
      <w:r>
        <w:t>何万飞（市委常委、政法委书记）</w:t>
      </w:r>
    </w:p>
    <w:p w14:paraId="0EA5F6E1">
      <w:pPr>
        <w:ind w:left="210" w:leftChars="100" w:firstLine="1050" w:firstLineChars="500"/>
      </w:pPr>
      <w:r>
        <w:t>肖芬先（市委常委、市委办主任）</w:t>
      </w:r>
    </w:p>
    <w:p w14:paraId="51DA2E76">
      <w:pPr>
        <w:ind w:firstLine="422"/>
      </w:pPr>
      <w:r>
        <w:rPr>
          <w:b/>
          <w:bCs/>
        </w:rPr>
        <w:t>委</w:t>
      </w:r>
      <w:r>
        <w:rPr>
          <w:rFonts w:hint="eastAsia"/>
          <w:b/>
          <w:bCs/>
        </w:rPr>
        <w:t xml:space="preserve">  </w:t>
      </w:r>
      <w:r>
        <w:rPr>
          <w:b/>
          <w:bCs/>
        </w:rPr>
        <w:t>员：</w:t>
      </w:r>
      <w:r>
        <w:t>杨水生（市政府办主任）</w:t>
      </w:r>
      <w:r>
        <w:rPr>
          <w:rFonts w:hint="eastAsia"/>
        </w:rPr>
        <w:t xml:space="preserve">  </w:t>
      </w:r>
      <w:r>
        <w:t>陈礼祥（市人大办主任）</w:t>
      </w:r>
    </w:p>
    <w:p w14:paraId="2AE6D8E8">
      <w:pPr>
        <w:ind w:firstLine="1260" w:firstLineChars="600"/>
      </w:pPr>
      <w:r>
        <w:t>衷玉华（市政协办主任）</w:t>
      </w:r>
      <w:r>
        <w:rPr>
          <w:rFonts w:hint="eastAsia"/>
        </w:rPr>
        <w:t xml:space="preserve">  </w:t>
      </w:r>
      <w:r>
        <w:t>黄天平（工业局局长）</w:t>
      </w:r>
    </w:p>
    <w:p w14:paraId="0ECB1806">
      <w:pPr>
        <w:ind w:firstLine="1260" w:firstLineChars="600"/>
      </w:pPr>
      <w:r>
        <w:t>黄德群（农业办主任）</w:t>
      </w:r>
      <w:r>
        <w:rPr>
          <w:rFonts w:hint="eastAsia"/>
        </w:rPr>
        <w:t xml:space="preserve">    </w:t>
      </w:r>
      <w:r>
        <w:t>何人平（计划局局长）</w:t>
      </w:r>
    </w:p>
    <w:p w14:paraId="0E997A4A">
      <w:pPr>
        <w:ind w:firstLine="1260" w:firstLineChars="600"/>
      </w:pPr>
      <w:r>
        <w:t>张万勇（建设局局长）</w:t>
      </w:r>
      <w:r>
        <w:rPr>
          <w:rFonts w:hint="eastAsia"/>
        </w:rPr>
        <w:t xml:space="preserve">    </w:t>
      </w:r>
      <w:r>
        <w:t>沈移山（贸易局局长）</w:t>
      </w:r>
    </w:p>
    <w:p w14:paraId="0F7A6FE2">
      <w:pPr>
        <w:ind w:firstLine="1260" w:firstLineChars="600"/>
      </w:pPr>
      <w:r>
        <w:t>黎盛勤（外经贸局局长）</w:t>
      </w:r>
      <w:r>
        <w:rPr>
          <w:rFonts w:hint="eastAsia"/>
        </w:rPr>
        <w:t xml:space="preserve">  </w:t>
      </w:r>
      <w:r>
        <w:t>徐春生（科技局局长）</w:t>
      </w:r>
    </w:p>
    <w:p w14:paraId="4E6C8F03">
      <w:pPr>
        <w:ind w:firstLine="1260" w:firstLineChars="600"/>
      </w:pPr>
      <w:r>
        <w:t>王荣光（财政局局长）</w:t>
      </w:r>
      <w:r>
        <w:rPr>
          <w:rFonts w:hint="eastAsia"/>
        </w:rPr>
        <w:t xml:space="preserve">    </w:t>
      </w:r>
      <w:r>
        <w:t>叶会洲（统计局局长）</w:t>
      </w:r>
    </w:p>
    <w:p w14:paraId="318247B5">
      <w:pPr>
        <w:ind w:firstLine="1260" w:firstLineChars="600"/>
      </w:pPr>
      <w:r>
        <w:t>黄朝定（市志办主任）</w:t>
      </w:r>
      <w:r>
        <w:rPr>
          <w:rFonts w:hint="eastAsia"/>
        </w:rPr>
        <w:t xml:space="preserve">    </w:t>
      </w:r>
      <w:r>
        <w:t>黄祖明（纪委办主任）</w:t>
      </w:r>
    </w:p>
    <w:p w14:paraId="6D71BD84">
      <w:pPr>
        <w:ind w:firstLine="1260" w:firstLineChars="600"/>
      </w:pPr>
      <w:r>
        <w:t>邓汝华（保密局副局长）</w:t>
      </w:r>
    </w:p>
    <w:p w14:paraId="58D33CC4">
      <w:pPr>
        <w:pStyle w:val="2"/>
      </w:pPr>
      <w:r>
        <w:t>《南雄年鉴》编审人员</w:t>
      </w:r>
    </w:p>
    <w:p w14:paraId="30ED6D2E">
      <w:pPr>
        <w:ind w:firstLine="422"/>
      </w:pPr>
      <w:r>
        <w:rPr>
          <w:b/>
          <w:bCs/>
        </w:rPr>
        <w:t>主</w:t>
      </w:r>
      <w:r>
        <w:rPr>
          <w:rFonts w:hint="eastAsia"/>
          <w:b/>
          <w:bCs/>
        </w:rPr>
        <w:t xml:space="preserve">    </w:t>
      </w:r>
      <w:r>
        <w:rPr>
          <w:b/>
          <w:bCs/>
        </w:rPr>
        <w:t>审</w:t>
      </w:r>
      <w:r>
        <w:t>：罗展雄（市委副书记）</w:t>
      </w:r>
    </w:p>
    <w:p w14:paraId="7887CC26">
      <w:pPr>
        <w:ind w:firstLine="422"/>
      </w:pPr>
      <w:r>
        <w:rPr>
          <w:b/>
          <w:bCs/>
        </w:rPr>
        <w:t>特约编审：</w:t>
      </w:r>
      <w:r>
        <w:t>罗凯燊（原县</w:t>
      </w:r>
      <w:r>
        <w:rPr>
          <w:rFonts w:hint="eastAsia"/>
          <w:lang w:eastAsia="zh-CN"/>
        </w:rPr>
        <w:t>人大常委会副主任</w:t>
      </w:r>
      <w:r>
        <w:t>《南雄县志》主编）</w:t>
      </w:r>
    </w:p>
    <w:p w14:paraId="293919EA">
      <w:pPr>
        <w:ind w:firstLine="1470" w:firstLineChars="700"/>
      </w:pPr>
      <w:r>
        <w:t>魏家琼（原市志办副主任《南雄县志》常务副主编）</w:t>
      </w:r>
    </w:p>
    <w:p w14:paraId="4A0B447C">
      <w:pPr>
        <w:ind w:firstLine="1470" w:firstLineChars="700"/>
      </w:pPr>
      <w:r>
        <w:t>廖德明（原县委副科级新闻秘书、《南雄县志》副主编）</w:t>
      </w:r>
    </w:p>
    <w:p w14:paraId="1DBB9C24">
      <w:pPr>
        <w:ind w:firstLine="422"/>
      </w:pPr>
      <w:r>
        <w:rPr>
          <w:b/>
          <w:bCs/>
        </w:rPr>
        <w:t>主</w:t>
      </w:r>
      <w:r>
        <w:rPr>
          <w:rFonts w:hint="eastAsia"/>
          <w:b/>
          <w:bCs/>
        </w:rPr>
        <w:t xml:space="preserve">    </w:t>
      </w:r>
      <w:r>
        <w:rPr>
          <w:b/>
          <w:bCs/>
        </w:rPr>
        <w:t>编：</w:t>
      </w:r>
      <w:r>
        <w:t>肖芬先（市委常委、市委办主任）</w:t>
      </w:r>
    </w:p>
    <w:p w14:paraId="1691B30E">
      <w:pPr>
        <w:ind w:firstLine="422"/>
      </w:pPr>
      <w:r>
        <w:rPr>
          <w:b/>
          <w:bCs/>
        </w:rPr>
        <w:t>常务副主编：</w:t>
      </w:r>
      <w:r>
        <w:t>黄朝定（市志办主任）</w:t>
      </w:r>
    </w:p>
    <w:p w14:paraId="12BC022B">
      <w:pPr>
        <w:ind w:firstLine="1680" w:firstLineChars="800"/>
      </w:pPr>
      <w:r>
        <w:t>曾冠雄（市志办副主任）</w:t>
      </w:r>
    </w:p>
    <w:p w14:paraId="3519075C">
      <w:pPr>
        <w:ind w:firstLine="422"/>
      </w:pPr>
      <w:r>
        <w:rPr>
          <w:b/>
          <w:bCs/>
        </w:rPr>
        <w:t>编</w:t>
      </w:r>
      <w:r>
        <w:rPr>
          <w:rFonts w:hint="eastAsia"/>
          <w:b/>
          <w:bCs/>
        </w:rPr>
        <w:t xml:space="preserve">    </w:t>
      </w:r>
      <w:r>
        <w:rPr>
          <w:b/>
          <w:bCs/>
        </w:rPr>
        <w:t>辑：</w:t>
      </w:r>
      <w:r>
        <w:t>黄朝定</w:t>
      </w:r>
      <w:r>
        <w:rPr>
          <w:rFonts w:hint="eastAsia"/>
        </w:rPr>
        <w:t xml:space="preserve">  </w:t>
      </w:r>
      <w:r>
        <w:t>曾冠雄</w:t>
      </w:r>
      <w:r>
        <w:rPr>
          <w:rFonts w:hint="eastAsia"/>
        </w:rPr>
        <w:t xml:space="preserve">  </w:t>
      </w:r>
      <w:r>
        <w:t>李锦江</w:t>
      </w:r>
      <w:r>
        <w:rPr>
          <w:rFonts w:hint="eastAsia"/>
        </w:rPr>
        <w:t xml:space="preserve">  </w:t>
      </w:r>
      <w:r>
        <w:t>刘球凤</w:t>
      </w:r>
      <w:r>
        <w:rPr>
          <w:rFonts w:hint="eastAsia"/>
        </w:rPr>
        <w:t xml:space="preserve"> </w:t>
      </w:r>
    </w:p>
    <w:p w14:paraId="6DB440E4">
      <w:pPr>
        <w:pStyle w:val="2"/>
      </w:pPr>
      <w:r>
        <w:t>图片专辑</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61CD9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391F8925">
            <w:pPr>
              <w:ind w:firstLine="0" w:firstLineChars="0"/>
              <w:jc w:val="center"/>
            </w:pPr>
            <w:r>
              <w:drawing>
                <wp:inline distT="0" distB="0" distL="114300" distR="114300">
                  <wp:extent cx="6181090" cy="4096385"/>
                  <wp:effectExtent l="0" t="0" r="10160" b="18415"/>
                  <wp:docPr id="16" name="图片 4" descr="南雄年鉴 1993-1997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南雄年鉴 1993-1997_0003"/>
                          <pic:cNvPicPr>
                            <a:picLocks noChangeAspect="1"/>
                          </pic:cNvPicPr>
                        </pic:nvPicPr>
                        <pic:blipFill>
                          <a:blip r:embed="rId14"/>
                          <a:stretch>
                            <a:fillRect/>
                          </a:stretch>
                        </pic:blipFill>
                        <pic:spPr>
                          <a:xfrm>
                            <a:off x="0" y="0"/>
                            <a:ext cx="6181090" cy="4096385"/>
                          </a:xfrm>
                          <a:prstGeom prst="rect">
                            <a:avLst/>
                          </a:prstGeom>
                          <a:noFill/>
                          <a:ln>
                            <a:noFill/>
                          </a:ln>
                        </pic:spPr>
                      </pic:pic>
                    </a:graphicData>
                  </a:graphic>
                </wp:inline>
              </w:drawing>
            </w:r>
          </w:p>
        </w:tc>
      </w:tr>
      <w:tr w14:paraId="2CBC1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3D592285">
            <w:pPr>
              <w:ind w:firstLine="420"/>
              <w:rPr>
                <w:rFonts w:ascii="宋体" w:hAnsi="宋体" w:cs="HiddenHorzOCR"/>
                <w:kern w:val="0"/>
                <w:szCs w:val="21"/>
              </w:rPr>
            </w:pPr>
            <w:r>
              <w:rPr>
                <w:rFonts w:ascii="宋体" w:hAnsi="宋体" w:cs="HiddenHorzOCR"/>
                <w:kern w:val="0"/>
                <w:szCs w:val="21"/>
              </w:rPr>
              <w:t>1996</w:t>
            </w:r>
            <w:r>
              <w:rPr>
                <w:rFonts w:hint="eastAsia" w:ascii="宋体" w:hAnsi="宋体" w:cs="HiddenHorzOCR"/>
                <w:kern w:val="0"/>
                <w:szCs w:val="21"/>
              </w:rPr>
              <w:t>年</w:t>
            </w:r>
            <w:r>
              <w:rPr>
                <w:rFonts w:ascii="宋体" w:hAnsi="宋体" w:cs="HiddenHorzOCR"/>
                <w:kern w:val="0"/>
                <w:szCs w:val="21"/>
              </w:rPr>
              <w:t>6</w:t>
            </w:r>
            <w:r>
              <w:rPr>
                <w:rFonts w:hint="eastAsia" w:ascii="宋体" w:hAnsi="宋体" w:cs="HiddenHorzOCR"/>
                <w:kern w:val="0"/>
                <w:szCs w:val="21"/>
              </w:rPr>
              <w:t>月</w:t>
            </w:r>
            <w:r>
              <w:rPr>
                <w:rFonts w:ascii="宋体" w:hAnsi="宋体" w:cs="HiddenHorzOCR"/>
                <w:kern w:val="0"/>
                <w:szCs w:val="21"/>
              </w:rPr>
              <w:t>6</w:t>
            </w:r>
            <w:r>
              <w:rPr>
                <w:rFonts w:hint="eastAsia" w:ascii="宋体" w:hAnsi="宋体" w:cs="HiddenHorzOCR"/>
                <w:kern w:val="0"/>
                <w:szCs w:val="21"/>
              </w:rPr>
              <w:t>-</w:t>
            </w:r>
            <w:r>
              <w:rPr>
                <w:rFonts w:ascii="宋体" w:hAnsi="宋体" w:cs="HiddenHorzOCR"/>
                <w:kern w:val="0"/>
                <w:szCs w:val="21"/>
              </w:rPr>
              <w:t>8</w:t>
            </w:r>
            <w:r>
              <w:rPr>
                <w:rFonts w:hint="eastAsia" w:ascii="宋体" w:hAnsi="宋体" w:cs="HiddenHorzOCR"/>
                <w:kern w:val="0"/>
                <w:szCs w:val="21"/>
              </w:rPr>
              <w:t>日，全国人民代表大会常</w:t>
            </w:r>
            <w:r>
              <w:rPr>
                <w:rFonts w:hint="eastAsia" w:ascii="宋体" w:hAnsi="宋体" w:cs="宋体"/>
                <w:kern w:val="0"/>
                <w:szCs w:val="21"/>
              </w:rPr>
              <w:t>务</w:t>
            </w:r>
            <w:r>
              <w:rPr>
                <w:rFonts w:hint="eastAsia" w:ascii="宋体" w:hAnsi="宋体" w:cs="MS Gothic"/>
                <w:kern w:val="0"/>
                <w:szCs w:val="21"/>
              </w:rPr>
              <w:t>委</w:t>
            </w:r>
            <w:r>
              <w:rPr>
                <w:rFonts w:hint="eastAsia" w:ascii="宋体" w:hAnsi="宋体" w:cs="宋体"/>
                <w:kern w:val="0"/>
                <w:szCs w:val="21"/>
              </w:rPr>
              <w:t>员</w:t>
            </w:r>
            <w:r>
              <w:rPr>
                <w:rFonts w:hint="eastAsia" w:ascii="宋体" w:hAnsi="宋体" w:cs="MS Gothic"/>
                <w:kern w:val="0"/>
                <w:szCs w:val="21"/>
              </w:rPr>
              <w:t>会副</w:t>
            </w:r>
            <w:r>
              <w:rPr>
                <w:rFonts w:hint="eastAsia" w:ascii="宋体" w:hAnsi="宋体" w:cs="HiddenHorzOCR"/>
                <w:kern w:val="0"/>
                <w:szCs w:val="21"/>
              </w:rPr>
              <w:t>委</w:t>
            </w:r>
            <w:r>
              <w:rPr>
                <w:rFonts w:hint="eastAsia" w:ascii="宋体" w:hAnsi="宋体" w:cs="宋体"/>
                <w:kern w:val="0"/>
                <w:szCs w:val="21"/>
              </w:rPr>
              <w:t>员长</w:t>
            </w:r>
            <w:r>
              <w:rPr>
                <w:rFonts w:hint="eastAsia" w:ascii="宋体" w:hAnsi="宋体" w:cs="MS Gothic"/>
                <w:kern w:val="0"/>
                <w:szCs w:val="21"/>
              </w:rPr>
              <w:t>雷</w:t>
            </w:r>
            <w:r>
              <w:rPr>
                <w:rFonts w:hint="eastAsia" w:ascii="宋体" w:hAnsi="宋体" w:cs="宋体"/>
                <w:kern w:val="0"/>
                <w:szCs w:val="21"/>
              </w:rPr>
              <w:t>洁琼</w:t>
            </w:r>
            <w:r>
              <w:rPr>
                <w:rFonts w:hint="eastAsia" w:ascii="宋体" w:hAnsi="宋体" w:cs="MS Gothic"/>
                <w:kern w:val="0"/>
                <w:szCs w:val="21"/>
              </w:rPr>
              <w:t>（中）</w:t>
            </w:r>
            <w:r>
              <w:rPr>
                <w:rFonts w:hint="eastAsia" w:ascii="宋体" w:hAnsi="宋体" w:cs="宋体"/>
                <w:kern w:val="0"/>
                <w:szCs w:val="21"/>
              </w:rPr>
              <w:t>视</w:t>
            </w:r>
            <w:r>
              <w:rPr>
                <w:rFonts w:hint="eastAsia" w:ascii="宋体" w:hAnsi="宋体" w:cs="MS Gothic"/>
                <w:kern w:val="0"/>
                <w:szCs w:val="21"/>
              </w:rPr>
              <w:t>察南雄</w:t>
            </w:r>
            <w:r>
              <w:rPr>
                <w:rFonts w:hint="eastAsia" w:ascii="宋体" w:hAnsi="宋体" w:cs="HiddenHorzOCR"/>
                <w:kern w:val="0"/>
                <w:szCs w:val="21"/>
              </w:rPr>
              <w:t>,在</w:t>
            </w:r>
            <w:r>
              <w:rPr>
                <w:rFonts w:ascii="宋体" w:hAnsi="宋体" w:cs="HiddenHorzOCR"/>
                <w:kern w:val="0"/>
                <w:szCs w:val="21"/>
              </w:rPr>
              <w:t>珠玑</w:t>
            </w:r>
            <w:r>
              <w:rPr>
                <w:rFonts w:hint="eastAsia" w:ascii="宋体" w:hAnsi="宋体" w:cs="HiddenHorzOCR"/>
                <w:kern w:val="0"/>
                <w:szCs w:val="21"/>
              </w:rPr>
              <w:t>巷与南雄</w:t>
            </w:r>
            <w:r>
              <w:rPr>
                <w:rFonts w:hint="eastAsia" w:ascii="宋体" w:hAnsi="宋体" w:cs="宋体"/>
                <w:kern w:val="0"/>
                <w:szCs w:val="21"/>
              </w:rPr>
              <w:t>县</w:t>
            </w:r>
            <w:r>
              <w:rPr>
                <w:rFonts w:hint="eastAsia" w:ascii="宋体" w:hAnsi="宋体" w:cs="MS Gothic"/>
                <w:kern w:val="0"/>
                <w:szCs w:val="21"/>
              </w:rPr>
              <w:t>委</w:t>
            </w:r>
            <w:r>
              <w:rPr>
                <w:rFonts w:hint="eastAsia" w:ascii="宋体" w:hAnsi="宋体" w:cs="宋体"/>
                <w:kern w:val="0"/>
                <w:szCs w:val="21"/>
              </w:rPr>
              <w:t>书记</w:t>
            </w:r>
            <w:r>
              <w:rPr>
                <w:rFonts w:hint="eastAsia" w:ascii="宋体" w:hAnsi="宋体" w:cs="MS Gothic"/>
                <w:kern w:val="0"/>
                <w:szCs w:val="21"/>
              </w:rPr>
              <w:t>郭</w:t>
            </w:r>
            <w:r>
              <w:rPr>
                <w:rFonts w:hint="eastAsia" w:ascii="宋体" w:hAnsi="宋体" w:cs="HiddenHorzOCR"/>
                <w:kern w:val="0"/>
                <w:szCs w:val="21"/>
              </w:rPr>
              <w:t>衍全（右一）、</w:t>
            </w:r>
            <w:r>
              <w:rPr>
                <w:rFonts w:hint="eastAsia" w:ascii="宋体" w:hAnsi="宋体" w:cs="宋体"/>
                <w:kern w:val="0"/>
                <w:szCs w:val="21"/>
              </w:rPr>
              <w:t>县长</w:t>
            </w:r>
            <w:r>
              <w:rPr>
                <w:rFonts w:hint="eastAsia" w:ascii="宋体" w:hAnsi="宋体" w:cs="MS Gothic"/>
                <w:kern w:val="0"/>
                <w:szCs w:val="21"/>
              </w:rPr>
              <w:t>丘隆基</w:t>
            </w:r>
            <w:r>
              <w:rPr>
                <w:rFonts w:hint="eastAsia" w:ascii="宋体" w:hAnsi="宋体" w:cs="HiddenHorzOCR"/>
                <w:kern w:val="0"/>
                <w:szCs w:val="21"/>
              </w:rPr>
              <w:t>（左一）合影。</w:t>
            </w:r>
          </w:p>
        </w:tc>
      </w:tr>
    </w:tbl>
    <w:p w14:paraId="73228DC7">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1782E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569F00A5">
            <w:pPr>
              <w:ind w:firstLine="0" w:firstLineChars="0"/>
              <w:jc w:val="center"/>
            </w:pPr>
            <w:r>
              <w:drawing>
                <wp:inline distT="0" distB="0" distL="114300" distR="114300">
                  <wp:extent cx="6181090" cy="4015740"/>
                  <wp:effectExtent l="0" t="0" r="10160" b="3810"/>
                  <wp:docPr id="4" name="图片 5" descr="南雄年鉴 1993-1997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南雄年鉴 1993-1997_0004"/>
                          <pic:cNvPicPr>
                            <a:picLocks noChangeAspect="1"/>
                          </pic:cNvPicPr>
                        </pic:nvPicPr>
                        <pic:blipFill>
                          <a:blip r:embed="rId15"/>
                          <a:stretch>
                            <a:fillRect/>
                          </a:stretch>
                        </pic:blipFill>
                        <pic:spPr>
                          <a:xfrm>
                            <a:off x="0" y="0"/>
                            <a:ext cx="6181090" cy="4015740"/>
                          </a:xfrm>
                          <a:prstGeom prst="rect">
                            <a:avLst/>
                          </a:prstGeom>
                          <a:noFill/>
                          <a:ln>
                            <a:noFill/>
                          </a:ln>
                        </pic:spPr>
                      </pic:pic>
                    </a:graphicData>
                  </a:graphic>
                </wp:inline>
              </w:drawing>
            </w:r>
          </w:p>
        </w:tc>
      </w:tr>
      <w:tr w14:paraId="2C8EC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014DC412">
            <w:pPr>
              <w:ind w:firstLine="420"/>
              <w:rPr>
                <w:rFonts w:ascii="宋体" w:hAnsi="宋体" w:cs="HiddenHorzOCR"/>
                <w:kern w:val="0"/>
                <w:szCs w:val="21"/>
              </w:rPr>
            </w:pPr>
            <w:r>
              <w:rPr>
                <w:rFonts w:ascii="宋体" w:hAnsi="宋体" w:cs="HiddenHorzOCR"/>
                <w:kern w:val="0"/>
                <w:szCs w:val="21"/>
              </w:rPr>
              <w:t>1995</w:t>
            </w:r>
            <w:r>
              <w:rPr>
                <w:rFonts w:hint="eastAsia" w:ascii="宋体" w:hAnsi="宋体" w:cs="HiddenHorzOCR"/>
                <w:kern w:val="0"/>
                <w:szCs w:val="21"/>
              </w:rPr>
              <w:t>年</w:t>
            </w:r>
            <w:r>
              <w:rPr>
                <w:rFonts w:ascii="宋体" w:hAnsi="宋体" w:cs="HiddenHorzOCR"/>
                <w:kern w:val="0"/>
                <w:szCs w:val="21"/>
              </w:rPr>
              <w:t>10</w:t>
            </w:r>
            <w:r>
              <w:rPr>
                <w:rFonts w:hint="eastAsia" w:ascii="宋体" w:hAnsi="宋体" w:cs="HiddenHorzOCR"/>
                <w:kern w:val="0"/>
                <w:szCs w:val="21"/>
              </w:rPr>
              <w:t>月</w:t>
            </w:r>
            <w:r>
              <w:rPr>
                <w:rFonts w:ascii="宋体" w:hAnsi="宋体" w:cs="HiddenHorzOCR"/>
                <w:kern w:val="0"/>
                <w:szCs w:val="21"/>
              </w:rPr>
              <w:t>20</w:t>
            </w:r>
            <w:r>
              <w:rPr>
                <w:rFonts w:hint="eastAsia" w:ascii="宋体" w:hAnsi="宋体" w:cs="HiddenHorzOCR"/>
                <w:kern w:val="0"/>
                <w:szCs w:val="21"/>
              </w:rPr>
              <w:t>日，广</w:t>
            </w:r>
            <w:r>
              <w:rPr>
                <w:rFonts w:hint="eastAsia" w:ascii="宋体" w:hAnsi="宋体" w:cs="宋体"/>
                <w:kern w:val="0"/>
                <w:szCs w:val="21"/>
              </w:rPr>
              <w:t>东</w:t>
            </w:r>
            <w:r>
              <w:rPr>
                <w:rFonts w:hint="eastAsia" w:ascii="宋体" w:hAnsi="宋体" w:cs="MS Gothic"/>
                <w:kern w:val="0"/>
                <w:szCs w:val="21"/>
              </w:rPr>
              <w:t>省省</w:t>
            </w:r>
            <w:r>
              <w:rPr>
                <w:rFonts w:hint="eastAsia" w:ascii="宋体" w:hAnsi="宋体" w:cs="宋体"/>
                <w:kern w:val="0"/>
                <w:szCs w:val="21"/>
              </w:rPr>
              <w:t>长</w:t>
            </w:r>
            <w:r>
              <w:rPr>
                <w:rFonts w:hint="eastAsia" w:ascii="宋体" w:hAnsi="宋体" w:cs="MS Gothic"/>
                <w:kern w:val="0"/>
                <w:szCs w:val="21"/>
              </w:rPr>
              <w:t>朱森林</w:t>
            </w:r>
            <w:r>
              <w:rPr>
                <w:rFonts w:hint="eastAsia" w:ascii="宋体" w:hAnsi="宋体" w:cs="HiddenHorzOCR"/>
                <w:kern w:val="0"/>
                <w:szCs w:val="21"/>
              </w:rPr>
              <w:t>（左五）</w:t>
            </w:r>
            <w:r>
              <w:rPr>
                <w:rFonts w:hint="eastAsia" w:ascii="宋体" w:hAnsi="宋体" w:cs="宋体"/>
                <w:kern w:val="0"/>
                <w:szCs w:val="21"/>
              </w:rPr>
              <w:t>视</w:t>
            </w:r>
            <w:r>
              <w:rPr>
                <w:rFonts w:hint="eastAsia" w:ascii="宋体" w:hAnsi="宋体" w:cs="MS Gothic"/>
                <w:kern w:val="0"/>
                <w:szCs w:val="21"/>
              </w:rPr>
              <w:t>察南雄，韶关市市</w:t>
            </w:r>
            <w:r>
              <w:rPr>
                <w:rFonts w:hint="eastAsia" w:ascii="宋体" w:hAnsi="宋体" w:cs="宋体"/>
                <w:kern w:val="0"/>
                <w:szCs w:val="21"/>
              </w:rPr>
              <w:t>长汤维</w:t>
            </w:r>
            <w:r>
              <w:rPr>
                <w:rFonts w:hint="eastAsia" w:ascii="宋体" w:hAnsi="宋体" w:cs="MS Gothic"/>
                <w:kern w:val="0"/>
                <w:szCs w:val="21"/>
              </w:rPr>
              <w:t>英</w:t>
            </w:r>
            <w:r>
              <w:rPr>
                <w:rFonts w:hint="eastAsia" w:ascii="宋体" w:hAnsi="宋体" w:cs="HiddenHorzOCR"/>
                <w:kern w:val="0"/>
                <w:szCs w:val="21"/>
              </w:rPr>
              <w:t>（左四）、南雄</w:t>
            </w:r>
            <w:r>
              <w:rPr>
                <w:rFonts w:hint="eastAsia" w:ascii="宋体" w:hAnsi="宋体" w:cs="宋体"/>
                <w:kern w:val="0"/>
                <w:szCs w:val="21"/>
              </w:rPr>
              <w:t>县长</w:t>
            </w:r>
            <w:r>
              <w:rPr>
                <w:rFonts w:ascii="宋体" w:hAnsi="宋体" w:cs="HiddenHorzOCR"/>
                <w:kern w:val="0"/>
                <w:szCs w:val="21"/>
              </w:rPr>
              <w:t>丘</w:t>
            </w:r>
            <w:r>
              <w:rPr>
                <w:rFonts w:hint="eastAsia" w:ascii="宋体" w:hAnsi="宋体" w:cs="HiddenHorzOCR"/>
                <w:kern w:val="0"/>
                <w:szCs w:val="21"/>
              </w:rPr>
              <w:t>隆基（左二）作陪。</w:t>
            </w:r>
          </w:p>
        </w:tc>
      </w:tr>
    </w:tbl>
    <w:p w14:paraId="31C0A00A">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44936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1EFCF4FF">
            <w:pPr>
              <w:ind w:firstLine="0" w:firstLineChars="0"/>
              <w:jc w:val="center"/>
            </w:pPr>
            <w:r>
              <w:drawing>
                <wp:inline distT="0" distB="0" distL="114300" distR="114300">
                  <wp:extent cx="6188710" cy="4001135"/>
                  <wp:effectExtent l="0" t="0" r="2540" b="18415"/>
                  <wp:docPr id="3" name="图片 6" descr="南雄年鉴 1993-1997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南雄年鉴 1993-1997_0005"/>
                          <pic:cNvPicPr>
                            <a:picLocks noChangeAspect="1"/>
                          </pic:cNvPicPr>
                        </pic:nvPicPr>
                        <pic:blipFill>
                          <a:blip r:embed="rId16"/>
                          <a:stretch>
                            <a:fillRect/>
                          </a:stretch>
                        </pic:blipFill>
                        <pic:spPr>
                          <a:xfrm>
                            <a:off x="0" y="0"/>
                            <a:ext cx="6188710" cy="4001135"/>
                          </a:xfrm>
                          <a:prstGeom prst="rect">
                            <a:avLst/>
                          </a:prstGeom>
                          <a:noFill/>
                          <a:ln>
                            <a:noFill/>
                          </a:ln>
                        </pic:spPr>
                      </pic:pic>
                    </a:graphicData>
                  </a:graphic>
                </wp:inline>
              </w:drawing>
            </w:r>
          </w:p>
        </w:tc>
      </w:tr>
      <w:tr w14:paraId="345CD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72FBF3EF">
            <w:pPr>
              <w:ind w:firstLine="420"/>
              <w:rPr>
                <w:rFonts w:ascii="宋体" w:hAnsi="宋体" w:cs="HiddenHorzOCR"/>
                <w:kern w:val="0"/>
                <w:szCs w:val="21"/>
              </w:rPr>
            </w:pPr>
            <w:r>
              <w:rPr>
                <w:rFonts w:ascii="宋体" w:hAnsi="宋体" w:cs="HiddenHorzOCR"/>
                <w:kern w:val="0"/>
                <w:szCs w:val="21"/>
              </w:rPr>
              <w:t>1996</w:t>
            </w:r>
            <w:r>
              <w:rPr>
                <w:rFonts w:hint="eastAsia" w:ascii="宋体" w:hAnsi="宋体" w:cs="HiddenHorzOCR"/>
                <w:kern w:val="0"/>
                <w:szCs w:val="21"/>
              </w:rPr>
              <w:t>年</w:t>
            </w:r>
            <w:r>
              <w:rPr>
                <w:rFonts w:ascii="宋体" w:hAnsi="宋体" w:cs="HiddenHorzOCR"/>
                <w:kern w:val="0"/>
                <w:szCs w:val="21"/>
              </w:rPr>
              <w:t>5</w:t>
            </w:r>
            <w:r>
              <w:rPr>
                <w:rFonts w:hint="eastAsia" w:ascii="宋体" w:hAnsi="宋体" w:cs="HiddenHorzOCR"/>
                <w:kern w:val="0"/>
                <w:szCs w:val="21"/>
              </w:rPr>
              <w:t>月</w:t>
            </w:r>
            <w:r>
              <w:rPr>
                <w:rFonts w:ascii="宋体" w:hAnsi="宋体" w:cs="HiddenHorzOCR"/>
                <w:kern w:val="0"/>
                <w:szCs w:val="21"/>
              </w:rPr>
              <w:t>25-26</w:t>
            </w:r>
            <w:r>
              <w:rPr>
                <w:rFonts w:hint="eastAsia" w:ascii="宋体" w:hAnsi="宋体" w:cs="HiddenHorzOCR"/>
                <w:kern w:val="0"/>
                <w:szCs w:val="21"/>
              </w:rPr>
              <w:t>日，国家林</w:t>
            </w:r>
            <w:r>
              <w:rPr>
                <w:rFonts w:hint="eastAsia" w:ascii="宋体" w:hAnsi="宋体" w:cs="宋体"/>
                <w:kern w:val="0"/>
                <w:szCs w:val="21"/>
              </w:rPr>
              <w:t>业</w:t>
            </w:r>
            <w:r>
              <w:rPr>
                <w:rFonts w:hint="eastAsia" w:ascii="宋体" w:hAnsi="宋体" w:cs="MS Gothic"/>
                <w:kern w:val="0"/>
                <w:szCs w:val="21"/>
              </w:rPr>
              <w:t>部常</w:t>
            </w:r>
            <w:r>
              <w:rPr>
                <w:rFonts w:hint="eastAsia" w:ascii="宋体" w:hAnsi="宋体" w:cs="宋体"/>
                <w:kern w:val="0"/>
                <w:szCs w:val="21"/>
              </w:rPr>
              <w:t>务</w:t>
            </w:r>
            <w:r>
              <w:rPr>
                <w:rFonts w:hint="eastAsia" w:ascii="宋体" w:hAnsi="宋体" w:cs="MS Gothic"/>
                <w:kern w:val="0"/>
                <w:szCs w:val="21"/>
              </w:rPr>
              <w:t>副部</w:t>
            </w:r>
            <w:r>
              <w:rPr>
                <w:rFonts w:hint="eastAsia" w:ascii="宋体" w:hAnsi="宋体" w:cs="宋体"/>
                <w:kern w:val="0"/>
                <w:szCs w:val="21"/>
              </w:rPr>
              <w:t>长</w:t>
            </w:r>
            <w:r>
              <w:rPr>
                <w:rFonts w:hint="eastAsia" w:ascii="宋体" w:hAnsi="宋体" w:cs="HiddenHorzOCR"/>
                <w:kern w:val="0"/>
                <w:szCs w:val="21"/>
              </w:rPr>
              <w:t>王志宝（右五）</w:t>
            </w:r>
            <w:r>
              <w:rPr>
                <w:rFonts w:hint="eastAsia" w:ascii="宋体" w:hAnsi="宋体" w:cs="宋体"/>
                <w:kern w:val="0"/>
                <w:szCs w:val="21"/>
              </w:rPr>
              <w:t>视</w:t>
            </w:r>
            <w:r>
              <w:rPr>
                <w:rFonts w:hint="eastAsia" w:ascii="宋体" w:hAnsi="宋体" w:cs="MS Gothic"/>
                <w:kern w:val="0"/>
                <w:szCs w:val="21"/>
              </w:rPr>
              <w:t>察南雄</w:t>
            </w:r>
            <w:r>
              <w:rPr>
                <w:rFonts w:hint="eastAsia" w:ascii="宋体" w:hAnsi="宋体" w:cs="宋体"/>
                <w:kern w:val="0"/>
                <w:szCs w:val="21"/>
              </w:rPr>
              <w:t>银</w:t>
            </w:r>
            <w:r>
              <w:rPr>
                <w:rFonts w:hint="eastAsia" w:ascii="宋体" w:hAnsi="宋体" w:cs="HiddenHorzOCR"/>
                <w:kern w:val="0"/>
                <w:szCs w:val="21"/>
              </w:rPr>
              <w:t>杏生</w:t>
            </w:r>
            <w:r>
              <w:rPr>
                <w:rFonts w:hint="eastAsia" w:ascii="宋体" w:hAnsi="宋体" w:cs="宋体"/>
                <w:kern w:val="0"/>
                <w:szCs w:val="21"/>
              </w:rPr>
              <w:t>产</w:t>
            </w:r>
            <w:r>
              <w:rPr>
                <w:rFonts w:hint="eastAsia" w:ascii="宋体" w:hAnsi="宋体" w:cs="HiddenHorzOCR"/>
                <w:kern w:val="0"/>
                <w:szCs w:val="21"/>
              </w:rPr>
              <w:t>。韶关市委副</w:t>
            </w:r>
            <w:r>
              <w:rPr>
                <w:rFonts w:hint="eastAsia" w:ascii="宋体" w:hAnsi="宋体" w:cs="宋体"/>
                <w:kern w:val="0"/>
                <w:szCs w:val="21"/>
              </w:rPr>
              <w:t>书记</w:t>
            </w:r>
            <w:r>
              <w:rPr>
                <w:rFonts w:hint="eastAsia" w:ascii="宋体" w:hAnsi="宋体" w:cs="MS Gothic"/>
                <w:kern w:val="0"/>
                <w:szCs w:val="21"/>
              </w:rPr>
              <w:t>刘</w:t>
            </w:r>
            <w:r>
              <w:rPr>
                <w:rFonts w:hint="eastAsia" w:ascii="宋体" w:hAnsi="宋体" w:cs="宋体"/>
                <w:kern w:val="0"/>
                <w:szCs w:val="21"/>
              </w:rPr>
              <w:t>创</w:t>
            </w:r>
            <w:r>
              <w:rPr>
                <w:rFonts w:hint="eastAsia" w:ascii="宋体" w:hAnsi="宋体" w:cs="HiddenHorzOCR"/>
                <w:kern w:val="0"/>
                <w:szCs w:val="21"/>
              </w:rPr>
              <w:t>（右一）南雄</w:t>
            </w:r>
            <w:r>
              <w:rPr>
                <w:rFonts w:hint="eastAsia" w:ascii="宋体" w:hAnsi="宋体" w:cs="宋体"/>
                <w:kern w:val="0"/>
                <w:szCs w:val="21"/>
              </w:rPr>
              <w:t>县长</w:t>
            </w:r>
            <w:r>
              <w:rPr>
                <w:rFonts w:hint="eastAsia" w:ascii="宋体" w:hAnsi="宋体" w:cs="MS Gothic"/>
                <w:kern w:val="0"/>
                <w:szCs w:val="21"/>
              </w:rPr>
              <w:t>丘隆基</w:t>
            </w:r>
            <w:r>
              <w:rPr>
                <w:rFonts w:hint="eastAsia" w:ascii="宋体" w:hAnsi="宋体" w:cs="HiddenHorzOCR"/>
                <w:kern w:val="0"/>
                <w:szCs w:val="21"/>
              </w:rPr>
              <w:t>（右八）等作陪。</w:t>
            </w:r>
          </w:p>
        </w:tc>
      </w:tr>
    </w:tbl>
    <w:p w14:paraId="3905B014">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5AADB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962" w:type="dxa"/>
          </w:tcPr>
          <w:p w14:paraId="4E75F8D3">
            <w:pPr>
              <w:ind w:firstLine="0" w:firstLineChars="0"/>
              <w:jc w:val="center"/>
            </w:pPr>
            <w:r>
              <w:drawing>
                <wp:inline distT="0" distB="0" distL="114300" distR="114300">
                  <wp:extent cx="6174105" cy="4323080"/>
                  <wp:effectExtent l="0" t="0" r="17145" b="1270"/>
                  <wp:docPr id="1" name="图片 7" descr="南雄年鉴 1993-1997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南雄年鉴 1993-1997_0006"/>
                          <pic:cNvPicPr>
                            <a:picLocks noChangeAspect="1"/>
                          </pic:cNvPicPr>
                        </pic:nvPicPr>
                        <pic:blipFill>
                          <a:blip r:embed="rId17"/>
                          <a:stretch>
                            <a:fillRect/>
                          </a:stretch>
                        </pic:blipFill>
                        <pic:spPr>
                          <a:xfrm>
                            <a:off x="0" y="0"/>
                            <a:ext cx="6174105" cy="4323080"/>
                          </a:xfrm>
                          <a:prstGeom prst="rect">
                            <a:avLst/>
                          </a:prstGeom>
                          <a:noFill/>
                          <a:ln>
                            <a:noFill/>
                          </a:ln>
                        </pic:spPr>
                      </pic:pic>
                    </a:graphicData>
                  </a:graphic>
                </wp:inline>
              </w:drawing>
            </w:r>
          </w:p>
        </w:tc>
      </w:tr>
      <w:tr w14:paraId="7C434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44EF48B0">
            <w:pPr>
              <w:ind w:firstLine="420"/>
              <w:rPr>
                <w:rFonts w:ascii="宋体" w:hAnsi="宋体" w:cs="HiddenHorzOCR"/>
                <w:kern w:val="0"/>
                <w:szCs w:val="21"/>
              </w:rPr>
            </w:pPr>
            <w:r>
              <w:rPr>
                <w:rFonts w:ascii="宋体" w:hAnsi="宋体" w:cs="HiddenHorzOCR"/>
                <w:kern w:val="0"/>
                <w:szCs w:val="21"/>
              </w:rPr>
              <w:t>1993</w:t>
            </w:r>
            <w:r>
              <w:rPr>
                <w:rFonts w:hint="eastAsia" w:ascii="宋体" w:hAnsi="宋体" w:cs="HiddenHorzOCR"/>
                <w:kern w:val="0"/>
                <w:szCs w:val="21"/>
              </w:rPr>
              <w:t>年</w:t>
            </w:r>
            <w:r>
              <w:rPr>
                <w:rFonts w:ascii="宋体" w:hAnsi="宋体" w:cs="HiddenHorzOCR"/>
                <w:kern w:val="0"/>
                <w:szCs w:val="21"/>
              </w:rPr>
              <w:t>2</w:t>
            </w:r>
            <w:r>
              <w:rPr>
                <w:rFonts w:hint="eastAsia" w:ascii="宋体" w:hAnsi="宋体" w:cs="HiddenHorzOCR"/>
                <w:kern w:val="0"/>
                <w:szCs w:val="21"/>
              </w:rPr>
              <w:t>月</w:t>
            </w:r>
            <w:r>
              <w:rPr>
                <w:rFonts w:ascii="宋体" w:hAnsi="宋体" w:cs="HiddenHorzOCR"/>
                <w:kern w:val="0"/>
                <w:szCs w:val="21"/>
              </w:rPr>
              <w:t>14</w:t>
            </w:r>
            <w:r>
              <w:rPr>
                <w:rFonts w:hint="eastAsia" w:ascii="宋体" w:hAnsi="宋体" w:cs="HiddenHorzOCR"/>
                <w:kern w:val="0"/>
                <w:szCs w:val="21"/>
              </w:rPr>
              <w:t>日，美国圣母大学地</w:t>
            </w:r>
            <w:r>
              <w:rPr>
                <w:rFonts w:hint="eastAsia" w:ascii="宋体" w:hAnsi="宋体" w:cs="宋体"/>
                <w:kern w:val="0"/>
                <w:szCs w:val="21"/>
              </w:rPr>
              <w:t>质</w:t>
            </w:r>
            <w:r>
              <w:rPr>
                <w:rFonts w:hint="eastAsia" w:ascii="宋体" w:hAnsi="宋体" w:cs="MS Gothic"/>
                <w:kern w:val="0"/>
                <w:szCs w:val="21"/>
              </w:rPr>
              <w:t>教授</w:t>
            </w:r>
            <w:r>
              <w:rPr>
                <w:rFonts w:hint="eastAsia" w:ascii="宋体" w:hAnsi="宋体" w:cs="宋体"/>
                <w:kern w:val="0"/>
                <w:szCs w:val="21"/>
              </w:rPr>
              <w:t>凯</w:t>
            </w:r>
            <w:r>
              <w:rPr>
                <w:rFonts w:hint="eastAsia" w:ascii="宋体" w:hAnsi="宋体" w:cs="MS Gothic"/>
                <w:kern w:val="0"/>
                <w:szCs w:val="21"/>
              </w:rPr>
              <w:t>斯瑞格比博士（右二）</w:t>
            </w:r>
            <w:r>
              <w:rPr>
                <w:rFonts w:hint="eastAsia" w:ascii="宋体" w:hAnsi="宋体" w:cs="HiddenHorzOCR"/>
                <w:kern w:val="0"/>
                <w:szCs w:val="21"/>
              </w:rPr>
              <w:t>和其父老瑞格比博士（右三）（美国</w:t>
            </w:r>
            <w:r>
              <w:rPr>
                <w:rFonts w:hint="eastAsia" w:ascii="宋体" w:hAnsi="宋体" w:cs="宋体"/>
                <w:kern w:val="0"/>
                <w:szCs w:val="21"/>
              </w:rPr>
              <w:t>杨</w:t>
            </w:r>
            <w:r>
              <w:rPr>
                <w:rFonts w:hint="eastAsia" w:ascii="宋体" w:hAnsi="宋体" w:cs="MS Gothic"/>
                <w:kern w:val="0"/>
                <w:szCs w:val="21"/>
              </w:rPr>
              <w:t>伯翰大</w:t>
            </w:r>
            <w:r>
              <w:rPr>
                <w:rFonts w:hint="eastAsia" w:ascii="宋体" w:hAnsi="宋体" w:cs="HiddenHorzOCR"/>
                <w:kern w:val="0"/>
                <w:szCs w:val="21"/>
              </w:rPr>
              <w:t>学研究院院</w:t>
            </w:r>
            <w:r>
              <w:rPr>
                <w:rFonts w:hint="eastAsia" w:ascii="宋体" w:hAnsi="宋体" w:cs="宋体"/>
                <w:kern w:val="0"/>
                <w:szCs w:val="21"/>
              </w:rPr>
              <w:t>长</w:t>
            </w:r>
            <w:r>
              <w:rPr>
                <w:rFonts w:hint="eastAsia" w:ascii="宋体" w:hAnsi="宋体" w:cs="MS Gothic"/>
                <w:kern w:val="0"/>
                <w:szCs w:val="21"/>
              </w:rPr>
              <w:t>）由北京</w:t>
            </w:r>
            <w:r>
              <w:rPr>
                <w:rFonts w:hint="eastAsia" w:ascii="宋体" w:hAnsi="宋体" w:cs="HiddenHorzOCR"/>
                <w:kern w:val="0"/>
                <w:szCs w:val="21"/>
              </w:rPr>
              <w:t>自然博物</w:t>
            </w:r>
            <w:r>
              <w:rPr>
                <w:rFonts w:hint="eastAsia" w:ascii="宋体" w:hAnsi="宋体" w:cs="宋体"/>
                <w:kern w:val="0"/>
                <w:szCs w:val="21"/>
              </w:rPr>
              <w:t>馆</w:t>
            </w:r>
            <w:r>
              <w:rPr>
                <w:rFonts w:hint="eastAsia" w:ascii="宋体" w:hAnsi="宋体" w:cs="MS Gothic"/>
                <w:kern w:val="0"/>
                <w:szCs w:val="21"/>
              </w:rPr>
              <w:t>古生物</w:t>
            </w:r>
            <w:r>
              <w:rPr>
                <w:rFonts w:hint="eastAsia" w:ascii="宋体" w:hAnsi="宋体" w:cs="宋体"/>
                <w:kern w:val="0"/>
                <w:szCs w:val="21"/>
              </w:rPr>
              <w:t>专</w:t>
            </w:r>
            <w:r>
              <w:rPr>
                <w:rFonts w:hint="eastAsia" w:ascii="宋体" w:hAnsi="宋体" w:cs="MS Gothic"/>
                <w:kern w:val="0"/>
                <w:szCs w:val="21"/>
              </w:rPr>
              <w:t>家</w:t>
            </w:r>
            <w:r>
              <w:rPr>
                <w:rFonts w:hint="eastAsia" w:ascii="宋体" w:hAnsi="宋体" w:cs="HiddenHorzOCR"/>
                <w:kern w:val="0"/>
                <w:szCs w:val="21"/>
              </w:rPr>
              <w:t>关</w:t>
            </w:r>
            <w:r>
              <w:rPr>
                <w:rFonts w:hint="eastAsia" w:ascii="宋体" w:hAnsi="宋体" w:cs="宋体"/>
                <w:kern w:val="0"/>
                <w:szCs w:val="21"/>
              </w:rPr>
              <w:t>键</w:t>
            </w:r>
            <w:r>
              <w:rPr>
                <w:rFonts w:hint="eastAsia" w:ascii="宋体" w:hAnsi="宋体" w:cs="MS Gothic"/>
                <w:kern w:val="0"/>
                <w:szCs w:val="21"/>
              </w:rPr>
              <w:t>（右五）陪同来考察</w:t>
            </w:r>
            <w:r>
              <w:rPr>
                <w:rFonts w:hint="eastAsia" w:ascii="宋体" w:hAnsi="宋体" w:cs="宋体"/>
                <w:kern w:val="0"/>
                <w:szCs w:val="21"/>
              </w:rPr>
              <w:t>红层</w:t>
            </w:r>
            <w:r>
              <w:rPr>
                <w:rFonts w:hint="eastAsia" w:ascii="宋体" w:hAnsi="宋体" w:cs="MS Gothic"/>
                <w:kern w:val="0"/>
                <w:szCs w:val="21"/>
              </w:rPr>
              <w:t>地</w:t>
            </w:r>
            <w:r>
              <w:rPr>
                <w:rFonts w:hint="eastAsia" w:ascii="宋体" w:hAnsi="宋体" w:cs="宋体"/>
                <w:kern w:val="0"/>
                <w:szCs w:val="21"/>
              </w:rPr>
              <w:t>质</w:t>
            </w:r>
            <w:r>
              <w:rPr>
                <w:rFonts w:hint="eastAsia" w:ascii="宋体" w:hAnsi="宋体" w:cs="MS Gothic"/>
                <w:kern w:val="0"/>
                <w:szCs w:val="21"/>
              </w:rPr>
              <w:t>，向南雄博物</w:t>
            </w:r>
            <w:r>
              <w:rPr>
                <w:rFonts w:hint="eastAsia" w:ascii="宋体" w:hAnsi="宋体" w:cs="宋体"/>
                <w:kern w:val="0"/>
                <w:szCs w:val="21"/>
              </w:rPr>
              <w:t>馆</w:t>
            </w:r>
            <w:r>
              <w:rPr>
                <w:rFonts w:hint="eastAsia" w:ascii="宋体" w:hAnsi="宋体" w:cs="MS Gothic"/>
                <w:kern w:val="0"/>
                <w:szCs w:val="21"/>
              </w:rPr>
              <w:t>捐款捐</w:t>
            </w:r>
            <w:r>
              <w:rPr>
                <w:rFonts w:hint="eastAsia" w:ascii="宋体" w:hAnsi="宋体" w:cs="宋体"/>
                <w:kern w:val="0"/>
                <w:szCs w:val="21"/>
              </w:rPr>
              <w:t>赠</w:t>
            </w:r>
            <w:r>
              <w:rPr>
                <w:rFonts w:hint="eastAsia" w:ascii="宋体" w:hAnsi="宋体" w:cs="MS Gothic"/>
                <w:kern w:val="0"/>
                <w:szCs w:val="21"/>
              </w:rPr>
              <w:t>修复化石工</w:t>
            </w:r>
            <w:r>
              <w:rPr>
                <w:rFonts w:hint="eastAsia" w:ascii="宋体" w:hAnsi="宋体" w:cs="HiddenHorzOCR"/>
                <w:kern w:val="0"/>
                <w:szCs w:val="21"/>
              </w:rPr>
              <w:t>具等，</w:t>
            </w:r>
            <w:r>
              <w:rPr>
                <w:rFonts w:hint="eastAsia" w:ascii="宋体" w:hAnsi="宋体" w:cs="宋体"/>
                <w:kern w:val="0"/>
                <w:szCs w:val="21"/>
              </w:rPr>
              <w:t>县</w:t>
            </w:r>
            <w:r>
              <w:rPr>
                <w:rFonts w:hint="eastAsia" w:ascii="宋体" w:hAnsi="宋体" w:cs="MS Gothic"/>
                <w:kern w:val="0"/>
                <w:szCs w:val="21"/>
              </w:rPr>
              <w:t>委</w:t>
            </w:r>
            <w:r>
              <w:rPr>
                <w:rFonts w:hint="eastAsia" w:ascii="宋体" w:hAnsi="宋体" w:cs="宋体"/>
                <w:kern w:val="0"/>
                <w:szCs w:val="21"/>
              </w:rPr>
              <w:t>书记</w:t>
            </w:r>
            <w:r>
              <w:rPr>
                <w:rFonts w:hint="eastAsia" w:ascii="宋体" w:hAnsi="宋体" w:cs="MS Gothic"/>
                <w:kern w:val="0"/>
                <w:szCs w:val="21"/>
              </w:rPr>
              <w:t>江青</w:t>
            </w:r>
            <w:r>
              <w:rPr>
                <w:rFonts w:hint="eastAsia" w:ascii="宋体" w:hAnsi="宋体" w:cs="宋体"/>
                <w:kern w:val="0"/>
                <w:szCs w:val="21"/>
              </w:rPr>
              <w:t>粦</w:t>
            </w:r>
            <w:r>
              <w:rPr>
                <w:rFonts w:hint="eastAsia" w:ascii="宋体" w:hAnsi="宋体" w:cs="HiddenHorzOCR"/>
                <w:kern w:val="0"/>
                <w:szCs w:val="21"/>
              </w:rPr>
              <w:t>（右一）、</w:t>
            </w:r>
            <w:r>
              <w:rPr>
                <w:rFonts w:hint="eastAsia" w:ascii="宋体" w:hAnsi="宋体" w:cs="宋体"/>
                <w:kern w:val="0"/>
                <w:szCs w:val="21"/>
              </w:rPr>
              <w:t>县长</w:t>
            </w:r>
            <w:r>
              <w:rPr>
                <w:rFonts w:hint="eastAsia" w:ascii="宋体" w:hAnsi="宋体" w:cs="MS Gothic"/>
                <w:kern w:val="0"/>
                <w:szCs w:val="21"/>
              </w:rPr>
              <w:t>郭衍全（右</w:t>
            </w:r>
            <w:r>
              <w:rPr>
                <w:rFonts w:hint="eastAsia" w:ascii="宋体" w:hAnsi="宋体" w:cs="HiddenHorzOCR"/>
                <w:kern w:val="0"/>
                <w:szCs w:val="21"/>
              </w:rPr>
              <w:t>四）出席捐</w:t>
            </w:r>
            <w:r>
              <w:rPr>
                <w:rFonts w:hint="eastAsia" w:ascii="宋体" w:hAnsi="宋体" w:cs="宋体"/>
                <w:kern w:val="0"/>
                <w:szCs w:val="21"/>
              </w:rPr>
              <w:t>赠仪</w:t>
            </w:r>
            <w:r>
              <w:rPr>
                <w:rFonts w:hint="eastAsia" w:ascii="宋体" w:hAnsi="宋体" w:cs="MS Gothic"/>
                <w:kern w:val="0"/>
                <w:szCs w:val="21"/>
              </w:rPr>
              <w:t>式</w:t>
            </w:r>
            <w:r>
              <w:rPr>
                <w:rFonts w:hint="eastAsia" w:ascii="宋体" w:hAnsi="宋体" w:cs="HiddenHorzOCR"/>
                <w:kern w:val="0"/>
                <w:szCs w:val="21"/>
              </w:rPr>
              <w:t>。</w:t>
            </w:r>
          </w:p>
        </w:tc>
      </w:tr>
    </w:tbl>
    <w:p w14:paraId="1D115F22">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285F44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5F323AD2">
            <w:pPr>
              <w:ind w:firstLine="0" w:firstLineChars="0"/>
              <w:jc w:val="center"/>
            </w:pPr>
            <w:r>
              <w:drawing>
                <wp:inline distT="0" distB="0" distL="114300" distR="114300">
                  <wp:extent cx="6195695" cy="6261735"/>
                  <wp:effectExtent l="0" t="0" r="14605" b="5715"/>
                  <wp:docPr id="11" name="图片 8" descr="南雄年鉴 1993-1997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南雄年鉴 1993-1997_0007"/>
                          <pic:cNvPicPr>
                            <a:picLocks noChangeAspect="1"/>
                          </pic:cNvPicPr>
                        </pic:nvPicPr>
                        <pic:blipFill>
                          <a:blip r:embed="rId18"/>
                          <a:stretch>
                            <a:fillRect/>
                          </a:stretch>
                        </pic:blipFill>
                        <pic:spPr>
                          <a:xfrm>
                            <a:off x="0" y="0"/>
                            <a:ext cx="6195695" cy="6261735"/>
                          </a:xfrm>
                          <a:prstGeom prst="rect">
                            <a:avLst/>
                          </a:prstGeom>
                          <a:noFill/>
                          <a:ln>
                            <a:noFill/>
                          </a:ln>
                        </pic:spPr>
                      </pic:pic>
                    </a:graphicData>
                  </a:graphic>
                </wp:inline>
              </w:drawing>
            </w:r>
          </w:p>
        </w:tc>
      </w:tr>
      <w:tr w14:paraId="3B939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45265ADF">
            <w:pPr>
              <w:ind w:firstLine="420"/>
              <w:rPr>
                <w:rFonts w:ascii="宋体" w:hAnsi="宋体" w:cs="HiddenHorzOCR"/>
                <w:kern w:val="0"/>
                <w:szCs w:val="21"/>
              </w:rPr>
            </w:pPr>
            <w:r>
              <w:rPr>
                <w:rFonts w:ascii="宋体" w:hAnsi="宋体" w:cs="HiddenHorzOCR"/>
                <w:kern w:val="0"/>
                <w:szCs w:val="21"/>
              </w:rPr>
              <w:t>1992</w:t>
            </w:r>
            <w:r>
              <w:rPr>
                <w:rFonts w:hint="eastAsia" w:ascii="宋体" w:hAnsi="宋体" w:cs="HiddenHorzOCR"/>
                <w:kern w:val="0"/>
                <w:szCs w:val="21"/>
              </w:rPr>
              <w:t>年</w:t>
            </w:r>
            <w:r>
              <w:rPr>
                <w:rFonts w:ascii="宋体" w:hAnsi="宋体" w:cs="HiddenHorzOCR"/>
                <w:kern w:val="0"/>
                <w:szCs w:val="21"/>
              </w:rPr>
              <w:t>9</w:t>
            </w:r>
            <w:r>
              <w:rPr>
                <w:rFonts w:hint="eastAsia" w:ascii="宋体" w:hAnsi="宋体" w:cs="HiddenHorzOCR"/>
                <w:kern w:val="0"/>
                <w:szCs w:val="21"/>
              </w:rPr>
              <w:t>月</w:t>
            </w:r>
            <w:r>
              <w:rPr>
                <w:rFonts w:ascii="宋体" w:hAnsi="宋体" w:cs="HiddenHorzOCR"/>
                <w:kern w:val="0"/>
                <w:szCs w:val="21"/>
              </w:rPr>
              <w:t>9</w:t>
            </w:r>
            <w:r>
              <w:rPr>
                <w:rFonts w:hint="eastAsia" w:ascii="宋体" w:hAnsi="宋体" w:cs="HiddenHorzOCR"/>
                <w:kern w:val="0"/>
                <w:szCs w:val="21"/>
              </w:rPr>
              <w:t>日，</w:t>
            </w:r>
            <w:r>
              <w:rPr>
                <w:rFonts w:hint="eastAsia" w:ascii="宋体" w:hAnsi="宋体" w:cs="宋体"/>
                <w:kern w:val="0"/>
                <w:szCs w:val="21"/>
              </w:rPr>
              <w:t>县</w:t>
            </w:r>
            <w:r>
              <w:rPr>
                <w:rFonts w:hint="eastAsia" w:ascii="宋体" w:hAnsi="宋体" w:cs="MS Gothic"/>
                <w:kern w:val="0"/>
                <w:szCs w:val="21"/>
              </w:rPr>
              <w:t>委</w:t>
            </w:r>
            <w:r>
              <w:rPr>
                <w:rFonts w:hint="eastAsia" w:ascii="宋体" w:hAnsi="宋体" w:cs="宋体"/>
                <w:kern w:val="0"/>
                <w:szCs w:val="21"/>
              </w:rPr>
              <w:t>书记</w:t>
            </w:r>
            <w:r>
              <w:rPr>
                <w:rFonts w:hint="eastAsia" w:ascii="宋体" w:hAnsi="宋体" w:cs="MS Gothic"/>
                <w:kern w:val="0"/>
                <w:szCs w:val="21"/>
              </w:rPr>
              <w:t>江</w:t>
            </w:r>
            <w:r>
              <w:rPr>
                <w:rFonts w:hint="eastAsia" w:ascii="宋体" w:hAnsi="宋体" w:cs="HiddenHorzOCR"/>
                <w:kern w:val="0"/>
                <w:szCs w:val="21"/>
              </w:rPr>
              <w:t>青</w:t>
            </w:r>
            <w:r>
              <w:rPr>
                <w:rFonts w:hint="eastAsia" w:ascii="宋体" w:hAnsi="宋体" w:cs="宋体"/>
                <w:kern w:val="0"/>
                <w:szCs w:val="21"/>
              </w:rPr>
              <w:t>粦</w:t>
            </w:r>
            <w:r>
              <w:rPr>
                <w:rFonts w:hint="eastAsia" w:ascii="宋体" w:hAnsi="宋体" w:cs="HiddenHorzOCR"/>
                <w:kern w:val="0"/>
                <w:szCs w:val="21"/>
              </w:rPr>
              <w:t>在</w:t>
            </w:r>
            <w:r>
              <w:rPr>
                <w:rFonts w:hint="eastAsia" w:ascii="宋体" w:hAnsi="宋体" w:cs="宋体"/>
                <w:kern w:val="0"/>
                <w:szCs w:val="21"/>
              </w:rPr>
              <w:t>庆</w:t>
            </w:r>
            <w:r>
              <w:rPr>
                <w:rFonts w:hint="eastAsia" w:ascii="宋体" w:hAnsi="宋体" w:cs="HiddenHorzOCR"/>
                <w:kern w:val="0"/>
                <w:szCs w:val="21"/>
              </w:rPr>
              <w:t>祝教</w:t>
            </w:r>
            <w:r>
              <w:rPr>
                <w:rFonts w:hint="eastAsia" w:ascii="宋体" w:hAnsi="宋体" w:cs="宋体"/>
                <w:kern w:val="0"/>
                <w:szCs w:val="21"/>
              </w:rPr>
              <w:t>师节暨</w:t>
            </w:r>
            <w:r>
              <w:rPr>
                <w:rFonts w:hint="eastAsia" w:ascii="宋体" w:hAnsi="宋体" w:cs="MS Gothic"/>
                <w:kern w:val="0"/>
                <w:szCs w:val="21"/>
              </w:rPr>
              <w:t>表彰“教坛新秀”大会上</w:t>
            </w:r>
            <w:r>
              <w:rPr>
                <w:rFonts w:hint="eastAsia" w:ascii="宋体" w:hAnsi="宋体" w:cs="宋体"/>
                <w:kern w:val="0"/>
                <w:szCs w:val="21"/>
              </w:rPr>
              <w:t>讲话</w:t>
            </w:r>
            <w:r>
              <w:rPr>
                <w:rFonts w:hint="eastAsia" w:ascii="宋体" w:hAnsi="宋体" w:cs="HiddenHorzOCR"/>
                <w:kern w:val="0"/>
                <w:szCs w:val="21"/>
              </w:rPr>
              <w:t>。</w:t>
            </w:r>
          </w:p>
        </w:tc>
      </w:tr>
    </w:tbl>
    <w:p w14:paraId="44649B23">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2799D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3C1D5971">
            <w:pPr>
              <w:ind w:firstLine="0" w:firstLineChars="0"/>
              <w:jc w:val="center"/>
            </w:pPr>
            <w:r>
              <w:drawing>
                <wp:inline distT="0" distB="0" distL="114300" distR="114300">
                  <wp:extent cx="6181090" cy="3284220"/>
                  <wp:effectExtent l="0" t="0" r="10160" b="11430"/>
                  <wp:docPr id="14" name="图片 9" descr="南雄年鉴 1993-1997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南雄年鉴 1993-1997_0008"/>
                          <pic:cNvPicPr>
                            <a:picLocks noChangeAspect="1"/>
                          </pic:cNvPicPr>
                        </pic:nvPicPr>
                        <pic:blipFill>
                          <a:blip r:embed="rId19"/>
                          <a:stretch>
                            <a:fillRect/>
                          </a:stretch>
                        </pic:blipFill>
                        <pic:spPr>
                          <a:xfrm>
                            <a:off x="0" y="0"/>
                            <a:ext cx="6181090" cy="3284220"/>
                          </a:xfrm>
                          <a:prstGeom prst="rect">
                            <a:avLst/>
                          </a:prstGeom>
                          <a:noFill/>
                          <a:ln>
                            <a:noFill/>
                          </a:ln>
                        </pic:spPr>
                      </pic:pic>
                    </a:graphicData>
                  </a:graphic>
                </wp:inline>
              </w:drawing>
            </w:r>
          </w:p>
        </w:tc>
      </w:tr>
      <w:tr w14:paraId="69D34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67F2E0AD">
            <w:pPr>
              <w:ind w:firstLine="420"/>
              <w:rPr>
                <w:rFonts w:ascii="宋体" w:hAnsi="宋体" w:cs="HiddenHorzOCR"/>
                <w:kern w:val="0"/>
                <w:szCs w:val="21"/>
              </w:rPr>
            </w:pPr>
            <w:r>
              <w:rPr>
                <w:rFonts w:hint="eastAsia" w:ascii="宋体" w:hAnsi="宋体" w:cs="HiddenHorzOCR"/>
                <w:kern w:val="0"/>
                <w:szCs w:val="21"/>
              </w:rPr>
              <w:t>全国文明村示范点——南雄市珠</w:t>
            </w:r>
            <w:r>
              <w:rPr>
                <w:rFonts w:ascii="宋体" w:hAnsi="宋体" w:cs="HiddenHorzOCR"/>
                <w:kern w:val="0"/>
                <w:szCs w:val="21"/>
              </w:rPr>
              <w:t>玑</w:t>
            </w:r>
            <w:r>
              <w:rPr>
                <w:rFonts w:hint="eastAsia" w:ascii="宋体" w:hAnsi="宋体" w:cs="HiddenHorzOCR"/>
                <w:kern w:val="0"/>
                <w:szCs w:val="21"/>
              </w:rPr>
              <w:t>新村一角。</w:t>
            </w:r>
          </w:p>
        </w:tc>
      </w:tr>
    </w:tbl>
    <w:p w14:paraId="111C7CE8">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76958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79A3EDD2">
            <w:pPr>
              <w:ind w:firstLine="0" w:firstLineChars="0"/>
              <w:jc w:val="center"/>
            </w:pPr>
            <w:r>
              <w:drawing>
                <wp:inline distT="0" distB="0" distL="114300" distR="114300">
                  <wp:extent cx="6181090" cy="2392045"/>
                  <wp:effectExtent l="0" t="0" r="10160" b="8255"/>
                  <wp:docPr id="5" name="图片 10" descr="南雄年鉴 1993-1997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南雄年鉴 1993-1997_0009"/>
                          <pic:cNvPicPr>
                            <a:picLocks noChangeAspect="1"/>
                          </pic:cNvPicPr>
                        </pic:nvPicPr>
                        <pic:blipFill>
                          <a:blip r:embed="rId20"/>
                          <a:stretch>
                            <a:fillRect/>
                          </a:stretch>
                        </pic:blipFill>
                        <pic:spPr>
                          <a:xfrm>
                            <a:off x="0" y="0"/>
                            <a:ext cx="6181090" cy="2392045"/>
                          </a:xfrm>
                          <a:prstGeom prst="rect">
                            <a:avLst/>
                          </a:prstGeom>
                          <a:noFill/>
                          <a:ln>
                            <a:noFill/>
                          </a:ln>
                        </pic:spPr>
                      </pic:pic>
                    </a:graphicData>
                  </a:graphic>
                </wp:inline>
              </w:drawing>
            </w:r>
          </w:p>
        </w:tc>
      </w:tr>
      <w:tr w14:paraId="346CA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1B6C9813">
            <w:pPr>
              <w:ind w:firstLine="420"/>
              <w:rPr>
                <w:rFonts w:ascii="宋体" w:hAnsi="宋体" w:cs="HiddenHorzOCR"/>
                <w:kern w:val="0"/>
                <w:szCs w:val="21"/>
              </w:rPr>
            </w:pPr>
            <w:r>
              <w:rPr>
                <w:rFonts w:ascii="宋体" w:hAnsi="宋体" w:cs="HiddenHorzOCR"/>
                <w:kern w:val="0"/>
                <w:szCs w:val="21"/>
              </w:rPr>
              <w:t>1995</w:t>
            </w:r>
            <w:r>
              <w:rPr>
                <w:rFonts w:hint="eastAsia" w:ascii="宋体" w:hAnsi="宋体" w:cs="HiddenHorzOCR"/>
                <w:kern w:val="0"/>
                <w:szCs w:val="21"/>
              </w:rPr>
              <w:t>年</w:t>
            </w:r>
            <w:r>
              <w:rPr>
                <w:rFonts w:ascii="宋体" w:hAnsi="宋体" w:cs="HiddenHorzOCR"/>
                <w:kern w:val="0"/>
                <w:szCs w:val="21"/>
              </w:rPr>
              <w:t>11</w:t>
            </w:r>
            <w:r>
              <w:rPr>
                <w:rFonts w:hint="eastAsia" w:ascii="宋体" w:hAnsi="宋体" w:cs="HiddenHorzOCR"/>
                <w:kern w:val="0"/>
                <w:szCs w:val="21"/>
              </w:rPr>
              <w:t>月</w:t>
            </w:r>
            <w:r>
              <w:rPr>
                <w:rFonts w:ascii="宋体" w:hAnsi="宋体" w:cs="HiddenHorzOCR"/>
                <w:kern w:val="0"/>
                <w:szCs w:val="21"/>
              </w:rPr>
              <w:t>28</w:t>
            </w:r>
            <w:r>
              <w:rPr>
                <w:rFonts w:hint="eastAsia" w:ascii="宋体" w:hAnsi="宋体" w:cs="HiddenHorzOCR"/>
                <w:kern w:val="0"/>
                <w:szCs w:val="21"/>
              </w:rPr>
              <w:t>日在雄州体育</w:t>
            </w:r>
            <w:r>
              <w:rPr>
                <w:rFonts w:hint="eastAsia" w:ascii="宋体" w:hAnsi="宋体" w:cs="宋体"/>
                <w:kern w:val="0"/>
                <w:szCs w:val="21"/>
              </w:rPr>
              <w:t>馆</w:t>
            </w:r>
            <w:r>
              <w:rPr>
                <w:rFonts w:hint="eastAsia" w:ascii="宋体" w:hAnsi="宋体" w:cs="MS Gothic"/>
                <w:kern w:val="0"/>
                <w:szCs w:val="21"/>
              </w:rPr>
              <w:t>召开广</w:t>
            </w:r>
            <w:r>
              <w:rPr>
                <w:rFonts w:hint="eastAsia" w:ascii="宋体" w:hAnsi="宋体" w:cs="宋体"/>
                <w:kern w:val="0"/>
                <w:szCs w:val="21"/>
              </w:rPr>
              <w:t>东</w:t>
            </w:r>
            <w:r>
              <w:rPr>
                <w:rFonts w:hint="eastAsia" w:ascii="宋体" w:hAnsi="宋体" w:cs="MS Gothic"/>
                <w:kern w:val="0"/>
                <w:szCs w:val="21"/>
              </w:rPr>
              <w:t>南雄珠</w:t>
            </w:r>
            <w:r>
              <w:rPr>
                <w:rFonts w:hint="eastAsia" w:ascii="宋体" w:hAnsi="宋体" w:cs="宋体"/>
                <w:kern w:val="0"/>
                <w:szCs w:val="21"/>
              </w:rPr>
              <w:t>玑</w:t>
            </w:r>
            <w:r>
              <w:rPr>
                <w:rFonts w:hint="eastAsia" w:ascii="宋体" w:hAnsi="宋体" w:cs="MS Gothic"/>
                <w:kern w:val="0"/>
                <w:szCs w:val="21"/>
              </w:rPr>
              <w:t>巷后裔</w:t>
            </w:r>
            <w:r>
              <w:rPr>
                <w:rFonts w:hint="eastAsia" w:ascii="宋体" w:hAnsi="宋体" w:cs="宋体"/>
                <w:kern w:val="0"/>
                <w:szCs w:val="21"/>
              </w:rPr>
              <w:t>联谊</w:t>
            </w:r>
            <w:r>
              <w:rPr>
                <w:rFonts w:hint="eastAsia" w:ascii="宋体" w:hAnsi="宋体" w:cs="MS Gothic"/>
                <w:kern w:val="0"/>
                <w:szCs w:val="21"/>
              </w:rPr>
              <w:t xml:space="preserve">会 </w:t>
            </w:r>
            <w:r>
              <w:rPr>
                <w:rFonts w:hint="eastAsia" w:ascii="宋体" w:hAnsi="宋体" w:cs="宋体"/>
                <w:kern w:val="0"/>
                <w:szCs w:val="21"/>
              </w:rPr>
              <w:t>暨</w:t>
            </w:r>
            <w:r>
              <w:rPr>
                <w:rFonts w:hint="eastAsia" w:ascii="宋体" w:hAnsi="宋体" w:cs="MS Gothic"/>
                <w:kern w:val="0"/>
                <w:szCs w:val="21"/>
              </w:rPr>
              <w:t>第一届</w:t>
            </w:r>
            <w:r>
              <w:rPr>
                <w:rFonts w:hint="eastAsia" w:ascii="宋体" w:hAnsi="宋体" w:cs="宋体"/>
                <w:kern w:val="0"/>
                <w:szCs w:val="21"/>
              </w:rPr>
              <w:t>总</w:t>
            </w:r>
            <w:r>
              <w:rPr>
                <w:rFonts w:hint="eastAsia" w:ascii="宋体" w:hAnsi="宋体" w:cs="MS Gothic"/>
                <w:kern w:val="0"/>
                <w:szCs w:val="21"/>
              </w:rPr>
              <w:t>大会，来自</w:t>
            </w:r>
            <w:r>
              <w:rPr>
                <w:rFonts w:ascii="宋体" w:hAnsi="宋体" w:cs="HiddenHorzOCR"/>
                <w:kern w:val="0"/>
                <w:szCs w:val="21"/>
              </w:rPr>
              <w:t>16</w:t>
            </w:r>
            <w:r>
              <w:rPr>
                <w:rFonts w:hint="eastAsia" w:ascii="宋体" w:hAnsi="宋体" w:cs="HiddenHorzOCR"/>
                <w:kern w:val="0"/>
                <w:szCs w:val="21"/>
              </w:rPr>
              <w:t>个国家和地区的珠</w:t>
            </w:r>
            <w:r>
              <w:rPr>
                <w:rFonts w:hint="eastAsia" w:ascii="宋体" w:hAnsi="宋体" w:cs="宋体"/>
                <w:kern w:val="0"/>
                <w:szCs w:val="21"/>
              </w:rPr>
              <w:t>玑</w:t>
            </w:r>
            <w:r>
              <w:rPr>
                <w:rFonts w:hint="eastAsia" w:ascii="宋体" w:hAnsi="宋体" w:cs="HiddenHorzOCR"/>
                <w:kern w:val="0"/>
                <w:szCs w:val="21"/>
              </w:rPr>
              <w:t>巷后裔</w:t>
            </w:r>
            <w:r>
              <w:rPr>
                <w:rFonts w:ascii="宋体" w:hAnsi="宋体" w:cs="HiddenHorzOCR"/>
                <w:kern w:val="0"/>
                <w:szCs w:val="21"/>
              </w:rPr>
              <w:t>1700</w:t>
            </w:r>
            <w:r>
              <w:rPr>
                <w:rFonts w:hint="eastAsia" w:ascii="宋体" w:hAnsi="宋体" w:cs="HiddenHorzOCR"/>
                <w:kern w:val="0"/>
                <w:szCs w:val="21"/>
              </w:rPr>
              <w:t>多人参</w:t>
            </w:r>
            <w:r>
              <w:rPr>
                <w:rFonts w:hint="eastAsia" w:ascii="宋体" w:hAnsi="宋体" w:cs="宋体"/>
                <w:kern w:val="0"/>
                <w:szCs w:val="21"/>
              </w:rPr>
              <w:t>加</w:t>
            </w:r>
            <w:r>
              <w:rPr>
                <w:rFonts w:hint="eastAsia" w:ascii="宋体" w:hAnsi="宋体" w:cs="MS Gothic"/>
                <w:kern w:val="0"/>
                <w:szCs w:val="21"/>
              </w:rPr>
              <w:t>了会</w:t>
            </w:r>
            <w:r>
              <w:rPr>
                <w:rFonts w:hint="eastAsia" w:ascii="宋体" w:hAnsi="宋体" w:cs="宋体"/>
                <w:kern w:val="0"/>
                <w:szCs w:val="21"/>
              </w:rPr>
              <w:t>议</w:t>
            </w:r>
            <w:r>
              <w:rPr>
                <w:rFonts w:hint="eastAsia" w:ascii="宋体" w:hAnsi="宋体" w:cs="HiddenHorzOCR"/>
                <w:kern w:val="0"/>
                <w:szCs w:val="21"/>
              </w:rPr>
              <w:t>。</w:t>
            </w:r>
          </w:p>
        </w:tc>
      </w:tr>
    </w:tbl>
    <w:p w14:paraId="475C741F">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5714C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07BFB683">
            <w:pPr>
              <w:ind w:firstLine="0" w:firstLineChars="0"/>
              <w:jc w:val="center"/>
            </w:pPr>
            <w:r>
              <w:drawing>
                <wp:inline distT="0" distB="0" distL="114300" distR="114300">
                  <wp:extent cx="6174105" cy="4008755"/>
                  <wp:effectExtent l="0" t="0" r="17145" b="10795"/>
                  <wp:docPr id="18" name="图片 11" descr="南雄年鉴 1993-1997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南雄年鉴 1993-1997_0010"/>
                          <pic:cNvPicPr>
                            <a:picLocks noChangeAspect="1"/>
                          </pic:cNvPicPr>
                        </pic:nvPicPr>
                        <pic:blipFill>
                          <a:blip r:embed="rId21"/>
                          <a:stretch>
                            <a:fillRect/>
                          </a:stretch>
                        </pic:blipFill>
                        <pic:spPr>
                          <a:xfrm>
                            <a:off x="0" y="0"/>
                            <a:ext cx="6174105" cy="4008755"/>
                          </a:xfrm>
                          <a:prstGeom prst="rect">
                            <a:avLst/>
                          </a:prstGeom>
                          <a:noFill/>
                          <a:ln>
                            <a:noFill/>
                          </a:ln>
                        </pic:spPr>
                      </pic:pic>
                    </a:graphicData>
                  </a:graphic>
                </wp:inline>
              </w:drawing>
            </w:r>
          </w:p>
        </w:tc>
      </w:tr>
      <w:tr w14:paraId="11DFC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68DEE2D7">
            <w:pPr>
              <w:ind w:firstLine="420"/>
              <w:rPr>
                <w:rFonts w:ascii="宋体" w:hAnsi="宋体" w:cs="HiddenHorzOCR"/>
                <w:kern w:val="0"/>
                <w:szCs w:val="21"/>
              </w:rPr>
            </w:pPr>
            <w:r>
              <w:rPr>
                <w:rFonts w:hint="eastAsia" w:ascii="宋体" w:hAnsi="宋体" w:cs="HiddenHorzOCR"/>
                <w:kern w:val="0"/>
                <w:szCs w:val="21"/>
              </w:rPr>
              <w:t>全国政</w:t>
            </w:r>
            <w:r>
              <w:rPr>
                <w:rFonts w:hint="eastAsia" w:ascii="宋体" w:hAnsi="宋体" w:cs="宋体"/>
                <w:kern w:val="0"/>
                <w:szCs w:val="21"/>
              </w:rPr>
              <w:t>协</w:t>
            </w:r>
            <w:r>
              <w:rPr>
                <w:rFonts w:hint="eastAsia" w:ascii="宋体" w:hAnsi="宋体" w:cs="MS Gothic"/>
                <w:kern w:val="0"/>
                <w:szCs w:val="21"/>
              </w:rPr>
              <w:t>副主席霍英</w:t>
            </w:r>
            <w:r>
              <w:rPr>
                <w:rFonts w:hint="eastAsia" w:ascii="宋体" w:hAnsi="宋体" w:cs="宋体"/>
                <w:kern w:val="0"/>
                <w:szCs w:val="21"/>
              </w:rPr>
              <w:t>东</w:t>
            </w:r>
            <w:r>
              <w:rPr>
                <w:rFonts w:hint="eastAsia" w:ascii="宋体" w:hAnsi="宋体" w:cs="MS Gothic"/>
                <w:kern w:val="0"/>
                <w:szCs w:val="21"/>
              </w:rPr>
              <w:t>前</w:t>
            </w:r>
            <w:r>
              <w:rPr>
                <w:rFonts w:hint="eastAsia" w:ascii="宋体" w:hAnsi="宋体" w:cs="HiddenHorzOCR"/>
                <w:kern w:val="0"/>
                <w:szCs w:val="21"/>
              </w:rPr>
              <w:t>排（中），</w:t>
            </w:r>
            <w:r>
              <w:rPr>
                <w:rFonts w:ascii="宋体" w:hAnsi="宋体" w:cs="宋体"/>
                <w:kern w:val="0"/>
                <w:szCs w:val="21"/>
              </w:rPr>
              <w:t>马</w:t>
            </w:r>
            <w:r>
              <w:rPr>
                <w:rFonts w:hint="eastAsia" w:ascii="宋体" w:hAnsi="宋体" w:cs="HiddenHorzOCR"/>
                <w:kern w:val="0"/>
                <w:szCs w:val="21"/>
              </w:rPr>
              <w:t>万祺（左一），广</w:t>
            </w:r>
            <w:r>
              <w:rPr>
                <w:rFonts w:hint="eastAsia" w:ascii="宋体" w:hAnsi="宋体" w:cs="宋体"/>
                <w:kern w:val="0"/>
                <w:szCs w:val="21"/>
              </w:rPr>
              <w:t>东</w:t>
            </w:r>
            <w:r>
              <w:rPr>
                <w:rFonts w:hint="eastAsia" w:ascii="宋体" w:hAnsi="宋体" w:cs="MS Gothic"/>
                <w:kern w:val="0"/>
                <w:szCs w:val="21"/>
              </w:rPr>
              <w:t>省省</w:t>
            </w:r>
            <w:r>
              <w:rPr>
                <w:rFonts w:hint="eastAsia" w:ascii="宋体" w:hAnsi="宋体" w:cs="宋体"/>
                <w:kern w:val="0"/>
                <w:szCs w:val="21"/>
              </w:rPr>
              <w:t>长</w:t>
            </w:r>
            <w:r>
              <w:rPr>
                <w:rFonts w:hint="eastAsia" w:ascii="宋体" w:hAnsi="宋体" w:cs="MS Gothic"/>
                <w:kern w:val="0"/>
                <w:szCs w:val="21"/>
              </w:rPr>
              <w:t>朱森林（左三）在主席台上</w:t>
            </w:r>
            <w:r>
              <w:rPr>
                <w:rFonts w:hint="eastAsia" w:ascii="宋体" w:hAnsi="宋体" w:cs="HiddenHorzOCR"/>
                <w:kern w:val="0"/>
                <w:szCs w:val="21"/>
              </w:rPr>
              <w:t>。</w:t>
            </w:r>
          </w:p>
        </w:tc>
      </w:tr>
    </w:tbl>
    <w:p w14:paraId="0A732DFC">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59ABA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07944BDD">
            <w:pPr>
              <w:ind w:firstLine="0" w:firstLineChars="0"/>
              <w:jc w:val="center"/>
            </w:pPr>
            <w:r>
              <w:drawing>
                <wp:inline distT="0" distB="0" distL="114300" distR="114300">
                  <wp:extent cx="6195695" cy="6122670"/>
                  <wp:effectExtent l="0" t="0" r="14605" b="11430"/>
                  <wp:docPr id="12" name="图片 12" descr="南雄年鉴 1993-1997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南雄年鉴 1993-1997_0011"/>
                          <pic:cNvPicPr>
                            <a:picLocks noChangeAspect="1"/>
                          </pic:cNvPicPr>
                        </pic:nvPicPr>
                        <pic:blipFill>
                          <a:blip r:embed="rId22"/>
                          <a:stretch>
                            <a:fillRect/>
                          </a:stretch>
                        </pic:blipFill>
                        <pic:spPr>
                          <a:xfrm>
                            <a:off x="0" y="0"/>
                            <a:ext cx="6195695" cy="6122670"/>
                          </a:xfrm>
                          <a:prstGeom prst="rect">
                            <a:avLst/>
                          </a:prstGeom>
                          <a:noFill/>
                          <a:ln>
                            <a:noFill/>
                          </a:ln>
                        </pic:spPr>
                      </pic:pic>
                    </a:graphicData>
                  </a:graphic>
                </wp:inline>
              </w:drawing>
            </w:r>
          </w:p>
        </w:tc>
      </w:tr>
      <w:tr w14:paraId="471FF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11915C91">
            <w:pPr>
              <w:ind w:firstLine="420"/>
              <w:rPr>
                <w:rFonts w:ascii="宋体" w:hAnsi="宋体" w:cs="HiddenHorzOCR"/>
                <w:kern w:val="0"/>
                <w:szCs w:val="21"/>
              </w:rPr>
            </w:pPr>
            <w:r>
              <w:rPr>
                <w:rFonts w:hint="eastAsia" w:ascii="宋体" w:hAnsi="宋体" w:cs="HiddenHorzOCR"/>
                <w:kern w:val="0"/>
                <w:szCs w:val="21"/>
              </w:rPr>
              <w:t>广州市市</w:t>
            </w:r>
            <w:r>
              <w:rPr>
                <w:rFonts w:hint="eastAsia" w:ascii="宋体" w:hAnsi="宋体" w:cs="宋体"/>
                <w:kern w:val="0"/>
                <w:szCs w:val="21"/>
              </w:rPr>
              <w:t>长</w:t>
            </w:r>
            <w:r>
              <w:rPr>
                <w:rFonts w:hint="eastAsia" w:ascii="宋体" w:hAnsi="宋体" w:cs="MS Gothic"/>
                <w:kern w:val="0"/>
                <w:szCs w:val="21"/>
              </w:rPr>
              <w:t>、珠</w:t>
            </w:r>
            <w:r>
              <w:rPr>
                <w:rFonts w:hint="eastAsia" w:ascii="宋体" w:hAnsi="宋体" w:cs="宋体"/>
                <w:kern w:val="0"/>
                <w:szCs w:val="21"/>
              </w:rPr>
              <w:t>玑</w:t>
            </w:r>
            <w:r>
              <w:rPr>
                <w:rFonts w:hint="eastAsia" w:ascii="宋体" w:hAnsi="宋体" w:cs="HiddenHorzOCR"/>
                <w:kern w:val="0"/>
                <w:szCs w:val="21"/>
              </w:rPr>
              <w:t>巷</w:t>
            </w:r>
            <w:r>
              <w:rPr>
                <w:rFonts w:hint="eastAsia" w:ascii="宋体" w:hAnsi="宋体" w:cs="宋体"/>
                <w:kern w:val="0"/>
                <w:szCs w:val="21"/>
              </w:rPr>
              <w:t>联谊</w:t>
            </w:r>
            <w:r>
              <w:rPr>
                <w:rFonts w:hint="eastAsia" w:ascii="宋体" w:hAnsi="宋体" w:cs="MS Gothic"/>
                <w:kern w:val="0"/>
                <w:szCs w:val="21"/>
              </w:rPr>
              <w:t>会会</w:t>
            </w:r>
            <w:r>
              <w:rPr>
                <w:rFonts w:hint="eastAsia" w:ascii="宋体" w:hAnsi="宋体" w:cs="宋体"/>
                <w:kern w:val="0"/>
                <w:szCs w:val="21"/>
              </w:rPr>
              <w:t>长</w:t>
            </w:r>
            <w:r>
              <w:rPr>
                <w:rFonts w:hint="eastAsia" w:ascii="宋体" w:hAnsi="宋体" w:cs="MS Gothic"/>
                <w:kern w:val="0"/>
                <w:szCs w:val="21"/>
              </w:rPr>
              <w:t>黎子流</w:t>
            </w:r>
            <w:r>
              <w:rPr>
                <w:rFonts w:hint="eastAsia" w:ascii="宋体" w:hAnsi="宋体" w:cs="HiddenHorzOCR"/>
                <w:kern w:val="0"/>
                <w:szCs w:val="21"/>
              </w:rPr>
              <w:t>在会上</w:t>
            </w:r>
            <w:r>
              <w:rPr>
                <w:rFonts w:hint="eastAsia" w:ascii="宋体" w:hAnsi="宋体" w:cs="宋体"/>
                <w:kern w:val="0"/>
                <w:szCs w:val="21"/>
              </w:rPr>
              <w:t>讲话。</w:t>
            </w:r>
          </w:p>
        </w:tc>
      </w:tr>
    </w:tbl>
    <w:p w14:paraId="6A4720D3">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40D55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79BAD81C">
            <w:pPr>
              <w:ind w:firstLine="0" w:firstLineChars="0"/>
              <w:jc w:val="center"/>
            </w:pPr>
            <w:r>
              <w:drawing>
                <wp:inline distT="0" distB="0" distL="114300" distR="114300">
                  <wp:extent cx="6181090" cy="3314065"/>
                  <wp:effectExtent l="0" t="0" r="10160" b="635"/>
                  <wp:docPr id="20" name="图片 13" descr="南雄年鉴 1993-1997_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南雄年鉴 1993-1997_0012"/>
                          <pic:cNvPicPr>
                            <a:picLocks noChangeAspect="1"/>
                          </pic:cNvPicPr>
                        </pic:nvPicPr>
                        <pic:blipFill>
                          <a:blip r:embed="rId23"/>
                          <a:stretch>
                            <a:fillRect/>
                          </a:stretch>
                        </pic:blipFill>
                        <pic:spPr>
                          <a:xfrm>
                            <a:off x="0" y="0"/>
                            <a:ext cx="6181090" cy="3314065"/>
                          </a:xfrm>
                          <a:prstGeom prst="rect">
                            <a:avLst/>
                          </a:prstGeom>
                          <a:noFill/>
                          <a:ln>
                            <a:noFill/>
                          </a:ln>
                        </pic:spPr>
                      </pic:pic>
                    </a:graphicData>
                  </a:graphic>
                </wp:inline>
              </w:drawing>
            </w:r>
          </w:p>
        </w:tc>
      </w:tr>
      <w:tr w14:paraId="1520C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6513B88A">
            <w:pPr>
              <w:ind w:firstLine="420"/>
              <w:rPr>
                <w:rFonts w:ascii="宋体" w:hAnsi="宋体" w:cs="HiddenHorzOCR"/>
                <w:kern w:val="0"/>
                <w:szCs w:val="21"/>
              </w:rPr>
            </w:pPr>
            <w:r>
              <w:rPr>
                <w:rFonts w:hint="eastAsia" w:ascii="宋体" w:hAnsi="宋体" w:cs="HiddenHorzOCR"/>
                <w:kern w:val="0"/>
                <w:szCs w:val="21"/>
              </w:rPr>
              <w:t>南雄城</w:t>
            </w:r>
            <w:r>
              <w:rPr>
                <w:rFonts w:hint="eastAsia" w:ascii="宋体" w:hAnsi="宋体" w:cs="宋体"/>
                <w:kern w:val="0"/>
                <w:szCs w:val="21"/>
              </w:rPr>
              <w:t>张</w:t>
            </w:r>
            <w:r>
              <w:rPr>
                <w:rFonts w:hint="eastAsia" w:ascii="宋体" w:hAnsi="宋体" w:cs="MS Gothic"/>
                <w:kern w:val="0"/>
                <w:szCs w:val="21"/>
              </w:rPr>
              <w:t>灯</w:t>
            </w:r>
            <w:r>
              <w:rPr>
                <w:rFonts w:hint="eastAsia" w:ascii="宋体" w:hAnsi="宋体" w:cs="宋体"/>
                <w:kern w:val="0"/>
                <w:szCs w:val="21"/>
              </w:rPr>
              <w:t>结</w:t>
            </w:r>
            <w:r>
              <w:rPr>
                <w:rFonts w:hint="eastAsia" w:ascii="宋体" w:hAnsi="宋体" w:cs="MS Gothic"/>
                <w:kern w:val="0"/>
                <w:szCs w:val="21"/>
              </w:rPr>
              <w:t>彩</w:t>
            </w:r>
            <w:r>
              <w:rPr>
                <w:rFonts w:hint="eastAsia" w:ascii="宋体" w:hAnsi="宋体" w:cs="HiddenHorzOCR"/>
                <w:kern w:val="0"/>
                <w:szCs w:val="21"/>
              </w:rPr>
              <w:t>万人集会迎接</w:t>
            </w:r>
            <w:r>
              <w:rPr>
                <w:rFonts w:hint="eastAsia" w:ascii="宋体" w:hAnsi="宋体" w:cs="宋体"/>
                <w:kern w:val="0"/>
                <w:szCs w:val="21"/>
              </w:rPr>
              <w:t>亲</w:t>
            </w:r>
            <w:r>
              <w:rPr>
                <w:rFonts w:hint="eastAsia" w:ascii="宋体" w:hAnsi="宋体" w:cs="MS Gothic"/>
                <w:kern w:val="0"/>
                <w:szCs w:val="21"/>
              </w:rPr>
              <w:t>人</w:t>
            </w:r>
            <w:r>
              <w:rPr>
                <w:rFonts w:hint="eastAsia" w:ascii="宋体" w:hAnsi="宋体" w:cs="HiddenHorzOCR"/>
                <w:kern w:val="0"/>
                <w:szCs w:val="21"/>
              </w:rPr>
              <w:t>。</w:t>
            </w:r>
          </w:p>
        </w:tc>
      </w:tr>
    </w:tbl>
    <w:p w14:paraId="7243A0C9">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6423B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6A1FB2E8">
            <w:pPr>
              <w:ind w:firstLine="0" w:firstLineChars="0"/>
              <w:jc w:val="center"/>
            </w:pPr>
            <w:r>
              <w:drawing>
                <wp:inline distT="0" distB="0" distL="114300" distR="114300">
                  <wp:extent cx="6188710" cy="4191635"/>
                  <wp:effectExtent l="0" t="0" r="2540" b="18415"/>
                  <wp:docPr id="15" name="图片 14" descr="南雄年鉴 1993-1997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南雄年鉴 1993-1997_0013"/>
                          <pic:cNvPicPr>
                            <a:picLocks noChangeAspect="1"/>
                          </pic:cNvPicPr>
                        </pic:nvPicPr>
                        <pic:blipFill>
                          <a:blip r:embed="rId24"/>
                          <a:stretch>
                            <a:fillRect/>
                          </a:stretch>
                        </pic:blipFill>
                        <pic:spPr>
                          <a:xfrm>
                            <a:off x="0" y="0"/>
                            <a:ext cx="6188710" cy="4191635"/>
                          </a:xfrm>
                          <a:prstGeom prst="rect">
                            <a:avLst/>
                          </a:prstGeom>
                          <a:noFill/>
                          <a:ln>
                            <a:noFill/>
                          </a:ln>
                        </pic:spPr>
                      </pic:pic>
                    </a:graphicData>
                  </a:graphic>
                </wp:inline>
              </w:drawing>
            </w:r>
          </w:p>
        </w:tc>
      </w:tr>
      <w:tr w14:paraId="679E9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7858F5F6">
            <w:pPr>
              <w:ind w:firstLine="420"/>
              <w:rPr>
                <w:rFonts w:ascii="宋体" w:hAnsi="宋体" w:cs="HiddenHorzOCR"/>
                <w:kern w:val="0"/>
                <w:szCs w:val="21"/>
              </w:rPr>
            </w:pPr>
            <w:r>
              <w:rPr>
                <w:rFonts w:hint="eastAsia" w:ascii="宋体" w:hAnsi="宋体" w:cs="HiddenHorzOCR"/>
                <w:kern w:val="0"/>
                <w:szCs w:val="21"/>
              </w:rPr>
              <w:t>与会的海内外后裔</w:t>
            </w:r>
            <w:r>
              <w:rPr>
                <w:rFonts w:hint="eastAsia" w:ascii="宋体" w:hAnsi="宋体" w:cs="宋体"/>
                <w:kern w:val="0"/>
                <w:szCs w:val="21"/>
              </w:rPr>
              <w:t>们</w:t>
            </w:r>
            <w:r>
              <w:rPr>
                <w:rFonts w:hint="eastAsia" w:ascii="宋体" w:hAnsi="宋体" w:cs="MS Gothic"/>
                <w:kern w:val="0"/>
                <w:szCs w:val="21"/>
              </w:rPr>
              <w:t>在珠</w:t>
            </w:r>
            <w:r>
              <w:rPr>
                <w:rFonts w:hint="eastAsia" w:ascii="宋体" w:hAnsi="宋体" w:cs="宋体"/>
                <w:kern w:val="0"/>
                <w:szCs w:val="21"/>
              </w:rPr>
              <w:t>玑</w:t>
            </w:r>
            <w:r>
              <w:rPr>
                <w:rFonts w:hint="eastAsia" w:ascii="宋体" w:hAnsi="宋体" w:cs="HiddenHorzOCR"/>
                <w:kern w:val="0"/>
                <w:szCs w:val="21"/>
              </w:rPr>
              <w:t>巷祖居</w:t>
            </w:r>
            <w:r>
              <w:rPr>
                <w:rFonts w:hint="eastAsia" w:ascii="宋体" w:hAnsi="宋体" w:cs="宋体"/>
                <w:kern w:val="0"/>
                <w:szCs w:val="21"/>
              </w:rPr>
              <w:t>纪</w:t>
            </w:r>
            <w:r>
              <w:rPr>
                <w:rFonts w:hint="eastAsia" w:ascii="宋体" w:hAnsi="宋体" w:cs="MS Gothic"/>
                <w:kern w:val="0"/>
                <w:szCs w:val="21"/>
              </w:rPr>
              <w:t>念牌楼下留影</w:t>
            </w:r>
            <w:r>
              <w:rPr>
                <w:rFonts w:hint="eastAsia" w:ascii="宋体" w:hAnsi="宋体" w:cs="HiddenHorzOCR"/>
                <w:kern w:val="0"/>
                <w:szCs w:val="21"/>
              </w:rPr>
              <w:t>。</w:t>
            </w:r>
          </w:p>
        </w:tc>
      </w:tr>
    </w:tbl>
    <w:p w14:paraId="174BB1F8">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5AD0A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64EA58DC">
            <w:pPr>
              <w:ind w:firstLine="0" w:firstLineChars="0"/>
              <w:jc w:val="center"/>
            </w:pPr>
            <w:r>
              <w:drawing>
                <wp:inline distT="0" distB="0" distL="114300" distR="114300">
                  <wp:extent cx="6181090" cy="4184015"/>
                  <wp:effectExtent l="0" t="0" r="10160" b="6985"/>
                  <wp:docPr id="17" name="图片 15" descr="南雄年鉴 1993-1997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descr="南雄年鉴 1993-1997_0014"/>
                          <pic:cNvPicPr>
                            <a:picLocks noChangeAspect="1"/>
                          </pic:cNvPicPr>
                        </pic:nvPicPr>
                        <pic:blipFill>
                          <a:blip r:embed="rId25"/>
                          <a:stretch>
                            <a:fillRect/>
                          </a:stretch>
                        </pic:blipFill>
                        <pic:spPr>
                          <a:xfrm>
                            <a:off x="0" y="0"/>
                            <a:ext cx="6181090" cy="4184015"/>
                          </a:xfrm>
                          <a:prstGeom prst="rect">
                            <a:avLst/>
                          </a:prstGeom>
                          <a:noFill/>
                          <a:ln>
                            <a:noFill/>
                          </a:ln>
                        </pic:spPr>
                      </pic:pic>
                    </a:graphicData>
                  </a:graphic>
                </wp:inline>
              </w:drawing>
            </w:r>
          </w:p>
        </w:tc>
      </w:tr>
      <w:tr w14:paraId="43575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64289C81">
            <w:pPr>
              <w:ind w:firstLine="420"/>
              <w:rPr>
                <w:rFonts w:ascii="宋体" w:hAnsi="宋体" w:cs="HiddenHorzOCR"/>
                <w:kern w:val="0"/>
                <w:szCs w:val="21"/>
              </w:rPr>
            </w:pPr>
            <w:r>
              <w:rPr>
                <w:rFonts w:hint="eastAsia" w:ascii="宋体" w:hAnsi="宋体" w:cs="HiddenHorzOCR"/>
                <w:kern w:val="0"/>
                <w:szCs w:val="21"/>
              </w:rPr>
              <w:t>与会</w:t>
            </w:r>
            <w:r>
              <w:rPr>
                <w:rFonts w:hint="eastAsia" w:ascii="宋体" w:hAnsi="宋体" w:cs="宋体"/>
                <w:kern w:val="0"/>
                <w:szCs w:val="21"/>
              </w:rPr>
              <w:t>亲</w:t>
            </w:r>
            <w:r>
              <w:rPr>
                <w:rFonts w:hint="eastAsia" w:ascii="宋体" w:hAnsi="宋体" w:cs="MS Gothic"/>
                <w:kern w:val="0"/>
                <w:szCs w:val="21"/>
              </w:rPr>
              <w:t>人</w:t>
            </w:r>
            <w:r>
              <w:rPr>
                <w:rFonts w:hint="eastAsia" w:ascii="宋体" w:hAnsi="宋体" w:cs="HiddenHorzOCR"/>
                <w:kern w:val="0"/>
                <w:szCs w:val="21"/>
              </w:rPr>
              <w:t>在珠</w:t>
            </w:r>
            <w:r>
              <w:rPr>
                <w:rFonts w:ascii="宋体" w:hAnsi="宋体" w:cs="宋体"/>
                <w:kern w:val="0"/>
                <w:szCs w:val="21"/>
              </w:rPr>
              <w:t>玑</w:t>
            </w:r>
            <w:r>
              <w:rPr>
                <w:rFonts w:hint="eastAsia" w:ascii="宋体" w:hAnsi="宋体" w:cs="HiddenHorzOCR"/>
                <w:kern w:val="0"/>
                <w:szCs w:val="21"/>
              </w:rPr>
              <w:t>巷南</w:t>
            </w:r>
            <w:r>
              <w:rPr>
                <w:rFonts w:hint="eastAsia" w:ascii="宋体" w:hAnsi="宋体" w:cs="宋体"/>
                <w:kern w:val="0"/>
                <w:szCs w:val="21"/>
              </w:rPr>
              <w:t>门</w:t>
            </w:r>
            <w:r>
              <w:rPr>
                <w:rFonts w:hint="eastAsia" w:ascii="宋体" w:hAnsi="宋体" w:cs="MS Gothic"/>
                <w:kern w:val="0"/>
                <w:szCs w:val="21"/>
              </w:rPr>
              <w:t>楼</w:t>
            </w:r>
            <w:r>
              <w:rPr>
                <w:rFonts w:hint="eastAsia" w:ascii="宋体" w:hAnsi="宋体" w:cs="HiddenHorzOCR"/>
                <w:kern w:val="0"/>
                <w:szCs w:val="21"/>
              </w:rPr>
              <w:t>下合影。</w:t>
            </w:r>
          </w:p>
        </w:tc>
      </w:tr>
    </w:tbl>
    <w:p w14:paraId="34C0AB4F">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0E49E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310195F4">
            <w:pPr>
              <w:ind w:firstLine="0" w:firstLineChars="0"/>
              <w:jc w:val="center"/>
            </w:pPr>
            <w:r>
              <w:drawing>
                <wp:inline distT="0" distB="0" distL="114300" distR="114300">
                  <wp:extent cx="6174105" cy="3957320"/>
                  <wp:effectExtent l="0" t="0" r="17145" b="5080"/>
                  <wp:docPr id="19" name="图片 16" descr="南雄年鉴 1993-1997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南雄年鉴 1993-1997_0015"/>
                          <pic:cNvPicPr>
                            <a:picLocks noChangeAspect="1"/>
                          </pic:cNvPicPr>
                        </pic:nvPicPr>
                        <pic:blipFill>
                          <a:blip r:embed="rId26"/>
                          <a:stretch>
                            <a:fillRect/>
                          </a:stretch>
                        </pic:blipFill>
                        <pic:spPr>
                          <a:xfrm>
                            <a:off x="0" y="0"/>
                            <a:ext cx="6174105" cy="3957320"/>
                          </a:xfrm>
                          <a:prstGeom prst="rect">
                            <a:avLst/>
                          </a:prstGeom>
                          <a:noFill/>
                          <a:ln>
                            <a:noFill/>
                          </a:ln>
                        </pic:spPr>
                      </pic:pic>
                    </a:graphicData>
                  </a:graphic>
                </wp:inline>
              </w:drawing>
            </w:r>
          </w:p>
        </w:tc>
      </w:tr>
      <w:tr w14:paraId="0FA4F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0DFB50DC">
            <w:pPr>
              <w:ind w:firstLine="420"/>
              <w:rPr>
                <w:rFonts w:ascii="宋体" w:hAnsi="宋体" w:cs="HiddenHorzOCR"/>
                <w:kern w:val="0"/>
                <w:szCs w:val="21"/>
              </w:rPr>
            </w:pPr>
            <w:r>
              <w:rPr>
                <w:rFonts w:ascii="宋体" w:hAnsi="宋体" w:cs="HiddenHorzOCR"/>
                <w:kern w:val="0"/>
                <w:szCs w:val="21"/>
              </w:rPr>
              <w:t>1995</w:t>
            </w:r>
            <w:r>
              <w:rPr>
                <w:rFonts w:hint="eastAsia" w:ascii="宋体" w:hAnsi="宋体" w:cs="HiddenHorzOCR"/>
                <w:kern w:val="0"/>
                <w:szCs w:val="21"/>
              </w:rPr>
              <w:t>年</w:t>
            </w:r>
            <w:r>
              <w:rPr>
                <w:rFonts w:ascii="宋体" w:hAnsi="宋体" w:cs="HiddenHorzOCR"/>
                <w:kern w:val="0"/>
                <w:szCs w:val="21"/>
              </w:rPr>
              <w:t>11</w:t>
            </w:r>
            <w:r>
              <w:rPr>
                <w:rFonts w:hint="eastAsia" w:ascii="宋体" w:hAnsi="宋体" w:cs="HiddenHorzOCR"/>
                <w:kern w:val="0"/>
                <w:szCs w:val="21"/>
              </w:rPr>
              <w:t>月</w:t>
            </w:r>
            <w:r>
              <w:rPr>
                <w:rFonts w:ascii="宋体" w:hAnsi="宋体" w:cs="HiddenHorzOCR"/>
                <w:kern w:val="0"/>
                <w:szCs w:val="21"/>
              </w:rPr>
              <w:t>27</w:t>
            </w:r>
            <w:r>
              <w:rPr>
                <w:rFonts w:hint="eastAsia" w:ascii="宋体" w:hAnsi="宋体" w:cs="HiddenHorzOCR"/>
                <w:kern w:val="0"/>
                <w:szCs w:val="21"/>
                <w:lang w:val="en-US" w:eastAsia="zh-CN"/>
              </w:rPr>
              <w:t>日</w:t>
            </w:r>
            <w:r>
              <w:rPr>
                <w:rFonts w:hint="eastAsia" w:ascii="宋体" w:hAnsi="宋体" w:cs="HiddenHorzOCR"/>
                <w:kern w:val="0"/>
                <w:szCs w:val="21"/>
              </w:rPr>
              <w:t>，韶关</w:t>
            </w:r>
            <w:r>
              <w:rPr>
                <w:rFonts w:hint="eastAsia" w:ascii="宋体" w:hAnsi="宋体" w:cs="宋体"/>
                <w:kern w:val="0"/>
                <w:szCs w:val="21"/>
              </w:rPr>
              <w:t>市</w:t>
            </w:r>
            <w:r>
              <w:rPr>
                <w:rFonts w:hint="eastAsia" w:ascii="宋体" w:hAnsi="宋体" w:cs="MS Gothic"/>
                <w:kern w:val="0"/>
                <w:szCs w:val="21"/>
              </w:rPr>
              <w:t>委</w:t>
            </w:r>
            <w:r>
              <w:rPr>
                <w:rFonts w:hint="eastAsia" w:ascii="宋体" w:hAnsi="宋体" w:cs="宋体"/>
                <w:kern w:val="0"/>
                <w:szCs w:val="21"/>
              </w:rPr>
              <w:t>书记</w:t>
            </w:r>
            <w:r>
              <w:rPr>
                <w:rFonts w:hint="eastAsia" w:ascii="宋体" w:hAnsi="宋体" w:cs="MS Gothic"/>
                <w:kern w:val="0"/>
                <w:szCs w:val="21"/>
              </w:rPr>
              <w:t>侣</w:t>
            </w:r>
            <w:r>
              <w:rPr>
                <w:rFonts w:hint="eastAsia" w:ascii="宋体" w:hAnsi="宋体" w:cs="HiddenHorzOCR"/>
                <w:kern w:val="0"/>
                <w:szCs w:val="21"/>
              </w:rPr>
              <w:t>志广（前中）、南雄</w:t>
            </w:r>
            <w:r>
              <w:rPr>
                <w:rFonts w:hint="eastAsia" w:ascii="宋体" w:hAnsi="宋体" w:cs="宋体"/>
                <w:kern w:val="0"/>
                <w:szCs w:val="21"/>
              </w:rPr>
              <w:t>县</w:t>
            </w:r>
            <w:r>
              <w:rPr>
                <w:rFonts w:hint="eastAsia" w:ascii="宋体" w:hAnsi="宋体" w:cs="HiddenHorzOCR"/>
                <w:kern w:val="0"/>
                <w:szCs w:val="21"/>
              </w:rPr>
              <w:t>委</w:t>
            </w:r>
            <w:r>
              <w:rPr>
                <w:rFonts w:hint="eastAsia" w:ascii="宋体" w:hAnsi="宋体" w:cs="宋体"/>
                <w:kern w:val="0"/>
                <w:szCs w:val="21"/>
              </w:rPr>
              <w:t>书记</w:t>
            </w:r>
            <w:r>
              <w:rPr>
                <w:rFonts w:hint="eastAsia" w:ascii="宋体" w:hAnsi="宋体" w:cs="MS Gothic"/>
                <w:kern w:val="0"/>
                <w:szCs w:val="21"/>
              </w:rPr>
              <w:t>郭衍全</w:t>
            </w:r>
            <w:r>
              <w:rPr>
                <w:rFonts w:hint="eastAsia" w:ascii="宋体" w:hAnsi="宋体" w:cs="HiddenHorzOCR"/>
                <w:kern w:val="0"/>
                <w:szCs w:val="21"/>
              </w:rPr>
              <w:t>（前右一），</w:t>
            </w:r>
            <w:r>
              <w:rPr>
                <w:rFonts w:hint="eastAsia" w:ascii="宋体" w:hAnsi="宋体" w:cs="宋体"/>
                <w:kern w:val="0"/>
                <w:szCs w:val="21"/>
              </w:rPr>
              <w:t>县长</w:t>
            </w:r>
            <w:r>
              <w:rPr>
                <w:rFonts w:ascii="宋体" w:hAnsi="宋体" w:cs="HiddenHorzOCR"/>
                <w:kern w:val="0"/>
                <w:szCs w:val="21"/>
              </w:rPr>
              <w:t>丘</w:t>
            </w:r>
            <w:r>
              <w:rPr>
                <w:rFonts w:hint="eastAsia" w:ascii="宋体" w:hAnsi="宋体" w:cs="HiddenHorzOCR"/>
                <w:kern w:val="0"/>
                <w:szCs w:val="21"/>
              </w:rPr>
              <w:t>隆基（前排左一）等在珠</w:t>
            </w:r>
            <w:r>
              <w:rPr>
                <w:rFonts w:hint="eastAsia" w:ascii="宋体" w:hAnsi="宋体" w:cs="宋体"/>
                <w:kern w:val="0"/>
                <w:szCs w:val="21"/>
              </w:rPr>
              <w:t>玑</w:t>
            </w:r>
            <w:r>
              <w:rPr>
                <w:rFonts w:hint="eastAsia" w:ascii="宋体" w:hAnsi="宋体" w:cs="MS Gothic"/>
                <w:kern w:val="0"/>
                <w:szCs w:val="21"/>
              </w:rPr>
              <w:t>大</w:t>
            </w:r>
            <w:r>
              <w:rPr>
                <w:rFonts w:hint="eastAsia" w:ascii="宋体" w:hAnsi="宋体" w:cs="HiddenHorzOCR"/>
                <w:kern w:val="0"/>
                <w:szCs w:val="21"/>
              </w:rPr>
              <w:t>酒店</w:t>
            </w:r>
            <w:r>
              <w:rPr>
                <w:rFonts w:hint="eastAsia" w:ascii="宋体" w:hAnsi="宋体" w:cs="宋体"/>
                <w:kern w:val="0"/>
                <w:szCs w:val="21"/>
              </w:rPr>
              <w:t>门</w:t>
            </w:r>
            <w:r>
              <w:rPr>
                <w:rFonts w:hint="eastAsia" w:ascii="宋体" w:hAnsi="宋体" w:cs="MS Gothic"/>
                <w:kern w:val="0"/>
                <w:szCs w:val="21"/>
              </w:rPr>
              <w:t>前</w:t>
            </w:r>
            <w:r>
              <w:rPr>
                <w:rFonts w:hint="eastAsia" w:ascii="宋体" w:hAnsi="宋体" w:cs="HiddenHorzOCR"/>
                <w:kern w:val="0"/>
                <w:szCs w:val="21"/>
              </w:rPr>
              <w:t>等候与会</w:t>
            </w:r>
            <w:r>
              <w:rPr>
                <w:rFonts w:hint="eastAsia" w:ascii="宋体" w:hAnsi="宋体" w:cs="宋体"/>
                <w:kern w:val="0"/>
                <w:szCs w:val="21"/>
              </w:rPr>
              <w:t>贵宾</w:t>
            </w:r>
            <w:r>
              <w:rPr>
                <w:rFonts w:hint="eastAsia" w:ascii="宋体" w:hAnsi="宋体" w:cs="HiddenHorzOCR"/>
                <w:kern w:val="0"/>
                <w:szCs w:val="21"/>
              </w:rPr>
              <w:t>。</w:t>
            </w:r>
          </w:p>
        </w:tc>
      </w:tr>
    </w:tbl>
    <w:p w14:paraId="68127E2F">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1CDB8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52CCD26D">
            <w:pPr>
              <w:ind w:firstLine="0" w:firstLineChars="0"/>
              <w:jc w:val="center"/>
            </w:pPr>
            <w:r>
              <w:drawing>
                <wp:inline distT="0" distB="0" distL="114300" distR="114300">
                  <wp:extent cx="6181090" cy="4008755"/>
                  <wp:effectExtent l="0" t="0" r="10160" b="10795"/>
                  <wp:docPr id="7" name="图片 17" descr="南雄年鉴 1993-1997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南雄年鉴 1993-1997_0016"/>
                          <pic:cNvPicPr>
                            <a:picLocks noChangeAspect="1"/>
                          </pic:cNvPicPr>
                        </pic:nvPicPr>
                        <pic:blipFill>
                          <a:blip r:embed="rId27"/>
                          <a:stretch>
                            <a:fillRect/>
                          </a:stretch>
                        </pic:blipFill>
                        <pic:spPr>
                          <a:xfrm>
                            <a:off x="0" y="0"/>
                            <a:ext cx="6181090" cy="4008755"/>
                          </a:xfrm>
                          <a:prstGeom prst="rect">
                            <a:avLst/>
                          </a:prstGeom>
                          <a:noFill/>
                          <a:ln>
                            <a:noFill/>
                          </a:ln>
                        </pic:spPr>
                      </pic:pic>
                    </a:graphicData>
                  </a:graphic>
                </wp:inline>
              </w:drawing>
            </w:r>
          </w:p>
        </w:tc>
      </w:tr>
      <w:tr w14:paraId="55EB5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6309170A">
            <w:pPr>
              <w:ind w:firstLine="420"/>
              <w:rPr>
                <w:rFonts w:ascii="宋体" w:hAnsi="宋体" w:cs="HiddenHorzOCR"/>
                <w:kern w:val="0"/>
                <w:szCs w:val="21"/>
              </w:rPr>
            </w:pPr>
            <w:r>
              <w:rPr>
                <w:rFonts w:ascii="宋体" w:hAnsi="宋体" w:cs="HiddenHorzOCR"/>
                <w:kern w:val="0"/>
                <w:szCs w:val="21"/>
              </w:rPr>
              <w:t>1997</w:t>
            </w:r>
            <w:r>
              <w:rPr>
                <w:rFonts w:hint="eastAsia" w:ascii="宋体" w:hAnsi="宋体" w:cs="HiddenHorzOCR"/>
                <w:kern w:val="0"/>
                <w:szCs w:val="21"/>
              </w:rPr>
              <w:t>年</w:t>
            </w:r>
            <w:r>
              <w:rPr>
                <w:rFonts w:ascii="宋体" w:hAnsi="宋体" w:cs="HiddenHorzOCR"/>
                <w:kern w:val="0"/>
                <w:szCs w:val="21"/>
              </w:rPr>
              <w:t>12</w:t>
            </w:r>
            <w:r>
              <w:rPr>
                <w:rFonts w:hint="eastAsia" w:ascii="宋体" w:hAnsi="宋体" w:cs="HiddenHorzOCR"/>
                <w:kern w:val="0"/>
                <w:szCs w:val="21"/>
              </w:rPr>
              <w:t>月</w:t>
            </w:r>
            <w:r>
              <w:rPr>
                <w:rFonts w:ascii="宋体" w:hAnsi="宋体" w:cs="HiddenHorzOCR"/>
                <w:kern w:val="0"/>
                <w:szCs w:val="21"/>
              </w:rPr>
              <w:t>26</w:t>
            </w:r>
            <w:r>
              <w:rPr>
                <w:rFonts w:hint="eastAsia" w:ascii="宋体" w:hAnsi="宋体" w:cs="HiddenHorzOCR"/>
                <w:kern w:val="0"/>
                <w:szCs w:val="21"/>
              </w:rPr>
              <w:t>日，南雄市委、市政府</w:t>
            </w:r>
            <w:r>
              <w:rPr>
                <w:rFonts w:hint="eastAsia" w:ascii="宋体" w:hAnsi="宋体" w:cs="宋体"/>
                <w:kern w:val="0"/>
                <w:szCs w:val="21"/>
              </w:rPr>
              <w:t>领导</w:t>
            </w:r>
            <w:r>
              <w:rPr>
                <w:rFonts w:hint="eastAsia" w:ascii="宋体" w:hAnsi="宋体" w:cs="MS Gothic"/>
                <w:kern w:val="0"/>
                <w:szCs w:val="21"/>
              </w:rPr>
              <w:t>在广州市</w:t>
            </w:r>
            <w:r>
              <w:rPr>
                <w:rFonts w:hint="eastAsia" w:ascii="宋体" w:hAnsi="宋体" w:cs="宋体"/>
                <w:kern w:val="0"/>
                <w:szCs w:val="21"/>
              </w:rPr>
              <w:t>举</w:t>
            </w:r>
            <w:r>
              <w:rPr>
                <w:rFonts w:hint="eastAsia" w:ascii="宋体" w:hAnsi="宋体" w:cs="MS Gothic"/>
                <w:kern w:val="0"/>
                <w:szCs w:val="21"/>
              </w:rPr>
              <w:t>行南雄珠</w:t>
            </w:r>
            <w:r>
              <w:rPr>
                <w:rFonts w:hint="eastAsia" w:ascii="宋体" w:hAnsi="宋体" w:cs="宋体"/>
                <w:kern w:val="0"/>
                <w:szCs w:val="21"/>
              </w:rPr>
              <w:t>玑</w:t>
            </w:r>
            <w:r>
              <w:rPr>
                <w:rFonts w:hint="eastAsia" w:ascii="宋体" w:hAnsi="宋体" w:cs="MS Gothic"/>
                <w:kern w:val="0"/>
                <w:szCs w:val="21"/>
              </w:rPr>
              <w:t>巷后裔</w:t>
            </w:r>
            <w:r>
              <w:rPr>
                <w:rFonts w:hint="eastAsia" w:ascii="宋体" w:hAnsi="宋体" w:cs="宋体"/>
                <w:kern w:val="0"/>
                <w:szCs w:val="21"/>
              </w:rPr>
              <w:t>联谊</w:t>
            </w:r>
            <w:r>
              <w:rPr>
                <w:rFonts w:hint="eastAsia" w:ascii="宋体" w:hAnsi="宋体" w:cs="HiddenHorzOCR"/>
                <w:kern w:val="0"/>
                <w:szCs w:val="21"/>
              </w:rPr>
              <w:t>会广州地区理事座</w:t>
            </w:r>
            <w:r>
              <w:rPr>
                <w:rFonts w:hint="eastAsia" w:ascii="宋体" w:hAnsi="宋体" w:cs="宋体"/>
                <w:kern w:val="0"/>
                <w:szCs w:val="21"/>
              </w:rPr>
              <w:t>谈</w:t>
            </w:r>
            <w:r>
              <w:rPr>
                <w:rFonts w:hint="eastAsia" w:ascii="宋体" w:hAnsi="宋体" w:cs="MS Gothic"/>
                <w:kern w:val="0"/>
                <w:szCs w:val="21"/>
              </w:rPr>
              <w:t>会</w:t>
            </w:r>
            <w:r>
              <w:rPr>
                <w:rFonts w:hint="eastAsia" w:ascii="宋体" w:hAnsi="宋体" w:cs="HiddenHorzOCR"/>
                <w:kern w:val="0"/>
                <w:szCs w:val="21"/>
              </w:rPr>
              <w:t>。会</w:t>
            </w:r>
            <w:r>
              <w:rPr>
                <w:rFonts w:hint="eastAsia" w:ascii="宋体" w:hAnsi="宋体" w:cs="宋体"/>
                <w:kern w:val="0"/>
                <w:szCs w:val="21"/>
              </w:rPr>
              <w:t>长</w:t>
            </w:r>
            <w:r>
              <w:rPr>
                <w:rFonts w:hint="eastAsia" w:ascii="宋体" w:hAnsi="宋体" w:cs="MS Gothic"/>
                <w:kern w:val="0"/>
                <w:szCs w:val="21"/>
              </w:rPr>
              <w:t>黎子流</w:t>
            </w:r>
            <w:r>
              <w:rPr>
                <w:rFonts w:hint="eastAsia" w:ascii="宋体" w:hAnsi="宋体" w:cs="HiddenHorzOCR"/>
                <w:kern w:val="0"/>
                <w:szCs w:val="21"/>
              </w:rPr>
              <w:t>（右一）出席会</w:t>
            </w:r>
            <w:r>
              <w:rPr>
                <w:rFonts w:hint="eastAsia" w:ascii="宋体" w:hAnsi="宋体" w:cs="宋体"/>
                <w:kern w:val="0"/>
                <w:szCs w:val="21"/>
              </w:rPr>
              <w:t>议</w:t>
            </w:r>
            <w:r>
              <w:rPr>
                <w:rFonts w:hint="eastAsia" w:ascii="宋体" w:hAnsi="宋体" w:cs="MS Gothic"/>
                <w:kern w:val="0"/>
                <w:szCs w:val="21"/>
              </w:rPr>
              <w:t>；</w:t>
            </w:r>
            <w:r>
              <w:rPr>
                <w:rFonts w:hint="eastAsia" w:ascii="宋体" w:hAnsi="宋体" w:cs="HiddenHorzOCR"/>
                <w:kern w:val="0"/>
                <w:szCs w:val="21"/>
              </w:rPr>
              <w:t>中共南雄市委</w:t>
            </w:r>
            <w:r>
              <w:rPr>
                <w:rFonts w:hint="eastAsia" w:ascii="宋体" w:hAnsi="宋体" w:cs="宋体"/>
                <w:kern w:val="0"/>
                <w:szCs w:val="21"/>
              </w:rPr>
              <w:t>书记</w:t>
            </w:r>
            <w:r>
              <w:rPr>
                <w:rFonts w:hint="eastAsia" w:ascii="宋体" w:hAnsi="宋体" w:cs="HiddenHorzOCR"/>
                <w:kern w:val="0"/>
                <w:szCs w:val="21"/>
              </w:rPr>
              <w:t>，</w:t>
            </w:r>
            <w:r>
              <w:rPr>
                <w:rFonts w:hint="eastAsia" w:ascii="宋体" w:hAnsi="宋体" w:cs="宋体"/>
                <w:kern w:val="0"/>
                <w:szCs w:val="21"/>
              </w:rPr>
              <w:t>联谊</w:t>
            </w:r>
            <w:r>
              <w:rPr>
                <w:rFonts w:hint="eastAsia" w:ascii="宋体" w:hAnsi="宋体" w:cs="MS Gothic"/>
                <w:kern w:val="0"/>
                <w:szCs w:val="21"/>
              </w:rPr>
              <w:t>会</w:t>
            </w:r>
            <w:r>
              <w:rPr>
                <w:rFonts w:hint="eastAsia" w:ascii="宋体" w:hAnsi="宋体" w:cs="HiddenHorzOCR"/>
                <w:kern w:val="0"/>
                <w:szCs w:val="21"/>
              </w:rPr>
              <w:t>副理事</w:t>
            </w:r>
            <w:r>
              <w:rPr>
                <w:rFonts w:hint="eastAsia" w:ascii="宋体" w:hAnsi="宋体" w:cs="宋体"/>
                <w:kern w:val="0"/>
                <w:szCs w:val="21"/>
              </w:rPr>
              <w:t>长</w:t>
            </w:r>
            <w:r>
              <w:rPr>
                <w:rFonts w:hint="eastAsia" w:ascii="宋体" w:hAnsi="宋体" w:cs="MS Gothic"/>
                <w:kern w:val="0"/>
                <w:szCs w:val="21"/>
              </w:rPr>
              <w:t>丘隆基</w:t>
            </w:r>
            <w:r>
              <w:rPr>
                <w:rFonts w:hint="eastAsia" w:ascii="宋体" w:hAnsi="宋体" w:cs="HiddenHorzOCR"/>
                <w:kern w:val="0"/>
                <w:szCs w:val="21"/>
              </w:rPr>
              <w:t>（左一）在会上</w:t>
            </w:r>
            <w:r>
              <w:rPr>
                <w:rFonts w:hint="eastAsia" w:ascii="宋体" w:hAnsi="宋体" w:cs="宋体"/>
                <w:kern w:val="0"/>
                <w:szCs w:val="21"/>
              </w:rPr>
              <w:t>讲话</w:t>
            </w:r>
            <w:r>
              <w:rPr>
                <w:rFonts w:hint="eastAsia" w:ascii="宋体" w:hAnsi="宋体" w:cs="HiddenHorzOCR"/>
                <w:kern w:val="0"/>
                <w:szCs w:val="21"/>
              </w:rPr>
              <w:t>。</w:t>
            </w:r>
          </w:p>
        </w:tc>
      </w:tr>
    </w:tbl>
    <w:p w14:paraId="3EDA5692">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038D1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03528F6D">
            <w:pPr>
              <w:ind w:firstLine="0" w:firstLineChars="0"/>
              <w:jc w:val="center"/>
            </w:pPr>
            <w:r>
              <w:drawing>
                <wp:inline distT="0" distB="0" distL="114300" distR="114300">
                  <wp:extent cx="6181090" cy="4074795"/>
                  <wp:effectExtent l="0" t="0" r="10160" b="1905"/>
                  <wp:docPr id="9" name="图片 18" descr="南雄年鉴 1993-1997_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南雄年鉴 1993-1997_0017"/>
                          <pic:cNvPicPr>
                            <a:picLocks noChangeAspect="1"/>
                          </pic:cNvPicPr>
                        </pic:nvPicPr>
                        <pic:blipFill>
                          <a:blip r:embed="rId28"/>
                          <a:stretch>
                            <a:fillRect/>
                          </a:stretch>
                        </pic:blipFill>
                        <pic:spPr>
                          <a:xfrm>
                            <a:off x="0" y="0"/>
                            <a:ext cx="6181090" cy="4074795"/>
                          </a:xfrm>
                          <a:prstGeom prst="rect">
                            <a:avLst/>
                          </a:prstGeom>
                          <a:noFill/>
                          <a:ln>
                            <a:noFill/>
                          </a:ln>
                        </pic:spPr>
                      </pic:pic>
                    </a:graphicData>
                  </a:graphic>
                </wp:inline>
              </w:drawing>
            </w:r>
          </w:p>
        </w:tc>
      </w:tr>
      <w:tr w14:paraId="02C76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67CBBA68">
            <w:pPr>
              <w:ind w:firstLine="420"/>
              <w:rPr>
                <w:rFonts w:ascii="宋体" w:hAnsi="宋体" w:cs="HiddenHorzOCR"/>
                <w:kern w:val="0"/>
                <w:szCs w:val="21"/>
              </w:rPr>
            </w:pPr>
            <w:r>
              <w:rPr>
                <w:rFonts w:ascii="宋体" w:hAnsi="宋体" w:cs="HiddenHorzOCR"/>
                <w:kern w:val="0"/>
                <w:szCs w:val="21"/>
              </w:rPr>
              <w:t>1997</w:t>
            </w:r>
            <w:r>
              <w:rPr>
                <w:rFonts w:hint="eastAsia" w:ascii="宋体" w:hAnsi="宋体" w:cs="HiddenHorzOCR"/>
                <w:kern w:val="0"/>
                <w:szCs w:val="21"/>
              </w:rPr>
              <w:t>年</w:t>
            </w:r>
            <w:r>
              <w:rPr>
                <w:rFonts w:ascii="宋体" w:hAnsi="宋体" w:cs="HiddenHorzOCR"/>
                <w:kern w:val="0"/>
                <w:szCs w:val="21"/>
              </w:rPr>
              <w:t>12</w:t>
            </w:r>
            <w:r>
              <w:rPr>
                <w:rFonts w:hint="eastAsia" w:ascii="宋体" w:hAnsi="宋体" w:cs="HiddenHorzOCR"/>
                <w:kern w:val="0"/>
                <w:szCs w:val="21"/>
              </w:rPr>
              <w:t>月</w:t>
            </w:r>
            <w:r>
              <w:rPr>
                <w:rFonts w:ascii="宋体" w:hAnsi="宋体" w:cs="HiddenHorzOCR"/>
                <w:kern w:val="0"/>
                <w:szCs w:val="21"/>
              </w:rPr>
              <w:t>16</w:t>
            </w:r>
            <w:r>
              <w:rPr>
                <w:rFonts w:hint="eastAsia" w:ascii="宋体" w:hAnsi="宋体" w:cs="HiddenHorzOCR"/>
                <w:kern w:val="0"/>
                <w:szCs w:val="21"/>
              </w:rPr>
              <w:t>日，南雄市委、市政府</w:t>
            </w:r>
            <w:r>
              <w:rPr>
                <w:rFonts w:hint="eastAsia" w:ascii="宋体" w:hAnsi="宋体" w:cs="宋体"/>
                <w:kern w:val="0"/>
                <w:szCs w:val="21"/>
              </w:rPr>
              <w:t>领导</w:t>
            </w:r>
            <w:r>
              <w:rPr>
                <w:rFonts w:hint="eastAsia" w:ascii="宋体" w:hAnsi="宋体" w:cs="HiddenHorzOCR"/>
                <w:kern w:val="0"/>
                <w:szCs w:val="21"/>
              </w:rPr>
              <w:t>在香港</w:t>
            </w:r>
            <w:r>
              <w:rPr>
                <w:rFonts w:hint="eastAsia" w:ascii="宋体" w:hAnsi="宋体" w:cs="宋体"/>
                <w:kern w:val="0"/>
                <w:szCs w:val="21"/>
              </w:rPr>
              <w:t>举</w:t>
            </w:r>
            <w:r>
              <w:rPr>
                <w:rFonts w:hint="eastAsia" w:ascii="宋体" w:hAnsi="宋体" w:cs="MS Gothic"/>
                <w:kern w:val="0"/>
                <w:szCs w:val="21"/>
              </w:rPr>
              <w:t>行珠</w:t>
            </w:r>
            <w:r>
              <w:rPr>
                <w:rFonts w:hint="eastAsia" w:ascii="宋体" w:hAnsi="宋体" w:cs="宋体"/>
                <w:kern w:val="0"/>
                <w:szCs w:val="21"/>
              </w:rPr>
              <w:t>玑</w:t>
            </w:r>
            <w:r>
              <w:rPr>
                <w:rFonts w:hint="eastAsia" w:ascii="宋体" w:hAnsi="宋体" w:cs="MS Gothic"/>
                <w:kern w:val="0"/>
                <w:szCs w:val="21"/>
              </w:rPr>
              <w:t>巷后裔</w:t>
            </w:r>
            <w:r>
              <w:rPr>
                <w:rFonts w:hint="eastAsia" w:ascii="宋体" w:hAnsi="宋体" w:cs="宋体"/>
                <w:kern w:val="0"/>
                <w:szCs w:val="21"/>
              </w:rPr>
              <w:t>联谊</w:t>
            </w:r>
            <w:r>
              <w:rPr>
                <w:rFonts w:hint="eastAsia" w:ascii="宋体" w:hAnsi="宋体" w:cs="MS Gothic"/>
                <w:kern w:val="0"/>
                <w:szCs w:val="21"/>
              </w:rPr>
              <w:t>会香港地区理事座</w:t>
            </w:r>
            <w:r>
              <w:rPr>
                <w:rFonts w:hint="eastAsia" w:ascii="宋体" w:hAnsi="宋体" w:cs="宋体"/>
                <w:kern w:val="0"/>
                <w:szCs w:val="21"/>
              </w:rPr>
              <w:t>谈</w:t>
            </w:r>
            <w:r>
              <w:rPr>
                <w:rFonts w:hint="eastAsia" w:ascii="宋体" w:hAnsi="宋体" w:cs="MS Gothic"/>
                <w:kern w:val="0"/>
                <w:szCs w:val="21"/>
              </w:rPr>
              <w:t>会</w:t>
            </w:r>
            <w:r>
              <w:rPr>
                <w:rFonts w:hint="eastAsia" w:ascii="宋体" w:hAnsi="宋体" w:cs="HiddenHorzOCR"/>
                <w:kern w:val="0"/>
                <w:szCs w:val="21"/>
              </w:rPr>
              <w:t>，南雄市市</w:t>
            </w:r>
            <w:r>
              <w:rPr>
                <w:rFonts w:hint="eastAsia" w:ascii="宋体" w:hAnsi="宋体" w:cs="宋体"/>
                <w:kern w:val="0"/>
                <w:szCs w:val="21"/>
              </w:rPr>
              <w:t>长谭</w:t>
            </w:r>
            <w:r>
              <w:rPr>
                <w:rFonts w:hint="eastAsia" w:ascii="宋体" w:hAnsi="宋体" w:cs="MS Gothic"/>
                <w:kern w:val="0"/>
                <w:szCs w:val="21"/>
              </w:rPr>
              <w:t>章</w:t>
            </w:r>
            <w:r>
              <w:rPr>
                <w:rFonts w:hint="eastAsia" w:ascii="宋体" w:hAnsi="宋体" w:cs="HiddenHorzOCR"/>
                <w:kern w:val="0"/>
                <w:szCs w:val="21"/>
              </w:rPr>
              <w:t>明在会上通</w:t>
            </w:r>
            <w:r>
              <w:rPr>
                <w:rFonts w:hint="eastAsia" w:ascii="宋体" w:hAnsi="宋体" w:cs="宋体"/>
                <w:kern w:val="0"/>
                <w:szCs w:val="21"/>
              </w:rPr>
              <w:t>报</w:t>
            </w:r>
            <w:r>
              <w:rPr>
                <w:rFonts w:hint="eastAsia" w:ascii="宋体" w:hAnsi="宋体" w:cs="MS Gothic"/>
                <w:kern w:val="0"/>
                <w:szCs w:val="21"/>
              </w:rPr>
              <w:t>珠</w:t>
            </w:r>
            <w:r>
              <w:rPr>
                <w:rFonts w:ascii="宋体" w:hAnsi="宋体" w:cs="宋体"/>
                <w:kern w:val="0"/>
                <w:szCs w:val="21"/>
              </w:rPr>
              <w:t>玑</w:t>
            </w:r>
            <w:r>
              <w:rPr>
                <w:rFonts w:hint="eastAsia" w:ascii="宋体" w:hAnsi="宋体" w:cs="HiddenHorzOCR"/>
                <w:kern w:val="0"/>
                <w:szCs w:val="21"/>
              </w:rPr>
              <w:t>巷修复情况。</w:t>
            </w:r>
          </w:p>
        </w:tc>
      </w:tr>
    </w:tbl>
    <w:p w14:paraId="6BE51C85">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477EC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1E7EA6DA">
            <w:pPr>
              <w:ind w:firstLine="0" w:firstLineChars="0"/>
              <w:jc w:val="center"/>
            </w:pPr>
            <w:r>
              <w:drawing>
                <wp:inline distT="0" distB="0" distL="114300" distR="114300">
                  <wp:extent cx="6181090" cy="3028315"/>
                  <wp:effectExtent l="0" t="0" r="10160" b="635"/>
                  <wp:docPr id="6" name="图片 19" descr="南雄年鉴 1993-1997_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南雄年鉴 1993-1997_0018"/>
                          <pic:cNvPicPr>
                            <a:picLocks noChangeAspect="1"/>
                          </pic:cNvPicPr>
                        </pic:nvPicPr>
                        <pic:blipFill>
                          <a:blip r:embed="rId29"/>
                          <a:stretch>
                            <a:fillRect/>
                          </a:stretch>
                        </pic:blipFill>
                        <pic:spPr>
                          <a:xfrm>
                            <a:off x="0" y="0"/>
                            <a:ext cx="6181090" cy="3028315"/>
                          </a:xfrm>
                          <a:prstGeom prst="rect">
                            <a:avLst/>
                          </a:prstGeom>
                          <a:noFill/>
                          <a:ln>
                            <a:noFill/>
                          </a:ln>
                        </pic:spPr>
                      </pic:pic>
                    </a:graphicData>
                  </a:graphic>
                </wp:inline>
              </w:drawing>
            </w:r>
          </w:p>
        </w:tc>
      </w:tr>
      <w:tr w14:paraId="3DE24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4B66BFF6">
            <w:pPr>
              <w:ind w:firstLine="420"/>
              <w:rPr>
                <w:rFonts w:ascii="宋体" w:hAnsi="宋体" w:cs="HiddenHorzOCR"/>
                <w:kern w:val="0"/>
                <w:szCs w:val="21"/>
              </w:rPr>
            </w:pPr>
            <w:r>
              <w:rPr>
                <w:rFonts w:hint="eastAsia" w:ascii="宋体" w:hAnsi="宋体" w:cs="HiddenHorzOCR"/>
                <w:kern w:val="0"/>
                <w:szCs w:val="21"/>
              </w:rPr>
              <w:t>1996年9月19日举行撤</w:t>
            </w:r>
            <w:r>
              <w:rPr>
                <w:rFonts w:hint="eastAsia" w:ascii="宋体" w:hAnsi="宋体" w:cs="宋体"/>
                <w:kern w:val="0"/>
                <w:szCs w:val="21"/>
              </w:rPr>
              <w:t>县设</w:t>
            </w:r>
            <w:r>
              <w:rPr>
                <w:rFonts w:hint="eastAsia" w:ascii="宋体" w:hAnsi="宋体" w:cs="MS Gothic"/>
                <w:kern w:val="0"/>
                <w:szCs w:val="21"/>
              </w:rPr>
              <w:t>市</w:t>
            </w:r>
            <w:r>
              <w:rPr>
                <w:rFonts w:hint="eastAsia" w:ascii="宋体" w:hAnsi="宋体" w:cs="宋体"/>
                <w:kern w:val="0"/>
                <w:szCs w:val="21"/>
              </w:rPr>
              <w:t>庆</w:t>
            </w:r>
            <w:r>
              <w:rPr>
                <w:rFonts w:hint="eastAsia" w:ascii="宋体" w:hAnsi="宋体" w:cs="MS Gothic"/>
                <w:kern w:val="0"/>
                <w:szCs w:val="21"/>
              </w:rPr>
              <w:t>祝大会主席台</w:t>
            </w:r>
          </w:p>
        </w:tc>
      </w:tr>
    </w:tbl>
    <w:p w14:paraId="2EEB503B">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39B34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79D6C9E3">
            <w:pPr>
              <w:ind w:firstLine="0" w:firstLineChars="0"/>
              <w:jc w:val="center"/>
            </w:pPr>
            <w:r>
              <w:drawing>
                <wp:inline distT="0" distB="0" distL="114300" distR="114300">
                  <wp:extent cx="6181090" cy="4118610"/>
                  <wp:effectExtent l="0" t="0" r="10160" b="15240"/>
                  <wp:docPr id="10" name="图片 20" descr="南雄年鉴 1993-1997_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南雄年鉴 1993-1997_0019"/>
                          <pic:cNvPicPr>
                            <a:picLocks noChangeAspect="1"/>
                          </pic:cNvPicPr>
                        </pic:nvPicPr>
                        <pic:blipFill>
                          <a:blip r:embed="rId30"/>
                          <a:stretch>
                            <a:fillRect/>
                          </a:stretch>
                        </pic:blipFill>
                        <pic:spPr>
                          <a:xfrm>
                            <a:off x="0" y="0"/>
                            <a:ext cx="6181090" cy="4118610"/>
                          </a:xfrm>
                          <a:prstGeom prst="rect">
                            <a:avLst/>
                          </a:prstGeom>
                          <a:noFill/>
                          <a:ln>
                            <a:noFill/>
                          </a:ln>
                        </pic:spPr>
                      </pic:pic>
                    </a:graphicData>
                  </a:graphic>
                </wp:inline>
              </w:drawing>
            </w:r>
          </w:p>
        </w:tc>
      </w:tr>
      <w:tr w14:paraId="5DF40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54DB5159">
            <w:pPr>
              <w:ind w:firstLine="420"/>
              <w:rPr>
                <w:rFonts w:ascii="宋体" w:hAnsi="宋体"/>
                <w:kern w:val="0"/>
                <w:szCs w:val="21"/>
              </w:rPr>
            </w:pPr>
            <w:r>
              <w:rPr>
                <w:rFonts w:hint="eastAsia" w:ascii="宋体" w:hAnsi="宋体" w:cs="HiddenHorzOCR"/>
                <w:kern w:val="0"/>
                <w:szCs w:val="21"/>
              </w:rPr>
              <w:t>抬着市徽的游行</w:t>
            </w:r>
            <w:r>
              <w:rPr>
                <w:rFonts w:hint="eastAsia" w:ascii="宋体" w:hAnsi="宋体" w:cs="宋体"/>
                <w:kern w:val="0"/>
                <w:szCs w:val="21"/>
              </w:rPr>
              <w:t>队</w:t>
            </w:r>
            <w:r>
              <w:rPr>
                <w:rFonts w:hint="eastAsia" w:ascii="宋体" w:hAnsi="宋体" w:cs="MS Gothic"/>
                <w:kern w:val="0"/>
                <w:szCs w:val="21"/>
              </w:rPr>
              <w:t>伍</w:t>
            </w:r>
          </w:p>
        </w:tc>
      </w:tr>
    </w:tbl>
    <w:p w14:paraId="7E79C35F">
      <w:pPr>
        <w:ind w:firstLine="420"/>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0418B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962" w:type="dxa"/>
          </w:tcPr>
          <w:p w14:paraId="70988B03">
            <w:pPr>
              <w:ind w:firstLine="0" w:firstLineChars="0"/>
              <w:jc w:val="center"/>
            </w:pPr>
            <w:r>
              <w:drawing>
                <wp:inline distT="0" distB="0" distL="114300" distR="114300">
                  <wp:extent cx="6181090" cy="4228465"/>
                  <wp:effectExtent l="0" t="0" r="10160" b="635"/>
                  <wp:docPr id="21" name="图片 21" descr="南雄年鉴 1993-1997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南雄年鉴 1993-1997_0020"/>
                          <pic:cNvPicPr>
                            <a:picLocks noChangeAspect="1"/>
                          </pic:cNvPicPr>
                        </pic:nvPicPr>
                        <pic:blipFill>
                          <a:blip r:embed="rId31"/>
                          <a:stretch>
                            <a:fillRect/>
                          </a:stretch>
                        </pic:blipFill>
                        <pic:spPr>
                          <a:xfrm>
                            <a:off x="0" y="0"/>
                            <a:ext cx="6181090" cy="4228465"/>
                          </a:xfrm>
                          <a:prstGeom prst="rect">
                            <a:avLst/>
                          </a:prstGeom>
                          <a:noFill/>
                          <a:ln>
                            <a:noFill/>
                          </a:ln>
                        </pic:spPr>
                      </pic:pic>
                    </a:graphicData>
                  </a:graphic>
                </wp:inline>
              </w:drawing>
            </w:r>
          </w:p>
        </w:tc>
      </w:tr>
      <w:tr w14:paraId="716B3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vAlign w:val="center"/>
          </w:tcPr>
          <w:p w14:paraId="33F0A122">
            <w:pPr>
              <w:ind w:firstLine="420"/>
              <w:rPr>
                <w:rFonts w:ascii="宋体" w:hAnsi="宋体" w:cs="HiddenHorzOCR"/>
                <w:kern w:val="0"/>
                <w:szCs w:val="21"/>
              </w:rPr>
            </w:pPr>
            <w:r>
              <w:rPr>
                <w:rFonts w:hint="eastAsia" w:ascii="宋体" w:hAnsi="宋体" w:cs="宋体"/>
                <w:kern w:val="0"/>
                <w:szCs w:val="21"/>
              </w:rPr>
              <w:t>竖</w:t>
            </w:r>
            <w:r>
              <w:rPr>
                <w:rFonts w:hint="eastAsia" w:ascii="宋体" w:hAnsi="宋体" w:cs="MS Gothic"/>
                <w:kern w:val="0"/>
                <w:szCs w:val="21"/>
              </w:rPr>
              <w:t>立于南雄新城区大</w:t>
            </w:r>
            <w:r>
              <w:rPr>
                <w:rFonts w:hint="eastAsia" w:ascii="宋体" w:hAnsi="宋体" w:cs="HiddenHorzOCR"/>
                <w:kern w:val="0"/>
                <w:szCs w:val="21"/>
              </w:rPr>
              <w:t>街上的市徽雕塑</w:t>
            </w:r>
          </w:p>
        </w:tc>
      </w:tr>
    </w:tbl>
    <w:p w14:paraId="41CFD252">
      <w:pPr>
        <w:pStyle w:val="3"/>
      </w:pPr>
      <w:r>
        <w:t>广东省南雄市雄泉纯净水厂</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49245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17996BAF">
            <w:pPr>
              <w:ind w:firstLine="0" w:firstLineChars="0"/>
              <w:jc w:val="center"/>
            </w:pPr>
            <w:r>
              <w:drawing>
                <wp:inline distT="0" distB="0" distL="114300" distR="114300">
                  <wp:extent cx="5698490" cy="7973695"/>
                  <wp:effectExtent l="0" t="0" r="16510" b="8255"/>
                  <wp:docPr id="8" name="图片 22" descr="南雄年鉴 1993-1997_0012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南雄年鉴 1993-1997_0012 副本"/>
                          <pic:cNvPicPr>
                            <a:picLocks noChangeAspect="1"/>
                          </pic:cNvPicPr>
                        </pic:nvPicPr>
                        <pic:blipFill>
                          <a:blip r:embed="rId32"/>
                          <a:stretch>
                            <a:fillRect/>
                          </a:stretch>
                        </pic:blipFill>
                        <pic:spPr>
                          <a:xfrm>
                            <a:off x="0" y="0"/>
                            <a:ext cx="5698490" cy="7973695"/>
                          </a:xfrm>
                          <a:prstGeom prst="rect">
                            <a:avLst/>
                          </a:prstGeom>
                          <a:noFill/>
                          <a:ln>
                            <a:noFill/>
                          </a:ln>
                        </pic:spPr>
                      </pic:pic>
                    </a:graphicData>
                  </a:graphic>
                </wp:inline>
              </w:drawing>
            </w:r>
          </w:p>
        </w:tc>
      </w:tr>
    </w:tbl>
    <w:p w14:paraId="360A4CB6">
      <w:pPr>
        <w:pStyle w:val="3"/>
      </w:pPr>
      <w:r>
        <w:t>南雄原野蛇场</w:t>
      </w:r>
      <w:r>
        <w:rPr>
          <w:rFonts w:hint="eastAsia"/>
        </w:rPr>
        <w:t xml:space="preserve">  粤北饼业有限公司</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7E561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576585C1">
            <w:pPr>
              <w:ind w:firstLine="0" w:firstLineChars="0"/>
              <w:jc w:val="center"/>
            </w:pPr>
            <w:r>
              <w:drawing>
                <wp:inline distT="0" distB="0" distL="114300" distR="114300">
                  <wp:extent cx="5779135" cy="8090535"/>
                  <wp:effectExtent l="0" t="0" r="12065" b="5715"/>
                  <wp:docPr id="22" name="图片 23" descr="南雄年鉴 1993-1997_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南雄年鉴 1993-1997_0013"/>
                          <pic:cNvPicPr>
                            <a:picLocks noChangeAspect="1"/>
                          </pic:cNvPicPr>
                        </pic:nvPicPr>
                        <pic:blipFill>
                          <a:blip r:embed="rId33"/>
                          <a:stretch>
                            <a:fillRect/>
                          </a:stretch>
                        </pic:blipFill>
                        <pic:spPr>
                          <a:xfrm>
                            <a:off x="0" y="0"/>
                            <a:ext cx="5779135" cy="8090535"/>
                          </a:xfrm>
                          <a:prstGeom prst="rect">
                            <a:avLst/>
                          </a:prstGeom>
                          <a:noFill/>
                          <a:ln>
                            <a:noFill/>
                          </a:ln>
                        </pic:spPr>
                      </pic:pic>
                    </a:graphicData>
                  </a:graphic>
                </wp:inline>
              </w:drawing>
            </w:r>
          </w:p>
        </w:tc>
      </w:tr>
    </w:tbl>
    <w:p w14:paraId="6ED4143D">
      <w:pPr>
        <w:pStyle w:val="2"/>
      </w:pPr>
      <w:r>
        <w:t>发刊词</w:t>
      </w:r>
    </w:p>
    <w:p w14:paraId="0FC6044B">
      <w:pPr>
        <w:ind w:firstLine="0" w:firstLineChars="0"/>
        <w:jc w:val="center"/>
        <w:rPr>
          <w:b/>
          <w:bCs/>
        </w:rPr>
      </w:pPr>
      <w:r>
        <w:rPr>
          <w:b/>
          <w:bCs/>
        </w:rPr>
        <w:t>丘隆基</w:t>
      </w:r>
      <w:r>
        <w:rPr>
          <w:rFonts w:hint="eastAsia"/>
          <w:b/>
          <w:bCs/>
        </w:rPr>
        <w:t xml:space="preserve">  </w:t>
      </w:r>
      <w:r>
        <w:rPr>
          <w:b/>
          <w:bCs/>
        </w:rPr>
        <w:t>沈明祥</w:t>
      </w:r>
    </w:p>
    <w:p w14:paraId="70DCE2AF">
      <w:pPr>
        <w:ind w:firstLine="420"/>
      </w:pPr>
      <w:r>
        <w:t>首部《南雄年鉴》（1993～1997年）付印了，这是令人欣喜的事情。它是汇集南雄基本情况的一部百科全书性质的地情工具书，其出版发行，对于南雄广大干部群众和国内外各界人士全面认识南雄、建设南雄将提供有益的帮助。在此，我们谨代表市委、市政府，向关心、支持和参与年鉴编纂的同志们表示衷心感谢。</w:t>
      </w:r>
    </w:p>
    <w:p w14:paraId="2F051EAC">
      <w:pPr>
        <w:ind w:firstLine="420"/>
      </w:pPr>
      <w:r>
        <w:t>1993至1997年是南雄市（县）委、人大、政府、政协、纪委五套领导班子首次实行五年制任期的年份。这五年，市（县）委、政府领导40多万人民开展了扎扎实实的政治、经济、文化建设，成功地召开了珠玑巷后裔联谊会暨第一届恳亲大会和撤县设市庆典大会，大兴“三高”农业，实现了黄烟总产57万担（2850万公斤）的高水平和水稻亩产“吨谷市（县）”，并建立黄烟、优质稻、白果、松香、毛竹五大生产基地，提前实现了国内生产总值翻两番的战略目标，圆满完成了中共南雄市（县）第八次代表大会和第十届人民代表大会提出的各项任务。五年间，南雄的各项工作取得了巨大成绩，先后被评为全国造林绿化、全国第二批农村初级电气化、国家标准文化馆建设、全国卫生保健达标县（市）和全国烟草收购、全国粮食收购、全国农村教育综合改革、全国“两基”工作、全国教师扶贫先进市（县）。</w:t>
      </w:r>
    </w:p>
    <w:p w14:paraId="79808306">
      <w:pPr>
        <w:ind w:firstLine="420"/>
      </w:pPr>
      <w:r>
        <w:t>回顾过去，是为了创造更美好的未来。南雄人民过去所取得的各项成绩，与各级领导，海内外珠玑巷后裔及社会各界人士的关心、支持和帮助分不开。为向他们表示诚挚谢意，及时向他们通报情况，使他们及时了解南雄新情况、新问题，更好地为南雄的建设出谋献策，也为本市各单位互相借鉴，互相学习，共同促进，把南雄建设推上新的台阶，市委、市政府决定编辑出版《南雄年鉴》。今后，将每年编辑出版一次，让各行各业以年鉴为媒，进一步加强与国内外各界朋友的联系，争取他们对南雄更大的支持和帮助，把南雄建设得更加美好。</w:t>
      </w:r>
    </w:p>
    <w:p w14:paraId="4EA35A95">
      <w:pPr>
        <w:ind w:firstLine="420"/>
      </w:pPr>
      <w:r>
        <w:t>年鉴集知识、信息、情报、数据、资料于一体，是综合记述瞬息万变的各项信息的重要载体，是权威性的“年度公报”，是历史的里程碑，是信息时代瑰宝。</w:t>
      </w:r>
    </w:p>
    <w:p w14:paraId="7816EB17">
      <w:pPr>
        <w:ind w:firstLine="420"/>
      </w:pPr>
      <w:r>
        <w:t>《南雄年鉴》的编纂坚持以马列主义、毛泽东思想和邓小平建设有中国特色社会主义理论为指导，坚持为改革开放和两个文明建设服务的创刊宗旨。注意内容与形式统一，时代气息与地方特色相结合，全面系统记述南雄各个领域新情况、新成果、新经验，充分发挥载录过去，借鉴成败，启迪未来的作用。</w:t>
      </w:r>
    </w:p>
    <w:p w14:paraId="54496BB4">
      <w:pPr>
        <w:ind w:firstLine="420"/>
      </w:pPr>
      <w:r>
        <w:t>《南雄年鉴》的编纂和出版发行是一项涉及面广、连贯性、时效性和科学性强的系统工程，需要社会各方的密切合作，齐心协力来完成。为此，希望各级领导和社会各界都真诚关心和大力支持年鉴的编纂发行工作。同时，希望年鉴编纂工作者群策群力，锐意进取，开拓创新，不断提高年鉴编纂的质量水平。</w:t>
      </w:r>
    </w:p>
    <w:p w14:paraId="7E37ECC7">
      <w:pPr>
        <w:pStyle w:val="2"/>
      </w:pPr>
      <w:r>
        <w:t>编辑说明</w:t>
      </w:r>
    </w:p>
    <w:p w14:paraId="64C045B0">
      <w:pPr>
        <w:ind w:firstLine="420"/>
      </w:pPr>
      <w:r>
        <w:t>一、本书是南雄市委、市政府决定出版的一部综合性地方年鉴。编辑出版具体事务由市委办、市府办牵头，市志办负责。每年出版一次。此年鉴是首次，为与前新编《南雄县志》衔接，除某些事物须溯源外，主要记述范围：1993年至1997年的各行各业发展变化状况，供国内外有关单位及关心、支持和帮助南雄开展经济文化建设的各界人士全面了解和研究南雄参考使用。</w:t>
      </w:r>
    </w:p>
    <w:p w14:paraId="67661336">
      <w:pPr>
        <w:ind w:firstLine="420"/>
      </w:pPr>
      <w:r>
        <w:t>二、本年鉴属于地方志丛书之一，具有严肃性、真实性和地方政府主办的特点，坚持以马列主义、毛泽东思想和邓小平理论为指导，言之有据，力求以事实反映观点。使用书面语体文，力求准确、简炼、通俗易懂。</w:t>
      </w:r>
    </w:p>
    <w:p w14:paraId="70F5031E">
      <w:pPr>
        <w:ind w:firstLine="420"/>
      </w:pPr>
      <w:r>
        <w:t>三、本年鉴分设概况、大事记、政治、社会团体、政法、经济管理、农业、工业、国内贸易与旅游、外经外贸与国内经济技术协作、财政税务金融保险、交通邮电、城乡建设与环境保护、教育科技、文化体育、医药卫生、社会生活、各镇建设、社会经济统计资料、附录等。各入鉴单位按归属依次排列介绍，经常性工作或重大事件则立目介绍。本年鉴约50万字，图片30幅。</w:t>
      </w:r>
    </w:p>
    <w:p w14:paraId="56D473E4">
      <w:pPr>
        <w:ind w:firstLine="420"/>
      </w:pPr>
      <w:r>
        <w:t>四、人物入鉴范围：五套班子成员及五年间被评为韶关市级以上的先进个人。</w:t>
      </w:r>
    </w:p>
    <w:p w14:paraId="1F6D2C8E">
      <w:pPr>
        <w:ind w:firstLine="420"/>
      </w:pPr>
      <w:r>
        <w:t>五、资料大部分由各单位提供，并经单位领导审核，内文统计数字以市统计局《经济手册》为准，《手册》缺载的，按统计局方法计算。由年鉴编审部审核和修改后，再退回单位复审。经市委，市政府领导审查定稿付印。</w:t>
      </w:r>
    </w:p>
    <w:p w14:paraId="507BE7FE">
      <w:pPr>
        <w:ind w:firstLine="420"/>
      </w:pPr>
      <w:r>
        <w:t>六、本年鉴编辑出版工作在市委、市政府领导下，得到各机关单位的大力协作，谨此深表谢意！由于我们水平所限，人员不足，加之缺乏实践经验，失误难免，欢迎批评指正，以使及时改进工作，不断提高质量水平。</w:t>
      </w:r>
    </w:p>
    <w:p w14:paraId="50815F5F">
      <w:pPr>
        <w:pStyle w:val="2"/>
      </w:pPr>
      <w:r>
        <w:t>概况</w:t>
      </w:r>
    </w:p>
    <w:p w14:paraId="74BAD99B">
      <w:pPr>
        <w:pStyle w:val="3"/>
      </w:pPr>
      <w:r>
        <w:t>【位置面积】</w:t>
      </w:r>
    </w:p>
    <w:p w14:paraId="62E72761">
      <w:pPr>
        <w:ind w:firstLine="420"/>
      </w:pPr>
      <w:r>
        <w:t>南雄位于广东北部，大庾岭南麓。在北纬24°56′59″-25°25′20″，东经113°55′30″-114°44′38″之间。总面积2361.4平方公里。周边邻县6个，按顺时针方向，北至东南分别与江西大余、信丰、全南交界；西南至西北分别与广东始兴、曲江、仁化县接壤。</w:t>
      </w:r>
    </w:p>
    <w:p w14:paraId="30385E33">
      <w:pPr>
        <w:pStyle w:val="3"/>
      </w:pPr>
      <w:r>
        <w:t>【地质地貌】</w:t>
      </w:r>
    </w:p>
    <w:p w14:paraId="602AC8DB">
      <w:pPr>
        <w:ind w:firstLine="420"/>
      </w:pPr>
      <w:r>
        <w:t>南雄属燕山期花岗岩体及寒武纪震旦纪变质岩体。南北高，中部低，形成一个东西伸展的狭长盆地。盆地中沉积着紫色页岩，红色砾岩和红土。地质学称之为“南雄红层盆地”。中部盆地在两亿年前是个大淡水湖，七千万年前干涸成陆地，属中生代白垩纪紫色砂页岩体。在紫色砂页岩上面间或分布有新生代第四纪卵石层和网纹状红土，在盆地周围与低山丘陵地带间或分布有老第三纪红色岩系。</w:t>
      </w:r>
    </w:p>
    <w:p w14:paraId="666D87D2">
      <w:pPr>
        <w:ind w:firstLine="420"/>
      </w:pPr>
      <w:r>
        <w:t>盆地南北两面群山连绵，称“南山”和“北山”。南山山脉自东向西延伸，主峰为青嶂山，海拔高度917米，其余山体有高峰、龙王脑等9座，均在海拔500米以上；北山山脉由西南向东北伸展，主峰为观音岽，海拔1429米，是全市最高峰。其余山体有帽子峰、油山、龙华山等13座，均在海拔1000米以上。</w:t>
      </w:r>
    </w:p>
    <w:p w14:paraId="5E9F36C8">
      <w:pPr>
        <w:ind w:firstLine="420"/>
      </w:pPr>
      <w:r>
        <w:t>境内主要河流两条：一是浈江，发源于江西信丰爬栏寨，流经南雄、始兴、曲江进入北江，在南雄河段长112公里，河床宽40—80米，平均降坡0.79%，平均流量43.53立方米/秒，最大洪峰流量1530立方米/秒，最枯流量0.018立方米/秒；二是凌江，古称横浦水（楼船水），源于本市百顺镇杨梅村的俚木山，流经澜河、富竹、全安至雄州镇水西村与浈江汇合，长65公里。河床平均降坡3.9‰，年均流量9.26立方米/秒。</w:t>
      </w:r>
    </w:p>
    <w:p w14:paraId="06D7EC6C">
      <w:pPr>
        <w:pStyle w:val="3"/>
      </w:pPr>
      <w:r>
        <w:t>【南雄红层与恐龙之乡】</w:t>
      </w:r>
    </w:p>
    <w:p w14:paraId="3A6E7114">
      <w:pPr>
        <w:ind w:firstLine="420"/>
      </w:pPr>
      <w:r>
        <w:t>南雄盆地“红层”西起始兴县的鸡笼墟，东与信丰盆地相连，纵长约80公里，面积约1800平方公里，“红层”露出完整，含有大量的脊椎动物、无脊椎动物和植物化石。如恐龙蛋、恐龙脚印及腹足类、瓣鳃类、介类、蜥蜴类、龟蟹类和轮藻类等。由于恐龙化石特多，从而被誉为“恐龙之乡”。</w:t>
      </w:r>
    </w:p>
    <w:p w14:paraId="478ED164">
      <w:pPr>
        <w:pStyle w:val="3"/>
      </w:pPr>
      <w:r>
        <w:t>【气候】</w:t>
      </w:r>
    </w:p>
    <w:p w14:paraId="33B490BF">
      <w:pPr>
        <w:ind w:firstLine="420"/>
      </w:pPr>
      <w:r>
        <w:t>南雄属亚热带季风湿润气候区，具有四季分明，冬短夏长，秋季过渡快的特点。累年平均太阳辐射量为111.6667千卡/平方厘米，最多为126.5877卡/平方厘米，最少为101.0103千卡/平方厘米，1至2月为最低值，7至8月为最高值，累年平均日照1825.7小时，2至3月最少，分别为80.3和81.2小时，7至8月最多，分别为252.5和232小时；累年平均气温19.6摄氏度，年平均最高气温24.5度，年均最低气温为16度。极端最高气温39.5度，极端最低气温-6.2度。年总积温累年平均7177.9摄氏度，最高为7337.7度，最低为6986.7度。全年无霜期293天。累年平均降雨量1555.1毫米，最多年为2244.6毫米，最少年为1071.6毫米。4至6月为前汛期，总雨量达717.3毫米，占年雨量46%，8至10月为干旱季节，占年雨量20%左右。雨量分布山区多，盆地少，西北部比东北部多，中部地区降雨量为1500毫米左右。累年平均蒸发量为1678.7毫米，最多为1994毫米，最少为1378.1毫米。全年累计平均风速为1.8米/秒，9月至次年5月刮东北风（EN），或东北东风（ENE），最大风速为14.7米/秒。累年风速大于8级（17.0米/秒）的日数共有129天，平均每年有4.7天，6至8月刮西南风（WSW），最大风速为12米/秒。</w:t>
      </w:r>
    </w:p>
    <w:p w14:paraId="73985AFA">
      <w:pPr>
        <w:pStyle w:val="3"/>
      </w:pPr>
      <w:r>
        <w:t>【动物资源】</w:t>
      </w:r>
    </w:p>
    <w:p w14:paraId="130C698C">
      <w:pPr>
        <w:ind w:firstLine="420"/>
      </w:pPr>
      <w:r>
        <w:t>家养禽类有鸡、鸭、鹅、白鸽、鸬鹚，常见野禽有鹁鸪、鹧鸪、黄莺、燕子、杜鹃、雉鸡、乌鸦、麻雀、画眉等。兽类有猪、牛、犬、猫、兔丶狐狸、豪猪、黄鼠狼、鼠。近年翠屏公司人工饲养有鸵鸟、梅花鹿等。主要鱼种有鲩、鲤、鲢、罗非鲫、白昌鱼、丰鲤。此外，有水鱼（鳖）、乌龟、草龟、金钱龟、大头龟、石山青蛙（石鸡）、田鸡等。其它常见动物有青竹蛇、过山风、眼镜蛇、泥蛇、水蛇、狗婆蛇、蜈蚣、蚯蚓、青蛙、蛤蟆、蝶、蝉、蚁、蟋蟀、蜂等。</w:t>
      </w:r>
    </w:p>
    <w:p w14:paraId="223E66D4">
      <w:pPr>
        <w:pStyle w:val="3"/>
      </w:pPr>
      <w:r>
        <w:t>【植物资源】</w:t>
      </w:r>
    </w:p>
    <w:p w14:paraId="0B8A486E">
      <w:pPr>
        <w:ind w:firstLine="420"/>
      </w:pPr>
      <w:r>
        <w:t>南雄植物树种繁多，针叶树有马尾松、湿地松和杉树；阔叶树51科100属173种，以壳斗科、樟科、漆科、大戟科树种居多；花类有兰花（中国兰花）、有春兰、墨兰、寒兰以及红梅、夹竹桃、杜鹃花等；药材类325种，根茎11种，全草107种、果实52种、真菌类3种，根茎类主要有：党参、玄参、南沙参、丹参、白术、田七、黄莲、元胡等，全草类有伸筋草、凤尾草、卷柏、鱼腥草、七叶莲、淫羊霍等，花叶类有金银花、葛花、鸡冠花、白果叶等，种子类有银杏、桑椹子、桃仁、喜树果、女贞子、车前子、丝瓜络等，藤木类有：勾藤、鸡血藤、夜交藤、杜仲、厚朴、黄柏等，真菌类有：茯苓、灵芝、马勃。</w:t>
      </w:r>
    </w:p>
    <w:p w14:paraId="40A60663">
      <w:pPr>
        <w:pStyle w:val="3"/>
      </w:pPr>
      <w:r>
        <w:t>【矿藏资源】</w:t>
      </w:r>
    </w:p>
    <w:p w14:paraId="4D14B8B5">
      <w:pPr>
        <w:ind w:firstLine="420"/>
      </w:pPr>
      <w:r>
        <w:t>南雄矿藏资源丰富，主要有铀、钨、铜、铝、金、钼、铋、莹石、石灰石、花岗石、稀土、瓷土、陶土、硅砂等。</w:t>
      </w:r>
    </w:p>
    <w:p w14:paraId="2DD93765">
      <w:pPr>
        <w:pStyle w:val="3"/>
      </w:pPr>
      <w:r>
        <w:t>【旅游资源】</w:t>
      </w:r>
    </w:p>
    <w:p w14:paraId="3AF7B8A7">
      <w:pPr>
        <w:ind w:firstLine="420"/>
      </w:pPr>
      <w:r>
        <w:t>主要旅游资源有珠玑古巷、梅关古道、梅关关楼、钟鼓岩、三影塔、恐龙化石等以及新开发的帽子峰林区旅游景点、全安镇温泉。</w:t>
      </w:r>
    </w:p>
    <w:p w14:paraId="57C16AE5">
      <w:pPr>
        <w:pStyle w:val="3"/>
      </w:pPr>
      <w:r>
        <w:t>【人口姓氏民族】</w:t>
      </w:r>
    </w:p>
    <w:p w14:paraId="3CF0CC08">
      <w:pPr>
        <w:ind w:firstLine="420"/>
      </w:pPr>
      <w:r>
        <w:t>全市总人口449614人，男225829人，女223785人。村民小组（即经济社）2470个（不含雄州镇城区），108262户。姓氏145个，千户以上的有刘、叶、陈、黄、李、张、邓、何、钟、王、曾、吴、赖、谢、郭、董、沈、朱、彭、赵等20姓。南雄有畲、回、苗、壮、满、侗、瑶、黎、藏、蒙古、布衣11个少数民族，共6605人，占总人口1.42%，其中畲族900多户，5000多人。除畲族外，其余10个少数民族是从外地调入的干部、职工及其家属，都集中在城区和矿山。</w:t>
      </w:r>
    </w:p>
    <w:p w14:paraId="2135ACBD">
      <w:pPr>
        <w:pStyle w:val="3"/>
      </w:pPr>
      <w:r>
        <w:t>【语言】</w:t>
      </w:r>
    </w:p>
    <w:p w14:paraId="326E67AA">
      <w:pPr>
        <w:ind w:firstLine="420"/>
      </w:pPr>
      <w:r>
        <w:t>南雄境内主要用语为客家语，方言复杂，大体可分为四大片：城关话、上方话、下方话和北山话。城关话自成一体，跟其他三片有较大的差别，究竟应该归入哪个大方言还有待进一步研究，它只在城内（市内）及雄州镇近郊范围内通行。上方话以乌迳为代表，下方话以湖口为代表点，北山话以百顺为代表点。这三片地区的乡民大多自称祖上从江西或福建迁来，与客家关系密切。</w:t>
      </w:r>
    </w:p>
    <w:p w14:paraId="083EFA42">
      <w:pPr>
        <w:pStyle w:val="3"/>
      </w:pPr>
      <w:r>
        <w:t>【风俗】</w:t>
      </w:r>
    </w:p>
    <w:p w14:paraId="65BB6D76">
      <w:pPr>
        <w:ind w:firstLine="420"/>
      </w:pPr>
      <w:r>
        <w:t>服饰习俗：男无特殊，妇女劳作时腰系围裙，头扎黑头帕，手带手套。饮吃习惯：城乡皆吃辣椒，农村尤甚，无菜不辣，春节吃腊味，家家以腊鸭、腊肉、腊肠等腊味和自制的糯米酒款待来访亲朋。婚姻习俗：旧时同姓不通婚。</w:t>
      </w:r>
    </w:p>
    <w:p w14:paraId="751FBD7D">
      <w:pPr>
        <w:pStyle w:val="3"/>
      </w:pPr>
      <w:r>
        <w:t>【宗教】</w:t>
      </w:r>
    </w:p>
    <w:p w14:paraId="696A95D0">
      <w:pPr>
        <w:ind w:firstLine="420"/>
      </w:pPr>
      <w:r>
        <w:t>南雄的宗教主要有佛教、道教、天主教、基督教。近年来有关部门认真贯彻党和国家宗教工作方针政策，宗教事业有较大发展。</w:t>
      </w:r>
    </w:p>
    <w:p w14:paraId="021130D7">
      <w:pPr>
        <w:pStyle w:val="2"/>
      </w:pPr>
      <w:r>
        <w:t>大事记</w:t>
      </w:r>
    </w:p>
    <w:p w14:paraId="6366B667">
      <w:pPr>
        <w:pStyle w:val="3"/>
        <w:rPr>
          <w:rFonts w:ascii="宋体" w:hAnsi="宋体" w:cs="宋体"/>
        </w:rPr>
      </w:pPr>
      <w:r>
        <w:rPr>
          <w:rFonts w:hint="eastAsia" w:ascii="宋体" w:hAnsi="宋体" w:cs="宋体"/>
        </w:rPr>
        <w:t>1993年</w:t>
      </w:r>
    </w:p>
    <w:p w14:paraId="534E11F7">
      <w:pPr>
        <w:ind w:firstLine="420"/>
      </w:pPr>
      <w:r>
        <w:t>1月6日，副省长张高丽一行来雄视察。</w:t>
      </w:r>
    </w:p>
    <w:p w14:paraId="4E1A6070">
      <w:pPr>
        <w:ind w:firstLine="420"/>
      </w:pPr>
      <w:r>
        <w:t>2月6日至8日，县举办元宵经贸洽谈会，共签订合同和意向书20宗，资金总额1.51亿元。</w:t>
      </w:r>
    </w:p>
    <w:p w14:paraId="5609DF48">
      <w:pPr>
        <w:ind w:firstLine="420"/>
      </w:pPr>
      <w:r>
        <w:t>2月14日，美国圣母大学、中国地质大学、北京自然博物馆组成联合科学考察队来雄考察红层地质。</w:t>
      </w:r>
    </w:p>
    <w:p w14:paraId="3C700EEC">
      <w:pPr>
        <w:ind w:firstLine="420"/>
      </w:pPr>
      <w:r>
        <w:t>2月21日至25日，中共南雄县第八次代表大会在县城举行，出席代表380人。大会选举产生中共南雄县第八届委员会、中共南雄县纪律检查委员会。2月25日，中共南雄县第八届委员会和中共南雄县纪律检查委员会，分别召开第一次全体会议，选举江青粦、郭衍全、丘隆基、沈学柏、谢兴宏、曲令平、陈逢英（女）、李世名、曾昭佑、罗展雄、肖星庆等11名同志为县委常委；江青粦为县委书记，郭衍全、丘隆基、沈学柏为县委副书记。选举谢兴宏为县纪委书记，何万飞、蔡伟庭为县纪委副书记。</w:t>
      </w:r>
    </w:p>
    <w:p w14:paraId="5A3A81FF">
      <w:pPr>
        <w:ind w:firstLine="420"/>
      </w:pPr>
      <w:r>
        <w:t>2月27日至3月3日，南雄县第十届人民代表大会第一次会议在县城举行，出席代表259人。大会选举黄启钊为南雄县第十届人大常委会主任，钟子亮、童作焜、董诗禄、梁贵泰、廖威宗、朱雄为副主任；郭衍全为县长，李世名、张寿康、黄浩烈、马水源、何万洪、何明生为副县长；张振林为县人民法院院长，张平为县人民检察院检察长。</w:t>
      </w:r>
    </w:p>
    <w:p w14:paraId="71B5AFD8">
      <w:pPr>
        <w:ind w:firstLine="420"/>
      </w:pPr>
      <w:r>
        <w:t>2月27日至3月4日，中国人民政治协商会议南雄县第五届委员会第一次会议在县城举行。选举吴述超为主席，李仕仁、朱祖忠、张文渝、卢道平、梁维新、向耘（女）为副主席。</w:t>
      </w:r>
    </w:p>
    <w:p w14:paraId="56D3B81B">
      <w:pPr>
        <w:ind w:firstLine="420"/>
      </w:pPr>
      <w:r>
        <w:t>3月20日，开通微波通讯和万门数字程控电话。</w:t>
      </w:r>
    </w:p>
    <w:p w14:paraId="02F9255B">
      <w:pPr>
        <w:ind w:firstLine="420"/>
      </w:pPr>
      <w:r>
        <w:t>3月25日，副省长欧广源来雄视察春耕生产和农田水利建设。</w:t>
      </w:r>
    </w:p>
    <w:p w14:paraId="49BF56FF">
      <w:pPr>
        <w:ind w:firstLine="420"/>
      </w:pPr>
      <w:r>
        <w:t>4月17日，原国家烟草专卖局局长李益三来雄考察烟草和卷烟生产。</w:t>
      </w:r>
    </w:p>
    <w:p w14:paraId="28EEF811">
      <w:pPr>
        <w:ind w:firstLine="420"/>
      </w:pPr>
      <w:r>
        <w:t>5月1日下午至翌日晚，南雄县遭受特大暴雨袭击，降雨量达208毫米，江河暴涨，洪水成灾。毁坏和倒塌房屋10184间，死亡2人，无家可归698户4048人；冲坏陂头268座、水圳660处、桥梁46座、河堤410处、公路101处、农田5695亩；农作物受损170381亩，其中黄烟9540亩。直接经济损失1.67亿元。灾后，县委、县政府迅速动员全县人民投入抗洪救灾和重建家园。县成立抗洪救灾重建家园领导小组，动员单位和个人捐款90多万元，衣物2万多件，麻袋9万多只。县发放救灾款300多万元，调运化肥1800多吨和柴油120多吨，支援灾区。</w:t>
      </w:r>
    </w:p>
    <w:p w14:paraId="1D5BE080">
      <w:pPr>
        <w:ind w:firstLine="420"/>
      </w:pPr>
      <w:r>
        <w:t>6月4日，县召开抗洪救灾表彰大会，表彰41个先进集体和41名先进个人。</w:t>
      </w:r>
    </w:p>
    <w:p w14:paraId="50E1E0DC">
      <w:pPr>
        <w:ind w:firstLine="420"/>
      </w:pPr>
      <w:r>
        <w:t>6月18日，本县首家内部股份制合作企业——南方烟草化学工业（集团）公司成立，烟碱农药厂投产。</w:t>
      </w:r>
    </w:p>
    <w:p w14:paraId="0157A9DF">
      <w:pPr>
        <w:ind w:firstLine="420"/>
      </w:pPr>
      <w:r>
        <w:t>6月28日，县十届人大常务委员会第二次会议决定，丘隆基为南雄县人民政府副县长、代县长；接受郭衍全辞去县长职务。</w:t>
      </w:r>
    </w:p>
    <w:p w14:paraId="72DFC7DB">
      <w:pPr>
        <w:ind w:firstLine="420"/>
      </w:pPr>
      <w:r>
        <w:t>7月18日，南雄县开通移动电话。</w:t>
      </w:r>
    </w:p>
    <w:p w14:paraId="1D225392">
      <w:pPr>
        <w:ind w:firstLine="420"/>
      </w:pPr>
      <w:r>
        <w:t>7月24日，省政协副主席李金培率领的省政协文史有关人员和香港文史界人士共27人，对南雄的旅游资源、“四古”文化和投资环境，进行了考察。</w:t>
      </w:r>
    </w:p>
    <w:p w14:paraId="276F827E">
      <w:pPr>
        <w:ind w:firstLine="420"/>
      </w:pPr>
      <w:r>
        <w:t>8月，县成立修复珠玑古巷领导小组，决定修复和开发沙水寺、唐宋驿站等16个项目。</w:t>
      </w:r>
    </w:p>
    <w:p w14:paraId="06D60BA1">
      <w:pPr>
        <w:ind w:firstLine="420"/>
      </w:pPr>
      <w:r>
        <w:t>9月，《南雄县志》参加全国700部新志书评比，被评为“全国新编地方志优秀成果一等奖。”</w:t>
      </w:r>
    </w:p>
    <w:p w14:paraId="60FAEF3C">
      <w:pPr>
        <w:ind w:firstLine="420"/>
      </w:pPr>
      <w:r>
        <w:t>9月15日，成立南雄县第三产业普查协调小组。按照全国第三产业普查要求，开展全县1991、1992两年的第三产业的普查。1992年有第三产业8030个，比上年增4.9%，从业人员31733人，比上年增6.2%，增加值25500.6万元，比上年增20.9%。</w:t>
      </w:r>
    </w:p>
    <w:p w14:paraId="70907B04">
      <w:pPr>
        <w:ind w:firstLine="420"/>
      </w:pPr>
      <w:r>
        <w:t>10月10日，副省长李兰芳来雄视察文化卫生体育工作。</w:t>
      </w:r>
    </w:p>
    <w:p w14:paraId="613EFEB0">
      <w:pPr>
        <w:ind w:firstLine="420"/>
      </w:pPr>
      <w:r>
        <w:t>10月27日，省政协主席郭荣昌来雄视察了中外合资彩釉砖厂和帽子峰林场甲鱼养殖场。</w:t>
      </w:r>
    </w:p>
    <w:p w14:paraId="5BA50D5C">
      <w:pPr>
        <w:ind w:firstLine="420"/>
      </w:pPr>
      <w:r>
        <w:t>10月28日，原中顾委常委李德生一行来雄视察，题词：“百事顺意”、“翠屏生辉”。</w:t>
      </w:r>
    </w:p>
    <w:p w14:paraId="2FC126D8">
      <w:pPr>
        <w:ind w:firstLine="420"/>
      </w:pPr>
      <w:r>
        <w:t>11月8日，县成立商品粮基地建设领导小组。国家计委、农业部、水利部于1993年批准南雄县为全国“八五”第二批商品粮基地县。</w:t>
      </w:r>
    </w:p>
    <w:p w14:paraId="34A82402">
      <w:pPr>
        <w:ind w:firstLine="420"/>
      </w:pPr>
      <w:r>
        <w:t>11月16日，县成立白果生产指挥部。</w:t>
      </w:r>
    </w:p>
    <w:p w14:paraId="6FCF5803">
      <w:pPr>
        <w:ind w:firstLine="420"/>
      </w:pPr>
      <w:r>
        <w:t>11月17日，</w:t>
      </w:r>
      <w:r>
        <w:rPr>
          <w:rFonts w:hint="eastAsia"/>
          <w:lang w:eastAsia="zh-CN"/>
        </w:rPr>
        <w:t>省人大常委会副主任</w:t>
      </w:r>
      <w:r>
        <w:t>张汉青来雄视察人民代表评议公检法司机关工作情况。</w:t>
      </w:r>
    </w:p>
    <w:p w14:paraId="54E9FE4A">
      <w:pPr>
        <w:ind w:firstLine="420"/>
      </w:pPr>
      <w:r>
        <w:t>11月17日，成立南雄县新闻出版办公室。</w:t>
      </w:r>
    </w:p>
    <w:p w14:paraId="66E96602">
      <w:pPr>
        <w:ind w:firstLine="420"/>
      </w:pPr>
      <w:r>
        <w:t>11月22日，国务院发出《国发[1993]79号文件，关于机关和事业单位工作人员工资制度改革问题的通知》。全县参加工资改革在职人员10223人，每月应增工资额为184.38万元，人月平均增资180.3元；离退休人员1562人，每月应增加离退休费18.99万元，人月平均增加121.5元。全县工资增幅23.9%。</w:t>
      </w:r>
    </w:p>
    <w:p w14:paraId="77D49BC1">
      <w:pPr>
        <w:ind w:firstLine="420"/>
      </w:pPr>
      <w:r>
        <w:t>11月22日，南雄大会堂动工兴建。该工程总投资750多万元，建筑面积6315平方米，设座位1068个，于1995年3月29日竣工。</w:t>
      </w:r>
    </w:p>
    <w:p w14:paraId="63D8AA13">
      <w:pPr>
        <w:ind w:firstLine="420"/>
      </w:pPr>
      <w:r>
        <w:t>11月27日，县召开五大基地建设下乡工作队动员大会。大会提出“八五”期间建立白果基地5万亩、毛竹基地30万亩、松香基地10万亩、油桐基地3万亩、药材基地3万亩。</w:t>
      </w:r>
    </w:p>
    <w:p w14:paraId="4A6C1EA9">
      <w:pPr>
        <w:ind w:firstLine="420"/>
      </w:pPr>
      <w:r>
        <w:t>同月，古市镇文化技术学校，获</w:t>
      </w:r>
      <w:r>
        <w:rPr>
          <w:rFonts w:hint="eastAsia"/>
          <w:lang w:eastAsia="zh-CN"/>
        </w:rPr>
        <w:t>联合国教科文</w:t>
      </w:r>
      <w:r>
        <w:t>中心奖励的价值为1000元美金的P20项目电化教具。</w:t>
      </w:r>
    </w:p>
    <w:p w14:paraId="1977F9CF">
      <w:pPr>
        <w:ind w:firstLine="420"/>
      </w:pPr>
      <w:r>
        <w:t>12月1日，市人民政府同意评划南雄县帽子峰乡富竹管理区黄沙坑村等879个村庄为解放战争游击根据地村庄。</w:t>
      </w:r>
    </w:p>
    <w:p w14:paraId="310C1C3A">
      <w:pPr>
        <w:ind w:firstLine="420"/>
      </w:pPr>
      <w:r>
        <w:t>12月7日至9日，县十届人民代表大会第二次会议在县城召开，选举丘隆基为南雄县县长。</w:t>
      </w:r>
    </w:p>
    <w:p w14:paraId="2FB26FE7">
      <w:pPr>
        <w:ind w:firstLine="420"/>
      </w:pPr>
      <w:r>
        <w:t>12月9日至10日，副省长李兰芳由省文管会秘书长邹佩阳等陪同，来雄视察了博物馆，梅关古道，珠玑巷等古迹。</w:t>
      </w:r>
    </w:p>
    <w:p w14:paraId="2D97E45F">
      <w:pPr>
        <w:ind w:firstLine="420"/>
      </w:pPr>
      <w:r>
        <w:t>12月18日，开通电讯160信息台。</w:t>
      </w:r>
    </w:p>
    <w:p w14:paraId="05EEE1DB">
      <w:pPr>
        <w:ind w:firstLine="420"/>
      </w:pPr>
      <w:r>
        <w:t>12月26日至30日，省、市政府、人大和教育部门组成30人的“普九”工作验收组，对南雄县普及九年义务教育工作进行验收，宣布全县24个乡镇均合格达标。</w:t>
      </w:r>
    </w:p>
    <w:p w14:paraId="7235D4A3">
      <w:pPr>
        <w:pStyle w:val="3"/>
        <w:rPr>
          <w:rFonts w:ascii="宋体" w:hAnsi="宋体" w:cs="宋体"/>
        </w:rPr>
      </w:pPr>
      <w:r>
        <w:rPr>
          <w:rFonts w:hint="eastAsia" w:ascii="宋体" w:hAnsi="宋体" w:cs="宋体"/>
        </w:rPr>
        <w:t>1994年</w:t>
      </w:r>
    </w:p>
    <w:p w14:paraId="251E71A4">
      <w:pPr>
        <w:ind w:firstLine="420"/>
      </w:pPr>
      <w:r>
        <w:t>1月1日，美国印第安纳州圣母大学地质教授小瑞格比先生一行10人应中国地质矿产部的邀请，来雄考察，为期半个月。</w:t>
      </w:r>
    </w:p>
    <w:p w14:paraId="724DE9F7">
      <w:pPr>
        <w:ind w:firstLine="420"/>
      </w:pPr>
      <w:r>
        <w:t>1月，电视微波站建成。可接收韶关台、香港的本港台、翡翠台等。总投资80万元。</w:t>
      </w:r>
    </w:p>
    <w:p w14:paraId="731602C3">
      <w:pPr>
        <w:ind w:firstLine="420"/>
      </w:pPr>
      <w:r>
        <w:t>同月，珠玑镇沙角和梅岭镇庙下洞等4个镇新村建成，使遭受1993年“5·2”、“6·9”特大洪灾的698户农民全部搬进新居。</w:t>
      </w:r>
    </w:p>
    <w:p w14:paraId="51956656">
      <w:pPr>
        <w:ind w:firstLine="420"/>
      </w:pPr>
      <w:r>
        <w:t>3月2日，教师新村在新城区举行奠基仪式。</w:t>
      </w:r>
    </w:p>
    <w:p w14:paraId="7AD5D5D7">
      <w:pPr>
        <w:ind w:firstLine="420"/>
      </w:pPr>
      <w:r>
        <w:t>同日，新城小学奠基。9月1日建成开学。</w:t>
      </w:r>
    </w:p>
    <w:p w14:paraId="1EB0B404">
      <w:pPr>
        <w:ind w:firstLine="420"/>
      </w:pPr>
      <w:r>
        <w:t>同日，雄州镇水南新村首期工程落成剪彩。该村占地面积13万平方米，已建好钢混结构住宅楼房450多座。省长朱森林为该村牌楼题额：“粤北第一村”。</w:t>
      </w:r>
    </w:p>
    <w:p w14:paraId="7CCDF69F">
      <w:pPr>
        <w:ind w:firstLine="420"/>
      </w:pPr>
      <w:r>
        <w:t>同日，县烟草化学集团公司复合肥生产线及南雄文化娱乐中心落成。</w:t>
      </w:r>
    </w:p>
    <w:p w14:paraId="40E55D6A">
      <w:pPr>
        <w:ind w:firstLine="420"/>
      </w:pPr>
      <w:r>
        <w:t>同日，县城标准钟装成。该钟安装在40多米高的县税务局大楼顶端。钟座为边长4.3米正方体。钟上竖以三角铜质镂花尖顶。每天早晨6时至夜10时，自鸣报时，数里可闻。该钟由邑人黄祖文先生捐资20万元，县供电局捐赠电器，县税务局专司工程。</w:t>
      </w:r>
    </w:p>
    <w:p w14:paraId="52C45A37">
      <w:pPr>
        <w:ind w:firstLine="420"/>
      </w:pPr>
      <w:r>
        <w:t>3月5日，中山大学将价值6万多元的物理、化学、生物仪器和电脑等教学设备赠送古市中学。</w:t>
      </w:r>
    </w:p>
    <w:p w14:paraId="6007113E">
      <w:pPr>
        <w:ind w:firstLine="420"/>
      </w:pPr>
      <w:r>
        <w:t>3月7日至9日，中国人民解放军上将、原中顾委常委肖克一行来雄视察，并为南雄题词：“政通人和，百业昌盛”。</w:t>
      </w:r>
    </w:p>
    <w:p w14:paraId="14031898">
      <w:pPr>
        <w:ind w:firstLine="420"/>
      </w:pPr>
      <w:r>
        <w:t>4月，国家烟草专卖局副局长金茂先一行来雄视察烟叶、卷烟生产。</w:t>
      </w:r>
    </w:p>
    <w:p w14:paraId="3B3115DC">
      <w:pPr>
        <w:ind w:firstLine="420"/>
      </w:pPr>
      <w:r>
        <w:t>4月16日，广东省军区参谋长孙戈卿来雄视察黎口、县</w:t>
      </w:r>
      <w:r>
        <w:rPr>
          <w:rFonts w:hint="eastAsia"/>
          <w:lang w:val="en-US" w:eastAsia="zh-CN"/>
        </w:rPr>
        <w:t>人民</w:t>
      </w:r>
      <w:r>
        <w:t>武装部武器装备仓库后，在留言簿上写道：“制度落实，管理严格、正规”。</w:t>
      </w:r>
    </w:p>
    <w:p w14:paraId="5812814A">
      <w:pPr>
        <w:ind w:firstLine="420"/>
      </w:pPr>
      <w:r>
        <w:t>6月18日，县成立翠屏实业股份有限公司。该公司是全国林业系统首家股份有限公司，由国营帽子峰林场和金叶、华顺两公司参与发起筹建。有林地3000公顷，活立木蓄积量25万立方米，净资产总额4558万元。拥有林业、水电、养殖等12家企业经济实体。</w:t>
      </w:r>
    </w:p>
    <w:p w14:paraId="583878A9">
      <w:pPr>
        <w:ind w:firstLine="420"/>
      </w:pPr>
      <w:r>
        <w:t>6月19日至20日，南雄县突遭暴雨袭击，降雨量达190至220毫米，直接经济损失1.45亿元。倒塌房屋2785间，死亡3人，受伤11人；受淹农作物12.33万亩，毁坏陂头354座、河堤水圳44公里。县委、县政府成立抗洪救灾指挥部，开展抗洪救灾工作。</w:t>
      </w:r>
    </w:p>
    <w:p w14:paraId="3FC61E3D">
      <w:pPr>
        <w:ind w:firstLine="420"/>
      </w:pPr>
      <w:r>
        <w:t>6月，经省政府批准，全安、苍石、主田、油山、帽子峰、江头、邓坊、黎口、坪田、新龙、孔江、南亩等12个乡改为镇。至此，全县24个行政区域均为镇建制。</w:t>
      </w:r>
    </w:p>
    <w:p w14:paraId="14338C05">
      <w:pPr>
        <w:ind w:firstLine="420"/>
      </w:pPr>
      <w:r>
        <w:t>8月23日，省长朱森林为南雄发展白果生产题词：“发展白果生产，振兴南雄经济”。</w:t>
      </w:r>
    </w:p>
    <w:p w14:paraId="46FBA468">
      <w:pPr>
        <w:ind w:firstLine="420"/>
      </w:pPr>
      <w:r>
        <w:t>9月10日，县召开表彰大会，奖励35名优秀校长、116名优秀教师、52名优秀班主任和50名教坛新秀。</w:t>
      </w:r>
    </w:p>
    <w:p w14:paraId="74D4DD94">
      <w:pPr>
        <w:ind w:firstLine="420"/>
      </w:pPr>
      <w:r>
        <w:t>10月1日，经邮电部邮政总局批准，南雄县成立邮政特快专递速递站。</w:t>
      </w:r>
    </w:p>
    <w:p w14:paraId="247D1C58">
      <w:pPr>
        <w:ind w:firstLine="420"/>
      </w:pPr>
      <w:r>
        <w:t>县开通9688自动声讯台，为用户提供交通、金融、招工等10大类信息服务。</w:t>
      </w:r>
    </w:p>
    <w:p w14:paraId="747D4165">
      <w:pPr>
        <w:ind w:firstLine="420"/>
      </w:pPr>
      <w:r>
        <w:t>10月6日至9日，南雄县农村水电初级电气化，经省、市、县组成验收委员会的考核检查，达到部颁《小水电供电区农村初级电气化标准》，提前1年成为全国第二批农村水电初级电气化达标县。</w:t>
      </w:r>
    </w:p>
    <w:p w14:paraId="66099CE5">
      <w:pPr>
        <w:ind w:firstLine="420"/>
      </w:pPr>
      <w:r>
        <w:t>10月9日，中国民主同盟南雄县总支部委员会举行成立大会，选出总支委员5人，张文渝当选为总支主委，陈浩强为副主委。</w:t>
      </w:r>
    </w:p>
    <w:p w14:paraId="465AEF11">
      <w:pPr>
        <w:ind w:firstLine="420"/>
      </w:pPr>
      <w:r>
        <w:t>10月27日下午，由省委常委、广州市委书记高祀仁和广州市长黎子流率领的广州市、顺德、番禺、南海以及香港等地的珠玑巷南迁后裔考察团一行33人，在韶关市委书记佀志广等的陪同下，来雄参观考察，受到县党政领导及上万群众夹道欢迎。晚上，县委、县政府在雄州体育馆举行隆重的欢迎大会。广州市商业系统及有关单位、番禺、顺德、南海三市人民政府和香港企业家林文恩先生向南雄县捐赠人民币900万元。</w:t>
      </w:r>
    </w:p>
    <w:p w14:paraId="3B4E5C0A">
      <w:pPr>
        <w:ind w:firstLine="420"/>
      </w:pPr>
      <w:r>
        <w:t>10月28日上午，珠玑巷人南迁后裔考察团一行到珠玑古巷，受到珠玑镇党委和政府及乡亲们的热烈欢迎。贵宾们参加了“胡妃玉像”揭幕和“张昌故居”落成剪彩仪式，观看了珠玑古巷民间艺术表演。</w:t>
      </w:r>
    </w:p>
    <w:p w14:paraId="71200F94">
      <w:pPr>
        <w:ind w:firstLine="420"/>
      </w:pPr>
      <w:r>
        <w:t>下午，在县政府招待所举行了南雄珠玑巷入南迁后裔联谊会筹委会第一次会议。会议审议并原则通过《南雄珠玑巷人南迁后裔联谊会章程（草案）》、《南雄珠玑巷人南迁后裔联谊会组织机构方案》、《南雄珠玑巷人南迁后裔联谊会修复珠玑古巷建设基金会章程（草案）》、《南雄珠玑古巷规划设计初步方案》、联合署名发出倡仪书。会议一致推举黎子流为联谊会会长，雷洁琼（女）、霍英东、马万祺、吴冷西、欧广源、高祀仁、梁广大、肖耀堂、李金培、祁峰、欧初、佀志广、汤维英为名誉会长。</w:t>
      </w:r>
    </w:p>
    <w:p w14:paraId="063680ED">
      <w:pPr>
        <w:ind w:firstLine="420"/>
      </w:pPr>
      <w:r>
        <w:t>同月，南雄广东翠屏实业股份有限公司生产的黑米酒酿，在全国林业名优特新产品博览会上荣获银奖。</w:t>
      </w:r>
    </w:p>
    <w:p w14:paraId="7C99F321">
      <w:pPr>
        <w:ind w:firstLine="420"/>
      </w:pPr>
      <w:r>
        <w:t>10月29日，南雄县国家税务局，南雄县地方税务局成立。</w:t>
      </w:r>
    </w:p>
    <w:p w14:paraId="1EB234BF">
      <w:pPr>
        <w:ind w:firstLine="420"/>
      </w:pPr>
      <w:r>
        <w:t>12月1日，省人大常委会主任林若率领省人大代表视察团来雄视察，县委书记郭衍全作了关于大力发展“三高”林业的汇报。</w:t>
      </w:r>
    </w:p>
    <w:p w14:paraId="60F2A755">
      <w:pPr>
        <w:ind w:firstLine="420"/>
      </w:pPr>
      <w:r>
        <w:t>12月4日，全县电话号码由6位升为7位，并入韶关本地网。</w:t>
      </w:r>
    </w:p>
    <w:p w14:paraId="7C773E05">
      <w:pPr>
        <w:ind w:firstLine="420"/>
      </w:pPr>
      <w:r>
        <w:t>12月7日至10日，全省竹业经营管理现场会在南雄县召开，省、市有关领导和39个市、县代表共70多人出席了会议。与会代表参观了南雄澜河镇和江西崇义县的毛竹点。</w:t>
      </w:r>
    </w:p>
    <w:p w14:paraId="116D2DAB">
      <w:pPr>
        <w:pStyle w:val="3"/>
        <w:rPr>
          <w:rFonts w:ascii="宋体" w:hAnsi="宋体" w:cs="宋体"/>
        </w:rPr>
      </w:pPr>
      <w:r>
        <w:rPr>
          <w:rFonts w:hint="eastAsia" w:ascii="宋体" w:hAnsi="宋体" w:cs="宋体"/>
        </w:rPr>
        <w:t>1995年</w:t>
      </w:r>
    </w:p>
    <w:p w14:paraId="1494DD52">
      <w:pPr>
        <w:ind w:firstLine="420"/>
      </w:pPr>
      <w:r>
        <w:t>1月，完成万门程控电话扩容工程。</w:t>
      </w:r>
    </w:p>
    <w:p w14:paraId="138A371F">
      <w:pPr>
        <w:ind w:firstLine="420"/>
      </w:pPr>
      <w:r>
        <w:t>2月20日，珠玑大酒店在县城建设路动工兴建。</w:t>
      </w:r>
    </w:p>
    <w:p w14:paraId="1542DF7D">
      <w:pPr>
        <w:ind w:firstLine="420"/>
      </w:pPr>
      <w:r>
        <w:t>2月22日，成立“南雄珠玑巷人南迁后裔联谊会筹建指挥部”。指挥部下设8组1室。总指挥郭衍全，副总指挥丘隆基，执行总指挥黄启钊、吴述超。</w:t>
      </w:r>
    </w:p>
    <w:p w14:paraId="79F6413E">
      <w:pPr>
        <w:ind w:firstLine="420"/>
      </w:pPr>
      <w:r>
        <w:t>3月8日，县委、县政府作出关于加快珠玑古巷建设的决定。主要内容有：重建珠玑巷人姓氏宗祠和沙水寺等16个项目，分3期实施，2年完成，总投资1.8亿元，占地面积6平方公里。上月底已动工兴建首期工程，计有沙水湖公园、沙水新村、沙水寺和仿古牌楼。</w:t>
      </w:r>
    </w:p>
    <w:p w14:paraId="0B7E0B0C">
      <w:pPr>
        <w:ind w:firstLine="420"/>
      </w:pPr>
      <w:r>
        <w:t>3月8日，县委、县政府作出关于大力发展养猪养鸭的十条决定。要求各级党委、政府要把发展养猪养鸭作为当年农村工作的头等大事，实现今年饲养生猪100万头，出栏50万头，养鸭700万只，加工板鸭500万只的目标。</w:t>
      </w:r>
    </w:p>
    <w:p w14:paraId="33D2C55A">
      <w:pPr>
        <w:ind w:firstLine="420"/>
      </w:pPr>
      <w:r>
        <w:t>3月10日，县召开3000人的四级干部暨五大任务动员大会。动员全县干部群众坚决完成养猪养鸭、黄烟生产、白果松香生产、珠玑巷建设、城市建设等五大任务。宣布拨出300万元，重奖完成黄烟生产、养猪养鸭以及在两个文明建设中有突出贡献的先进集体和个人。</w:t>
      </w:r>
    </w:p>
    <w:p w14:paraId="5A1CA648">
      <w:pPr>
        <w:ind w:firstLine="420"/>
      </w:pPr>
      <w:r>
        <w:t>3月15日，广东翠屏实业股份有限公司生产的“黑酒酿”被中国食品工业协会评为全国食品行业名牌产品。该产品还被列为广东省食品行业八大名牌产品之一。</w:t>
      </w:r>
    </w:p>
    <w:p w14:paraId="2E6DFBE6">
      <w:pPr>
        <w:ind w:firstLine="420"/>
      </w:pPr>
      <w:r>
        <w:t>3月27日至29日，中国残疾人联合会薛恩元和中残联特派员丁伯坦一行，在省、市有关领导陪同下来雄调查残联会工作。</w:t>
      </w:r>
    </w:p>
    <w:p w14:paraId="586D2137">
      <w:pPr>
        <w:ind w:firstLine="420"/>
      </w:pPr>
      <w:r>
        <w:t>3月29日至31日，县人大十届四次会议在县城南雄大会堂举行。会议通过了关于《提请建立南雄县见义勇为奖励基金会的议案》的决议。</w:t>
      </w:r>
    </w:p>
    <w:p w14:paraId="28502167">
      <w:pPr>
        <w:ind w:firstLine="420"/>
      </w:pPr>
      <w:r>
        <w:t>同月，全国绿化委员会授予古市镇丰源管理区为全造林绿化“千佳村”。该村人均造林0.12公顷，村庄林木覆盖率为63.17%。</w:t>
      </w:r>
    </w:p>
    <w:p w14:paraId="60DB5D5A">
      <w:pPr>
        <w:ind w:firstLine="420"/>
      </w:pPr>
      <w:r>
        <w:t>5月29日，韶关市委、市政府命名首批12个市（地）级爱国主义教育基地，其中有南雄县博物馆和珠玑巷。</w:t>
      </w:r>
    </w:p>
    <w:p w14:paraId="69EC3777">
      <w:pPr>
        <w:ind w:firstLine="420"/>
      </w:pPr>
      <w:r>
        <w:t>6月27日，韶关市民兵武器装备仓库管理现场会在南雄县城召开。会议学习了新的《民兵武器装备管理条例》。南雄县</w:t>
      </w:r>
      <w:r>
        <w:rPr>
          <w:rFonts w:hint="eastAsia"/>
          <w:lang w:val="en-US" w:eastAsia="zh-CN"/>
        </w:rPr>
        <w:t>人民</w:t>
      </w:r>
      <w:r>
        <w:t>武装部长欧阳效元在会上介绍了南雄县民兵武器装备管理经验。</w:t>
      </w:r>
    </w:p>
    <w:p w14:paraId="633729FD">
      <w:pPr>
        <w:ind w:firstLine="420"/>
      </w:pPr>
      <w:r>
        <w:t>7月，开通至韶关的光纤通讯。</w:t>
      </w:r>
    </w:p>
    <w:p w14:paraId="72C3CF0F">
      <w:pPr>
        <w:ind w:firstLine="420"/>
      </w:pPr>
      <w:r>
        <w:t>7月29日，日本名城大学教授加藤瑛二来雄考察莲塘坳和铺背古陶瓷窑址。</w:t>
      </w:r>
    </w:p>
    <w:p w14:paraId="013FF0C1">
      <w:pPr>
        <w:ind w:firstLine="420"/>
      </w:pPr>
      <w:r>
        <w:t>7月31日，国家烟草专卖局副局长关政林来雄视察烟草、卷烟生产。</w:t>
      </w:r>
    </w:p>
    <w:p w14:paraId="6A4B6FB7">
      <w:pPr>
        <w:ind w:firstLine="420"/>
      </w:pPr>
      <w:r>
        <w:t>9月27日，县委、县政府发出关于加快建设10万亩白果基地的决定。努力把南雄建设成为“中华白果之乡”。1995年冬县安排300万元专项资金，重点扶持各地连片1000亩以上的白果基地。1996年开始，县每年安排财政预算200万元，各镇财政支出要有20%以上的资金投入白果生产。</w:t>
      </w:r>
    </w:p>
    <w:p w14:paraId="43DD873C">
      <w:pPr>
        <w:ind w:firstLine="420"/>
      </w:pPr>
      <w:r>
        <w:t>10月2日下午，中国桥牌协会、南雄县人民政府、南雄卷烟厂在北京钓鱼台国宾馆联合举办“珠玑杯”名人桥牌邀请赛。中共中央政治局委员、书记处书记、中宣部部长丁关根，中共中央政治局委员、国务委员李铁映，全国政协副主席阿沛·阿旺晋美，原铁道部部长吕正操和中共中央办公厅、国务院办公厅、农林部、民政部等部委办的领导及有关负责人共120多人参加了邀请赛。县长丘隆基在邀请赛上介绍了南雄县概况及珠玑巷重建计划。</w:t>
      </w:r>
    </w:p>
    <w:p w14:paraId="4091A121">
      <w:pPr>
        <w:ind w:firstLine="420"/>
      </w:pPr>
      <w:r>
        <w:t>10月20日至21日，广东省省长朱森林一行来雄视察三高农业发展情况。在市、县领导的陪同下，朱省长先后视察了水南新村、南雄卷烟厂、珠玑古巷、钟鼓岩特种经济动物养殖场和帽子峰林场白果基地等。</w:t>
      </w:r>
    </w:p>
    <w:p w14:paraId="66A5885D">
      <w:pPr>
        <w:ind w:firstLine="420"/>
      </w:pPr>
      <w:r>
        <w:t>10月20日至21日，广州市市长黎子流率领广州市政府扶贫考察团第二次来雄考察。</w:t>
      </w:r>
    </w:p>
    <w:p w14:paraId="4D47B448">
      <w:pPr>
        <w:ind w:firstLine="420"/>
      </w:pPr>
      <w:r>
        <w:t>11月21日，南雄造纸总厂和广州粤达工贸公司终止租赁合同。南雄造纸总厂于1993年10月与广州东山区粤达工贸公司签订合同：从1994年7月23日起至1997年3月23日止，将造纸总厂租赁给粤达工贸公司经营，每年租金75万元。但由于其经营资金经常不到位，长期拖欠工人工资，故双方同意终止合同。而后，纸厂由南雄经济委员会于1995年11月23日重组经营，厂名改为南雄县第一造纸厂。</w:t>
      </w:r>
    </w:p>
    <w:p w14:paraId="6368646D">
      <w:pPr>
        <w:ind w:firstLine="420"/>
      </w:pPr>
      <w:r>
        <w:t>11月23日至24日，中共广东省委副书记黄华华一行来雄考察三高农业发展情况，在县委书记郭衍全等陪同下，考察了主田镇竹蒿坑万亩白果备耕现场。晚上，郭书记和沈学柏副书记汇报了本县基本情况和三大种（黄烟、白果、优质稻）三大养（猪、麻鸭、甲鱼养殖）等三高农业经济发展情况。</w:t>
      </w:r>
    </w:p>
    <w:p w14:paraId="57DCE9DF">
      <w:pPr>
        <w:ind w:firstLine="420"/>
      </w:pPr>
      <w:r>
        <w:t>11月27日下午，参加广东南雄珠玑巷后裔联谊会成立暨第一届恳亲大会的1700多人陆续到达县城，县党政领导率全县干部、群众万人夹道欢迎。参加大会人员中有全国政协副主席霍英东偕夫人、全国政协副主席马万祺偕夫人，广东省省长朱森林、新华社香港分社副社长郑国雄、广州市委书记高祀仁、广东省副省长李兰芳、广东省政协副主席、省委统战部部长肖耀堂、广东省政协副主席李金培、广州市市长黎子流、原省政协副主席祁峰以及来自港澳、海外的100多个社团、侨团的代表，内地有广州、深圳、珠海、中山、佛山、肇庆、江门、东莞、惠州、云浮、韶关市等11个后裔恳亲团。</w:t>
      </w:r>
    </w:p>
    <w:p w14:paraId="009D23C0">
      <w:pPr>
        <w:ind w:firstLine="420"/>
      </w:pPr>
      <w:r>
        <w:t>晚上，珠玑巷后裔联谊会筹备委员会召开第一次全体（候选）理事会议。会议通过了《广东南雄珠玑巷后裔联谊会修复珠玑古巷基金会章程》，推选出雷洁琼、霍英东、马万祺、高祀仁、欧广源、梁广大、肖耀堂、李金培、吴冷西、祁烽、欧初、佀志广、汤维英13人为联谊会名誉会长，黎子流为会长，李兆基、利国伟、何厚铧、何鸿燊、郑裕彤为副会长，郭衍全为理事长，丘隆基为副理事长，黄启钊、吴述超为副秘书长（秘书长空缺）。马有礼等74人为常务理事，马寿山等99人为理事。</w:t>
      </w:r>
    </w:p>
    <w:p w14:paraId="4E02C97C">
      <w:pPr>
        <w:ind w:firstLine="420"/>
      </w:pPr>
      <w:r>
        <w:t>11月28日上午，广东南雄珠玑巷后裔联谊会成立暨第一届恳亲大会，在县城雄州体育馆隆重举行，来自16个国家和地区的南雄珠玑巷后裔代表、海内外嘉宾1700多人和南雄人民的数千名代表欢聚一堂。大会由南雄县县长、珠玑巷后裔联谊会副理事长丘隆基主持。</w:t>
      </w:r>
    </w:p>
    <w:p w14:paraId="23D4F40B">
      <w:pPr>
        <w:ind w:firstLine="420"/>
      </w:pPr>
      <w:r>
        <w:t>全国人大常委会副委员长雷洁琼、中共中央统战部办公厅和一些兄弟县、市、单位团体和个人向大会发来了贺信、贺电。</w:t>
      </w:r>
    </w:p>
    <w:p w14:paraId="1F5CC6B8">
      <w:pPr>
        <w:ind w:firstLine="420"/>
      </w:pPr>
      <w:r>
        <w:t>大会开始时，先由中共南雄县委书记、联谊会筹委会主任郭衍全作珠玑巷后裔联谊会筹建工作情况汇报。广东省省长朱森林为当选的名誉会长和会长颁发了证书；联谊会会长黎子流为当选的副会长、理事长、副理事长颁发了证书。接着，全国政协副主席、联谊会名誉会长霍英东宣布：“广东南雄珠玑巷后裔联谊会成立暨第一届恳亲大会开幕”。联谊会会长黎子流，联谊会名誉会长马万祺发表了热情洋溢的讲话。省长朱森林代表省委、省政府向大会表示热烈的祝贺，江门市委书记古日新代表国内珠玑巷后裔讲了话，他表示，要为故乡的发展添砖加瓦，早日把珠玑古巷建成旅游、商贸、寻根的胜地。韶关市委书记佀志广代表市五套班子和全市人民向联谊会成立暨第一届恳亲大会表示热烈的祝贺，并向支持韶关各项建设事业的海内外朋友和爱国爱乡仁人志士表示衷心的感谢和崇高的敬意。</w:t>
      </w:r>
    </w:p>
    <w:p w14:paraId="1E7ADD34">
      <w:pPr>
        <w:ind w:firstLine="420"/>
      </w:pPr>
      <w:r>
        <w:t>12月25日，中共南雄县委召开八届五次全体（扩大）会议。出席会议的有全体县委委员和候补委员，县五套班子党员领导，县纪委委员，各镇党委书记、镇长、纪检书记、县直副科以上单位党员领导第一把手。</w:t>
      </w:r>
    </w:p>
    <w:p w14:paraId="1CE75471">
      <w:pPr>
        <w:ind w:firstLine="420"/>
      </w:pPr>
      <w:r>
        <w:t>全会的主题是：学习贯彻党的十四届五中全会和省委七届四次全会、韶关市委七届三次全会精神，回顾总结南雄“八五”时期的工作，研究提出“九五”时期国民经济和社会发展的奋斗目标、任务及工作方针。</w:t>
      </w:r>
    </w:p>
    <w:p w14:paraId="3FA32F9A">
      <w:pPr>
        <w:ind w:firstLine="420"/>
      </w:pPr>
      <w:r>
        <w:t>郭衍全代表县委作了题为《实现新崛起，迈向新世纪》的报告。全会认为，郭衍全同志的报告对南雄“八五”时期所作的评价是实事求是的，提出的“九五”时期经济和社会发展的奋斗目标是鼓舞人心、符合南雄实际的。全会作出和通过了关于这个报告的决议。</w:t>
      </w:r>
    </w:p>
    <w:p w14:paraId="2ED6CA89">
      <w:pPr>
        <w:ind w:firstLine="420"/>
      </w:pPr>
      <w:r>
        <w:t>决议号召，全县党员和人民群众，齐心合力，奋发进取，加快发展步伐，为实现南雄经济新的崛起，大步迈向新世纪而努力奋斗。</w:t>
      </w:r>
    </w:p>
    <w:p w14:paraId="2B41816A">
      <w:pPr>
        <w:ind w:firstLine="420"/>
      </w:pPr>
      <w:r>
        <w:t>12月28日至29日，林业部副部长李育才等一行来雄考察林政管理和白果生产基地情况。</w:t>
      </w:r>
    </w:p>
    <w:p w14:paraId="271DA3E3">
      <w:pPr>
        <w:pStyle w:val="3"/>
        <w:rPr>
          <w:rFonts w:ascii="宋体" w:hAnsi="宋体" w:cs="宋体"/>
        </w:rPr>
      </w:pPr>
      <w:r>
        <w:rPr>
          <w:rFonts w:hint="eastAsia" w:ascii="宋体" w:hAnsi="宋体" w:cs="宋体"/>
        </w:rPr>
        <w:t>1996年</w:t>
      </w:r>
    </w:p>
    <w:p w14:paraId="2C2BD6DB">
      <w:pPr>
        <w:ind w:firstLine="420"/>
      </w:pPr>
      <w:r>
        <w:t>1月8日，国家开发银行信贷局局长刘志雕等一行来雄，就关于南雄建立早结丰产白果经济林基地进行评估。</w:t>
      </w:r>
    </w:p>
    <w:p w14:paraId="272BF006">
      <w:pPr>
        <w:ind w:firstLine="420"/>
      </w:pPr>
      <w:r>
        <w:t>1月9日凌晨，雄州镇莲塘铸造厂木料场发生火灾，400多平方米的厂房、大批木料和部分机器被烧毁，损失逾20多万元，火灾中无人伤亡。</w:t>
      </w:r>
    </w:p>
    <w:p w14:paraId="640E894D">
      <w:pPr>
        <w:ind w:firstLine="420"/>
      </w:pPr>
      <w:r>
        <w:t>2月29日，香港鲍思高慈善基金会一行10人到南雄参观考察，期间共向启明小学等5所小学捐资近90万元。</w:t>
      </w:r>
    </w:p>
    <w:p w14:paraId="184EE425">
      <w:pPr>
        <w:ind w:firstLine="420"/>
      </w:pPr>
      <w:r>
        <w:t>3月13日，南雄召开见义勇为基金会成立大会，当天收到单位个人捐款23万元。</w:t>
      </w:r>
    </w:p>
    <w:p w14:paraId="4FA88147">
      <w:pPr>
        <w:ind w:firstLine="420"/>
      </w:pPr>
      <w:r>
        <w:t>3月中旬，南雄县消费者委员会正式成立，办公地点设在县工商局。</w:t>
      </w:r>
    </w:p>
    <w:p w14:paraId="25F338A4">
      <w:pPr>
        <w:ind w:firstLine="420"/>
      </w:pPr>
      <w:r>
        <w:t>3月20日，县委召开全县精神文明建设暨宣传工作会议。会议传达省委宣传工作会议精神，总结、布置全县宣传工作。会上宣读了中共广东省委，省人民政府关于授予南雄卷烟厂“广东省文明单位”称号，授予原县委常委、雄州镇党委书记谭章明“广东省创建文明单位积极分子”称号的决定。会上还宣读了中共南雄县委、县人民政府关于授予百顺镇派出所等25个单位“文明单位”称号；授予珠玑镇珠玑新村等12个村“文明村”称号”授予何训等92个家庭“文明家庭”称号的决定，并颁发牌匾。</w:t>
      </w:r>
    </w:p>
    <w:p w14:paraId="25B4FA2F">
      <w:pPr>
        <w:ind w:firstLine="420"/>
      </w:pPr>
      <w:r>
        <w:t>3月24至28日召开南雄县政协第五届第四次会议。政协主席吴述超向大会作工作报告，会议补选李世名为县政协主席，补选钟道海为副主席。会议通过了《中国人民政治协商会议南雄县第五届委员会第四次会议决议》。</w:t>
      </w:r>
    </w:p>
    <w:p w14:paraId="06992340">
      <w:pPr>
        <w:ind w:firstLine="420"/>
      </w:pPr>
      <w:r>
        <w:t>3月25至29日召开南雄县第十届人民代表大会第五次会议。人大主任黄启钊向大会作工作报告。会议补选沈明祥、王青西为副县长，并补选林树雄，刁淦宏、陈国惠为本届人大常委会副主任。</w:t>
      </w:r>
    </w:p>
    <w:p w14:paraId="140BCA65">
      <w:pPr>
        <w:ind w:firstLine="420"/>
      </w:pPr>
      <w:r>
        <w:t>4月1日，南雄县召开人武部交接大会，中国人民解放军南雄县人民武装部正式挂牌。</w:t>
      </w:r>
    </w:p>
    <w:p w14:paraId="5A82F818">
      <w:pPr>
        <w:ind w:firstLine="420"/>
      </w:pPr>
      <w:r>
        <w:t>4月16日，广东省委常委、副省长欧广源由韶关市委、市政府领导汤维英等陪同，率检查组来到南雄北山片的万亩白果基地，察看白果生长情况。</w:t>
      </w:r>
    </w:p>
    <w:p w14:paraId="415173CA">
      <w:pPr>
        <w:ind w:firstLine="420"/>
      </w:pPr>
      <w:r>
        <w:t>4月上旬，南雄金友粮食企业集团有限公司生产的“金友”牌香米被中国食品工业协会评为“九六中国名优特食品博览会金奖”。</w:t>
      </w:r>
    </w:p>
    <w:p w14:paraId="549CFFF2">
      <w:pPr>
        <w:ind w:firstLine="420"/>
      </w:pPr>
      <w:r>
        <w:t>4月22日，国家烟草专卖局副局长姜成康来雄检查指导黄烟生产等工作。</w:t>
      </w:r>
    </w:p>
    <w:p w14:paraId="37AB4669">
      <w:pPr>
        <w:ind w:firstLine="420"/>
      </w:pPr>
      <w:r>
        <w:t>4月26日，中共南雄县委召开反腐倡廉工作大会，参加会议的有县五套班子领导成员，县直机关单位副科以上干部、各镇党委书记、党群副书记、纪检书记、组织委员和宣传委员共400多人。</w:t>
      </w:r>
    </w:p>
    <w:p w14:paraId="5A9D1AAC">
      <w:pPr>
        <w:ind w:firstLine="420"/>
      </w:pPr>
      <w:r>
        <w:t>5月18日，韶关市南雄县经济促进会成立，会议选举产生了名誉会长、会长、秘书长。</w:t>
      </w:r>
    </w:p>
    <w:p w14:paraId="470EF0AE">
      <w:pPr>
        <w:ind w:firstLine="420"/>
      </w:pPr>
      <w:r>
        <w:t>5月20日，中共南雄县委、县人民政府发出关于县四套班子领导实行“九个一”联系挂钩责任制的通知。“九个一”是：联系一个镇，挂一个管理区，联系一所学校，抓好一个水库（或大山塘），联系一个企业，抓好一片白果基地，抓一片黄烟基地，抓好一个新村（30户以上）建设，联系一户种养大户，联系一项珠玑巷工程。</w:t>
      </w:r>
    </w:p>
    <w:p w14:paraId="4871F9E4">
      <w:pPr>
        <w:ind w:firstLine="420"/>
      </w:pPr>
      <w:r>
        <w:t>5月21日，中国银杏研究会会长郑德明，副会长林协、徐先一行来到南雄考察发展银杏（白果）生产。银杏专家参观了澜河、帽子峰、主田、坪田等处的白果基地。</w:t>
      </w:r>
    </w:p>
    <w:p w14:paraId="6E5BD11C">
      <w:pPr>
        <w:ind w:firstLine="420"/>
      </w:pPr>
      <w:r>
        <w:t>5月24日下午，原武汉军区副政委张日清，原江西省政协副主席刘建华一行6人来雄参观革命老区斗争展览，追忆战友，缅怀</w:t>
      </w:r>
      <w:r>
        <w:rPr>
          <w:rFonts w:hint="eastAsia"/>
        </w:rPr>
        <w:t>烈</w:t>
      </w:r>
      <w:r>
        <w:t>士</w:t>
      </w:r>
    </w:p>
    <w:p w14:paraId="440B723E">
      <w:pPr>
        <w:ind w:firstLine="420"/>
      </w:pPr>
      <w:r>
        <w:t>5月25日至26日，国家林业部副部长王志宝一行10多人来雄视察林业工作。</w:t>
      </w:r>
    </w:p>
    <w:p w14:paraId="40179D75">
      <w:pPr>
        <w:ind w:firstLine="420"/>
      </w:pPr>
      <w:r>
        <w:t>6月5日，经广东省人民政府批准，南雄为“历史文化名城”。</w:t>
      </w:r>
    </w:p>
    <w:p w14:paraId="70A21DEA">
      <w:pPr>
        <w:ind w:firstLine="420"/>
      </w:pPr>
      <w:r>
        <w:t>6月6日，90高龄的全国人大常委会副委员长雷洁琼率领全国人大实施《教育法》检查组来到南雄，对南雄县实施《教育法》的情况进行实地检查。县委书记郭衍全汇报了增加教育投入，积极改善办学条件，全县教育事业上台阶的情况。检 查组对南雄教育经费实现“三个增长”的做法给予高度评价。雷老和检查组先后对新城中学、新城小学实地考察并参观了珠玑巷。</w:t>
      </w:r>
    </w:p>
    <w:p w14:paraId="273C4F65">
      <w:pPr>
        <w:ind w:firstLine="420"/>
      </w:pPr>
      <w:r>
        <w:t>6月15日，中共南雄县委、县人民政府在县城召开南雄县开展“国际消除贫困年”活动的动员大会。县委书记郭衍全在会上作了动员报告。会上，县五套班子成员共捐三千四百五拾元。</w:t>
      </w:r>
    </w:p>
    <w:p w14:paraId="531E0FA4">
      <w:pPr>
        <w:ind w:firstLine="420"/>
      </w:pPr>
      <w:r>
        <w:t>6月17日，国家民政部《民行批（1996）46号文》：“经国务院批准，同意撤销南雄县，设立南雄市（县级），以原南雄县的行政区域，为南雄市的行政区域。”</w:t>
      </w:r>
    </w:p>
    <w:p w14:paraId="1D8DCDCE">
      <w:pPr>
        <w:ind w:firstLine="420"/>
      </w:pPr>
      <w:r>
        <w:t>6月20日，</w:t>
      </w:r>
      <w:r>
        <w:rPr>
          <w:rFonts w:hint="eastAsia"/>
          <w:lang w:eastAsia="zh-CN"/>
        </w:rPr>
        <w:t>省人大常委会副主任</w:t>
      </w:r>
      <w:r>
        <w:t>张汉青来雄视察企业负担情况。对南雄坚决开展治理乱收费，切实取消企业不合理负担取得的成绩给予肯定。</w:t>
      </w:r>
    </w:p>
    <w:p w14:paraId="3DEEED7E">
      <w:pPr>
        <w:ind w:firstLine="420"/>
      </w:pPr>
      <w:r>
        <w:t>6月28日，中共南雄县委召开“</w:t>
      </w:r>
      <w:r>
        <w:rPr>
          <w:rFonts w:hint="eastAsia"/>
          <w:lang w:eastAsia="zh-CN"/>
        </w:rPr>
        <w:t>庆祝中国共产党成立</w:t>
      </w:r>
      <w:r>
        <w:t>75周年大会”，会上宣读了县委关于授予澜河镇等9个先进基层党委，县粮食局党总支等57个先进党（总）支部“先进基层党组织”称号，授予何万飞等221名党员“优秀共产党员”称号，授予张宗财等62名党务工作者“优秀党务工作者”称号。</w:t>
      </w:r>
    </w:p>
    <w:p w14:paraId="755AD8DA">
      <w:pPr>
        <w:ind w:firstLine="420"/>
      </w:pPr>
      <w:r>
        <w:t>7月3日，由南雄籍澳门知名人士卢道平先生捐资人民币50万元的卢道平教学楼奠基。</w:t>
      </w:r>
    </w:p>
    <w:p w14:paraId="6D5A84F7">
      <w:pPr>
        <w:ind w:firstLine="420"/>
      </w:pPr>
      <w:r>
        <w:t>8月18日，全国第五次银杏学术研讨会暨银杏研究会在南雄召开。来自全国20个省、</w:t>
      </w:r>
      <w:r>
        <w:rPr>
          <w:rFonts w:hint="eastAsia"/>
          <w:lang w:val="en-US" w:eastAsia="zh-CN"/>
        </w:rPr>
        <w:t>区、</w:t>
      </w:r>
      <w:r>
        <w:t>市近300多名专家、学者和科技人员参加了会议。会议主要是，总结银杏研究会一年来的工作，交流银杏学术研究的新成果、新经验，共商银杏研究会下一年度的工作大计。研究会副会长徐先主持，会长郑德明代表银杏学会作了工作报告。南雄县委书记郭衍全，县长邱隆基介绍了南雄银杏生产发展情况。</w:t>
      </w:r>
    </w:p>
    <w:p w14:paraId="4DE2B187">
      <w:pPr>
        <w:ind w:firstLine="420"/>
      </w:pPr>
      <w:r>
        <w:t>8月20日，中共广东省委常委，珠海市委书记梁广大率珠海市考察团莅临南雄考察，参观了珠玑古巷，听取了有关珠玑古巷历史的介绍。</w:t>
      </w:r>
    </w:p>
    <w:p w14:paraId="6D42D681">
      <w:pPr>
        <w:ind w:firstLine="420"/>
      </w:pPr>
      <w:r>
        <w:t>8月22日，南雄首间少年军校在雄州中学成立。</w:t>
      </w:r>
    </w:p>
    <w:p w14:paraId="59EFBB17">
      <w:pPr>
        <w:ind w:firstLine="420"/>
      </w:pPr>
      <w:r>
        <w:t>▲中共南雄市委组织《（1996）132号文通知》：经市委研究并报省市同意，中共南雄县委员会改为中共南雄市委员会，中共南雄县委书记郭衍全同志改任中共南雄市委书记，市委同意，中共南雄县委副书记邱隆基、曲令平、谭章明同志改任中共南雄市委副书记，挂任中共南雄县委副书记的张寿生同志改挂任中共南雄市委副书记，曾昭佑、罗展雄、肖星庆、马水源、欧阳效元同志改任中共南雄市委常委，中共南雄县纪律检查委员会改为中共南雄市纪律检查委员会，中共南雄县纪律检查委员会书记谢兴宏同志改任中共南雄市纪律检查委员会书记，中共南雄县纪律检查委员会副书记何万飞、蔡伟庭、郭业勤同志改任中共南雄市纪律检查委员会副书记。</w:t>
      </w:r>
    </w:p>
    <w:p w14:paraId="3FD7A733">
      <w:pPr>
        <w:ind w:firstLine="420"/>
      </w:pPr>
      <w:r>
        <w:t>9月19日，南雄举行撤县设市庆祝大会，各机关单位正式挂牌。同日，广东省珠玑巷后裔联谊会第二次理事会在南雄市迎宾馆餐厅二楼召开，</w:t>
      </w:r>
      <w:r>
        <w:rPr>
          <w:rFonts w:hint="eastAsia"/>
          <w:lang w:eastAsia="zh-CN"/>
        </w:rPr>
        <w:t>省人大常委会副主任</w:t>
      </w:r>
      <w:r>
        <w:t>、联谊会名誉会长侣志广，会长黎子流等参加了会议。</w:t>
      </w:r>
    </w:p>
    <w:p w14:paraId="494AD0E5">
      <w:pPr>
        <w:ind w:firstLine="420"/>
      </w:pPr>
      <w:r>
        <w:t>同日，由香港华万利企业有限公司钟履强先生捐资50万元人民币、香港汉荣书局总经理石汉基先生捐资15万人民币、市电力工业局和市建委分别捐资13.5万、8万的南雄图书馆举行了落成剪彩仪式。</w:t>
      </w:r>
    </w:p>
    <w:p w14:paraId="2EFC2183">
      <w:pPr>
        <w:ind w:firstLine="420"/>
      </w:pPr>
      <w:r>
        <w:t>9月22日，省卫生厅、防疫站，韶关市卫生局、防疫站及有关专家组成的消灭丝虫病审评组，对南雄进行审评，结果为南雄已提前两年消灭了丝虫病。</w:t>
      </w:r>
    </w:p>
    <w:p w14:paraId="7726D239">
      <w:pPr>
        <w:ind w:firstLine="420"/>
      </w:pPr>
      <w:r>
        <w:t>9月28日，中共南雄市委发出“关于开展向刘玉英同志学习的决定”。刘玉英，南雄市烟草公司新龙烟站付款员。1996年9月10日上午9时许，她携带业务款3万多元，在上班途中遭到持刀歹徒拦路抢劫，为保护公款，刘玉英同志不畏强暴，与歹徒展开了殊死的搏斗，不幸以身殉职，献出了年轻而宝贵的生命。</w:t>
      </w:r>
    </w:p>
    <w:p w14:paraId="3130EE97">
      <w:pPr>
        <w:ind w:firstLine="420"/>
      </w:pPr>
      <w:r>
        <w:t>10月18日至20日，由广东炎黄文化研究会、南雄市人民政府主办，韶关市委宣传部、韶关大学协办的珠玑巷与广府文化研讨会在南雄召开。原广州市委书记，广东炎黄文化研究会会长欧初，原《南方日报》社社长、广东炎黄研究会执行会长丁希凌，原广东省政协副主席、广东炎黄研究会副会长祁烽，韶关市委常委、宣传部长李桂炎以及60多名专家学者出席了会议。</w:t>
      </w:r>
    </w:p>
    <w:p w14:paraId="3EDEB8D1">
      <w:pPr>
        <w:ind w:firstLine="420"/>
      </w:pPr>
      <w:r>
        <w:t>10月19日，在湖南省冷水江市召开的1996年全国县（市）级广播电视优秀节目评比中，南雄电视台选送的四条作品全部获奖。</w:t>
      </w:r>
    </w:p>
    <w:p w14:paraId="3B8B1388">
      <w:pPr>
        <w:ind w:firstLine="420"/>
      </w:pPr>
      <w:r>
        <w:t>11月8日，南雄市召开全市四级干部暨黄烟生产（工作）表彰动员大会。参加大会的有市五套班子领导，市直机关副科以上干部，各镇党委、政府、人大及管理区主要负责人等3000多人。中共韶关市委副书记刘创，省烟草公司有关部门负责人到会并讲话。南雄市委书记郭衍全对1996年的黄烟生产作了总结，并就1997年的黄烟生产和今冬明春全市农业和农村工作作了部署和动员。会上表彰了10个先进镇，赤马等69个先进管理区，市烟草公司等37个市直先进单位，主田等5个先进烟站，主田镇等8个推广新品种技术单位，城门管理区围俚村等14个黄烟户均收万元村和戴朝阳等140名烟农。</w:t>
      </w:r>
    </w:p>
    <w:p w14:paraId="6D0700BA">
      <w:pPr>
        <w:ind w:firstLine="420"/>
      </w:pPr>
      <w:r>
        <w:t>11月14日，省军区政委刘远节少将、省军区军转办主任吕强上校到南雄视察征兵工作。</w:t>
      </w:r>
    </w:p>
    <w:p w14:paraId="6370A2D5">
      <w:pPr>
        <w:ind w:firstLine="420"/>
      </w:pPr>
      <w:r>
        <w:t>11月20日，为贯彻十四大六中全会精神，结合南雄市工作，1997年再创黄烟生产新辉煌，市成立“南雄市送戏下乡巡回演出艺术团”，艺术团在本市各镇巡回演出中，大力宣传黄烟种植优惠政策深受广大群众欢迎。</w:t>
      </w:r>
    </w:p>
    <w:p w14:paraId="20B8927D">
      <w:pPr>
        <w:ind w:firstLine="420"/>
      </w:pPr>
      <w:r>
        <w:t>12月24日，中共南雄市委、南雄市人民政府印发《关于南雄市文明镇、文明村、文明单位和文明家庭评选表彰办法的通知》和《关于加强农村文化站、广播电视站建设的通知》。</w:t>
      </w:r>
    </w:p>
    <w:p w14:paraId="325A3516">
      <w:pPr>
        <w:ind w:firstLine="420"/>
      </w:pPr>
      <w:r>
        <w:t>12月26日，南雄市人民政府根据南雄市1996年12月26日第十届人民代表大会常务委员会第四十次会议通过，发布《南雄市人民政府关于禁止燃放烟花爆竹的规定》（试行）布告，本规定自1997年2月1日起执行。</w:t>
      </w:r>
    </w:p>
    <w:p w14:paraId="2F26ED1F">
      <w:pPr>
        <w:ind w:firstLine="420"/>
      </w:pPr>
      <w:r>
        <w:t>12月27日，中共南雄市委召开第八届委员会第七次全体（扩大）会议，市委书记郭衍全在会议上代表市委作了《树立信心，励精图治，加快发展，再创我市两个文明建设新局面》的发言。参会的有市委常委、市委委员、市纪委常委、纪委委员及副科以上领导近300人。</w:t>
      </w:r>
    </w:p>
    <w:p w14:paraId="653DF0F1">
      <w:pPr>
        <w:pStyle w:val="3"/>
        <w:rPr>
          <w:rFonts w:ascii="宋体" w:hAnsi="宋体" w:cs="宋体"/>
        </w:rPr>
      </w:pPr>
      <w:r>
        <w:rPr>
          <w:rFonts w:hint="eastAsia" w:ascii="宋体" w:hAnsi="宋体" w:cs="宋体"/>
        </w:rPr>
        <w:t>1997年</w:t>
      </w:r>
    </w:p>
    <w:p w14:paraId="7C051FAE">
      <w:pPr>
        <w:ind w:firstLine="420"/>
      </w:pPr>
      <w:r>
        <w:t>1月16日，韶关拍卖行南雄办事处举行1997年首次公物拍卖会，市商业贸易中心环城东路68号楼一至二层459.52平方米，以每平方米800元作底，最后以1150元成交。这是南雄国有资产的首次拍卖。</w:t>
      </w:r>
    </w:p>
    <w:p w14:paraId="36AD628F">
      <w:pPr>
        <w:ind w:firstLine="420"/>
      </w:pPr>
      <w:r>
        <w:t>1月，南雄市烟草公司被国家烟草专卖局评为“全国烟叶生产收购工作先进单位”。</w:t>
      </w:r>
    </w:p>
    <w:p w14:paraId="281D76FC">
      <w:pPr>
        <w:ind w:firstLine="420"/>
      </w:pPr>
      <w:r>
        <w:t>2月14日，市政府召开会议，表彰1996年度教育工作先进单位和优秀校长（教办主任），南雄中学等30个教育先进单位和邓根松等30名优秀校长（教办主任）受表彰奖励。</w:t>
      </w:r>
    </w:p>
    <w:p w14:paraId="7809D89A">
      <w:pPr>
        <w:ind w:firstLine="420"/>
      </w:pPr>
      <w:r>
        <w:t>3月2日，接中共韶关市委组织部韶组干[1997]28号文通知，省委批准，丘隆基同志任中共南雄市委书记，免去郭衍全同志南雄市委书记职务。</w:t>
      </w:r>
    </w:p>
    <w:p w14:paraId="0AB4388C">
      <w:pPr>
        <w:ind w:firstLine="420"/>
      </w:pPr>
      <w:r>
        <w:t>3月18日，市委、市政府在市大会堂召开机构改革动员大会，宣布《南雄市党政群机构改革方案实施意见》和《南雄市镇级机构改革实施方案》。至月底，市直党政群机构由原来72个精简为43个，人员从原来873人，精简为732人。</w:t>
      </w:r>
    </w:p>
    <w:p w14:paraId="262111DC">
      <w:pPr>
        <w:ind w:firstLine="420"/>
      </w:pPr>
      <w:r>
        <w:t>3月19日，市委召开宣传工作会议，市委书记丘隆基、市委常委、宣传部长陈逢英在会上作了讲话。会上，市委、市政府授予市卷烟厂等28个“文明单位”、珠玑镇洋湖区刘屋新村等10个“文明村”，刘光新等100户“文明家庭”称号。</w:t>
      </w:r>
    </w:p>
    <w:p w14:paraId="48601D3A">
      <w:pPr>
        <w:ind w:firstLine="420"/>
      </w:pPr>
      <w:r>
        <w:t>3月25日，中共中央宣传部公布全国200个创建文明村镇活动示范点，南雄市珠玑镇珠玑村列入其中。</w:t>
      </w:r>
    </w:p>
    <w:p w14:paraId="49C91BEE">
      <w:pPr>
        <w:ind w:firstLine="420"/>
      </w:pPr>
      <w:r>
        <w:t>3月29日至4月3日，市政协五届五次会议在市迎宾馆举行，政协主席李世铭向大会作报告。大会表彰了五届四次会议以来12件优秀提案，增选3名常委。</w:t>
      </w:r>
    </w:p>
    <w:p w14:paraId="7C0CE3AD">
      <w:pPr>
        <w:ind w:firstLine="420"/>
      </w:pPr>
      <w:r>
        <w:t>3月31日至4月4日，在大会堂召开了南雄市第十届人民代表大会第六次会议。黄启钊同志向大会作工作报告。会议选举谢兴宏同志为市人大常委会主任，谭章明同志为市人民政府市长，刘国富同志为市人民法院院长。</w:t>
      </w:r>
    </w:p>
    <w:p w14:paraId="07933480">
      <w:pPr>
        <w:ind w:firstLine="420"/>
      </w:pPr>
      <w:r>
        <w:t>3月，南雄市被省政府评为“农村人人享有初级卫生保健达标市”。</w:t>
      </w:r>
    </w:p>
    <w:p w14:paraId="58B486FB">
      <w:pPr>
        <w:ind w:firstLine="420"/>
      </w:pPr>
      <w:r>
        <w:t>4月29日，市委市政府召开纪念“五一”国际劳动节暨劳动模范表彰大会。大会授予尹德宏、李祥福、李时有、龙绍浈、张永高、罗青辉、叶红英、陈汉新、卢成志、赖荣凤等10位同志为市劳动模范称号。</w:t>
      </w:r>
    </w:p>
    <w:p w14:paraId="72702247">
      <w:pPr>
        <w:ind w:firstLine="420"/>
      </w:pPr>
      <w:r>
        <w:t>4月30日，市委召开南雄市廉洁为民教育月暨为人民服务、树行业新风动员大会。市直单位副股以上干部及各镇党委书记、党群副书记、纪委书记、组织委员、宣传委员共1000多人参加了会议。市委书记丘隆基在会上作动员报告，拉开了全市开展的第十个廉洁为民教育月活动暨为人民服务，树行业新风序幕。</w:t>
      </w:r>
    </w:p>
    <w:p w14:paraId="3D517CDA">
      <w:pPr>
        <w:ind w:firstLine="420"/>
      </w:pPr>
      <w:r>
        <w:t>5月19日，市委市政府召开全市扶贫开发捐资大会，参加会议的有各镇、市直机关企事业单位副股以上干部800多人。据统计，全市干部职工和部分单位以及个体工商户共捐资193.9万元。</w:t>
      </w:r>
    </w:p>
    <w:p w14:paraId="2D16AD90">
      <w:pPr>
        <w:ind w:firstLine="420"/>
      </w:pPr>
      <w:r>
        <w:t>5月20日，市人民武装委员会召开1997年第一次全体会议，会议就制定《南雄市兵役工作规定》，落实征兵工作责任制，实行义务兵优抚费均衡负担，实行兵役义务费社会统筹等作出了决议。</w:t>
      </w:r>
    </w:p>
    <w:p w14:paraId="25415C8C">
      <w:pPr>
        <w:ind w:firstLine="420"/>
      </w:pPr>
      <w:r>
        <w:t>6月1日，省委常委、省军区司令员温玉柱少将到南雄检查兵役工作和武装部建设情况。</w:t>
      </w:r>
    </w:p>
    <w:p w14:paraId="3C28C8B2">
      <w:pPr>
        <w:ind w:firstLine="420"/>
      </w:pPr>
      <w:r>
        <w:t>6月9日，国家卫生部专委会中国卫生经济研究所所长魏疑以及中山医科大学、省人民医院专家教授一行到南雄检查指导农村卫生工作，在市委副书记张寿生的陪同下，视察了市人民医院，市中医院以及乌迳、百顺、湖口、澜河等卫生院和医疗站。</w:t>
      </w:r>
    </w:p>
    <w:p w14:paraId="3EE659AF">
      <w:pPr>
        <w:ind w:firstLine="420"/>
      </w:pPr>
      <w:r>
        <w:t>6月12日，市委在市迎宾馆会议厅召开了“迎回归爱祖国”报告大会，市委副书记曲令平作了大会报告。同时，在全市范围内开展了“迎回归爱祖国”教育月活动。6月28日至7月5日，南雄市城乡各单位门前及街道等公共场所，彩旗飘扬，热烈庆祝香港回归祖国。</w:t>
      </w:r>
    </w:p>
    <w:p w14:paraId="384D86C2">
      <w:pPr>
        <w:ind w:firstLine="420"/>
      </w:pPr>
      <w:r>
        <w:t>6月，韶关市人民政府授予南雄市为爱婴市称号。</w:t>
      </w:r>
    </w:p>
    <w:p w14:paraId="6766069C">
      <w:pPr>
        <w:ind w:firstLine="420"/>
      </w:pPr>
      <w:r>
        <w:t>7月1日，南雄市住房公积金管理中心挂牌。</w:t>
      </w:r>
    </w:p>
    <w:p w14:paraId="110F40AD">
      <w:pPr>
        <w:ind w:firstLine="420"/>
      </w:pPr>
      <w:r>
        <w:t>7月12日，市委召开八届八次全体（扩大）会议，传达贯彻省委召开的“县委书记学习会”和中共韶关市委七届七次全体（扩大）会议精神。市直副科以上单位全体党员现职领导，工商企业独立核算单位的党员厂长、经理1100人参加了大会，市委书记丘隆基、市长谭章明分别在会上作讲话，表彰了澜河镇等10个双文明建设标兵单位。</w:t>
      </w:r>
    </w:p>
    <w:p w14:paraId="3BA4EFCF">
      <w:pPr>
        <w:ind w:firstLine="420"/>
      </w:pPr>
      <w:r>
        <w:t>7月31日，市委市政府邀请全国竹子产业协会常务理事、南京林业大学竹类研究所周芳纯教授为南雄举办毛竹生产技术讲座。市五套班子成员、各镇和市直机关主要领导以及各镇林业站（场）近1000人在南雄大会堂听课。</w:t>
      </w:r>
    </w:p>
    <w:p w14:paraId="617CF166">
      <w:pPr>
        <w:ind w:firstLine="420"/>
      </w:pPr>
      <w:r>
        <w:t>8月1日，南雄市预备役部队参加广东省预备役师成立十周年庆典阅兵，被评为优胜单位。</w:t>
      </w:r>
    </w:p>
    <w:p w14:paraId="273C52B5">
      <w:pPr>
        <w:ind w:firstLine="420"/>
      </w:pPr>
      <w:r>
        <w:t>8月8日，</w:t>
      </w:r>
      <w:r>
        <w:rPr>
          <w:rFonts w:hint="eastAsia"/>
          <w:lang w:eastAsia="zh-CN"/>
        </w:rPr>
        <w:t>省人大常委会副主任</w:t>
      </w:r>
      <w:r>
        <w:t>佀志广一行到南雄视察了珠玑古巷、卷烟厂、造纸厂、银珠装饰砖厂等。</w:t>
      </w:r>
    </w:p>
    <w:p w14:paraId="5DBF0E16">
      <w:pPr>
        <w:ind w:firstLine="420"/>
      </w:pPr>
      <w:r>
        <w:t>8月10日晚，南雄局部地区降了1个多小时大暴雨，降雨量达80多毫米，造成黄坑、大塘、乌迳、邓坊等镇13个管理区15个自然村遭受水灾，倒塌房屋366间，受灾农户183户915人，其中无家可归62户312人，损坏农作物6500亩，其中失收130多亩，直接经济损失800万元。次日下午南亩镇又降暴雨，南亩管理区老墟一农房倒塌，造成一死三伤。</w:t>
      </w:r>
    </w:p>
    <w:p w14:paraId="7F1D02AF">
      <w:pPr>
        <w:ind w:firstLine="420"/>
      </w:pPr>
      <w:r>
        <w:t>8月15日，市委市府在大会堂召开农村基层组织建设暨毛竹基地建设动员大会。各镇主要领导、市直副科单位领导以及被抽派下乡的300多名工作队员参加了大会。</w:t>
      </w:r>
    </w:p>
    <w:p w14:paraId="4F9777A4">
      <w:pPr>
        <w:ind w:firstLine="420"/>
      </w:pPr>
      <w:r>
        <w:t>8月19日，为加强对参照公务员制度管理工作的领导，市委决定成立“南雄市参照国家公务员制度管理工作领导小组”，领导小组办公室设在市委组织部。</w:t>
      </w:r>
    </w:p>
    <w:p w14:paraId="54A68C83">
      <w:pPr>
        <w:ind w:firstLine="420"/>
      </w:pPr>
      <w:r>
        <w:t>8月26日，市委决定成立移风易俗，树文明新风领导小组，继续开展以“喜事新办、丧事简办”为主要内容的移风易俗、树文明新风活动。并成立1998年迎春花会筹备领导小组，要求全市组织鲜花20万盆，在1998年春节期间于新城区举办花会。</w:t>
      </w:r>
    </w:p>
    <w:p w14:paraId="2F939D8E">
      <w:pPr>
        <w:ind w:firstLine="420"/>
      </w:pPr>
      <w:r>
        <w:t>8月，南雄市一中被国家教委评为全国群众体育先进集体。</w:t>
      </w:r>
    </w:p>
    <w:p w14:paraId="48CFCBBD">
      <w:pPr>
        <w:ind w:firstLine="420"/>
      </w:pPr>
      <w:r>
        <w:t>8月，南雄被评为“广东省城镇规划建设管理‘岭南杯’近期目标达标县城”。</w:t>
      </w:r>
    </w:p>
    <w:p w14:paraId="7096679B">
      <w:pPr>
        <w:ind w:firstLine="420"/>
      </w:pPr>
      <w:r>
        <w:t>9月9日，南雄市被国家教委评为基本实施九年义务教育和扫除青壮年文盲工作先进市。</w:t>
      </w:r>
    </w:p>
    <w:p w14:paraId="42CA8901">
      <w:pPr>
        <w:ind w:firstLine="420"/>
      </w:pPr>
      <w:r>
        <w:t>9月10日，市委、市政府在南雄大会堂举行集会，庆祝第十三个教师节。大会表彰了128名优秀教师和50名优秀班主任。</w:t>
      </w:r>
    </w:p>
    <w:p w14:paraId="1281453E">
      <w:pPr>
        <w:ind w:firstLine="420"/>
      </w:pPr>
      <w:r>
        <w:t>9月18日，市委、市府在南雄大会堂召开庆祝南雄建市一周年暨创建文明城市动员大会。20日，组织10万干部群众，学校师生在市区大扫除，掀起创文明城市活动高潮。</w:t>
      </w:r>
    </w:p>
    <w:p w14:paraId="67B3C7DD">
      <w:pPr>
        <w:ind w:firstLine="420"/>
      </w:pPr>
      <w:r>
        <w:t>9月19日，由香港陈经伦先生捐资250万港元兴建的南雄陈经伦小学在梅岭镇梅关管理区竣工。该校占地面积13000平方米，建筑面积2100平方米，教学楼两座。综合办公楼一座，教师宿舍三座。陈经伦先生还捐出单人课桌330套，校服660套及完善配套设施。</w:t>
      </w:r>
    </w:p>
    <w:p w14:paraId="4CCD262F">
      <w:pPr>
        <w:ind w:firstLine="420"/>
      </w:pPr>
      <w:r>
        <w:t>9月20至30日，市人大常委会组织254名市十届人大代表进行视察活动。主要围绕企业职工下岗、再就业、企业解困及社会劳动保险、财税、金融、审计、扶贫攻坚、制止“三乱”和镇统筹等工作进行视察。</w:t>
      </w:r>
    </w:p>
    <w:p w14:paraId="754A279D">
      <w:pPr>
        <w:ind w:firstLine="420"/>
      </w:pPr>
      <w:r>
        <w:t>9月，南雄卷烟厂被中共广东省委、省人民政府授予“广东省先进集体”称号。</w:t>
      </w:r>
    </w:p>
    <w:p w14:paraId="15EDA6BD">
      <w:pPr>
        <w:ind w:firstLine="420"/>
      </w:pPr>
      <w:r>
        <w:t>10月5日，市政府颁发《关于封山育竹护笋加强毛竹基地建设的若干规定》。</w:t>
      </w:r>
    </w:p>
    <w:p w14:paraId="0C63F8DA">
      <w:pPr>
        <w:ind w:firstLine="420"/>
      </w:pPr>
      <w:r>
        <w:t>10月22日，省城市卫生检查团在省爱卫办主任徐大周的带领下来雄检查了创建卫生城市活动情况，重点检查了爱卫组织、健康教育、市容环境卫生、食品卫生和除四害5个方面的工作。</w:t>
      </w:r>
    </w:p>
    <w:p w14:paraId="46872205">
      <w:pPr>
        <w:ind w:firstLine="420"/>
      </w:pPr>
      <w:r>
        <w:t>10月24日，南雄市人大常委会首次对拟任干部进行法律、法规考试。</w:t>
      </w:r>
    </w:p>
    <w:p w14:paraId="6A03B9CE">
      <w:pPr>
        <w:ind w:firstLine="420"/>
      </w:pPr>
      <w:r>
        <w:t>10月24至25日，市委召开学习贯彻十五大精神汇报会，市五套班子成员，市直有关单位和各镇主要领导参加了会议。</w:t>
      </w:r>
    </w:p>
    <w:p w14:paraId="1E31A6C1">
      <w:pPr>
        <w:ind w:firstLine="420"/>
      </w:pPr>
      <w:r>
        <w:t>10月27日，市政府颁发《南雄市分散按比例安排残疾人就业实施办法》。</w:t>
      </w:r>
    </w:p>
    <w:p w14:paraId="3A9C05AF">
      <w:pPr>
        <w:ind w:firstLine="420"/>
      </w:pPr>
      <w:r>
        <w:t>10月，南亩镇芙蓉管理区邓坑村发现近两千年的罗汉树，该村族谱记载距今1500多年前的历史中就有该树。现该罗汉树高约5米，状似宝塔。树干周长3.85米，内空心80厘米，树枝往下斜伸，树叶却往上长，叶中长有大小连在一起的果实，大的如黄豆，小的长在大果上面，果呈红色，可吃。</w:t>
      </w:r>
    </w:p>
    <w:p w14:paraId="6A44D1F9">
      <w:pPr>
        <w:ind w:firstLine="420"/>
      </w:pPr>
      <w:r>
        <w:t>10月，南雄烟叶收购工作基本结束，据统计，全市种植烤烟16.1万亩，收获烟叶2.05万吨，仅此一项收入2.06亿元，户均收入4700多元。</w:t>
      </w:r>
    </w:p>
    <w:p w14:paraId="2D81463A">
      <w:pPr>
        <w:ind w:firstLine="420"/>
      </w:pPr>
      <w:r>
        <w:t>11月3日，市委市政府在雄州体育馆召开1997年度黄烟工作表彰大会。市委副书记曲令平主持大会，市委书记邱隆基、市长谭章明、省烟草公司烟叶部副主任吕永华、市烟草公司经理黄履东参加会议并讲话。市委常委、常务副市长马水源宣读表彰决定。大会表彰了帽子峰镇等24个镇、水口大部等56个管理区、市烟草公司等53个市直先进单位、古市烟站等8个先进烟站、主田</w:t>
      </w:r>
      <w:r>
        <w:rPr>
          <w:rFonts w:hint="eastAsia"/>
          <w:lang w:eastAsia="zh-CN"/>
        </w:rPr>
        <w:t>镇党委书记</w:t>
      </w:r>
      <w:r>
        <w:t>等10个“三长”示范点、珠玑镇三佳村等6个先进科技示范片、张燕年等502户先进科技示范户、黄衍明等32户晒改烤先进农户。</w:t>
      </w:r>
    </w:p>
    <w:p w14:paraId="0DC93C2F">
      <w:pPr>
        <w:ind w:firstLine="420"/>
      </w:pPr>
      <w:r>
        <w:t>11月6日，</w:t>
      </w:r>
      <w:r>
        <w:rPr>
          <w:rFonts w:hint="eastAsia"/>
          <w:lang w:eastAsia="zh-CN"/>
        </w:rPr>
        <w:t>省人大常委会副主任</w:t>
      </w:r>
      <w:r>
        <w:t>、珠玑巷后裔联谊会名誉会长侣志广，广州市政府顾问、珠玑巷联谊会长黎子流等一行来雄考察了三高农业基地、卷烟厂和珠玑古巷。</w:t>
      </w:r>
    </w:p>
    <w:p w14:paraId="4B75A962">
      <w:pPr>
        <w:ind w:firstLine="420"/>
      </w:pPr>
      <w:r>
        <w:t>11月7日，广东南雄珠玑巷后裔联谊会工作会议在市迎宾馆西厅会议室召开。会议确定了1997年第三次理事会于12月16日、19日、26日分别在香港、澳门、广州召开。</w:t>
      </w:r>
    </w:p>
    <w:p w14:paraId="0768131B">
      <w:pPr>
        <w:ind w:firstLine="420"/>
      </w:pPr>
      <w:r>
        <w:t>11月11日，省政协副主席林兴胜率澳门地区政协委员一行，来雄参观视察了珠玑古巷。</w:t>
      </w:r>
    </w:p>
    <w:p w14:paraId="213CEC3D">
      <w:pPr>
        <w:ind w:firstLine="420"/>
      </w:pPr>
      <w:r>
        <w:t>11月18日，梅岭六祖寺举行开光仪式，开光仪式由南华寺方丈佛源大师主持。</w:t>
      </w:r>
    </w:p>
    <w:p w14:paraId="03E03AB4">
      <w:pPr>
        <w:ind w:firstLine="420"/>
      </w:pPr>
      <w:r>
        <w:t>11月18至19日，省委常委、宣传部部长于幼军一行在南雄市领导的陪同下，视察了水南粤北第一村、市图书馆、文化馆、博物馆、翠屏三元杂种猪场、主田竹高坑白果基地、邓坊镇文化站。为期两天的视察后，于幼军对南雄所取得的成绩给予高度评价。</w:t>
      </w:r>
    </w:p>
    <w:p w14:paraId="62F922BC">
      <w:pPr>
        <w:ind w:firstLine="420"/>
      </w:pPr>
      <w:r>
        <w:t>11月24日，市人民政府颁发《南雄市管理区、居民委员会干部社会养老保险和老年津贴试行办法》。</w:t>
      </w:r>
    </w:p>
    <w:p w14:paraId="3214BFAD">
      <w:pPr>
        <w:ind w:firstLine="420"/>
      </w:pPr>
      <w:r>
        <w:t>11月28日，南韩输出入银行经济基金部评估组一行4人在省经贸委、省交通厅、省公路局及韶关市有关部门领导的陪同下，抵达南雄对国道323线零公里至小梅关路道的改造修建情况进行评估考察。12月1日上午在广东大厦举行了由韩国政府提供350万美元贷款，改造该路段26.6公里（按二级加宽公路标准设计）签字仪式。该项目预计需投资1.21亿人民币，1998年下半年动工，争取1999年底至2000年初建成。</w:t>
      </w:r>
    </w:p>
    <w:p w14:paraId="088CFBA2">
      <w:pPr>
        <w:ind w:firstLine="420"/>
      </w:pPr>
      <w:r>
        <w:t>11月，南雄翠屏股份公司形成的“公司十基地+农户”的经营模式被省体改委称为“翠屏模式”，被国家体改委批准为全国农业产业化首批试点单位。</w:t>
      </w:r>
    </w:p>
    <w:p w14:paraId="2788081A">
      <w:pPr>
        <w:ind w:firstLine="420"/>
      </w:pPr>
      <w:r>
        <w:t>12月3日，南雄召开全市副科以上单位参加的人大换届选举工作会议。会议要求各部门要认真做好选区划分和选民登记工作，并依法做好选举提名，选举工作机构以及宣传工作。</w:t>
      </w:r>
    </w:p>
    <w:p w14:paraId="49365A32">
      <w:pPr>
        <w:ind w:firstLine="420"/>
      </w:pPr>
      <w:r>
        <w:t>12月8日，市政府印发《南雄市建立和推行国家公务员制度实施方案》。</w:t>
      </w:r>
    </w:p>
    <w:p w14:paraId="113020E6">
      <w:pPr>
        <w:ind w:firstLine="420"/>
      </w:pPr>
      <w:r>
        <w:t>12月11日，副省长李兰芳一行来雄检查文物保护情况。</w:t>
      </w:r>
    </w:p>
    <w:p w14:paraId="7522515A">
      <w:pPr>
        <w:ind w:firstLine="420"/>
      </w:pPr>
      <w:r>
        <w:t>12月17日，市委市政府召开全市推行国家公务员制度和参照管理工作会议。</w:t>
      </w:r>
    </w:p>
    <w:p w14:paraId="251CAC62">
      <w:pPr>
        <w:ind w:firstLine="420"/>
      </w:pPr>
      <w:r>
        <w:t>12月17日和21日，市委市政府分别在香港敦煌酒店和澳门富豪酒店召开旅港澳乡亲迎春宴会。</w:t>
      </w:r>
    </w:p>
    <w:p w14:paraId="7719A19F">
      <w:pPr>
        <w:ind w:firstLine="420"/>
      </w:pPr>
      <w:r>
        <w:t>12月24日，根据韶组干[1997]328、330号文，黄社珍同志任中共南雄市委副书记，免去谭章明中共南雄市委副书记、常委职务。</w:t>
      </w:r>
    </w:p>
    <w:p w14:paraId="20E6A966">
      <w:pPr>
        <w:ind w:firstLine="420"/>
      </w:pPr>
      <w:r>
        <w:t>12月26日，广东南雄珠玑巷联谊会（广东省）理事会议在广州大厦举行。联谊会名誉会长佀志广、肖耀堂、李金培、祁锋、欧初、汤维英，会长黎子流及广东省内的部分常务理事、理事参加了会议。</w:t>
      </w:r>
    </w:p>
    <w:p w14:paraId="6001D757">
      <w:pPr>
        <w:ind w:firstLine="420"/>
      </w:pPr>
      <w:r>
        <w:t>12月29日，市委市政府在南雄大会堂召开了农村基层组织建设暨毛竹基地建设表彰大会。会议表彰了驻百顺镇等16个工作队，驻帽子峰富竹管理区等62个工作组、卢德华等98名优秀工作队员、梁子廉等190名先进工作队员。市五套班子领导、市直各单位、各镇主要领导及全部下乡工作队员出席会议。</w:t>
      </w:r>
    </w:p>
    <w:p w14:paraId="12849073">
      <w:pPr>
        <w:ind w:firstLine="420"/>
      </w:pPr>
      <w:r>
        <w:t>▲南雄1997年完成农房改建7187户，总面积675947平方米，占韶关市下达任务105.7%。</w:t>
      </w:r>
    </w:p>
    <w:p w14:paraId="0BC015B9">
      <w:pPr>
        <w:ind w:firstLine="420"/>
      </w:pPr>
      <w:r>
        <w:t>▲南雄1997年国内生产总值18.8亿元，工农业总产值28.58亿元，分别比1980年翻了两番。</w:t>
      </w:r>
    </w:p>
    <w:p w14:paraId="45D66399">
      <w:pPr>
        <w:pStyle w:val="2"/>
      </w:pPr>
      <w:r>
        <w:t>政治</w:t>
      </w:r>
    </w:p>
    <w:p w14:paraId="2CF69A6B">
      <w:pPr>
        <w:pStyle w:val="3"/>
      </w:pPr>
      <w:r>
        <w:t>中共南雄市（县）委员会</w:t>
      </w:r>
    </w:p>
    <w:p w14:paraId="1255E421">
      <w:pPr>
        <w:pStyle w:val="4"/>
      </w:pPr>
      <w:r>
        <w:t>【中共南雄市（县）第八届常委会】</w:t>
      </w:r>
    </w:p>
    <w:p w14:paraId="65886600">
      <w:pPr>
        <w:ind w:firstLine="420"/>
      </w:pPr>
      <w:r>
        <w:t>市（县）委书记：</w:t>
      </w:r>
    </w:p>
    <w:p w14:paraId="07ADA378">
      <w:pPr>
        <w:ind w:firstLine="840" w:firstLineChars="400"/>
      </w:pPr>
      <w:r>
        <w:t>江青粦（1992.4～1993.5）</w:t>
      </w:r>
    </w:p>
    <w:p w14:paraId="18B2BB92">
      <w:pPr>
        <w:ind w:firstLine="840" w:firstLineChars="400"/>
      </w:pPr>
      <w:r>
        <w:t>郭衍全（1993.5～1997.3）</w:t>
      </w:r>
    </w:p>
    <w:p w14:paraId="7F017B25">
      <w:pPr>
        <w:ind w:firstLine="840" w:firstLineChars="400"/>
      </w:pPr>
      <w:r>
        <w:t>丘隆基（1997.3～）</w:t>
      </w:r>
    </w:p>
    <w:p w14:paraId="4DDF5A88">
      <w:pPr>
        <w:ind w:firstLine="420"/>
      </w:pPr>
      <w:r>
        <w:t>市（县）委副书记：</w:t>
      </w:r>
    </w:p>
    <w:p w14:paraId="595BF90F">
      <w:pPr>
        <w:ind w:firstLine="840" w:firstLineChars="400"/>
      </w:pPr>
      <w:r>
        <w:t>郭衍全（1990.3～1993.5）</w:t>
      </w:r>
    </w:p>
    <w:p w14:paraId="20291607">
      <w:pPr>
        <w:ind w:firstLine="840" w:firstLineChars="400"/>
      </w:pPr>
      <w:r>
        <w:t>丘隆基（1993.2～1997.3）</w:t>
      </w:r>
    </w:p>
    <w:p w14:paraId="69440568">
      <w:pPr>
        <w:ind w:firstLine="840" w:firstLineChars="400"/>
      </w:pPr>
      <w:r>
        <w:t>沈学柏（1993.2～1996.1）</w:t>
      </w:r>
    </w:p>
    <w:p w14:paraId="26D8C2C1">
      <w:pPr>
        <w:ind w:firstLine="840" w:firstLineChars="400"/>
      </w:pPr>
      <w:r>
        <w:t>曲令平（1993.6～1998.3）</w:t>
      </w:r>
    </w:p>
    <w:p w14:paraId="1E25CDE3">
      <w:pPr>
        <w:ind w:firstLine="840" w:firstLineChars="400"/>
      </w:pPr>
      <w:r>
        <w:t>谭章明（1996.1～1997.12）</w:t>
      </w:r>
    </w:p>
    <w:p w14:paraId="1BDBA2DA">
      <w:pPr>
        <w:ind w:firstLine="840" w:firstLineChars="400"/>
      </w:pPr>
      <w:r>
        <w:t>黄社珍（1997.12～1998.2）</w:t>
      </w:r>
    </w:p>
    <w:p w14:paraId="048C6A35">
      <w:pPr>
        <w:ind w:firstLine="840" w:firstLineChars="400"/>
      </w:pPr>
      <w:r>
        <w:t>张寿生（挂职，1996.5～1997.11）</w:t>
      </w:r>
    </w:p>
    <w:p w14:paraId="7F7707B3">
      <w:pPr>
        <w:ind w:firstLine="840" w:firstLineChars="400"/>
      </w:pPr>
      <w:r>
        <w:t>张平（1998年1月～）</w:t>
      </w:r>
    </w:p>
    <w:p w14:paraId="2D8E5188">
      <w:pPr>
        <w:ind w:firstLine="420"/>
      </w:pPr>
      <w:r>
        <w:t>市委常委：</w:t>
      </w:r>
    </w:p>
    <w:p w14:paraId="751FB19A">
      <w:pPr>
        <w:ind w:firstLine="840" w:firstLineChars="400"/>
      </w:pPr>
      <w:r>
        <w:t>陈逢英（1990.3～1998.3）</w:t>
      </w:r>
    </w:p>
    <w:p w14:paraId="49E2F4B4">
      <w:pPr>
        <w:ind w:firstLine="840" w:firstLineChars="400"/>
      </w:pPr>
      <w:r>
        <w:t>谢兴宏（1990.2～1998.1）</w:t>
      </w:r>
    </w:p>
    <w:p w14:paraId="344F414C">
      <w:pPr>
        <w:ind w:firstLine="840" w:firstLineChars="400"/>
      </w:pPr>
      <w:r>
        <w:t>李世名（1993.2～1996.1）</w:t>
      </w:r>
    </w:p>
    <w:p w14:paraId="6D106886">
      <w:pPr>
        <w:ind w:firstLine="840" w:firstLineChars="400"/>
      </w:pPr>
      <w:r>
        <w:t>曾昭佑（1993.2～）</w:t>
      </w:r>
    </w:p>
    <w:p w14:paraId="70C78CEE">
      <w:pPr>
        <w:ind w:firstLine="840" w:firstLineChars="400"/>
      </w:pPr>
      <w:r>
        <w:t>罗展雄（1993.2～）</w:t>
      </w:r>
    </w:p>
    <w:p w14:paraId="520554C2">
      <w:pPr>
        <w:ind w:firstLine="840" w:firstLineChars="400"/>
      </w:pPr>
      <w:r>
        <w:t>肖星庆（1993.2～1998.3）</w:t>
      </w:r>
    </w:p>
    <w:p w14:paraId="5892316E">
      <w:pPr>
        <w:ind w:firstLine="840" w:firstLineChars="400"/>
      </w:pPr>
      <w:r>
        <w:t>马水源（1996.4～1997.12）</w:t>
      </w:r>
    </w:p>
    <w:p w14:paraId="4B917D50">
      <w:pPr>
        <w:ind w:firstLine="840" w:firstLineChars="400"/>
      </w:pPr>
      <w:r>
        <w:t>欧阳效元（1996.7～）</w:t>
      </w:r>
    </w:p>
    <w:p w14:paraId="47FA436A">
      <w:pPr>
        <w:ind w:firstLine="840" w:firstLineChars="400"/>
      </w:pPr>
      <w:r>
        <w:t>刘发群（1996.8～1998.3）</w:t>
      </w:r>
    </w:p>
    <w:p w14:paraId="3772F8D2">
      <w:pPr>
        <w:ind w:firstLine="840" w:firstLineChars="400"/>
      </w:pPr>
      <w:r>
        <w:t>黄履东（挂职，1996.9～）</w:t>
      </w:r>
    </w:p>
    <w:p w14:paraId="232E0144">
      <w:pPr>
        <w:ind w:firstLine="840" w:firstLineChars="400"/>
      </w:pPr>
      <w:r>
        <w:t>沈明祥（1998.1～）</w:t>
      </w:r>
    </w:p>
    <w:p w14:paraId="4CBFAE78">
      <w:pPr>
        <w:pStyle w:val="4"/>
      </w:pPr>
      <w:r>
        <w:t>【中共南雄县第八次代表大会】</w:t>
      </w:r>
    </w:p>
    <w:p w14:paraId="4948B029">
      <w:pPr>
        <w:ind w:firstLine="420"/>
      </w:pPr>
      <w:r>
        <w:t>1993年2月21日至25日，在县人民会场召开。会议应到代表380人，出席代表374人，并邀请有关部门党员负责人列席。大会议程：（1）听取和审议七届县委的工作报告；（2）听取县纪律检查委员会的工作报告；（3）选举中共南雄县第八届委员会；（4）选举中共南雄县纪律检查委员会。大会的主要任务是：总结回顾三年来的工作，深入学习贯彻党的十四大和邓小平南巡讲话精神，动员全县广大党员和人民群众，继续坚持以经济建设为中心，坚持四项基本原则，坚持改革开放，为加快全县现代化建设步伐而努力奋斗。大会审议通过了县委书记江青粦代表七届县委所作题为《学习贯彻党的十四大精神，加快南雄现代化建设步伐》的工作报告，审议通过县纪委书记谢兴宏代表中共南雄县纪律检查委员会向县第八次党代表大会作《工作报告》，七届县委的工作报告总结过去三年的工作；全县广大党员干部和人民群众意气风发，奋发向上，开拓创新，真抓实干，各行各业取得了新的进步。其中，许多工作还取得了令人瞩目的显著成绩；敢闯、敢冒，体制改革不断深化；学虎赶龙，国民经济加速发展；社会主义精神文明建设生动活泼，深入发展；民主法制建设进一步巩固和加强；党的统一战线工作不断发展；党的建设大大加强。回顾三年来的体会是：要加快南雄县现代化建设，必须坚持党的基本路线一百年不动摇；必须解放思想，实事求是，走自己的发展道路；必须坚持两手抓、两手都要硬的方针。报告提出至2000年，把全县的社会主义现代化建设</w:t>
      </w:r>
      <w:r>
        <w:tab/>
      </w:r>
      <w:r>
        <w:t>，事业继续推向前进的总的指导思想是：坚持党的基本路线，发展社会主义市场经济，加强</w:t>
      </w:r>
      <w:r>
        <w:rPr>
          <w:rFonts w:hint="eastAsia"/>
          <w:lang w:eastAsia="zh-CN"/>
        </w:rPr>
        <w:t>社会主义民主法治建设</w:t>
      </w:r>
      <w:r>
        <w:t>，促进社会全面进步，使全县人民顺利地向小康迈进。具体分两步走：第一步，到1994年，提前实现翻两番；第二步，到2000年，赶上珠江三角洲发达地区现在的水平。主要目标是：到2000年，全县工农业总产值达到30亿元，年均递增14.5%，其中工业总产值20亿元，农业总产值10亿元，年均递增20.1%和7.39%；国内生产总值24.9亿元，年均递增14.9%，人均5140元；财政收入达到2亿元，年均递增10.7%；职工人平收入达到5600元，农村人平收入达到3000元，总人口控制在50万人以内，自然增长率控制在15‰以下。大会选举产生中共南雄县第八届委员会委员29名，候补委员4名；选举产生中共南雄县纪律检查委员会委员15名。当选为新一届县委委员是：王青西、曲令平、刘发群、江青粦、何万飞、何腾荣、杨凤林、李仕仁、李世名、陈吉安、陈蓬英、肖芬先、肖星庆、沈学柏、吴述超、吴昌献、丘隆基、欧阳效元、林岚、罗展雄、侯渭灿、钟佩群、钟道海、郭衍全、黄启钊、黄履东、谢兴宏、曾昭佑、谭章明。候补委员是：何新林、郭盛森、刘光新、刘烈定。纪委委员是：刘开瑶、朱佐帮、何万飞、杜广哲、张嘉婉、陈伦雄、陈道全、李选福、吴述祺、郭业勤、黄绍俊、黄祖明、谢兴宏、蔡伟庭、蔡明款。</w:t>
      </w:r>
    </w:p>
    <w:p w14:paraId="08C4AF03">
      <w:pPr>
        <w:pStyle w:val="4"/>
      </w:pPr>
      <w:r>
        <w:t>【市（县）委常委会议】</w:t>
      </w:r>
    </w:p>
    <w:p w14:paraId="6BBAC8D4">
      <w:pPr>
        <w:ind w:firstLine="420"/>
      </w:pPr>
      <w:r>
        <w:t>中共南雄市（县）委常委会由市（县）委书记主持，全体常委委员参加，除讨论研究人事问题外，市（县）人大主任、副市（县）长、政协主席、纪委副书记、挂职市（县）长助理一般均列席会议，另根据会议需要，通知有关直属部门领导列席会议。会议地点均在常委会议室。</w:t>
      </w:r>
    </w:p>
    <w:p w14:paraId="48509E2E">
      <w:pPr>
        <w:ind w:firstLine="420"/>
      </w:pPr>
      <w:r>
        <w:t>常委会议的议题，由市（县）委书记确定或由书记委托副书记确定。常委会委员和各部门需要提交常委会讨论的问题，会前提交市（县）委办公室主任汇总，报书记审定。</w:t>
      </w:r>
    </w:p>
    <w:p w14:paraId="1A9C1536">
      <w:pPr>
        <w:ind w:firstLine="420"/>
      </w:pPr>
      <w:r>
        <w:t>常委会议事范围：</w:t>
      </w:r>
    </w:p>
    <w:p w14:paraId="30FE2622">
      <w:pPr>
        <w:ind w:firstLine="420"/>
      </w:pPr>
      <w:r>
        <w:t>1.传达学习党中央、广东省委和韶关市委的指示精神，结合本市实际，研究贯彻落实的意见。</w:t>
      </w:r>
    </w:p>
    <w:p w14:paraId="41F03590">
      <w:pPr>
        <w:ind w:firstLine="420"/>
      </w:pPr>
      <w:r>
        <w:t>2.审议市纪委提出的重大事项，讨论研究本市的纪律检查工作。</w:t>
      </w:r>
    </w:p>
    <w:p w14:paraId="1F3F41C3">
      <w:pPr>
        <w:ind w:firstLine="420"/>
      </w:pPr>
      <w:r>
        <w:t>3.听取和审议市委常委成员的工作报。</w:t>
      </w:r>
    </w:p>
    <w:p w14:paraId="775FAF3C">
      <w:pPr>
        <w:ind w:firstLine="420"/>
      </w:pPr>
      <w:r>
        <w:t>4.听取市委各部门的工作汇报，研究南雄市党的组织建设以及干部、宣传、统战和政法工作。</w:t>
      </w:r>
    </w:p>
    <w:p w14:paraId="07204619">
      <w:pPr>
        <w:ind w:firstLine="420"/>
      </w:pPr>
      <w:r>
        <w:t>5.听取市人大党组、市政协党组传达全国、广东省和韶关市人大、政协重要会议精神，审议市人大党组、市政协党组提出的重要事项。</w:t>
      </w:r>
    </w:p>
    <w:p w14:paraId="6A4A5CC1">
      <w:pPr>
        <w:ind w:firstLine="420"/>
      </w:pPr>
      <w:r>
        <w:t>6.听取市政府传达国务院和上级政府的重要会议精神和指示，审议市政府提出的重大事项。</w:t>
      </w:r>
    </w:p>
    <w:p w14:paraId="595D14B3">
      <w:pPr>
        <w:ind w:firstLine="420"/>
      </w:pPr>
      <w:r>
        <w:t>7.研究和讨论全市政治体制改革、经济体制改革和经济建设等重大决策并制定实施方案；研究和讨论全市经济工作全局的政策性、倾向性、社会突发性问题；研究和讨论经济建设中加强党的领导和思想政治工作等问题。</w:t>
      </w:r>
    </w:p>
    <w:p w14:paraId="2A59E842">
      <w:pPr>
        <w:ind w:firstLine="420"/>
      </w:pPr>
      <w:r>
        <w:t>8.研究本市经济、社会发展战略和建设目标，讨论本市经济建设、社会发展、党的自身建设等方面经常工作中的重要问题。</w:t>
      </w:r>
    </w:p>
    <w:p w14:paraId="72660E85">
      <w:pPr>
        <w:ind w:firstLine="420"/>
      </w:pPr>
      <w:r>
        <w:t>9.审议确定本市有关行政区划和机构变动问题。</w:t>
      </w:r>
    </w:p>
    <w:p w14:paraId="3D5D7963">
      <w:pPr>
        <w:ind w:firstLine="420"/>
      </w:pPr>
      <w:r>
        <w:t>10.审批市委各部门负责人、各镇党委及各机关基层党委正、副书记和其他应由市委任免的干部的任免意见；审批市直机关副科级以上干部及各镇人大主席团主席、正副镇长的任免提名。</w:t>
      </w:r>
    </w:p>
    <w:p w14:paraId="4BDD562D">
      <w:pPr>
        <w:ind w:firstLine="420"/>
      </w:pPr>
      <w:r>
        <w:t>11.听取市武装部党委的工作汇报，研究民兵、预备役和征兵工作问题。</w:t>
      </w:r>
    </w:p>
    <w:p w14:paraId="07F86395">
      <w:pPr>
        <w:ind w:firstLine="420"/>
      </w:pPr>
      <w:r>
        <w:t>12.听取工、青、妇等群众团体的工作汇报，审议其提出的有关重大事项。</w:t>
      </w:r>
    </w:p>
    <w:p w14:paraId="7B56FE24">
      <w:pPr>
        <w:ind w:firstLine="420"/>
      </w:pPr>
      <w:r>
        <w:t>13.分析研究各种组织，包括人大、政府、政协和工、青、妇等群众团体，以及法院、检察院的协调情况和问题。</w:t>
      </w:r>
    </w:p>
    <w:p w14:paraId="19BB765E">
      <w:pPr>
        <w:ind w:firstLine="420"/>
      </w:pPr>
      <w:r>
        <w:t>14.研究决定召开市党代表大会、市委全委会、常委扩大以及市委工作会议的有关问题。</w:t>
      </w:r>
    </w:p>
    <w:p w14:paraId="2D8DAD14">
      <w:pPr>
        <w:ind w:firstLine="420"/>
      </w:pPr>
      <w:r>
        <w:t>15.研究和讨论组织实施上级党组织的指示和全委会的决议。</w:t>
      </w:r>
    </w:p>
    <w:p w14:paraId="0168A928">
      <w:pPr>
        <w:ind w:firstLine="420"/>
      </w:pPr>
      <w:r>
        <w:t>16.先行审议应由全委会决定的事项并提出意见。</w:t>
      </w:r>
    </w:p>
    <w:p w14:paraId="24F0ACAD">
      <w:pPr>
        <w:ind w:firstLine="420"/>
      </w:pPr>
      <w:r>
        <w:t>17.讨论审批以市委名义发出的牵涉全局性工作的方针、政策性文件。</w:t>
      </w:r>
    </w:p>
    <w:p w14:paraId="21D98FDC">
      <w:pPr>
        <w:ind w:firstLine="420"/>
      </w:pPr>
      <w:r>
        <w:t>18.讨论向上级党组织请示、报告的重大问题。</w:t>
      </w:r>
    </w:p>
    <w:p w14:paraId="74E2EAAA">
      <w:pPr>
        <w:ind w:firstLine="420"/>
      </w:pPr>
      <w:r>
        <w:t>19.讨论必须由常委会决定的其他重大问题。</w:t>
      </w:r>
    </w:p>
    <w:p w14:paraId="68E6A6ED">
      <w:pPr>
        <w:ind w:firstLine="420"/>
      </w:pPr>
      <w:r>
        <w:t>20.讨论市委书记确定的其他议题。</w:t>
      </w:r>
    </w:p>
    <w:p w14:paraId="0466BB12">
      <w:pPr>
        <w:ind w:firstLine="420"/>
      </w:pPr>
      <w:r>
        <w:t>常委会均有会议记录，决定的事项编发《</w:t>
      </w:r>
      <w:r>
        <w:rPr>
          <w:rFonts w:hint="eastAsia"/>
          <w:lang w:eastAsia="zh-CN"/>
        </w:rPr>
        <w:t>市委常委会会议</w:t>
      </w:r>
      <w:r>
        <w:t>决定事项》。</w:t>
      </w:r>
    </w:p>
    <w:p w14:paraId="6F66331E">
      <w:pPr>
        <w:pStyle w:val="4"/>
      </w:pPr>
      <w:r>
        <w:t>【市（县）委全会】</w:t>
      </w:r>
    </w:p>
    <w:p w14:paraId="4AF54D24">
      <w:pPr>
        <w:ind w:firstLine="420"/>
      </w:pPr>
      <w:r>
        <w:t>中国共产党南雄市（县）第八届委员会在1993年2月至1998年3月五年任期内，共召开全体（扩大）会议9次。第一次和第三次全委会为全体委员参加，其他7次全委会有市（县）人大、政府、政协等班子党员领导、市（县）直各部门党员一把手和各镇（乡）党委书记均列席了各次会议。各镇（乡）长列席了第二、第五、第七、第八、第九次会议。</w:t>
      </w:r>
    </w:p>
    <w:p w14:paraId="1D7A11DA">
      <w:pPr>
        <w:ind w:firstLine="420"/>
      </w:pPr>
      <w:r>
        <w:t>1.县委八届一次全会。1993年2月25日下午在小礼堂召开，新当选的29名县委委员全部到会。会议选举江青粦、郭衍全、丘隆基、沈学柏、谢兴宏、曲令平、陈逢英、李世名、曾昭佑、罗展雄、肖星庆等11人为第八届委员会常务委员会委员，江青粦任书记，郭衍全、丘隆基、沈学柏等3人任副书记；批准中共南雄县纪律检查委员会第一次会议选举产生的有谢兴宏任书记，何万飞、蔡伟庭2人任副书记的县纪委会。</w:t>
      </w:r>
    </w:p>
    <w:p w14:paraId="279E28CE">
      <w:pPr>
        <w:ind w:firstLine="420"/>
      </w:pPr>
      <w:r>
        <w:t>2.二次全会。1993年9月23日至25日召开。全县各乡镇党委书记、乡镇长、纪检书记、党群副书记、县五套班子全体领导成员及副处以上领导干部，县副科以上单位主要领导共320多人参加了会议。会议主要传达省委常委扩大会议精神，组织学习江泽民同志在中央纪委二次全会上的讲话和邓小平同志有关反对腐败的论述。县委书记郭衍全，副书记、县长丘隆基分别在大会上作了重要讲话，县检察院、公安局、社管会、纠风办等单位在会上作了发言。会议结合实际，就近期反腐败斗争进行了动员和部署。</w:t>
      </w:r>
    </w:p>
    <w:p w14:paraId="0E6A5C94">
      <w:pPr>
        <w:ind w:firstLine="420"/>
      </w:pPr>
      <w:r>
        <w:t>3.三次全会。1994年7月12日召开，会议一致同意递补何新林为县委委员；同意推荐郭衍全、丘隆基为新进中共韶关市第七届委员会委员的人选，谢兴宏、何万飞2位同志为中共韶关市纪律检查委员会委员的人选；会议以无记名投票方式选举。郭衍全等38人为中共韶关市第七次党代会代表。</w:t>
      </w:r>
    </w:p>
    <w:p w14:paraId="1FD68135">
      <w:pPr>
        <w:ind w:firstLine="420"/>
      </w:pPr>
      <w:r>
        <w:t>4.四次全会。1994年10月30日至31日召开。会议认真学习《中共中央关于加强党的建设几个重大问题的决定》和江泽民同志的重要讲话，传达学习省委七届三次、韶关市委七届二次会议精神和省委关于贯彻中央十四届四中全会《决定》的意见，分析全县党建工作的状况及目前面临的形势和任务，研究加强党的建设的几个重要问题，提出进一步明确今后的努力方向。县委书记郭衍全在大会讲话中提出了全县在今年及以后一个时期内的经济建设主项目标是大力拓展建材行业，加快建设“五大基地”，积极巩固“两烟”支柱，全面振兴南雄经济。县委副书记、县长丘隆基就全县当年的整体工作和“八五”计划最后一年的经济工作作了具体的安排和部署。</w:t>
      </w:r>
    </w:p>
    <w:p w14:paraId="7451A13E">
      <w:pPr>
        <w:ind w:firstLine="420"/>
      </w:pPr>
      <w:r>
        <w:t>5.五次全会。1995年12月25日召开。会议传达贯彻党的十四届五中全会和省委七届四次；韶关市七届三次全委（扩大）会议精神，总结“八五”工作成绩，部署“九五”规划。县委书记郭衍全作《实现新崛起，迈向新世纪》报告，提出“九五”时期，南雄经济和社会发展必须实现更快、更好的发展和进步，到2000年，全县国内生产总值要达到25亿元（1990年不变价），年均递增15.81%；三大产业比例调整到36：34;30;工农业总产值达到35亿元，年均递增率11.84%，其中工业总产值23亿元，农业总产值12亿元，分别年均递增10.44%和14.87%；财政收入达到2.5亿元，年递增11.51%；城市居民人均收入达到6000元，农村人均纯收入达到4000元。</w:t>
      </w:r>
    </w:p>
    <w:p w14:paraId="2B8FAACB">
      <w:pPr>
        <w:ind w:firstLine="420"/>
      </w:pPr>
      <w:r>
        <w:t>6.六次全会。1996年8月28日至30日召开。会议传达贯彻省委常委扩大会议和韶关市委七届四次全会精神，组织学习江泽民同志关于领导干部一定要讲政治等重要讲话，认真分析正反两个方面的典型，总结经验教训，进一步确立“反腐保廉，以法治市”的指导思想，促进全市两个文明建设健康发展。市委书记郭衍全、市长丘隆基、市人大主任黄启钊、市政协主席李世名、市纪委书记谢兴宏、市政法委书记肖星庆分别在大会作了重要讲话。这次会议是南雄撤县设市以后召开的第一次全委会。</w:t>
      </w:r>
    </w:p>
    <w:p w14:paraId="72F7C032">
      <w:pPr>
        <w:ind w:firstLine="420"/>
      </w:pPr>
      <w:r>
        <w:t>7.七次全会。1996年12月27日至28日召开。会议学习贯彻党的十四届六中全会和省委七届五次、韶关市委七届五次全体（扩大）会议精神。市委书记郭衍全代表市委常委作了题为《树立信心，励精图治，加快发展，再创南雄两个文明建设新局面》的报告，提出了1997年完成国内生产总值达到12.64亿元，工农业总产值达到22.8亿元，乡镇企业总收入30亿元，农村人均收入达到3000元以上，外贸出口总值达到500万美元，实际利用外资达到500万美元，财政收入达到1.75亿元，物价总指数控制在7%以内，人口自然增长率控制在13%。以下等八大主要指标。</w:t>
      </w:r>
    </w:p>
    <w:p w14:paraId="3E4AB677">
      <w:pPr>
        <w:ind w:firstLine="420"/>
      </w:pPr>
      <w:r>
        <w:t>8.八次全会。1997年7月12日至14日召开。全体市委委员、候补委员、市纪委委员、市五套班子领导，各镇党委书记、镇长、党群副书记、组织委员、纪检书记和党委办公室主任，各管理区和各居民委员会党支部书记和党员主任，市直副科以上单位全体现职党员领导，以及工商企业独立核算副股级以上单位的党员厂长经理共1000多人参加了会议。大会传达贯彻省委召开的县委书记学习会议精神、韶关市委七届六次全体（扩大）会议精神。市委书记丘隆基在大会上作重要讲话，提出了做好坚持高标准严要求，把好干部选拔任用关；坚持全心全意为人民服务宗旨，树立正确的权力观；坚持实事求是的思想路线，树立正确的政绩观；坚持民主集中制原则，努力建设团结协调、廉洁奉公的领导集体；坚持党要管党原则，加强监督管理等五方面领导班子思想建设工作。并提出在下半年，完成继续抓好以公路建设为突破的基础设施建设，城市建设和市容市貌整治工作、大办毛竹林场三大任务，推进以公有住房制度改革为主要内容的社会分配改革和以社会劳动保障制度改革为重点的社会保障体制改革两大配套改革。市委副书记、市长谭章明在大会总结时就下半年的各项工作任务作了专门的具体布置和安排。这次大会，市委、市政府树立了澜河镇、邓坊镇、交通局、人民医院、南雄中学、卷烟厂、第一造纸厂、金友集团公司、雄州镇河南管理区、珠玑镇叟里元管理区等10个两个文明建设标兵单位。</w:t>
      </w:r>
    </w:p>
    <w:p w14:paraId="2080B275">
      <w:pPr>
        <w:ind w:firstLine="420"/>
      </w:pPr>
      <w:r>
        <w:t>9.九次全会。1998年1月19日召开。会议学习贯彻党的十五大和省委七届七次、韶关市委七届八次全体（扩大）会议精神，总结1997年工作，部署1998年任务。市委书记丘隆基作了题为《认真贯彻党的十五大精神，为开创南雄各项建设事业再上新台阶而努力》的工作报告，提出1998年工作总的指导思想是：以邓小平理论为指导，全面贯彻落实十五大精神，坚持以经济建设为中心，进一步解放思想、团结奋斗、发挥优势、培育特色、调整结构、盘活资金、加快发展。突出抓好道路、城乡规划、墟镇建设和1万套农房改造为主的奔康工程建设，建立30万亩松香基地，大力开发农副产品深度加工，以加强基层组织建设为主的党的建设四大任务。总产目标是力争全年国内生产总值增长12%，工业总产值增长6%，农业总产值增长9.4%，商品物价总指数涨幅控制在5%左右，地方财政收入增长8.6%，农村人平纯收入达到3500元。市委副书记、代市长黄社珍在会上就春节期间的主要工作作了安排布置。</w:t>
      </w:r>
    </w:p>
    <w:p w14:paraId="3F286918">
      <w:pPr>
        <w:pStyle w:val="3"/>
      </w:pPr>
      <w:r>
        <w:t>市（县）委办公室工作</w:t>
      </w:r>
    </w:p>
    <w:p w14:paraId="31596CE9">
      <w:pPr>
        <w:pStyle w:val="4"/>
      </w:pPr>
      <w:r>
        <w:t>【简述】</w:t>
      </w:r>
    </w:p>
    <w:p w14:paraId="25E2D7F8">
      <w:pPr>
        <w:ind w:firstLine="420"/>
      </w:pPr>
      <w:r>
        <w:t>南雄市（县）办公室是市（县）委门面和参谋部，是市（县）委综合工作部门，主要工作任务是“三服务”（为领导、基层、群众服务）。主要的具体工作是完成市（县）委文件起草传递、上传下达、下情上报、专项事务和筹办市（县）委常委会及市（县）委召开的其他会议。1993至1997年，办公室内设三个组：人事秘书组，主要负责文件收发、干部管理、上传下达、下情上报等工作；综合信息组，主要负责文件起草、各类会议的领导讲话、总结汇报和上报信息等工作；督查组，主要负责上级和市（县）委决定事项的督促检 查和情况反馈、市（县）领导批交文件、事项的转办、催办和反馈以及办理领导交办的其他事项。主任罗展雄（1988.7～1993.3）、肖芬先（1993.3～）。</w:t>
      </w:r>
    </w:p>
    <w:p w14:paraId="60ADA16C">
      <w:pPr>
        <w:ind w:firstLine="420"/>
      </w:pPr>
      <w:r>
        <w:t>五年来，市（县）委办公室在人手少、任务重的情况下，立足于服务领导、基层、群众，围绕市（县）委的中心工作，同心同德，齐心协力，以优质服务和准确依据为市（县）委民主、科学、正确的决策提供良好的参谋服务，事无巨细均做到认真负责、保质保量，依时完成市（县）委交办的各项任务。</w:t>
      </w:r>
    </w:p>
    <w:p w14:paraId="3D844CB9">
      <w:pPr>
        <w:pStyle w:val="4"/>
      </w:pPr>
      <w:r>
        <w:t>【提供决策建议】</w:t>
      </w:r>
    </w:p>
    <w:p w14:paraId="63B90A69">
      <w:pPr>
        <w:ind w:firstLine="420"/>
      </w:pPr>
      <w:r>
        <w:t>市（县）委办公室紧紧围绕市（县）委当前中心工作超前思维、超前参谋服务。在深入调查研究、全面掌握各单位、各行各业工作发展情况基础上集思广益，进行深入分析论证后，向市（县）委提出意见和建议。如从南雄的实际出发，先后提出发展“三高”农业，开展“三大种”（大种黄烟、白果、优质稻）、“三大养”（养猪、鸭、鳖），建立以白果为龙头的优质农产品生产基地的建议；针对国有企业发展状况，提出要采取兼并、拍卖、租赁等形式，尽快转换经营机制使企业走出困境，增强活力，提高效益；针对机关会议多、文件多的状况，提出削文山填会海的建议，从而改变机关作风，提高工作效率，保证各级领导有更多时间和精力深入基层和生产第一线，促进各项工作顺利开展。</w:t>
      </w:r>
    </w:p>
    <w:p w14:paraId="250B4DDA">
      <w:pPr>
        <w:pStyle w:val="4"/>
      </w:pPr>
      <w:r>
        <w:t>【文秘工作】</w:t>
      </w:r>
    </w:p>
    <w:p w14:paraId="73F0EFB1">
      <w:pPr>
        <w:ind w:firstLine="420"/>
      </w:pPr>
      <w:r>
        <w:t>五年来，每年负责起草审改以市委、市政府名义签发的文件以及市委召开的全委（扩大）、常委（扩大）会议，以及市委、市政府召开的各种重大的政治、经济工作会议文件、领导讲话稿的组织起草、审核、修改等大量文字工作，仅1997年就先后完成了市委八届八次、九次全体（扩大）会议，全市四级干部大会，全市组织工作会议、全市副科以上干部大会、全市财税工作会议、市委常委扩大会、贯彻十五大会议精神等15次大会主要领导讲话稿共19篇，15万字；完成了创标兵的十个单位发言稿、珠玑巷联谊会第三次理事会、市烟农大会等重大活动主要会议领导讲话稿，共计16篇，6万多字。</w:t>
      </w:r>
    </w:p>
    <w:p w14:paraId="7BC68F55">
      <w:pPr>
        <w:pStyle w:val="4"/>
      </w:pPr>
      <w:r>
        <w:t>【督查工作】</w:t>
      </w:r>
    </w:p>
    <w:p w14:paraId="621E6AD4">
      <w:pPr>
        <w:ind w:firstLine="420"/>
      </w:pPr>
      <w:r>
        <w:t>五年间，每年开展有计划、有组织有步骤的对市（县）委决议、决定及领导批示交办事项的督促检查任务。仅1997年就完成督查活动210次，立项办理33宗，办结33宗，落实上级及本市领导交办及批示项目28宗。</w:t>
      </w:r>
    </w:p>
    <w:p w14:paraId="5FF7435E">
      <w:pPr>
        <w:pStyle w:val="4"/>
      </w:pPr>
      <w:r>
        <w:t>【加强干部队伍建设】</w:t>
      </w:r>
    </w:p>
    <w:p w14:paraId="481DB34C">
      <w:pPr>
        <w:ind w:firstLine="420"/>
      </w:pPr>
      <w:r>
        <w:t>加强干部队伍建设，不断提高全体工作人员政治和业务素质，形成了团结、服务、优质、高效、廉洁的良好氛围。主要抓如下几项工作：</w:t>
      </w:r>
    </w:p>
    <w:p w14:paraId="08DFC7A1">
      <w:pPr>
        <w:ind w:firstLine="420"/>
      </w:pPr>
      <w:r>
        <w:t>一、抓学习，不断提高干部队伍的政治素质和业务能力。在强化学习上，着眼于理论素质的提高，从适应新的形势、新的任务、新的要求出发，进一步提高对理论武装的重要性、紧迫性认识，精心组织全体党员干部认真学习邓小平理论和党的十五大精神，用邓小平理论和十五大精神武装每个党员的头脑，保证每一个工作人员始终保持政治上的清醒和坚定，在政治上、思想上、行动上同江泽民同志为核心的党中央保持高度一致，把每个干部的积极性凝聚到贯彻落实十五大精神，完成各项工作任务上来。在干部中树立起了中心工作和大局意识，增强了服从、服务的意识。与此同时，通过各种形式，积极抓好广大干部的业务知识学习，根据每个人的工作岗位性质，有针对性地规定了其学习的内容，为其列出了必读书目，明确了学习要求。并于1997年6月，举办了全市各单位办公室主任、文秘人员学习班。组织学习公文起草，调查研究方法及新闻工作等业务知识。有效地促进了每个干部工作能力的提高。</w:t>
      </w:r>
    </w:p>
    <w:p w14:paraId="23B03CD3">
      <w:pPr>
        <w:ind w:firstLine="420"/>
      </w:pPr>
      <w:r>
        <w:t>二、抓工作作风。要求全体干部优质高效地做好“三服务”。市委办的工作职能概括起来，就是参与政务，处理事务，协调关系，提供服务。工作任务繁重，难度大，且急办事项多，要求比较高。面对千头万绪、包罗万象的工作任务，办公室要求每个干部忠于职守，埋头苦干，任劳任怨，无私奉献，严格按照观念要新、行动要快、办法要多、作风要实的要求，一丝不苟、万无一失地做好各项工作。在处理日常政务、事务中无论是大小事，还是急、缓件，市委办均能以最高效率完成好。对于基层来访的干部和群众，都热情相迎，以礼相待，其要求办理的事情和解决的问题，能及时处理。暂时不能办理的，做好解释工作。在开展“三服务”的工作中，积极想方设法，尽最大努力，为领导提供优质高效的服务内容和服务水平，当好参谋，积极为基层和人民群众着想，替他们排忧解难，以最大可能解决其实际问题。</w:t>
      </w:r>
    </w:p>
    <w:p w14:paraId="40D7E90E">
      <w:pPr>
        <w:ind w:firstLine="420"/>
      </w:pPr>
      <w:r>
        <w:t>三、抓好内部管理。努力营造良好的工作程序，重点抓制度建设。1993年制定《中共南雄县委办公室工作规则》，明确每个干部工作职责和行为规范，对每个干部都高要求、严管理。同时要求每个工作人员不论在什么时候、什么地方、什么情况下，都要从严要求，注意自己的形象，时时刻刻都要讲党性、顾大局、守纪律、负责任。在工作中，严格地按照分工负责、通力合作的原则，制定出各人的岗位责任制，以量化的指标衡量个人工作成绩，并建立起了完善的民主评议党员制度，党员目标管理和考核制度，以制度管理人，以纪律约束人，促进了工作秩序的优化。</w:t>
      </w:r>
    </w:p>
    <w:p w14:paraId="7EFB9E82">
      <w:pPr>
        <w:ind w:firstLine="420"/>
      </w:pPr>
      <w:r>
        <w:t>四、抓廉政建设，促进干部廉洁自律。坚决执行党中央、国务院和中纪委关于廉洁自律、厉行节约、反对奢侈浪费等有关规定，制订了对全体党员的“十项要求”和党员干部应做到的“十要十不要”规定。自觉地抵制拜金主义、享乐主义、极端个人主义思想，并时刻警钟长鸣，从严要求每个干部要努力做到自重、自省、自勉、自励。</w:t>
      </w:r>
    </w:p>
    <w:p w14:paraId="00E72A1A">
      <w:pPr>
        <w:pStyle w:val="3"/>
      </w:pPr>
      <w:r>
        <w:t>政策研究</w:t>
      </w:r>
    </w:p>
    <w:p w14:paraId="73AE7F54">
      <w:pPr>
        <w:ind w:firstLine="420"/>
      </w:pPr>
      <w:r>
        <w:t>市委政策研究室在1997年5月份机构改革前，称市委调研室，有5名编制。1993年至1997年分别担任主任为肖芬先（1992.8～1993.3）、曾涛（1993.3～）；1997年5月机构改革后称市委政研室与市委办公室一套人马两块牌子，目前有工作人员3人，主要工作如下：</w:t>
      </w:r>
    </w:p>
    <w:p w14:paraId="66C9C722">
      <w:pPr>
        <w:ind w:firstLine="420"/>
      </w:pPr>
      <w:r>
        <w:t>一、积极工作，当好参谋，全面完成市委交给的各项工作任务。五年来，先后完成市（县）委八届一次至九次全会，全市每年的四级干部大会，黄烟生产表彰大会，市委常委扩大会议，以及政协、人大换届会议，以及财税、组织、个体私营经济、乡镇企业等60多次重大会议主要领导讲话报告及材料，共计80多篇，70多万字。完成珠玑巷后裔联谊会恳亲大会，一、二次理事会，撤县设市，抗洪救灾，机构改革，社教运动等临时突击材料100多篇，30多万字，先后为市（县）委起草八届二至九次全会决议、市委常委扩大/会议决定等20多个决议文件。同时，还承担市委部分文件的拟搞、缮印、分文等工作。</w:t>
      </w:r>
    </w:p>
    <w:p w14:paraId="0AA3D0B2">
      <w:pPr>
        <w:ind w:firstLine="420"/>
      </w:pPr>
      <w:r>
        <w:t>二、围绕中心，突出重点，开展全方位的调查研究工作。一是围绕南雄城乡经济发展战略进行调查研究，为振兴南雄再造南雄新优势寻找切实可行的路子，撰写了《南雄市经济发展战略：长中短相结合、贸工农一体的调查与思考》、《南雄工业经济现状与发展对策的调查》等文稿，对全市整体经济发展提出了思路和建议。二是围绕全市经济发展的热点问题，开展全方位的调查研究，先后撰写了《大力发展白果是立足现实，着眼未来的战略选择》、《大力开发松香资源的跟踪调 查》、《实现新目标、加速奔小康》、《翠屏公司不断增强经济活力的调查》、《不断壮大农业支柱产业，促进农村经济持续快速发展》等100多篇调 查报告，这些调查既有物质文明建设，又有精神文明建设；既有工业、农业、又有商贸、流通、交通；既有宏观思路，又有微观探索，为市委决策，提供了大量详细的决策参考依据。有5篇调研文章获省、韶关市优秀调研报告奖。</w:t>
      </w:r>
    </w:p>
    <w:p w14:paraId="367A7A6C">
      <w:pPr>
        <w:ind w:firstLine="420"/>
      </w:pPr>
      <w:r>
        <w:t>三、抓好新闻报道及通联工作，办好《南雄通讯》、《情况专报》等市委刊物。五年来，调研室主要抓好新闻报道及通联工作，通过深入的采访，采写新闻稿件被南方日报采用60多篇，南方农村报50多篇，羊城晚报50多篇，韶关日报300多篇，连续五年被韶关日报评为发行工作先进单位。培训全市通讯员300多人次，广泛宣传报道了南雄两个文明建设中体现出来的新人新事新风尚。新闻队伍有50多人。</w:t>
      </w:r>
    </w:p>
    <w:p w14:paraId="30B4A045">
      <w:pPr>
        <w:ind w:firstLine="420"/>
      </w:pPr>
      <w:r>
        <w:t>与此同时，认真办好《南雄通讯》、《南雄信息》、《情况专报》等市委刊物。五年来共刊发《南雄通讯》85期、刊发量8.2万份，刊发《南雄信息》36期，刊发量3.1万份，刊发《情况专报》20期，刊发量3000多份，刊物总刊字数达50多万字。其中《南雄通讯》每年保存合订本。</w:t>
      </w:r>
    </w:p>
    <w:p w14:paraId="00D52802">
      <w:pPr>
        <w:pStyle w:val="3"/>
      </w:pPr>
      <w:r>
        <w:t>组织工作</w:t>
      </w:r>
    </w:p>
    <w:p w14:paraId="4C1EF45A">
      <w:pPr>
        <w:pStyle w:val="4"/>
      </w:pPr>
      <w:r>
        <w:t>【加强各级领导班子建设】</w:t>
      </w:r>
    </w:p>
    <w:p w14:paraId="0504D9FA">
      <w:pPr>
        <w:ind w:firstLine="420"/>
      </w:pPr>
      <w:r>
        <w:t>1993至1997年，按照省、市组工会议精神，坚持干部“四化”方针和德才兼备原则，结合本县实际，认真抓好各级领导班子建设。一是根据各级班子的结构状况和干部考核的情况，对一些单位领导班子成员配备不够合理的状况进行调整、充实。五年来，共调整干部360人，提拔副科以上领导干部443人。二是选拔优秀年轻干部到镇基层挂职（任职）锻炼。1994年、1995年，先后在县直机关选拔了47名年轻、有培养前途的后备干部到24个镇挂职锻炼。还有一名上挂到市计委挂职。挂职期满后，有32人因表现突出，政绩显著，被提拔为镇（局）领导。三是做好县、镇领导班子换届工作。1993年完成了县级五套班子换届工作，选举八届县委委员29名，候补委员3名，常委11名；县长1名，副县长6名；人大</w:t>
      </w:r>
      <w:r>
        <w:rPr>
          <w:rFonts w:hint="eastAsia"/>
          <w:lang w:val="en-US" w:eastAsia="zh-CN"/>
        </w:rPr>
        <w:t>常委会</w:t>
      </w:r>
      <w:r>
        <w:t>主任1名，副主任6名；政协主席1名，副主席6名；纪委书记1名，副书记2名。1993年、1996年全市（县）24个乡镇进行了换届选举，换届后的乡镇党政领导班子成员，形成了以35岁左右和大专以上文化为主体的组织结构。四是对国有企业领导班子的调查、考核建设工作。1997年6月起，对全市31家副科以上国有企业领导班子进行了考核，在此基础上调整班子成员26名，其中正职10名，副职16名；提拔7名，调整19名，降级1名，免职5名，经省、市检查验收，考核建设工作受到好评。五是按照中央关于《党政领导干部选拔任用暂行条例》精神，对全市进行了《条例》执行情况的检查工作，制订了《加强对中层领导干部考察、任免管理的若干规定》。六是加强了后备干部队伍建设，培养跨世纪的领导人才。1996年重点调整充实了30岁左右的青年干部，经筛选建立了三支人才库，其中科技后备人选44人、党政领导干部后备人选50人、企业经营管理后备人选43人。同时对后备干部注重实践锻炼。1997年8月份，在科（局）级和股级后备干部中挑选了320（含14名女干部）名40岁以下的中青年干部组成基层工作队，到16个镇62个管理区的毛竹基地，让他们在艰苦的环境中经受锻炼，增长才干。七是各级党委狠抓了思想作风建设，坚持中心组学习制度，学习邓小平建设有中国特色社会主义理论和市场经济理论，提高贯彻执行党的基本路线的坚定性和自觉性。八是各级党组织普遍开展民主集中制再教育活动，完善领导班子的议事规则和决策程序。提高一年两次的领导班子民主生活会质量，增进班子的团结协调。九是狠抓了各级领导班子的工作作风转变，形成为群众办实事、为基层排忧解难的领导作风。十是加强党风廉政建设，强化对各级领导干部的监督机制，使领导干部过好“人情关、名位关、权力关、金钱关、色情关”，各级领导干部的整体素质得到了改善。</w:t>
      </w:r>
    </w:p>
    <w:p w14:paraId="25013F2E">
      <w:pPr>
        <w:pStyle w:val="4"/>
      </w:pPr>
      <w:r>
        <w:t>【加强各级领导干部培训】</w:t>
      </w:r>
    </w:p>
    <w:p w14:paraId="47378A1D">
      <w:pPr>
        <w:ind w:firstLine="420"/>
      </w:pPr>
      <w:r>
        <w:t>五年来，通过县委党校及有关单位共同举办各类型培训班16期1352人。其中：中青年干部培训班5期365人，组织人事干部业务培训班2期294人，企业党支部书记培训班1期60人，参照公务员过渡电脑培训班1期32人，厂长经理培训班2期111人，妇女干部培训班1期60人。管理区支部书记、主任任职资格培训班4期430人。此外，1996年上半年开办为期三年的农村管理区干部中专学历培训班共203人。选送到省市党校培训的各类干部316人。</w:t>
      </w:r>
    </w:p>
    <w:p w14:paraId="40854E16">
      <w:pPr>
        <w:pStyle w:val="4"/>
      </w:pPr>
      <w:r>
        <w:t>【加强基层组织建设】</w:t>
      </w:r>
    </w:p>
    <w:p w14:paraId="6CB576B8">
      <w:pPr>
        <w:ind w:firstLine="420"/>
      </w:pPr>
      <w:r>
        <w:t>①抓好以管理区党支部为核心的基层组织建设。1993至1997年共整顿了45个后进支部，调整了56名支书，130名支委，从而促进了村级组织建设，增强了村级党支部的战斗力和凝聚力。全县各管理区在各部门支持下办集体企业638个，集体经济收入上万元的管理区由1992年的98个增加到1997年的221个。②根据中央、省委农村基层党组织建设的“五个好”（建设一个好领导班，培养锻炼一支好队伍，选准一条发展经济的好路子，创造一个好社会环境，健全一套好的管理制度）要求，采取了有力措施达标：一是落实了抓农村基层组织建设责任制。建立了县五套班子成员定点联系管理区制度，每个班子成员联系2个管理区，定期下去检查指导工作；建立健全了市（县）直机关挂钩联系管理区制度，1994至1997年安排了83个科局单位定点联系81个管理区，并先后抽调了1100多名机关干部下乡，帮助管理区实现“五个好”目标，一定三年，不达目标不脱钩。1997年，经验收，全市有221个管理区全面达到“五个好”目标。③抓好农村基层干部的规范化管理。1997年制定了《南雄市管理区干部管理条例》，《街道、墟镇居民委员会干部管理条例》。④抓好管理区、街道墟镇居民委员会干部的社会养老保险工作。1997年制定了《南雄市管理区、居民委员会干部社会养老保险和老年津贴试行办法》，调动区级干部的积极性。</w:t>
      </w:r>
    </w:p>
    <w:p w14:paraId="7BE7C5EB">
      <w:pPr>
        <w:pStyle w:val="4"/>
      </w:pPr>
      <w:r>
        <w:t>【加强党员教育和管理】</w:t>
      </w:r>
    </w:p>
    <w:p w14:paraId="3C74399B">
      <w:pPr>
        <w:ind w:firstLine="420"/>
      </w:pPr>
      <w:r>
        <w:t>一是对流动党员的管理。对外出做工半年以上的党员发放流动党员证共431份，建立了外出党员登记卡制度，定期汇报制度，鼓励和引导外出党员引进资金技术信息、帮助家乡建设。二是做好党员电化教育，为帮助管理区配齐“两机一室”，从1994年开始，多方筹集资金共110多万元用于购置“两机”（电视机、放像机），到1996年，完成了全市24个镇221个管理区的“两机一室”，提前四个月实现了省、市委提出的奋斗目标。通过电化教育，完成党员的“三会一课”活动及其他活动。三是抓好管理区办事处建设。1996、1997年，对全市管理区办公地址情况进行了调查，积极争取市财政拨款39万元支持16个没有办公地点的管理区建设办公楼。四是抓党员理论学习。要求各基层党委利用自己的党校这一阵地不断组织学习邓小平理论，学习党的路线、方针、政策，学习市场经济理论，提高广大党员理论水平和分析问题、解决问题的能力。1996年完成了对全市221个管理区党支部制度建设。1997年全市基层党组织制度建设实现规范化。五是抓好各级党组织党徽、党旗的更换，订制党徽34个，党旗587面，并都已发放到基层党组织中。</w:t>
      </w:r>
    </w:p>
    <w:p w14:paraId="7470B9C5">
      <w:pPr>
        <w:pStyle w:val="4"/>
      </w:pPr>
      <w:r>
        <w:t>【做好发展党员工作】</w:t>
      </w:r>
    </w:p>
    <w:p w14:paraId="6ACC97C3">
      <w:pPr>
        <w:ind w:firstLine="420"/>
      </w:pPr>
      <w:r>
        <w:t>五年来，全市共发展党员2511名，其中：生产一线有1260名，年龄在35岁以下的有1943名，高中以上文化程度的有1996名，妇女有360名。</w:t>
      </w:r>
    </w:p>
    <w:p w14:paraId="0211734E">
      <w:pPr>
        <w:pStyle w:val="4"/>
      </w:pPr>
      <w:r>
        <w:t>【管理好市（县）拔尖人才】</w:t>
      </w:r>
    </w:p>
    <w:p w14:paraId="230F3EF3">
      <w:pPr>
        <w:ind w:firstLine="420"/>
      </w:pPr>
      <w:r>
        <w:t>1993年以来，继第一期县拔尖人才管理工作后，又相继考核选拔了第二、三期市（县）管理拔尖人才、其中第二期16名，第三期14名。</w:t>
      </w:r>
    </w:p>
    <w:p w14:paraId="38D0C771">
      <w:pPr>
        <w:ind w:firstLine="0" w:firstLineChars="0"/>
        <w:jc w:val="center"/>
        <w:rPr>
          <w:b/>
          <w:bCs/>
        </w:rPr>
      </w:pPr>
      <w:r>
        <w:rPr>
          <w:rFonts w:hint="eastAsia"/>
          <w:b/>
          <w:bCs/>
        </w:rPr>
        <w:t>1993年至1997年南雄基层党组织行业分布</w:t>
      </w:r>
    </w:p>
    <w:p w14:paraId="6BEEF41B">
      <w:pPr>
        <w:ind w:firstLine="0" w:firstLineChars="0"/>
        <w:jc w:val="center"/>
      </w:pPr>
    </w:p>
    <w:p w14:paraId="7CE19ECA">
      <w:pPr>
        <w:ind w:firstLine="0" w:firstLineChars="0"/>
        <w:jc w:val="center"/>
        <w:rPr>
          <w:b/>
          <w:bCs/>
        </w:rPr>
      </w:pPr>
      <w:r>
        <w:rPr>
          <w:rFonts w:hint="eastAsia"/>
          <w:b/>
          <w:bCs/>
        </w:rPr>
        <w:t>1993年至1997年南雄党员队伍基本情况</w:t>
      </w:r>
    </w:p>
    <w:p w14:paraId="20F0C339">
      <w:pPr>
        <w:ind w:firstLine="0" w:firstLineChars="0"/>
        <w:jc w:val="center"/>
        <w:rPr>
          <w:b/>
          <w:bCs/>
        </w:rPr>
      </w:pPr>
    </w:p>
    <w:p w14:paraId="142B1FF3">
      <w:pPr>
        <w:ind w:firstLine="0" w:firstLineChars="0"/>
        <w:jc w:val="center"/>
        <w:rPr>
          <w:b/>
          <w:bCs/>
        </w:rPr>
      </w:pPr>
      <w:r>
        <w:rPr>
          <w:rFonts w:hint="eastAsia"/>
          <w:b/>
          <w:bCs/>
        </w:rPr>
        <w:t>1997年各基层党组织统计表</w:t>
      </w:r>
    </w:p>
    <w:p w14:paraId="1743E608">
      <w:pPr>
        <w:ind w:firstLine="0" w:firstLineChars="0"/>
        <w:jc w:val="center"/>
        <w:rPr>
          <w:b/>
          <w:bCs/>
        </w:rPr>
      </w:pPr>
    </w:p>
    <w:p w14:paraId="5313359D">
      <w:pPr>
        <w:pStyle w:val="3"/>
      </w:pPr>
      <w:r>
        <w:t>宣传工作</w:t>
      </w:r>
    </w:p>
    <w:p w14:paraId="7D485501">
      <w:pPr>
        <w:ind w:firstLine="420"/>
      </w:pPr>
      <w:r>
        <w:t>1993至1997年，中共南雄市委宣传部内设人秘组、理论组、宣传组、新闻出版办。编制15人。部长陈逢英，副部长4人。与宣传部合署办公的单位：南雄市精神文明建设委员会办公室，正科级行政单位，编制3人，主任何纪信。</w:t>
      </w:r>
    </w:p>
    <w:p w14:paraId="47988987">
      <w:pPr>
        <w:ind w:firstLine="420"/>
      </w:pPr>
      <w:r>
        <w:t>五年间，市委宣传部遵照江泽民总书记关于宣传工作要“以科学的理论武装人，以正确的舆论引导人，以高尚的精神塑造人，以优秀的作品鼓舞人”的要求，紧紧围绕市委、市政府中心工作，特别是珠玑巷后裔联谊会的成立，撤县设市，香港回归等重大活动开展形式多样的宣传，努力为南雄两个文明建设作为贡献。</w:t>
      </w:r>
    </w:p>
    <w:p w14:paraId="65F0E99C">
      <w:pPr>
        <w:ind w:firstLine="0" w:firstLineChars="0"/>
        <w:jc w:val="center"/>
        <w:rPr>
          <w:b/>
          <w:bCs/>
        </w:rPr>
      </w:pPr>
    </w:p>
    <w:p w14:paraId="2F7ABE33">
      <w:pPr>
        <w:pStyle w:val="4"/>
      </w:pPr>
      <w:r>
        <w:t>【理论工作】</w:t>
      </w:r>
    </w:p>
    <w:p w14:paraId="400B543A">
      <w:pPr>
        <w:ind w:firstLine="420"/>
      </w:pPr>
      <w:r>
        <w:t>坚持和进一步健全完善了市委学习中心组制度，组织全市党员干部认真学习邓小平建设有中国特色社会主义理论。重点抓了“解放思想、实事求是的思想路线”、“社会主义本质理论”、“社会主义初级阶段理论”、“社会主义市场经济理论”、“社会主义精神文明建设理论”、“党的建设理论”、“改革与发展理论”、“一国两制理论”等专题和党的十四大、十四大三中全会、四中全会、五中全会、六中全会、十五大精神以及时事政治的学习。全市呈现出学理论、用理论的良好局面。</w:t>
      </w:r>
    </w:p>
    <w:p w14:paraId="7FDCA2EF">
      <w:pPr>
        <w:ind w:firstLine="420"/>
      </w:pPr>
      <w:r>
        <w:t>1993年11月，认真做好《邓小平文选》第三卷征订工作。全县订购《邓小平文选》第三卷4000多本，订购《邓小平文选第三卷专题辅导》1700本。1994年4月，举办学习《邓小平文选》第三卷培训班，培训全县理论骨干150多名。1994年9月，举办学习十四届四中全会精神培训班暨全县理论学习座谈会。1996年4月，会同县委组织部，在全县党员中开展了学习建设有中国特色社会主义理论和党章基本知识竞赛活动。全县分6个赛区进行预赛。4月4日，举行决赛，教育局党委代表队获一等奖。6月16日，教育局党委代表队代表南雄县参加韶关市举办的“双学”知识竞赛总决赛获得二等奖。1997年6月12日，举行了“迎接香港回归报告会”。</w:t>
      </w:r>
    </w:p>
    <w:p w14:paraId="2F28AC80">
      <w:pPr>
        <w:pStyle w:val="4"/>
      </w:pPr>
      <w:r>
        <w:t>【社会宣传】</w:t>
      </w:r>
    </w:p>
    <w:p w14:paraId="3E7CB71A">
      <w:pPr>
        <w:ind w:firstLine="420"/>
      </w:pPr>
      <w:r>
        <w:t>充分运用广播、电视、宣传橱窗、报刊杂志、文艺表演等宣传媒体和形式，围绕党政中心和配合部门搞好社会宣传。如：“三高”农业、企业改革、计划生育、城市管理、社会综合治理、环境保护、征兵工作、精神文明建设等，着重抓了经济建设的宣传。</w:t>
      </w:r>
    </w:p>
    <w:p w14:paraId="7CE04B36">
      <w:pPr>
        <w:pStyle w:val="4"/>
      </w:pPr>
      <w:r>
        <w:t>【对外宣传】</w:t>
      </w:r>
    </w:p>
    <w:p w14:paraId="46F1166D">
      <w:pPr>
        <w:ind w:firstLine="420"/>
      </w:pPr>
      <w:r>
        <w:t>紧紧围绕修复开发珠玑古巷为主要内容开展对外宣传。</w:t>
      </w:r>
    </w:p>
    <w:p w14:paraId="4E22952C">
      <w:pPr>
        <w:ind w:firstLine="420"/>
      </w:pPr>
      <w:r>
        <w:t>1.编印关于珠玑巷的书刊，大力宣传珠玑巷，编辑出版《南雄珠玑巷》精美画册一万册，编印《南雄珠玑巷简介》6000多册；组织撰写专题文章在《南方日报》、《南方农村报》、《广东侨报》、香港《大公报》、《文汇报》、《商报》、美国《侨报·今日广东》等报刊专栏上发表；邀请省新闻、文艺工作者采访珠玑巷；在香港电视翡翠台播入广告22次，本港台30次，广东珠江台10次。</w:t>
      </w:r>
    </w:p>
    <w:p w14:paraId="4312F980">
      <w:pPr>
        <w:ind w:firstLine="420"/>
      </w:pPr>
      <w:r>
        <w:t>2.围绕南雄撤县设市暨珠玑巷后裔联谊会第二次理事会议和96招商经贸洽谈会大力开展对外宣传。编写撤县设市提纲，撰写对联、标语37条；征集市徽图案41幅。市委、市政府选定：由广州专家设计的NX两个字母组成的图案“雄鹰”为南雄市徽；策划编印《南雄欢迎您》折页图片文字宣传资料，共印3000多册。</w:t>
      </w:r>
    </w:p>
    <w:p w14:paraId="0B48061D">
      <w:pPr>
        <w:pStyle w:val="4"/>
      </w:pPr>
      <w:r>
        <w:t>【精神文明建设】</w:t>
      </w:r>
    </w:p>
    <w:p w14:paraId="2B5BC5F2">
      <w:pPr>
        <w:ind w:firstLine="420"/>
      </w:pPr>
      <w:r>
        <w:t>五年来，南雄市精神文明建设重点是学习贯彻党的十四大、十五大精神，认真加强爱国主义、集体主义、社会主义思想教育和社会公德、职业道德、家庭美德建设，开展创建文明城市、文明行业、文明村镇、文明家庭活动。全市征订思想道德教材《新三字经》8万多册，《社会公德四字歌》4000多册，《家庭美德五字谣》1万多册，并广泛开展宣传学习实践活动，坚持“三个100”活动（即读100本好书，唱100首好歌，看100部好电影），提高了人民群众思想政治觉悟和道德素养，为全市两个文明建设提供精神动力和思想保证。</w:t>
      </w:r>
    </w:p>
    <w:p w14:paraId="7C1F0588">
      <w:pPr>
        <w:ind w:firstLine="420"/>
      </w:pPr>
      <w:r>
        <w:t>1.抓文明城市、文明行业、文明村镇和文明户建设。1995年4月12日，县委、县政府以雄发（1995）17号文批转了县文明办《关于开展创建文明城市活动实施办法的请示》，召开了6次专题会议，研究创建工作，开展了“我为雄州添光彩”活动，着力整治县城脏、乱、差现象。1996年结合撤县设市，开展了“珍惜市民荣誉，争当文明公民”活动。1997年春节前后，切实抓好“在市区禁止燃放烟花爆竹”的宣传，转变群众旧的传统观念，保证了市政府的布告得以顺利实施。1997年市委、市政府加大了创建文明城市的力度，调整充实了领导小组成员，召开了动员大会，组织了万人上街大清扫活动，开展了市民公约“十不”讨论，创建文明城市取得了显著成效。</w:t>
      </w:r>
    </w:p>
    <w:p w14:paraId="25FC3D65">
      <w:pPr>
        <w:ind w:firstLine="420"/>
      </w:pPr>
      <w:r>
        <w:t>加强职业道德教育，创建文明行业。1996年4月，与纪检会一起，开展了“九大”行业“讲廉洁、树形象”教育评议活动，受教育人数3791人，占应受教育人数的98.5%。1997年，在烟草、邮电、电力、金融、税务（国税、地税）、工商、教育、卫生、政法（公安、检察、法院）、商业（商业、供销、粮食），十大行业十五个单位开展“为人民服务，树行业新风”活动。5月开始至7月十大行业十五个单位分别利用假日在市政府门口组织大型宣传咨询服务活动，10月至11月印发《为人民服务，树行业新风》特刊，同时发出群众测评表400份，在测评的基础上，评选出烟草公司、粮食局、邮电局三个优胜单位和一批先进单位，12月29日市委、市政府召开大会予以表彰，并颁发了奖品。</w:t>
      </w:r>
    </w:p>
    <w:p w14:paraId="6B72415F">
      <w:pPr>
        <w:ind w:firstLine="420"/>
      </w:pPr>
      <w:r>
        <w:t>结合重建家园和奔康工程创建文明村镇。1993至1997年，全市共建新村118个，新房18187户（套）。1997年重点抓了以珠玑村为示范的文明村建设，以宣传学习实践《家庭美德五字谣》为主题的文明家庭创建活动。</w:t>
      </w:r>
    </w:p>
    <w:p w14:paraId="257E562E">
      <w:pPr>
        <w:ind w:firstLine="420"/>
      </w:pPr>
      <w:r>
        <w:t>1993年至1997年，南雄市委、市政府命名文明村51个、文明单位82个、文明家庭491户、文明街道1条；1994年韶关市委、市政府命名表彰南雄中学等5个单位为“文明单位”，梅岭镇庙下洞新村等4个村为“文明村”，主田镇李祥顺等5户为“文明户”。南雄水泥厂、卷烟厂、人民医院分别于1993、1995、1997年被省委、省政府授予“文明单位”光荣称号；主田镇李祥顺、雄州镇党委书记谭章明、珠玑镇党委书记何腾荣分别于1993、1995、1997年被省委、省政府分别授予“文明标兵户”和“创建文明单位积极分子”荣誉称号；市烟草公司1997年被省精神文明委、省委宣传部授予“职业道德‘百优单位’”荣誉称号。</w:t>
      </w:r>
    </w:p>
    <w:p w14:paraId="44D569F6">
      <w:pPr>
        <w:ind w:firstLine="420"/>
      </w:pPr>
      <w:r>
        <w:t>2.移风易俗树新风。坚持和完善“喜事新办，丧事简办”的决定，搞好移风易俗，殡葬改革宣传。1997年全市有17个镇共587对新婚夫妇参加了集体婚礼；市在城郊开设了南山陵园，大力推行火葬，据统计，1997年火葬遗体650具。</w:t>
      </w:r>
    </w:p>
    <w:p w14:paraId="035FF944">
      <w:pPr>
        <w:ind w:firstLine="420"/>
      </w:pPr>
      <w:r>
        <w:t>3.宣传《国旗法》，倡导国旗意识，推动爱国主义教育。各单位能够按照《国旗法》的规定，升挂国旗，各单位的会议室、领导办公室按照规定置放国旗。</w:t>
      </w:r>
    </w:p>
    <w:p w14:paraId="6795C64A">
      <w:pPr>
        <w:pStyle w:val="4"/>
      </w:pPr>
      <w:r>
        <w:t>【加强社会文化管理】</w:t>
      </w:r>
    </w:p>
    <w:p w14:paraId="31B86AF8">
      <w:pPr>
        <w:ind w:firstLine="420"/>
      </w:pPr>
      <w:r>
        <w:t>1993年3月，调整充实了社会文化管理机构，办公室设在宣传部，1996年9月改设在市文化局。1994年11月增设了新闻出版办，健全了工作制度和管理制度，及时 查处了违反规定的经营点，缴获了一批黄色淫秽音像制品和书刊，保证了社会文化市场健康发展。</w:t>
      </w:r>
    </w:p>
    <w:p w14:paraId="024F85F3">
      <w:pPr>
        <w:pStyle w:val="4"/>
      </w:pPr>
      <w:r>
        <w:t>【征订发行党报党刊】</w:t>
      </w:r>
    </w:p>
    <w:p w14:paraId="26CA8EA7">
      <w:pPr>
        <w:ind w:firstLine="420"/>
      </w:pPr>
      <w:r>
        <w:t>《韶关日报》1994年元月1日起实行自办发行，在南雄设立《韶关日报》发行站，办公室设在宣传部。1997年全市征订《人民日报》445份，《求是》杂志313份，《南方日报》4248份，《韶关日报》4418份，《文明导报》2150份。</w:t>
      </w:r>
    </w:p>
    <w:p w14:paraId="67DDA9A6">
      <w:pPr>
        <w:pStyle w:val="3"/>
      </w:pPr>
      <w:r>
        <w:t>统战工作</w:t>
      </w:r>
    </w:p>
    <w:p w14:paraId="71B5CB26">
      <w:pPr>
        <w:ind w:firstLine="420"/>
      </w:pPr>
      <w:r>
        <w:t>南雄县委统战部于1954年成立。1993年至1997年，统战工作以邓小平建设有中国特色社会主义理论和党的基本路线为指导，认真学习贯彻省、市统战工作会议精神，围绕市委确定的目标、任务，团结一切可以团结的力量，调动一切可以调动的积极因素，为南雄的政治稳定、经济发展、文化繁荣服务。</w:t>
      </w:r>
    </w:p>
    <w:p w14:paraId="38767811">
      <w:pPr>
        <w:pStyle w:val="4"/>
      </w:pPr>
      <w:r>
        <w:t>【进一步完善多党合作和政治协商制度】</w:t>
      </w:r>
    </w:p>
    <w:p w14:paraId="5F57E27B">
      <w:pPr>
        <w:ind w:firstLine="420"/>
      </w:pPr>
      <w:r>
        <w:t>1993年至1997年，继续认真贯彻落实中发（1989）14号文件精神，加大了对共产党领导的多党合作和政治协商制度的宣传力度，较好地解决了“摆设论”、“麻烦论”等错误观点。1993年，经过物色、荐举、民主协商确定了一名党外人士副县长候选人，通过第十届人民代表大会选举，高级工程师黄浩烈当选为副县长。1993年至1997年，统战部与检察院、监察局、审计局、教育局及有关单位协商推荐，1993年决定聘请向耘等15人为“特约四员”。1997年决定聘请张金霖等20人为“特约四员”。1996年，安排了1位党外人士任审计局副局长。五年间，统战部根据市（县）委的培养、选拔党外干部的目标要求，经研究协商后向市（县）委推荐了一批党外后备干部。五年来，市（县）委、政府不定期召开了民主党派、无党派人士、工商联和各界人士座谈会、民主协商会、情况通报会等活动，使党领导的多党合作和政治协商制度得到进一步完善。</w:t>
      </w:r>
    </w:p>
    <w:p w14:paraId="12259F8F">
      <w:pPr>
        <w:pStyle w:val="4"/>
      </w:pPr>
      <w:r>
        <w:t>【贯彻全国、全省统战工作会议精神】</w:t>
      </w:r>
    </w:p>
    <w:p w14:paraId="02F90A27">
      <w:pPr>
        <w:ind w:firstLine="420"/>
      </w:pPr>
      <w:r>
        <w:t>1994年4月中旬县委召开了全县统战工作会议，参加会议的有县直部、委、办、局的领导和人秘股长、乡镇党群书记、宣传统战委员共230人，县四套班子出席了会议，县委常委、宣传部长陈逢英同志传达了会议精神，县委书记郭衍全、副书记曲令平先后在会上作了讲话。五年来，县委每年都召开统战工作会议，传达中央、省统战工作会议精神，并就如何贯彻、落实好会议精神作讲话。到会的同志受到了较为深刻的统战理论教育，明确了统战工作在建立社会主义市场经济中有着不可缺少、不可取代的地位和作用。</w:t>
      </w:r>
    </w:p>
    <w:p w14:paraId="49CD65B9">
      <w:pPr>
        <w:pStyle w:val="4"/>
      </w:pPr>
      <w:r>
        <w:t>【党外知识分子工作】</w:t>
      </w:r>
    </w:p>
    <w:p w14:paraId="1E05B7E5">
      <w:pPr>
        <w:ind w:firstLine="420"/>
      </w:pPr>
      <w:r>
        <w:t>根据全国、全省统战工作会议精神，1995年上半年，统战部会同组织部对该县党外知识分子状况进行了一次全面的调查、造册登记工作，全县党外知识分子共4902人，其中民主党派33人，本科103人，大专1430人，中专2596人，高级职称的44人，中级职称的1201人，初级职称的3611人，通过调查，为今后提拔、使用党外知识分子提供了基本情况和参考依据。</w:t>
      </w:r>
    </w:p>
    <w:p w14:paraId="77C479FD">
      <w:pPr>
        <w:pStyle w:val="4"/>
      </w:pPr>
      <w:r>
        <w:t>【非公有制经济代表人士工作】</w:t>
      </w:r>
    </w:p>
    <w:p w14:paraId="4EF10374">
      <w:pPr>
        <w:ind w:firstLine="420"/>
      </w:pPr>
      <w:r>
        <w:t>贯彻“团结、帮助、引导、服务”方针，促进非公有制经济代表人士“爱国、敬业、守法”，一是加强调查研究工作，对非公有制经济情况进行全面调查。二是进一步建立好镇级商会，发挥镇级商会的作用。1996年，珠玑、湖口、乌迳等镇先后建立了镇级商会，先后吸收会员65名，解决了工商联组织的延伸和乡镇非公有制企业的自我教育、自我管理和进一步为乡镇经济发展服务的问题。三是进一步加强服务意识，努力调动他们经营的积极性，为南雄的经济服务。1993年10月县委召开了由100多名个体户和私营企业家参加的三级干部会，听取和讨论了县委关于发展个体经济和私营企业的决定。1994年8月，工商联召开了有30余人参加非公制代表人士座谈会，并提出了一些意见和建议，有力地支持了全县的私营企业及个体经济的发展。五年来，南雄的个体户已发展到8000多户，私营企业发展到50多户，仅1994年，私营企业和个体户缴纳税金就达480万元，加快了南雄的经济发展步伐。</w:t>
      </w:r>
    </w:p>
    <w:p w14:paraId="168F7DBE">
      <w:pPr>
        <w:pStyle w:val="4"/>
      </w:pPr>
      <w:r>
        <w:t>【海外联谊工作】</w:t>
      </w:r>
    </w:p>
    <w:p w14:paraId="6FAB985B">
      <w:pPr>
        <w:ind w:firstLine="420"/>
      </w:pPr>
      <w:r>
        <w:t>1993年至1997年，积极做好“三胞的联谊交友工作，通过走出去，请进来，进一步沟通了思想，增强了宗亲认同感，加深了桑梓情谊，激发了“三胞”的爱国、爱乡之情，为故乡建设献计献策、捐资办各项事业。1996年由知名港商卢道平先生捐资50万元兴建的珠玑小学教学大楼已落成。1997年由港商知名人士陈经伦先生捐资250万港元为南雄梅关管理区兴建的一所达到省一级学校标准的完全小学—陈经伦小学业已竣工。由香港梁广榕先生捐资31万元兴建的江头武岭小学教学大楼也已落成。1994年，该部协助县委邀请珠江三角洲珠玑巷南迁后裔回来观光，后裔们为支持南雄山区建设捐资900万元。</w:t>
      </w:r>
    </w:p>
    <w:p w14:paraId="3D09B450">
      <w:pPr>
        <w:pStyle w:val="4"/>
      </w:pPr>
      <w:r>
        <w:t>【民族宗教工作】</w:t>
      </w:r>
    </w:p>
    <w:p w14:paraId="7708003A">
      <w:pPr>
        <w:ind w:firstLine="420"/>
      </w:pPr>
      <w:r>
        <w:t>加强民族宗教工作，为社会的稳定、民族繁荣服务。民族工作：五年来，南雄抓好了三件大事，一是为少数民族应届高中毕业生办好升大报考手续；二是积极向上级民委反映少数民族生产生活问题，争取他们的支持解决。1997年，通过各种渠道，各种形式向省民委反映全市少数民族地区的生产、生活问题，省民委拨给资金2万元以扶持百顺、杨梅坑管理区杨梅洞兴办果场。三是认真做好民族工作其它业务。如民族的更改、申请补办等各种手续。宗教工作：一是抓好国务院两个宗教法规的学习宣传，贯彻落实。通过召开会议、定期联系，组织他们学习党的宗教政策、法律、法规、交流办教经验，提高爱国、爱教的热情和觉悟。二是依法加强对宗教活动的行政管理，广泛宣传两个宗教法规的同时，对宗教活动场所进行复查、登记管理。1996年为佛教、道教、天主教、基督教的活动场所换发证书。根据国家教会政策规定，严格把关，抑制乱建、滥建寺庙的苗头。1997年与有关部门配合，制止了珠玑镇三佳村修建上古庵活动。三是继续加强与港、澳宗教界的联谊交友，引进资金为改善办学条件，发展教育事业服务。1994年，该部接待县外信善人士200余人，收到善款20多万元，8月香港天主教慈幼会来南雄县观光，资助中站小学和黎口小学建校资金分别为45万港币和52万港币。建教堂经费30万元。1995年南雄县洞真古观余信昌道长为改善梅岭中学的办学条件捐赠人民币1万元，天主教鲍思高慈善基金会为荆岗小学添置教学用具一批，捐赠38万元兴建梅岭镇角湾小学。捐赠28万元给瑶坑小学修建校舍。五年来，港澳宗教界及珠江三角洲等宗教人士捐资兴建宗教活动场所资金1500多万元。1995年捐资78万多元先后兴建的圣母堂、福音堂、万善庵的山门和六祖寺。1996年由番禺市众善信捐资1000万元兴建沙水寺，由本焕大师资助500万元重修莲开净寺，全寺的重修费用约2000万元。</w:t>
      </w:r>
    </w:p>
    <w:p w14:paraId="4BD3067D">
      <w:pPr>
        <w:pStyle w:val="4"/>
      </w:pPr>
      <w:r>
        <w:t>【对台宣传和涉台教育工作】</w:t>
      </w:r>
    </w:p>
    <w:p w14:paraId="3CA75233">
      <w:pPr>
        <w:ind w:firstLine="420"/>
      </w:pPr>
      <w:r>
        <w:t>围绕党的“和平统一、一国两制”对台工作的总方针，坚持“寄希望台湾当局，更寄希望台湾人民”的原则，积极开展对台宣传工作。向台湾人民宣传中共政策，宣传南雄市投资环境和改革开放的成就，积极组稿，做好对台宣传工作。1996年编写了以反映家乡风貌和经济建设情况为题材文字稿5篇，画册109本，图片4500张。1997年被《中新录》、《团结报》等采用的稿件多篇，起到了较好的宣传效果。五年来每年召开的对台工作会议都能认真传达、贯彻、落实中央、省对台工作会议精神，为促进祖国的和平统一起到了积极的作用。</w:t>
      </w:r>
    </w:p>
    <w:p w14:paraId="54DFDFB9">
      <w:pPr>
        <w:pStyle w:val="4"/>
      </w:pPr>
      <w:r>
        <w:t>【两岸人员交往工作】</w:t>
      </w:r>
    </w:p>
    <w:p w14:paraId="4A8ABCEC">
      <w:pPr>
        <w:ind w:firstLine="420"/>
      </w:pPr>
      <w:r>
        <w:t>对返乡探亲、旅游、考察、寻根拜祖、文化交流的台湾同胞，视不同对象采取分级接待的形式，做好接待工作。1996年接待回乡探亲的台胞118人，协助4名台胞办理了回乡定居手续，协助4名台属办理了赴台探亲手续。1997年接待台胞73人次，协助2名台胞办理了回乡探亲手续，3名台属探亲手续。</w:t>
      </w:r>
    </w:p>
    <w:p w14:paraId="655C922C">
      <w:pPr>
        <w:pStyle w:val="4"/>
      </w:pPr>
      <w:r>
        <w:t>【做好台资引进工作】</w:t>
      </w:r>
    </w:p>
    <w:p w14:paraId="0882D8D8">
      <w:pPr>
        <w:ind w:firstLine="420"/>
      </w:pPr>
      <w:r>
        <w:t>通过调查了解，协调关系，1996年在确保5家台资企业经济利益，促进两岸关系发展的基础上又引进了一位台商来南雄投资15万美元，独资兴办企业。</w:t>
      </w:r>
    </w:p>
    <w:p w14:paraId="467BC19C">
      <w:pPr>
        <w:pStyle w:val="3"/>
      </w:pPr>
      <w:r>
        <w:t>党校工作</w:t>
      </w:r>
    </w:p>
    <w:p w14:paraId="6CFCFCFA">
      <w:pPr>
        <w:pStyle w:val="4"/>
      </w:pPr>
      <w:r>
        <w:t>【概况】</w:t>
      </w:r>
    </w:p>
    <w:p w14:paraId="1BF11A42">
      <w:pPr>
        <w:ind w:firstLine="420"/>
      </w:pPr>
      <w:r>
        <w:t>中共南雄市委党校现址位于雄中路黄坑岭。1993年前，办公地址在北门街14号，上课地址在飞机场原卫生学校校址。因不便教学管理，县财政拨款65万元在今址建教学大楼1幢，建筑面积2190平方米。课室5间，可容纳学员300人。1993年9月21日投入使用。校内现有图书室、阅览室，现藏书2071册，有电脑、电视机、录像机等教学设备。</w:t>
      </w:r>
    </w:p>
    <w:p w14:paraId="532A3557">
      <w:pPr>
        <w:ind w:firstLine="420"/>
      </w:pPr>
      <w:r>
        <w:t>党校为南雄市委直属单位，内设办公室、教研组、教务组、行政组等股级机构。现有教职工15人，其中高级讲师3人，中级1人，初级3人。校长周群健（1993年至今），副校长1人。</w:t>
      </w:r>
    </w:p>
    <w:p w14:paraId="08E28401">
      <w:pPr>
        <w:ind w:firstLine="420"/>
      </w:pPr>
      <w:r>
        <w:t>五年间，党校先后举办主体培训班21期，培训党员干部2797人次，举办学历函授班7期，毕业学员272人。</w:t>
      </w:r>
    </w:p>
    <w:p w14:paraId="7A092ABC">
      <w:pPr>
        <w:pStyle w:val="4"/>
      </w:pPr>
      <w:r>
        <w:t>【举办各类型培训班】</w:t>
      </w:r>
    </w:p>
    <w:p w14:paraId="2DC3781B">
      <w:pPr>
        <w:ind w:firstLine="420"/>
      </w:pPr>
      <w:r>
        <w:t>五年间，共举办8种类型培训班：（1）中青年党员干部培训班5期，276人；（2）厂长、经理班2期，受培训的企业党支部书记、厂长经理123人；（3）农村管理区干部培训班1期，党支部和办事处主任参加，共450人；（4）公务员岗位培训班9期，国家行政机关工作人员参加，共1335人次；（5）建党对象培训班1期，学员112人；（6）人事干部培训班1期，学员117人；（7）纪检干部培训班1期，学员125人；（8）妇女干部培训班1期，学员60人。</w:t>
      </w:r>
    </w:p>
    <w:p w14:paraId="0AEE55A8">
      <w:pPr>
        <w:ind w:firstLine="420"/>
      </w:pPr>
      <w:r>
        <w:t>以上各类型培训班普遍学习了马列主义、毛泽东思想和邓小平建设有中国特色的社会主义理论以及党中央有关文件，并有针对性地学习党和国家有关方针政策以及有关业务知识。</w:t>
      </w:r>
    </w:p>
    <w:p w14:paraId="41B919C8">
      <w:pPr>
        <w:pStyle w:val="4"/>
      </w:pPr>
      <w:r>
        <w:t>【举办大、中专学历函授班】</w:t>
      </w:r>
    </w:p>
    <w:p w14:paraId="0F7FDB2E">
      <w:pPr>
        <w:ind w:firstLine="420"/>
      </w:pPr>
      <w:r>
        <w:t>南雄党校从1985年开始协同省党校举办大、中专学历函授班。函授班学制三年，由南雄党校授课，省委党校考核及颁发毕业证书。1993年至1997年共招收大专班学员472人，已毕业249人（含1993年前招收的107人），其中，93级、94级招收学员158人，1996、1997人年获得毕业证书的有142人，占招生总数的89.9%，未毕业的占10.1%。中专班1993年至1997年招收学员35人，毕业学员51名，其中1994年招收学员35人，1997年毕业7人。占招生总数20%，末毕业的占80%（含1993年前招收的44名）。</w:t>
      </w:r>
    </w:p>
    <w:p w14:paraId="07238D8E">
      <w:pPr>
        <w:pStyle w:val="4"/>
      </w:pPr>
      <w:r>
        <w:t>【科研活动】</w:t>
      </w:r>
    </w:p>
    <w:p w14:paraId="0A88D033">
      <w:pPr>
        <w:ind w:firstLine="420"/>
      </w:pPr>
      <w:r>
        <w:t>五年间，向报刊杂志发表论文16篇，其中，广东经济出版社发表2篇，韶关论坛5篇，广东岭南学刊增刊1篇，省党校3篇，肇庆党校1篇，肇庆论坛1篇，广东党建新探1篇，东莞市党校1篇。</w:t>
      </w:r>
    </w:p>
    <w:p w14:paraId="3550FF33">
      <w:pPr>
        <w:pStyle w:val="4"/>
      </w:pPr>
      <w:r>
        <w:t>【荣誉称号】</w:t>
      </w:r>
    </w:p>
    <w:p w14:paraId="165E0AC6">
      <w:pPr>
        <w:ind w:firstLine="420"/>
      </w:pPr>
      <w:r>
        <w:t>1993年至1997年南雄党校被省党校评为“省党校函授教育质量考评优秀单位”1次，党校校长周群健被评为南雄县优秀校长。陈玉英、叶运珍2人分别2、3次被评为省党校大专班先进面授教师。周群健、赵春发、李祥龙、赵春光为省委党校大专班先进工作者。</w:t>
      </w:r>
    </w:p>
    <w:p w14:paraId="572671C2">
      <w:pPr>
        <w:ind w:firstLine="422"/>
        <w:jc w:val="center"/>
        <w:rPr>
          <w:b/>
          <w:bCs/>
        </w:rPr>
      </w:pPr>
      <w:r>
        <w:rPr>
          <w:rFonts w:hint="eastAsia"/>
          <w:b/>
          <w:bCs/>
        </w:rPr>
        <w:t>大、中专函授班情况表</w:t>
      </w:r>
    </w:p>
    <w:p w14:paraId="585790C1">
      <w:pPr>
        <w:ind w:firstLine="420"/>
        <w:jc w:val="center"/>
      </w:pPr>
    </w:p>
    <w:p w14:paraId="01F79AB1">
      <w:pPr>
        <w:ind w:firstLine="422"/>
        <w:jc w:val="center"/>
        <w:rPr>
          <w:b/>
          <w:bCs/>
        </w:rPr>
      </w:pPr>
      <w:r>
        <w:rPr>
          <w:rFonts w:hint="eastAsia"/>
          <w:b/>
          <w:bCs/>
        </w:rPr>
        <w:t>举办主题培训班</w:t>
      </w:r>
    </w:p>
    <w:p w14:paraId="0415A365">
      <w:pPr>
        <w:ind w:firstLine="420"/>
        <w:jc w:val="center"/>
      </w:pPr>
    </w:p>
    <w:p w14:paraId="02F5CBC0">
      <w:pPr>
        <w:pStyle w:val="3"/>
      </w:pPr>
      <w:r>
        <w:t>机关工委工作</w:t>
      </w:r>
    </w:p>
    <w:p w14:paraId="79065A43">
      <w:pPr>
        <w:ind w:firstLine="420"/>
      </w:pPr>
      <w:r>
        <w:t>1993年前，南雄县直属机关党委属县委系列正科级单位。编制6人。1997年南雄市机构改革，将市直属机关党委改称市直属机关工作委员会，属市委领导市直机关党建工作的派出机构。内设办公室、组织股和直属机构市直团工委、市直机关武装部。行政编制7名，其中书记、副书记各1名，内设机构正职4名，后勤服务人员事业编制1名。五年间，直属工委认真学习贯彻党的十四大、十五大会议精神，积极主动开展工作。努力完成市（县）委交给的各项工作任务。</w:t>
      </w:r>
    </w:p>
    <w:p w14:paraId="08484F57">
      <w:pPr>
        <w:pStyle w:val="4"/>
      </w:pPr>
      <w:r>
        <w:t>【认真做好入党对象的培训、发展工作】</w:t>
      </w:r>
    </w:p>
    <w:p w14:paraId="6AE05DAD">
      <w:pPr>
        <w:ind w:firstLine="420"/>
      </w:pPr>
      <w:r>
        <w:t>在1993年至1997年期间，多次举办入党积极分子培训班。参加的学员有市（县）直属机关各战线党委及工委所属的各总支（支部）推荐的入党积极分子，共计574人。培训期间都进行了中共党史、党的基本知识和党的路线、方针、政策等知识为专题的学习。学员们通过学习和考试，在实践中都能用党员的标准严格要求自己。五年来，共有161人被工委审批，光荣地加入了党组织。</w:t>
      </w:r>
    </w:p>
    <w:p w14:paraId="6621953A">
      <w:pPr>
        <w:pStyle w:val="4"/>
      </w:pPr>
      <w:r>
        <w:t>【市（县）直团工委工作】</w:t>
      </w:r>
    </w:p>
    <w:p w14:paraId="058AE789">
      <w:pPr>
        <w:ind w:firstLine="420"/>
      </w:pPr>
      <w:r>
        <w:t>五年来，市（县）直团委认真做好团员发展工作，共发展团员98名，向党组织推荐优秀团干（团员）做党员的发展对象100名，已入党的有48名。表彰了先进团总支5个，先进团支部45个。优秀团干165名，优秀团员110名，为青年树立了榜样。在每年3月开展学雷锋活动中，五年来共组织团总支40个，团支部15个共500多青年团员走向街头，举办家电维修、科技咨询、医疗保健、反假币咨询等10多项便民活动，发放资料4800份，服务人次近万人，受到群众的好评。</w:t>
      </w:r>
    </w:p>
    <w:p w14:paraId="7DFB1FC1">
      <w:pPr>
        <w:pStyle w:val="4"/>
      </w:pPr>
      <w:r>
        <w:t>【学习十五大精神有奖知识竞赛活动】</w:t>
      </w:r>
    </w:p>
    <w:p w14:paraId="2646EC05">
      <w:pPr>
        <w:ind w:firstLine="420"/>
      </w:pPr>
      <w:r>
        <w:t>1997年11月10日至25日，市直工委开展了学习中共十五大精神有奖知识竞赛活动。此次活动发出试卷963份，收回882份，占91.6%，882人参加竞赛活动，其中得满分的有207人，占参赛党员的23%，工委组织人员在满分的同志中抽出100名给予了物质奖励。</w:t>
      </w:r>
    </w:p>
    <w:p w14:paraId="45DDCB57">
      <w:pPr>
        <w:pStyle w:val="4"/>
      </w:pPr>
      <w:r>
        <w:t>【定点挂钩扶贫】</w:t>
      </w:r>
    </w:p>
    <w:p w14:paraId="1A496084">
      <w:pPr>
        <w:ind w:firstLine="420"/>
      </w:pPr>
      <w:r>
        <w:t>1990年开始，定点挂钩扶持贫困社—珠玑镇里仁管理区，通过几年的共同努力，使该管理区人均纯收入和管理区年纯收入由1990年的700元和3000元，发展到1997年的3033.27元和3.863万元。该区的两个文明建设取得了显著成绩。1997年12月29日经市扶贫办组织验收，达到了脱贫标准。</w:t>
      </w:r>
    </w:p>
    <w:p w14:paraId="299E2EDE">
      <w:pPr>
        <w:pStyle w:val="4"/>
      </w:pPr>
      <w:r>
        <w:t>【完成冬季征兵任务】</w:t>
      </w:r>
    </w:p>
    <w:p w14:paraId="618A0B7B">
      <w:pPr>
        <w:ind w:firstLine="420"/>
      </w:pPr>
      <w:r>
        <w:t>1993年至1997年，市（县）直机关武装部认真做好征兵的宣传发动、报名、初检、初审、调查摸底和家访等工作，把好应征青年的年龄、文化和政审关，做到依法征兵，文明征兵，确保了征兵秩序和兵员质量，共有78名双合格的优秀青年光荣入伍，较好地完成了征兵任务。</w:t>
      </w:r>
    </w:p>
    <w:p w14:paraId="72066D46">
      <w:pPr>
        <w:pStyle w:val="4"/>
      </w:pPr>
      <w:r>
        <w:t>【举行庆“七·一”，迎回归歌咏晚会】</w:t>
      </w:r>
    </w:p>
    <w:p w14:paraId="1729F61C">
      <w:pPr>
        <w:ind w:firstLine="420"/>
      </w:pPr>
      <w:r>
        <w:t>1997年6月26日晚，市直工委在市迎宾馆餐厅二楼会议室举行“庆七·一，迎回归”歌咏晚会，参加晚会的有市五套班子的党员领导干部和市直机关所属党总支、战线党组织及其60个党支部的250多名党员代表。11支歌咏队共表演了16个节目，内容丰富多彩。市委书记邱隆基等市五套班子领导组成的歌咏队，带头登台演唱了“没有共产党就没有新中国”等歌曲，晚会期间，市直工委表彰了13个先进党组织，48名优秀党员，有54名新党员在党旗下进行了庄严的入党宣誓。</w:t>
      </w:r>
    </w:p>
    <w:p w14:paraId="6CB245F3">
      <w:pPr>
        <w:pStyle w:val="3"/>
      </w:pPr>
      <w:r>
        <w:t>老干工作</w:t>
      </w:r>
    </w:p>
    <w:p w14:paraId="6C48600C">
      <w:pPr>
        <w:ind w:firstLine="420"/>
      </w:pPr>
      <w:r>
        <w:t>五年来，老干部工作狠抓老干部两个待遇（政治待遇、生活待遇）的落实，全面完成了老干部工作任务。1993年至1997年共审批离休干部21人，其中离休后享受处级待遇的7人。每年年初都制订了全年老干工作计划，要求各部门尽职尽责抓好老干部的管理、服务工作。</w:t>
      </w:r>
    </w:p>
    <w:p w14:paraId="0FF18787">
      <w:pPr>
        <w:pStyle w:val="4"/>
      </w:pPr>
      <w:r>
        <w:t>【切实解决好老干部两个待遇问题】</w:t>
      </w:r>
    </w:p>
    <w:p w14:paraId="06A987E6">
      <w:pPr>
        <w:ind w:firstLine="420"/>
      </w:pPr>
      <w:r>
        <w:t>为了把老干部工作落实到实处，局里经常组织人员深入调 查了解、掌握第一手材料，发现问题及时向市领导汇报。近年来，一些企业由于历史负债原因，加之转换经营机制后，经营不善，效益不好，老干部应享受的生活待遇得不到落实，对此，市委、市政府十分重视，在市财政较为困难的情况下，仍认真落实有关政策。1996年1月1日起对部分离休干部的护理费标准和享受范围作调整，对抗日战争时期参加革命工作的离休干部，护理费标准由原来的每人每月58元提高到80元；解放战争时期参加革命工作年满70周岁以上的每人每月60元；因公受伤生活不能自理的每人每月90元；因病生活长期不能自理的每人每月80元。1996年6月1日起给企业离休人员加发补充养老金和解决离休干部生活待遇，对抗战时期参加革命工作，离休后享受处级和正科级以下待遇的每月分别加发130元、110元的补充养老金；解放战争时期参加革命工作，离休后享受处级和正科级以下待遇的，每月分别加发110元、100元的补充养老金，有条件的企业，对退休、退职人员，每月可加发60元的补充养老金。1997年1月份起对全市企业的66位离休老干部从原领企业工资理顺为行政工资，每月增资16908.81元，全年负担达202905.75元，由市财政、社保局各负担50%，其中有5位离休干部是抗战时期入伍的，增发一个月至一个半月的工资额作为生活补贴，5人每年增发2408.50元，由财政、社保各负担50%。1997年8月，为解决在机构改革中，由局改为总公司的原物资、外贸、二轻经济效益较差的三个单位，对7位离休干部原是领行政离休干部工资待遇的都没有足发，每月总计差额3018.96元，由财政、社保各负担50%的比例予以解决。</w:t>
      </w:r>
    </w:p>
    <w:p w14:paraId="72F5BC76">
      <w:pPr>
        <w:ind w:firstLine="420"/>
      </w:pPr>
      <w:r>
        <w:t>医药费问题是个难点。为了使老干部老有所医，认真贯彻、落实中组部组通字(1997)32号文、省委组织部粤组通（1997)60号文，省委组织部老干部局粤老通(1997)）12号和粤老通（1997)11号文件精神，努力解决拖欠的医药费。经调 查，全市有4个单位拖欠5名离休干部长达两年的医药费达34485.2元，市委、市政府对此高度重视，责令有关单位20天内全面兑清。五年来市财政共拨款68万元，对一些确有特殊困难的离休干部给予适当补助。安定了老干部的情绪，同时也体现了党和政府的关心爱护。</w:t>
      </w:r>
    </w:p>
    <w:p w14:paraId="5778E8CA">
      <w:pPr>
        <w:pStyle w:val="4"/>
      </w:pPr>
      <w:r>
        <w:t>【建立健全老干部党支部】</w:t>
      </w:r>
    </w:p>
    <w:p w14:paraId="26C7E6E3">
      <w:pPr>
        <w:ind w:firstLine="420"/>
      </w:pPr>
      <w:r>
        <w:t>老干部党支部建设是新时期党的基层组织建设的重要组成部分，市委领导每年都召开老干党支部建设会议一次，交流工作经验。五年来，全市共建立老干部党支部61个，使老干部离岗不离组织，学习有组织，活动有去处，在两个文明建设中更好地发挥余热。</w:t>
      </w:r>
    </w:p>
    <w:p w14:paraId="136B9065">
      <w:pPr>
        <w:pStyle w:val="4"/>
      </w:pPr>
      <w:r>
        <w:t>【邀请离退休干部参加党大、人大、政协换届会议】</w:t>
      </w:r>
    </w:p>
    <w:p w14:paraId="6AB44BC9">
      <w:pPr>
        <w:ind w:firstLine="420"/>
      </w:pPr>
      <w:r>
        <w:t>市委为更好地发挥老干部的智慧，从政治待遇上尊重老同志，每次召开党大会、人大、政协换届会议都邀请原任过市五套班子成员的离退休老领导参加会议，并安排在主席台或前排就座。</w:t>
      </w:r>
    </w:p>
    <w:p w14:paraId="4AF2EE22">
      <w:pPr>
        <w:pStyle w:val="4"/>
      </w:pPr>
      <w:r>
        <w:t>【进行重阳慰问活动】</w:t>
      </w:r>
    </w:p>
    <w:p w14:paraId="4A663AC1">
      <w:pPr>
        <w:ind w:firstLine="420"/>
      </w:pPr>
      <w:r>
        <w:t>每年九九重阳节，局里为县城居住年满70周岁以上的老干部举行敬老“祝寿会”，对年满80周岁以上的老干部由市（县）领导及组织部、老干</w:t>
      </w:r>
      <w:r>
        <w:rPr>
          <w:rFonts w:hint="eastAsia"/>
          <w:lang w:val="en-US" w:eastAsia="zh-CN"/>
        </w:rPr>
        <w:t>部</w:t>
      </w:r>
      <w:r>
        <w:t>局的领导分头上门慰问祝寿。每逢大节日，市（县）委书记、市（县）长都与老干部共同联欢座谈。</w:t>
      </w:r>
    </w:p>
    <w:p w14:paraId="01142DCF">
      <w:pPr>
        <w:pStyle w:val="4"/>
      </w:pPr>
      <w:r>
        <w:t>【开展老干部健康检查工作】</w:t>
      </w:r>
    </w:p>
    <w:p w14:paraId="59BA07C1">
      <w:pPr>
        <w:ind w:firstLine="420"/>
      </w:pPr>
      <w:r>
        <w:t>每年10月份组织离休的全体老干部、退休后享受副科以上的老同志进行健康检查，并建立健康档案、检查后还邀请人民医院医生针对每位老干部体检结果逐项分析，讲明各自应注意事项和老年养生健身要点。1997年6月9日邀请全国知名的卫生管理专家、卫生部专家委员、中山医科大学梁浩材教授向市离退休老干部传授卫生保健知识，参加者达900多人。</w:t>
      </w:r>
    </w:p>
    <w:p w14:paraId="03F0366A">
      <w:pPr>
        <w:pStyle w:val="4"/>
      </w:pPr>
      <w:r>
        <w:t>【慰问】</w:t>
      </w:r>
    </w:p>
    <w:p w14:paraId="6B0299E1">
      <w:pPr>
        <w:ind w:firstLine="420"/>
      </w:pPr>
      <w:r>
        <w:t>对伤病员、遗属，予以关心和帮助，对病情较重的而又需转上级医院的，离退休干部局都派出干部专门护送及安排好住院手续，个别病情严重的还派出干部到医院护理，使他们感到党组织的关怀。每年春节、老人节由组织部、离退休干部工作局联合发文要求全市各单位切实做好春节慰问老干部工作。</w:t>
      </w:r>
    </w:p>
    <w:p w14:paraId="6C586E6E">
      <w:pPr>
        <w:pStyle w:val="3"/>
      </w:pPr>
      <w:r>
        <w:t>信访工作</w:t>
      </w:r>
    </w:p>
    <w:p w14:paraId="3BA7332E">
      <w:pPr>
        <w:ind w:firstLine="420"/>
      </w:pPr>
      <w:r>
        <w:t>信访科成立于1984年6月，1986年改称为信访办公室，为正科级行政单位，编制5人。主任谭永顺（1993年～1997年）。五年间，信访办认真贯彻、执行党的十五大精神和国务院《信访条例》及《广东省实施〈信访条例〉办法》、《广东省实行群众逐级上访和分级受理制度暂行办法》（简称“一例两法”），提高了依法办理信访的水平，加强和逐步实现了信访工作的法制化、规范化、制度化建设，较好地完成信访工作任务，年年被评为韶关市信访工作先进单位。</w:t>
      </w:r>
    </w:p>
    <w:p w14:paraId="7DDF96A2">
      <w:pPr>
        <w:pStyle w:val="4"/>
      </w:pPr>
      <w:r>
        <w:t>【宣传贯彻“一例两法”】</w:t>
      </w:r>
    </w:p>
    <w:p w14:paraId="08CC55C7">
      <w:pPr>
        <w:ind w:firstLine="420"/>
      </w:pPr>
      <w:r>
        <w:t>1995年10月，国务院颁布了《信访条例》，1996年10月，省委、省政府先后出台了《广东省实施〈信访条例〉办法》、《广东省实行群众逐级上访和分级受理制度暂行办法》，标志着信访工作从此进入了法制化、规范化、制度化的轨道。为落实“一例两法”，做到依法信访和依法办理信访，南雄党政机关及时组织有关人员采取各种形式学习“一例两法”。据统计，从1995年至1997年共举办科级以上干部学习4次，参加人数441人次，各级召开动员布置会议562次，开展电视宣传64次结合放电影宣传81场，出动宣传车3次，印发学习宣传资料5930份，出版墙报专栏239期。</w:t>
      </w:r>
    </w:p>
    <w:p w14:paraId="0E59E496">
      <w:pPr>
        <w:pStyle w:val="4"/>
      </w:pPr>
      <w:r>
        <w:t>【信访受理和办理】</w:t>
      </w:r>
    </w:p>
    <w:p w14:paraId="73F23CE2">
      <w:pPr>
        <w:ind w:firstLine="420"/>
      </w:pPr>
      <w:r>
        <w:t>五年来，信访办共计受理信访1830件（平均每年受理366件），其中重复信访196件，初信初访1634件，办结1613件，办结率88.1%。市（县）直机关受理信访9214件，处理8952件（平均每年受理1843件，处理1790件），处理率97.2%。镇受理信访6809件，处理6491件（平均每年受理1362件，处理1298件），处理率95.3%。管理区受理13806件，处理12254件（平均每年受理2761件，处理2451件，处结率88.8%。）办理信访的特点之一是实现了工作的重点转移，从十一届三中全会后的落实政策，纠正冤假错案和遗留问题转移到了解决改革开放后的新情况、新问题、新矛盾方面。特点之二是发挥了基层信访队伍的作用，认真执行了依法逐级办理信访和分级处理制度，基层办理信访量大幅度增加。以管理区为例，1992年仅办理信访1010件，而五年来共办理12254件，平均每年2451件，增加了一倍多。</w:t>
      </w:r>
    </w:p>
    <w:p w14:paraId="4EF143D8">
      <w:pPr>
        <w:pStyle w:val="4"/>
      </w:pPr>
      <w:r>
        <w:t>【切实加强领导】</w:t>
      </w:r>
    </w:p>
    <w:p w14:paraId="7F993452">
      <w:pPr>
        <w:ind w:firstLine="420"/>
      </w:pPr>
      <w:r>
        <w:t>根据《信访条例》规定的“谁主管、谁负责”的原则和中央强调的“信访工作只能加强，不能削弱”的精神，切实加强了对信访工作的领导，真正把信访工作摆上重要位置，保证了机构、队伍、制度的建设和各项工作任务的落实。</w:t>
      </w:r>
    </w:p>
    <w:p w14:paraId="35318F2A">
      <w:pPr>
        <w:ind w:firstLine="420"/>
      </w:pPr>
      <w:r>
        <w:t>1.领导亲自办理信访。继续坚持自1981年12月开始执行的县领导公开挂牌接待来访群众制度。五年来，共有87名市（县）党政领导接待来访群众345次（宗），阅批信件748件，合计1093件（宗），亲自查办案件136件，约访、下访225次，市领导办理信访占市信访总量1830件的59.7%。</w:t>
      </w:r>
    </w:p>
    <w:p w14:paraId="7BB640E8">
      <w:pPr>
        <w:ind w:firstLine="420"/>
      </w:pPr>
      <w:r>
        <w:t>2.层层健全信访机构和队伍。根据上级和形势的要求，由市发“两办”文件，规定各镇和战线要健全信访领导小组，下设办公室，至少配备1名专职信访干部，规定管理区、街道及一般部局、企事业单位要健全信访调解小组，并配备1至2名信访调解员，村（社）要配备1名调解员。做到领导到位，机构到位，人员到位，工作到位。到1997年止，形成并充实了从市到镇到管理区的三级信访工作网络。市信访领导小组由市委副书记和常务副市长任正副组长，成员分别由市委办、市政府办、信访办、人大和纪检信访科负责人共7人组成。市直机关和镇信访领导小组分别有49个和24个，专兼职干部66人和62人。管理区（街道），调解小组237个，兼职调解员237人，经济社（村）一级调解员247人。</w:t>
      </w:r>
    </w:p>
    <w:p w14:paraId="0AE24C07">
      <w:pPr>
        <w:ind w:firstLine="420"/>
      </w:pPr>
      <w:r>
        <w:t>3.完善各项制度。以“一例两法”为准则，全面修订完善了各项工作制度。除坚持和完善原有的领导责任制，领导接待群众来访、阅批、下访、约访群众制度，信访工作岗位责任制，信访目标管理责任制外，还制发了市“两办”（1997）41号文，修订增订了接访、办信、转办、交办、呈批、 查办、催办、复 查、立案、结案、上报、归档，逐级上访和分级管理，通报，考核奖罚、例会、会议等八个方面共37条工作制度，使信访工作做到有章可循，职责明确，功过分明，奖罚有据。</w:t>
      </w:r>
    </w:p>
    <w:p w14:paraId="400342FB">
      <w:pPr>
        <w:ind w:firstLine="420"/>
      </w:pPr>
      <w:r>
        <w:t>4.干部培训教育。五年来，在学习贯彻“一例两法”工作中，举办专题学习班260次，人数3885人。举办信访工作培训干部办班11期，937人，基层办班258期、3636人。</w:t>
      </w:r>
    </w:p>
    <w:p w14:paraId="52378318">
      <w:pPr>
        <w:pStyle w:val="4"/>
      </w:pPr>
      <w:r>
        <w:t>【信访调查研究】</w:t>
      </w:r>
    </w:p>
    <w:p w14:paraId="410B3147">
      <w:pPr>
        <w:ind w:firstLine="420"/>
      </w:pPr>
      <w:r>
        <w:t>五年来，认真进行信访信息和社情民意的调查研究，经验总结、综合反馈，发挥“第二政策研究室”（谢非语）的作用，为领导科学、合理、民主、正确决策提供有价值的参考依据。五年来共计写出调查报告242篇（不包括汇报、回复、半年及年终总结），被采用163篇。其中提供韶关市以上109篇，采用44篇；提供市领导及有关部门133篇，采用119篇。</w:t>
      </w:r>
    </w:p>
    <w:p w14:paraId="08C7C679">
      <w:pPr>
        <w:ind w:firstLine="0" w:firstLineChars="0"/>
        <w:jc w:val="center"/>
        <w:rPr>
          <w:b/>
          <w:bCs/>
        </w:rPr>
      </w:pPr>
      <w:r>
        <w:rPr>
          <w:rFonts w:hint="eastAsia"/>
          <w:b/>
          <w:bCs/>
        </w:rPr>
        <w:t>信访目标管理考核情况统计表（一）</w:t>
      </w:r>
    </w:p>
    <w:p w14:paraId="5CE2FBAF">
      <w:pPr>
        <w:ind w:firstLine="0" w:firstLineChars="0"/>
        <w:jc w:val="center"/>
        <w:rPr>
          <w:b/>
          <w:bCs/>
        </w:rPr>
      </w:pPr>
    </w:p>
    <w:p w14:paraId="7785F313">
      <w:pPr>
        <w:ind w:firstLine="0" w:firstLineChars="0"/>
        <w:jc w:val="center"/>
        <w:rPr>
          <w:b/>
          <w:bCs/>
        </w:rPr>
      </w:pPr>
      <w:r>
        <w:rPr>
          <w:rFonts w:hint="eastAsia"/>
          <w:b/>
          <w:bCs/>
        </w:rPr>
        <w:t>信访目标管理考核情况统计表（二）</w:t>
      </w:r>
    </w:p>
    <w:p w14:paraId="026F9704">
      <w:pPr>
        <w:ind w:firstLine="0" w:firstLineChars="0"/>
        <w:jc w:val="center"/>
        <w:rPr>
          <w:b/>
          <w:bCs/>
        </w:rPr>
      </w:pPr>
    </w:p>
    <w:p w14:paraId="2DBDB0DE">
      <w:pPr>
        <w:pStyle w:val="3"/>
      </w:pPr>
      <w:r>
        <w:t>机要工作</w:t>
      </w:r>
    </w:p>
    <w:p w14:paraId="113E009D">
      <w:pPr>
        <w:ind w:firstLine="420"/>
      </w:pPr>
      <w:r>
        <w:t>市委机要局组建于1986年8月，当时称南雄县委机要保密科，为县委直属科，归口县委办，编制5人。1990年4月，成立保密局，机要工作与保密工作分离。1991年10月，机要保密科改称为机要局。从加强值班力量考虑，编制增至6人。机要保密科组建伊始，陈如金同志任机要保密科副科长（主持全面工作）；1988年2月后，张万森同志任机要保密科副科长，1992年8月，升任机要局局长至今。</w:t>
      </w:r>
    </w:p>
    <w:p w14:paraId="24342D84">
      <w:pPr>
        <w:ind w:firstLine="420"/>
      </w:pPr>
      <w:r>
        <w:t>1994年底，机要局开通了与全县24个镇的传真通信，党政机关下发通知通报、下情上报等均用传真传输，结束了过去靠电话手工记录的历史，标志着南雄党政机关纵向通信上了一个台阶。乡镇传真通信收发业务归机要局管理，单对一个镇每年收发电报200余份，为市委、市政府指导农业农村工作发挥了重要作用。</w:t>
      </w:r>
    </w:p>
    <w:p w14:paraId="307C62E5">
      <w:pPr>
        <w:ind w:firstLine="420"/>
      </w:pPr>
      <w:r>
        <w:t>1993年至1997年的五年间，机要局不断拓宽服务领域，增强服务功能，多方位地为党政领导机关提供服务。机要人员尽职尽责，昼夜值班，确保了机要通信畅通及秘密信息安全，连续5年被评为广东省党政系统机要工作先进单位。</w:t>
      </w:r>
    </w:p>
    <w:p w14:paraId="6BE45D23">
      <w:pPr>
        <w:pStyle w:val="3"/>
      </w:pPr>
      <w:r>
        <w:t>保密工作</w:t>
      </w:r>
    </w:p>
    <w:p w14:paraId="689AA06B">
      <w:pPr>
        <w:ind w:firstLine="420"/>
      </w:pPr>
      <w:r>
        <w:t>南雄保密局成立于1990年4月，为正科级行政单位。1993年在职干部3人，副局长邓汝华主持全面工作。该局于1993年至1997年连续被评为韶关市先进单位，1995年被评为广东省先进单位。该局在市（县）委、政府的领导下，认真贯彻中央《关于加强保密工作的决定》精神，深入开展保密法制宣传教育，狠抓各项法规、制度的贯彻落实，切实加强保密要害部门和保密队伍建设，抓好全市办公自动化设备的管理和科技、经济领域的保密工作，积极推广应用保密技术，强化保密工作管理，使全市的保密工作健康稳步地发展。1997年底开通与省市的传真。</w:t>
      </w:r>
    </w:p>
    <w:p w14:paraId="17D626A0">
      <w:pPr>
        <w:pStyle w:val="3"/>
      </w:pPr>
      <w:r>
        <w:t>党史研究</w:t>
      </w:r>
    </w:p>
    <w:p w14:paraId="0F0A3B3D">
      <w:pPr>
        <w:ind w:firstLine="420"/>
      </w:pPr>
      <w:r>
        <w:t>县委党史研究室于1982年6月成立。1993年至1997年在市（县）委、政府的正确领导下，党史研究室全体同志淡泊名利，立足本职，勤奋工作，开展地方党史征集研究、宣传教育等工作取得了可喜的成绩。</w:t>
      </w:r>
    </w:p>
    <w:p w14:paraId="44FCA75B">
      <w:pPr>
        <w:ind w:firstLine="420"/>
      </w:pPr>
      <w:r>
        <w:t>一、完成南雄民主革命时期党史编写工作。经过多年努力，完成了近13万字的《南雄人民革命史》的编写工作，并已交付出版印刷，与组织部、档案馆合编了《中共南雄县组织史资料》。</w:t>
      </w:r>
    </w:p>
    <w:p w14:paraId="056F9632">
      <w:pPr>
        <w:ind w:firstLine="420"/>
      </w:pPr>
      <w:r>
        <w:t>二、大力开展社会主义时期党史征研工作。该室遵循江泽民总书记关于“党史工作是我们党的一项重要工作，应当提到我们的重要议事日程上来”的指示和中央党史研究室关于把党史征研重要转移到社会主义时期上来的部署，加大了全市社会主义时期党史征研力度。（1）制定了《南雄市社会主义时期党史资料征研工作规划》，经市委同意以雄发(1995)12号文件下发刊；（2）开展了建国后至1966年南雄党史大事记编写工作和编写近五年的大事记等工作；（3）深入革命老区油山、孔江、澜河、帽子峰等地调 查研究，撰写反映全市老区经济建设成就的文章6篇，上送省、韶关市党史部门；（4）为中央党史研究室社会主义时期党史编研专著《中国新时期农村的变革·广东卷》上送材料，约2万字；（5)出版《南雄党史》专刊四期，文章50篇。</w:t>
      </w:r>
    </w:p>
    <w:p w14:paraId="61A3DAAA">
      <w:pPr>
        <w:pStyle w:val="3"/>
      </w:pPr>
      <w:r>
        <w:t>南雄市（县）人民代表大会</w:t>
      </w:r>
    </w:p>
    <w:p w14:paraId="4A83DF07">
      <w:pPr>
        <w:pStyle w:val="4"/>
      </w:pPr>
      <w:r>
        <w:t>【第十届常务委员会】</w:t>
      </w:r>
    </w:p>
    <w:p w14:paraId="12BE6156">
      <w:pPr>
        <w:ind w:firstLine="420"/>
      </w:pPr>
      <w:r>
        <w:t>常委会主任：</w:t>
      </w:r>
    </w:p>
    <w:p w14:paraId="593854F7">
      <w:pPr>
        <w:ind w:firstLine="840" w:firstLineChars="400"/>
      </w:pPr>
      <w:r>
        <w:t>黄启钊（1993.3.3～1997.3.30）</w:t>
      </w:r>
    </w:p>
    <w:p w14:paraId="146678AC">
      <w:pPr>
        <w:ind w:firstLine="840" w:firstLineChars="400"/>
      </w:pPr>
      <w:r>
        <w:t>谢兴宏（1997.3.30～1998.3）</w:t>
      </w:r>
    </w:p>
    <w:p w14:paraId="62F958E3">
      <w:pPr>
        <w:ind w:firstLine="420"/>
      </w:pPr>
      <w:r>
        <w:t>副主任：</w:t>
      </w:r>
    </w:p>
    <w:p w14:paraId="27C3ACED">
      <w:pPr>
        <w:ind w:firstLine="840" w:firstLineChars="400"/>
      </w:pPr>
      <w:r>
        <w:t>钟子亮（1993.3.3～1995.8.30）</w:t>
      </w:r>
    </w:p>
    <w:p w14:paraId="7439DCB3">
      <w:pPr>
        <w:ind w:firstLine="840" w:firstLineChars="400"/>
      </w:pPr>
      <w:r>
        <w:t>童作焜（1993.3.3～1998.3.13）</w:t>
      </w:r>
    </w:p>
    <w:p w14:paraId="18415031">
      <w:pPr>
        <w:ind w:firstLine="840" w:firstLineChars="400"/>
      </w:pPr>
      <w:r>
        <w:t>董诗禄（1993.3.3～1995.4.14）</w:t>
      </w:r>
    </w:p>
    <w:p w14:paraId="09CEBB6C">
      <w:pPr>
        <w:ind w:firstLine="840" w:firstLineChars="400"/>
      </w:pPr>
      <w:r>
        <w:t>梁贵泰（1993.3.3～）</w:t>
      </w:r>
    </w:p>
    <w:p w14:paraId="1235C310">
      <w:pPr>
        <w:ind w:firstLine="840" w:firstLineChars="400"/>
      </w:pPr>
      <w:r>
        <w:t>廖威宗（1993.3.3～1998.3）</w:t>
      </w:r>
    </w:p>
    <w:p w14:paraId="624D050F">
      <w:pPr>
        <w:ind w:firstLine="840" w:firstLineChars="400"/>
      </w:pPr>
      <w:r>
        <w:t>朱</w:t>
      </w:r>
      <w:r>
        <w:rPr>
          <w:rFonts w:hint="eastAsia"/>
        </w:rPr>
        <w:t xml:space="preserve">  </w:t>
      </w:r>
      <w:r>
        <w:t>雄（1993.3.3～1996.3.4）</w:t>
      </w:r>
    </w:p>
    <w:p w14:paraId="4CAA78ED">
      <w:pPr>
        <w:ind w:firstLine="840" w:firstLineChars="400"/>
      </w:pPr>
      <w:r>
        <w:t>刁淦宏（1996.3.29～）</w:t>
      </w:r>
    </w:p>
    <w:p w14:paraId="69ED5ED6">
      <w:pPr>
        <w:ind w:firstLine="840" w:firstLineChars="400"/>
      </w:pPr>
      <w:r>
        <w:t>陈国惠（1996.3～1998.3）</w:t>
      </w:r>
    </w:p>
    <w:p w14:paraId="4DA2A0BF">
      <w:pPr>
        <w:ind w:firstLine="840" w:firstLineChars="400"/>
      </w:pPr>
      <w:r>
        <w:t>林树雄（1996.3～1998.3）</w:t>
      </w:r>
    </w:p>
    <w:p w14:paraId="22FD3EA2">
      <w:pPr>
        <w:ind w:firstLine="420"/>
      </w:pPr>
      <w:r>
        <w:t>委</w:t>
      </w:r>
      <w:r>
        <w:rPr>
          <w:rFonts w:hint="eastAsia"/>
        </w:rPr>
        <w:t xml:space="preserve">  </w:t>
      </w:r>
      <w:r>
        <w:t>员：</w:t>
      </w:r>
    </w:p>
    <w:p w14:paraId="3D31B54C">
      <w:pPr>
        <w:ind w:firstLine="840" w:firstLineChars="400"/>
      </w:pPr>
      <w:r>
        <w:t>钟务昌（1993.3.3～1996.1.24）</w:t>
      </w:r>
    </w:p>
    <w:p w14:paraId="14889561">
      <w:pPr>
        <w:ind w:firstLine="840" w:firstLineChars="400"/>
      </w:pPr>
      <w:r>
        <w:t>郭金宁（1993.3～）</w:t>
      </w:r>
    </w:p>
    <w:p w14:paraId="701206D0">
      <w:pPr>
        <w:ind w:firstLine="840" w:firstLineChars="400"/>
      </w:pPr>
      <w:r>
        <w:t>谢玉荣（1993.3～1998.3）</w:t>
      </w:r>
    </w:p>
    <w:p w14:paraId="2F9DDBE1">
      <w:pPr>
        <w:ind w:firstLine="840" w:firstLineChars="400"/>
      </w:pPr>
      <w:r>
        <w:t>陈道勇（1993.3～1998.3）</w:t>
      </w:r>
    </w:p>
    <w:p w14:paraId="39FA3522">
      <w:pPr>
        <w:ind w:firstLine="840" w:firstLineChars="400"/>
      </w:pPr>
      <w:r>
        <w:t>黎毓华（1993.3～1995.10.11）</w:t>
      </w:r>
    </w:p>
    <w:p w14:paraId="46B14FE1">
      <w:pPr>
        <w:ind w:firstLine="840" w:firstLineChars="400"/>
      </w:pPr>
      <w:r>
        <w:t>刘烈定（1993.3～1995.6.23）</w:t>
      </w:r>
    </w:p>
    <w:p w14:paraId="36029ED6">
      <w:pPr>
        <w:ind w:firstLine="840" w:firstLineChars="400"/>
      </w:pPr>
      <w:r>
        <w:t>刁淦宏（1993.3～1996.3.29）</w:t>
      </w:r>
    </w:p>
    <w:p w14:paraId="4A713CFF">
      <w:pPr>
        <w:ind w:firstLine="840" w:firstLineChars="400"/>
      </w:pPr>
      <w:r>
        <w:t>余淮春（1993.3～1998.3）</w:t>
      </w:r>
    </w:p>
    <w:p w14:paraId="26E80793">
      <w:pPr>
        <w:ind w:firstLine="840" w:firstLineChars="400"/>
      </w:pPr>
      <w:r>
        <w:t>冯双胜（1993.3～1998.3）</w:t>
      </w:r>
    </w:p>
    <w:p w14:paraId="02A15DD0">
      <w:pPr>
        <w:ind w:firstLine="840" w:firstLineChars="400"/>
      </w:pPr>
      <w:r>
        <w:t>杨凤林（1993.3～）</w:t>
      </w:r>
    </w:p>
    <w:p w14:paraId="47ED62B5">
      <w:pPr>
        <w:ind w:firstLine="840" w:firstLineChars="400"/>
      </w:pPr>
      <w:r>
        <w:t>欧阳效元（1993.3～1996.8.6）</w:t>
      </w:r>
    </w:p>
    <w:p w14:paraId="179DB753">
      <w:pPr>
        <w:ind w:firstLine="840" w:firstLineChars="400"/>
      </w:pPr>
      <w:r>
        <w:t>林岚（1993.3～1998.3）</w:t>
      </w:r>
    </w:p>
    <w:p w14:paraId="329D1B97">
      <w:pPr>
        <w:ind w:firstLine="840" w:firstLineChars="400"/>
      </w:pPr>
      <w:r>
        <w:t>陈礼祥（1996.3.29～）</w:t>
      </w:r>
    </w:p>
    <w:p w14:paraId="113EF12A">
      <w:pPr>
        <w:ind w:firstLine="840" w:firstLineChars="400"/>
      </w:pPr>
      <w:r>
        <w:t>陈培林（1996.3～）</w:t>
      </w:r>
    </w:p>
    <w:p w14:paraId="65571AE5">
      <w:pPr>
        <w:ind w:firstLine="840" w:firstLineChars="400"/>
      </w:pPr>
      <w:r>
        <w:t>郭远清（1996.3～）</w:t>
      </w:r>
    </w:p>
    <w:p w14:paraId="0DE58D6C">
      <w:pPr>
        <w:ind w:firstLine="840" w:firstLineChars="400"/>
      </w:pPr>
      <w:r>
        <w:t>黄绍俊（1996.3～）</w:t>
      </w:r>
    </w:p>
    <w:p w14:paraId="721329FD">
      <w:pPr>
        <w:pStyle w:val="4"/>
      </w:pPr>
      <w:r>
        <w:t>【常委会工作部门】</w:t>
      </w:r>
    </w:p>
    <w:p w14:paraId="59EA439B">
      <w:pPr>
        <w:ind w:firstLine="420"/>
      </w:pPr>
      <w:r>
        <w:t>1997年7月前，常委会工作部门设“一室三科”即人大常委办公室，组织联络科、议案信访科、法制科，均为正科级常设办事机构。编制15人，办公室主任钟务昌（1988.3～1996.3）、陈礼祥（1996.3～）；组织联络科科长董书星（1988.3～1996.8）、梁志德（1996.8～1997.8），法制科科长谢玉荣（1992.4～1997.8），议案信访科科长叶贤启（1988.3～1996.4）、郭金宁（1996.4～1997.8）。</w:t>
      </w:r>
    </w:p>
    <w:p w14:paraId="38819055">
      <w:pPr>
        <w:ind w:firstLine="420"/>
      </w:pPr>
      <w:r>
        <w:t>1997年7月3日，市编委（1997）90号文通知，市人大常委会机关设一室四委。即办公室、内务司法工委、经济工委、教科文卫工委和选联任工委。编制17人。办公室主任陈礼祥，内务司法工委主任谢玉荣（1997.8～1998.4），经济工委主任黄履星（1997.10～1998.3），教科文卫工委主任郭金宁（1997.8～），选联任工委主任梁志德（1997.8～1998.4）。</w:t>
      </w:r>
    </w:p>
    <w:p w14:paraId="63A7D74C">
      <w:pPr>
        <w:pStyle w:val="4"/>
      </w:pPr>
      <w:r>
        <w:t>【十届人大历次会议】</w:t>
      </w:r>
    </w:p>
    <w:p w14:paraId="749DA2E8">
      <w:pPr>
        <w:ind w:firstLine="420"/>
      </w:pPr>
      <w:r>
        <w:t>1993年3月至1997年4月，市十届人民代表大会举行了六次会议。（见附表）</w:t>
      </w:r>
    </w:p>
    <w:p w14:paraId="21EE398B">
      <w:pPr>
        <w:pStyle w:val="4"/>
      </w:pPr>
      <w:r>
        <w:t>【常委会议】</w:t>
      </w:r>
    </w:p>
    <w:p w14:paraId="204BBC65">
      <w:pPr>
        <w:ind w:firstLine="420"/>
      </w:pPr>
      <w:r>
        <w:t>五年间，共举行51次常委会议，听取和审议50项议题。其中，听取和审议“一府两院”工作情况汇报20项，法律法规贯彻执行情况汇报30项，提出审议意见130条，为促进法律法规的正确贯彻实施，及全市经济建设和社会各项事业的健康发展，发挥了重要作用。常委会还依法任免人大及“一府两院”工作人员219名，批准通过《南雄市“九五”期间医疗机构设置规划》、《南雄市兵役工作规定（试行）》等行政性规章。</w:t>
      </w:r>
    </w:p>
    <w:p w14:paraId="198E723F">
      <w:pPr>
        <w:ind w:firstLine="420"/>
      </w:pPr>
      <w:r>
        <w:t>历次常委会会议，均请“一府两院”领导和市政府有关工作部门负责人列席会议，乡镇人大主席团专职常务主席也分批邀请列席。</w:t>
      </w:r>
    </w:p>
    <w:p w14:paraId="67F541E3">
      <w:pPr>
        <w:pStyle w:val="4"/>
      </w:pPr>
      <w:r>
        <w:t>【法律监督与工作监督】</w:t>
      </w:r>
    </w:p>
    <w:p w14:paraId="7EA30C75">
      <w:pPr>
        <w:ind w:firstLine="420"/>
      </w:pPr>
      <w:r>
        <w:t>五年间，人大及其常委会把加强法律监督与工作监督摆上议事日程，积极探索有效的监督形式，不断加大监督力度，努力促进“一府两院”依法行政、公正司法。</w:t>
      </w:r>
    </w:p>
    <w:p w14:paraId="40D79C99">
      <w:pPr>
        <w:ind w:firstLine="420"/>
      </w:pPr>
      <w:r>
        <w:t>法律监督：1993至1997年间。人大常委会先后围绕改革开放和经济建设出现的新情况、新问题，及广大人民群众关心的热点难点。国家有关法律法规贯彻执行情况进行调查。先后组织常委会成员对《代表法》、《农业法》、《林业法》、《土地法》、《水污染防治法》、《环境保护法》、</w:t>
      </w:r>
      <w:r>
        <w:rPr>
          <w:rFonts w:hint="eastAsia"/>
          <w:lang w:eastAsia="zh-CN"/>
        </w:rPr>
        <w:t>《中华人民共和国民法通则》</w:t>
      </w:r>
      <w:r>
        <w:t>、《行政处罚法》、《行政诉讼法》、《警察法》、《建设招标条例》等法律贯彻实施情况进行调查，及时纠正了一些违法行为，促进了这些法律的实施。1997年6月，人大常委会成员对市公安局贯彻《警察法》工作中存在一些违法行为提出整改意见。市公安局立即核查，对违法人员作出了处理。</w:t>
      </w:r>
    </w:p>
    <w:p w14:paraId="2CEEB74E">
      <w:pPr>
        <w:ind w:firstLine="420"/>
      </w:pPr>
      <w:r>
        <w:t>在“二五”普法期间，常委会还加强了“二五”普法工作的检查监督，审议通过了《南雄市第三个五年普法工作规划》、《南雄市依法治市五年规划》等。常委会还组织编印《南雄市执法责任制手册》发到各有关单位，加强执行宣传。</w:t>
      </w:r>
    </w:p>
    <w:p w14:paraId="5B264A92">
      <w:pPr>
        <w:ind w:firstLine="420"/>
      </w:pPr>
      <w:r>
        <w:t>几年来，市（县）人大常委会根据人民群众的控告和申诉。进行了20宗个案监督。1997年，黎口镇黎口管理区勤丰经济社与该镇五洲管理区陶李经济社发生土地纠纷，勤丰社不服政府部门的仲裁而决定起诉。法院受案后，立案庭核定诉讼费250元，而负责办理该案的行政庭却要其交25000元，否则不受理。人大常委会从勤丰社群众来信来访要求人大监督。人大派人到法院“两庭”查阅诉讼收费依据，然后与法院领导、行政庭负责人交换看法，最后收费250元。勤丰社群众对此表示满意。</w:t>
      </w:r>
    </w:p>
    <w:p w14:paraId="187912F6">
      <w:pPr>
        <w:ind w:firstLine="420"/>
      </w:pPr>
      <w:r>
        <w:t>工作监督：主要形式是听取和审议有关工作报告。五年间，先后听取和审议20个单位工作报告，作出相应的决议决定。此外，积极开展对“一府两院”工作进行评议。先后对公安局、检察院、法院、司法局、烟草公司、国土局、工商局、粮食局、教育局、卫生局等单位的工作进行了评议，参评的代表多达600人（次），转达代表、群众的批评意见和建议130条。通过评议，公安局和法院从上到下都迅速进行整改、对乱收费、乱罚款的单位与个人进行了严肃的批评教育，从而有力地增强了执法队伍的素质。</w:t>
      </w:r>
    </w:p>
    <w:p w14:paraId="0D8C186E">
      <w:pPr>
        <w:pStyle w:val="4"/>
      </w:pPr>
      <w:r>
        <w:t>【人事任免】</w:t>
      </w:r>
    </w:p>
    <w:p w14:paraId="2F172BA5">
      <w:pPr>
        <w:ind w:firstLine="420"/>
      </w:pPr>
      <w:r>
        <w:t>五年间，人大常委会共任命国家机关行政干部106名，其中代理市（县）长2名，副市（县）长12名。免去国家行政机关干部职务42名；任命审判检察机关干部113名，免去职务56名；接受2名市（县）长、10名副市（县）长、5名人大常委会正副主任、5名常务委员的辞职报告。暂缓表决任命3名。</w:t>
      </w:r>
    </w:p>
    <w:p w14:paraId="674B2436">
      <w:pPr>
        <w:ind w:firstLine="420"/>
      </w:pPr>
      <w:r>
        <w:t>在任命干部过程中，始终坚持依法办事。多年来，一直执行《广东省人民代表大会常务委员会人事任免办法》。1997年8月开始对拟任干部进行任命前的法律知识考试，考试不合格都不予任命：对已任命的干部定期进行述职评议。1996年，对7名副市长进行了述职评议。主要形式是事前走访干部、职工或召开座谈会，充分掌握被评议干部履行职责、法律意识，完成政府工作任务及勤政廉政方面情况。评议时，本着实事求是精神，严肃认真地进行客观的评价。</w:t>
      </w:r>
    </w:p>
    <w:p w14:paraId="2800C725">
      <w:pPr>
        <w:pStyle w:val="4"/>
      </w:pPr>
      <w:r>
        <w:t>【加强与人大代表的联系】</w:t>
      </w:r>
    </w:p>
    <w:p w14:paraId="57A1D834">
      <w:pPr>
        <w:ind w:firstLine="420"/>
      </w:pPr>
      <w:r>
        <w:t>依照《代表法》和有关法律精神，十届人大代表以战线和乡（镇）为单位建立代表小组，常委会成员分工与代表小组进行联系，每年10月间进行一次代表座谈会，广泛征求人大代表对市（县）人大常委会和“一府两院”的意见和建议。各代表小组均积极开展活动，深入了解民情民意，努力推动本地经济和社会各项事业的发展。人大常委会还每年向代表寄发《代表对“一府两院”意见卡》，让代表亲自填写寄回，由人大常委会反馈给一府两院。</w:t>
      </w:r>
    </w:p>
    <w:p w14:paraId="1A075B14">
      <w:pPr>
        <w:pStyle w:val="4"/>
      </w:pPr>
      <w:r>
        <w:t>【组织人大代表视察】</w:t>
      </w:r>
    </w:p>
    <w:p w14:paraId="27F45696">
      <w:pPr>
        <w:ind w:firstLine="420"/>
      </w:pPr>
      <w:r>
        <w:t>根据《代表法》规定，市人大常委会每年组织在本市的省、市、县人大代表视察工作一至两次。五年间，组织代表对市场物价、交通建设、企业体制改革、环境保护、乡镇企业、三高农业、“五大生产基地”建设等视察6次。参加视察的代表487人（次）。在视察中提出具体意见和建议。1994年9月视察92个单位和31户“三大户”（种植、养殖、个体工商大户）。向政府提出加强市场管理，控制物价上涨、采取倾斜政策扶持山区“三大户”发展的意见和建议。10月视察交通建设时，提出加快省道1950线南雄路段54公里改造工程，改善投资环境等建议。</w:t>
      </w:r>
    </w:p>
    <w:p w14:paraId="061A66A2">
      <w:pPr>
        <w:pStyle w:val="4"/>
      </w:pPr>
      <w:r>
        <w:t>【换届选举】</w:t>
      </w:r>
    </w:p>
    <w:p w14:paraId="4BB2AAFC">
      <w:pPr>
        <w:ind w:firstLine="420"/>
      </w:pPr>
      <w:r>
        <w:t>十届县、乡（镇）两级人大代表换届选举从1992年10月29日开始至12月29日结束，历时两个月。这次两级选举过程中，始终以《选举法》、《代表法》、《广东省各级人民代表大会选举实施细则》以及市（县）委转市（县）人大党组《关于县、乡（镇）人大换届选举工作报告》为准绳。全市（县）总人口440218人，选民总数282809人，应选市（县）人大代表260人。划分213个选区。其中，市（县）机关选区38个，城镇选区16个，农村选区159个。机关选区每一代表所代表的是最少人口314人，最多的897人。城镇选区每一代表所代表最少人口数1319人，最多3298人。农村选区每一代表所代表的最少人口1499人，最多2498人。提名代表候选人830名。是应选代表的3.19倍。正式代表候选人469人，是应选的1.8倍，选出正式代表259人。这次换届选举，参加投票（包括委托票）选民共271644人，占选民总数96%，参选率比上届高3.9%。在当选人数中，中共党员159人，占61.4%；妇女59人，占22.8%；工农和其他劳动者140人，占54%；干部代表51人，占19.7%；知识分子代表65人，占25.1%；少数民族代表4人，占1.5%；其他（包括台属、武警、民主党派）3人，占1.2%。代表文化程度：大专以上学历63人，占24.3%；中专30人，占11.6%；中学34人，占13%；小学32人，占12.4%。年龄结构：35周岁以下73人，占28.2%；36至50岁141人，占54.4%；51至55周岁35人，占13.5%；56至60周岁10人，占3.9%。</w:t>
      </w:r>
    </w:p>
    <w:p w14:paraId="4D75BDAD">
      <w:pPr>
        <w:ind w:firstLine="420"/>
      </w:pPr>
      <w:r>
        <w:t>全县24个乡（镇），共选出乡（镇）人大代表1277人，其中，中共党员664人，占52%；妇女231人，占18.1%；工农和其他劳动者766人，占59.9%。文化程度：大专以上131人，占10.3%；中专118人，占9%；中学805人，占63%；小学223人，占17.5%。年龄结构：35周岁以下464人，占36.3%；36至50周岁708人，占55.4%；51至60周岁105人，占8.2%。</w:t>
      </w:r>
    </w:p>
    <w:p w14:paraId="57798202">
      <w:pPr>
        <w:ind w:firstLine="420"/>
      </w:pPr>
      <w:r>
        <w:t>1995年下半年，全县进行镇入大换届选举，选出镇人大代表共1253名。人大常委会对这次镇人大代表选举进行了具体部署，通过培训工作骨干，加强检查指导，保证了选举工作顺利进行。</w:t>
      </w:r>
    </w:p>
    <w:p w14:paraId="53A23978">
      <w:pPr>
        <w:pStyle w:val="4"/>
      </w:pPr>
      <w:r>
        <w:t>【乡镇人大工作】</w:t>
      </w:r>
    </w:p>
    <w:p w14:paraId="3082BFCA">
      <w:pPr>
        <w:ind w:firstLine="420"/>
      </w:pPr>
      <w:r>
        <w:t>24个镇人大均配备专职人大主席，并兼任党委副书记。各镇设立了人大办公室，机构健全，人员落实。在各镇进行人大换届工作等活动中，人大常委会对其进行具体部署，加强检查督促，使各镇换届选举等工作顺利进行。</w:t>
      </w:r>
    </w:p>
    <w:p w14:paraId="618909BB">
      <w:pPr>
        <w:pStyle w:val="4"/>
      </w:pPr>
      <w:r>
        <w:t>【决议决定】</w:t>
      </w:r>
    </w:p>
    <w:p w14:paraId="0F040CDF">
      <w:pPr>
        <w:ind w:firstLine="420"/>
      </w:pPr>
      <w:r>
        <w:t>五年间，常委会作出了如下决议决定：《关于市政府应尽快将城市维护建设税纳入专项预算的决定》、《关于南雄撤县设市国家机关改名及其组成人员改称的决定》、《关于切实加强我市农村教育费附加征收管理工作的决定》、《关于对拟任干部先进行法律考试的决定》、《关于〈南雄中心城区规划〉的决议》、《关于〈南雄市</w:t>
      </w:r>
      <w:r>
        <w:rPr>
          <w:rFonts w:hint="eastAsia"/>
        </w:rPr>
        <w:t>“</w:t>
      </w:r>
      <w:r>
        <w:t>九五</w:t>
      </w:r>
      <w:r>
        <w:rPr>
          <w:rFonts w:hint="eastAsia"/>
        </w:rPr>
        <w:t>”</w:t>
      </w:r>
      <w:r>
        <w:t>期间医疗机构设置规划〉的决议》、《关于〈南雄市兵役工作规定（试行）〉的决议》、《关于〈南雄市第三个五年普法工作规定的决议》、《南雄市人大常委会关于深入开展法制宣传教育的决议》、《关于〈南雄市依法治市五年规划〉的决议》。</w:t>
      </w:r>
    </w:p>
    <w:p w14:paraId="43709007">
      <w:pPr>
        <w:ind w:firstLine="0" w:firstLineChars="0"/>
        <w:jc w:val="center"/>
        <w:rPr>
          <w:b/>
          <w:bCs/>
        </w:rPr>
      </w:pPr>
      <w:r>
        <w:rPr>
          <w:rFonts w:hint="eastAsia"/>
          <w:b/>
          <w:bCs/>
        </w:rPr>
        <w:t>第十届人民代表大会情况表</w:t>
      </w:r>
    </w:p>
    <w:tbl>
      <w:tblPr>
        <w:tblStyle w:val="8"/>
        <w:tblW w:w="5000" w:type="pct"/>
        <w:tblInd w:w="0" w:type="dxa"/>
        <w:tblLayout w:type="fixed"/>
        <w:tblCellMar>
          <w:top w:w="15" w:type="dxa"/>
          <w:left w:w="15" w:type="dxa"/>
          <w:bottom w:w="15" w:type="dxa"/>
          <w:right w:w="15" w:type="dxa"/>
        </w:tblCellMar>
      </w:tblPr>
      <w:tblGrid>
        <w:gridCol w:w="370"/>
        <w:gridCol w:w="68"/>
        <w:gridCol w:w="424"/>
        <w:gridCol w:w="847"/>
        <w:gridCol w:w="1283"/>
        <w:gridCol w:w="1269"/>
        <w:gridCol w:w="8"/>
        <w:gridCol w:w="1421"/>
        <w:gridCol w:w="1421"/>
        <w:gridCol w:w="1283"/>
        <w:gridCol w:w="1382"/>
      </w:tblGrid>
      <w:tr w14:paraId="359C6CCB">
        <w:tblPrEx>
          <w:tblCellMar>
            <w:top w:w="15" w:type="dxa"/>
            <w:left w:w="15" w:type="dxa"/>
            <w:bottom w:w="15" w:type="dxa"/>
            <w:right w:w="15" w:type="dxa"/>
          </w:tblCellMar>
        </w:tblPrEx>
        <w:trPr>
          <w:trHeight w:val="571" w:hRule="atLeast"/>
        </w:trPr>
        <w:tc>
          <w:tcPr>
            <w:tcW w:w="874" w:type="pct"/>
            <w:gridSpan w:val="4"/>
            <w:tcBorders>
              <w:top w:val="single" w:color="auto" w:sz="4" w:space="0"/>
              <w:bottom w:val="single" w:color="auto" w:sz="4" w:space="0"/>
              <w:right w:val="single" w:color="auto" w:sz="4" w:space="0"/>
              <w:tl2br w:val="single" w:color="auto" w:sz="4" w:space="0"/>
            </w:tcBorders>
            <w:noWrap/>
            <w:vAlign w:val="center"/>
          </w:tcPr>
          <w:p w14:paraId="2F1E1B16">
            <w:pPr>
              <w:pStyle w:val="11"/>
              <w:ind w:right="420"/>
              <w:jc w:val="right"/>
              <w:rPr>
                <w:rFonts w:ascii="宋体" w:hAnsi="宋体"/>
                <w:b/>
                <w:kern w:val="0"/>
                <w:szCs w:val="21"/>
              </w:rPr>
            </w:pPr>
            <w:r>
              <w:rPr>
                <w:rFonts w:ascii="宋体" w:hAnsi="宋体"/>
                <w:b/>
                <w:kern w:val="0"/>
                <w:szCs w:val="21"/>
              </w:rPr>
              <w:t>会序</w:t>
            </w:r>
          </w:p>
          <w:p w14:paraId="38943F56">
            <w:pPr>
              <w:pStyle w:val="11"/>
              <w:ind w:firstLine="422" w:firstLineChars="200"/>
              <w:jc w:val="left"/>
              <w:rPr>
                <w:rFonts w:ascii="宋体" w:hAnsi="宋体"/>
                <w:b/>
                <w:kern w:val="0"/>
                <w:szCs w:val="21"/>
              </w:rPr>
            </w:pPr>
            <w:r>
              <w:rPr>
                <w:rFonts w:hint="eastAsia" w:ascii="宋体" w:hAnsi="宋体"/>
                <w:b/>
                <w:kern w:val="0"/>
                <w:szCs w:val="21"/>
              </w:rPr>
              <w:t>事项</w:t>
            </w:r>
          </w:p>
        </w:tc>
        <w:tc>
          <w:tcPr>
            <w:tcW w:w="655" w:type="pct"/>
            <w:tcBorders>
              <w:top w:val="single" w:color="auto" w:sz="4" w:space="0"/>
              <w:left w:val="single" w:color="auto" w:sz="4" w:space="0"/>
              <w:bottom w:val="single" w:color="auto" w:sz="4" w:space="0"/>
              <w:right w:val="single" w:color="auto" w:sz="4" w:space="0"/>
            </w:tcBorders>
            <w:noWrap/>
            <w:vAlign w:val="center"/>
          </w:tcPr>
          <w:p w14:paraId="6B9A023C">
            <w:pPr>
              <w:pStyle w:val="11"/>
              <w:jc w:val="center"/>
              <w:rPr>
                <w:rFonts w:ascii="宋体" w:hAnsi="宋体"/>
                <w:b/>
                <w:kern w:val="0"/>
                <w:szCs w:val="21"/>
              </w:rPr>
            </w:pPr>
            <w:r>
              <w:rPr>
                <w:rFonts w:ascii="宋体" w:hAnsi="宋体"/>
                <w:b/>
                <w:kern w:val="0"/>
                <w:szCs w:val="21"/>
              </w:rPr>
              <w:t>一 次</w:t>
            </w:r>
          </w:p>
        </w:tc>
        <w:tc>
          <w:tcPr>
            <w:tcW w:w="649" w:type="pct"/>
            <w:tcBorders>
              <w:top w:val="single" w:color="auto" w:sz="4" w:space="0"/>
              <w:left w:val="single" w:color="auto" w:sz="4" w:space="0"/>
              <w:bottom w:val="single" w:color="auto" w:sz="4" w:space="0"/>
              <w:right w:val="single" w:color="auto" w:sz="4" w:space="0"/>
            </w:tcBorders>
            <w:noWrap/>
            <w:vAlign w:val="center"/>
          </w:tcPr>
          <w:p w14:paraId="7C068EF7">
            <w:pPr>
              <w:pStyle w:val="11"/>
              <w:jc w:val="center"/>
              <w:rPr>
                <w:rFonts w:ascii="宋体" w:hAnsi="宋体"/>
                <w:b/>
                <w:kern w:val="0"/>
                <w:szCs w:val="21"/>
              </w:rPr>
            </w:pPr>
            <w:r>
              <w:rPr>
                <w:rFonts w:ascii="宋体" w:hAnsi="宋体"/>
                <w:b/>
                <w:kern w:val="0"/>
                <w:szCs w:val="21"/>
              </w:rPr>
              <w:t>二 次</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43B75FCD">
            <w:pPr>
              <w:pStyle w:val="11"/>
              <w:jc w:val="center"/>
              <w:rPr>
                <w:rFonts w:ascii="宋体" w:hAnsi="宋体"/>
                <w:b/>
                <w:kern w:val="0"/>
                <w:szCs w:val="21"/>
              </w:rPr>
            </w:pPr>
            <w:r>
              <w:rPr>
                <w:rFonts w:ascii="宋体" w:hAnsi="宋体"/>
                <w:b/>
                <w:kern w:val="0"/>
                <w:szCs w:val="21"/>
              </w:rPr>
              <w:t>三 次</w:t>
            </w:r>
          </w:p>
        </w:tc>
        <w:tc>
          <w:tcPr>
            <w:tcW w:w="727" w:type="pct"/>
            <w:tcBorders>
              <w:top w:val="single" w:color="auto" w:sz="4" w:space="0"/>
              <w:left w:val="single" w:color="auto" w:sz="4" w:space="0"/>
              <w:bottom w:val="single" w:color="auto" w:sz="4" w:space="0"/>
              <w:right w:val="single" w:color="auto" w:sz="4" w:space="0"/>
            </w:tcBorders>
            <w:noWrap/>
            <w:vAlign w:val="center"/>
          </w:tcPr>
          <w:p w14:paraId="3D163595">
            <w:pPr>
              <w:pStyle w:val="11"/>
              <w:jc w:val="center"/>
              <w:rPr>
                <w:rFonts w:ascii="宋体" w:hAnsi="宋体"/>
                <w:b/>
                <w:kern w:val="0"/>
                <w:szCs w:val="21"/>
              </w:rPr>
            </w:pPr>
            <w:r>
              <w:rPr>
                <w:rFonts w:ascii="宋体" w:hAnsi="宋体"/>
                <w:b/>
                <w:kern w:val="0"/>
                <w:szCs w:val="21"/>
              </w:rPr>
              <w:t>四次</w:t>
            </w:r>
          </w:p>
        </w:tc>
        <w:tc>
          <w:tcPr>
            <w:tcW w:w="656" w:type="pct"/>
            <w:tcBorders>
              <w:top w:val="single" w:color="auto" w:sz="4" w:space="0"/>
              <w:left w:val="single" w:color="auto" w:sz="4" w:space="0"/>
              <w:bottom w:val="single" w:color="auto" w:sz="4" w:space="0"/>
              <w:right w:val="single" w:color="auto" w:sz="4" w:space="0"/>
            </w:tcBorders>
            <w:noWrap/>
            <w:vAlign w:val="center"/>
          </w:tcPr>
          <w:p w14:paraId="23B1C88E">
            <w:pPr>
              <w:pStyle w:val="11"/>
              <w:jc w:val="center"/>
              <w:rPr>
                <w:rFonts w:ascii="宋体" w:hAnsi="宋体"/>
                <w:b/>
                <w:kern w:val="0"/>
                <w:szCs w:val="21"/>
              </w:rPr>
            </w:pPr>
            <w:r>
              <w:rPr>
                <w:rFonts w:ascii="宋体" w:hAnsi="宋体"/>
                <w:b/>
                <w:kern w:val="0"/>
                <w:szCs w:val="21"/>
              </w:rPr>
              <w:t>五次</w:t>
            </w:r>
          </w:p>
        </w:tc>
        <w:tc>
          <w:tcPr>
            <w:tcW w:w="708" w:type="pct"/>
            <w:tcBorders>
              <w:top w:val="single" w:color="auto" w:sz="4" w:space="0"/>
              <w:left w:val="single" w:color="auto" w:sz="4" w:space="0"/>
              <w:bottom w:val="single" w:color="auto" w:sz="4" w:space="0"/>
            </w:tcBorders>
            <w:noWrap/>
            <w:vAlign w:val="center"/>
          </w:tcPr>
          <w:p w14:paraId="583A55E4">
            <w:pPr>
              <w:pStyle w:val="11"/>
              <w:jc w:val="center"/>
              <w:rPr>
                <w:rFonts w:ascii="宋体" w:hAnsi="宋体"/>
                <w:b/>
                <w:kern w:val="0"/>
                <w:szCs w:val="21"/>
              </w:rPr>
            </w:pPr>
            <w:r>
              <w:rPr>
                <w:rFonts w:ascii="宋体" w:hAnsi="宋体"/>
                <w:b/>
                <w:kern w:val="0"/>
                <w:szCs w:val="21"/>
              </w:rPr>
              <w:t>六次</w:t>
            </w:r>
          </w:p>
        </w:tc>
      </w:tr>
      <w:tr w14:paraId="6EB021BB">
        <w:tblPrEx>
          <w:tblCellMar>
            <w:top w:w="15" w:type="dxa"/>
            <w:left w:w="15" w:type="dxa"/>
            <w:bottom w:w="15" w:type="dxa"/>
            <w:right w:w="15" w:type="dxa"/>
          </w:tblCellMar>
        </w:tblPrEx>
        <w:trPr>
          <w:trHeight w:val="562" w:hRule="atLeast"/>
        </w:trPr>
        <w:tc>
          <w:tcPr>
            <w:tcW w:w="874" w:type="pct"/>
            <w:gridSpan w:val="4"/>
            <w:tcBorders>
              <w:top w:val="single" w:color="auto" w:sz="4" w:space="0"/>
              <w:bottom w:val="single" w:color="auto" w:sz="4" w:space="0"/>
              <w:right w:val="single" w:color="auto" w:sz="4" w:space="0"/>
            </w:tcBorders>
            <w:noWrap/>
            <w:vAlign w:val="center"/>
          </w:tcPr>
          <w:p w14:paraId="609B4E9B">
            <w:pPr>
              <w:pStyle w:val="11"/>
              <w:jc w:val="center"/>
              <w:rPr>
                <w:rFonts w:ascii="宋体" w:hAnsi="宋体"/>
                <w:kern w:val="0"/>
                <w:szCs w:val="21"/>
              </w:rPr>
            </w:pPr>
            <w:r>
              <w:rPr>
                <w:rFonts w:ascii="宋体" w:hAnsi="宋体"/>
                <w:kern w:val="0"/>
                <w:szCs w:val="21"/>
              </w:rPr>
              <w:t>会议时间.</w:t>
            </w:r>
          </w:p>
        </w:tc>
        <w:tc>
          <w:tcPr>
            <w:tcW w:w="655" w:type="pct"/>
            <w:tcBorders>
              <w:top w:val="single" w:color="auto" w:sz="4" w:space="0"/>
              <w:left w:val="single" w:color="auto" w:sz="4" w:space="0"/>
              <w:bottom w:val="single" w:color="auto" w:sz="4" w:space="0"/>
              <w:right w:val="single" w:color="auto" w:sz="4" w:space="0"/>
            </w:tcBorders>
            <w:noWrap/>
            <w:vAlign w:val="center"/>
          </w:tcPr>
          <w:p w14:paraId="119DE70A">
            <w:pPr>
              <w:pStyle w:val="11"/>
              <w:jc w:val="center"/>
              <w:rPr>
                <w:rFonts w:ascii="宋体" w:hAnsi="宋体"/>
                <w:kern w:val="0"/>
                <w:szCs w:val="21"/>
              </w:rPr>
            </w:pPr>
            <w:r>
              <w:rPr>
                <w:rFonts w:ascii="宋体" w:hAnsi="宋体"/>
                <w:kern w:val="0"/>
                <w:szCs w:val="21"/>
              </w:rPr>
              <w:t>1993</w:t>
            </w:r>
          </w:p>
          <w:p w14:paraId="4F09DBCD">
            <w:pPr>
              <w:pStyle w:val="11"/>
              <w:jc w:val="center"/>
              <w:rPr>
                <w:rFonts w:ascii="宋体" w:hAnsi="宋体"/>
                <w:kern w:val="0"/>
                <w:szCs w:val="21"/>
              </w:rPr>
            </w:pPr>
            <w:r>
              <w:rPr>
                <w:rFonts w:ascii="宋体" w:hAnsi="宋体"/>
                <w:kern w:val="0"/>
                <w:szCs w:val="21"/>
              </w:rPr>
              <w:t>2.27</w:t>
            </w:r>
            <w:r>
              <w:rPr>
                <w:rFonts w:hint="eastAsia" w:ascii="宋体" w:hAnsi="宋体"/>
                <w:kern w:val="0"/>
                <w:szCs w:val="21"/>
              </w:rPr>
              <w:t>～</w:t>
            </w:r>
            <w:r>
              <w:rPr>
                <w:rFonts w:ascii="宋体" w:hAnsi="宋体"/>
                <w:kern w:val="0"/>
                <w:szCs w:val="21"/>
              </w:rPr>
              <w:t>3.3</w:t>
            </w:r>
          </w:p>
        </w:tc>
        <w:tc>
          <w:tcPr>
            <w:tcW w:w="649" w:type="pct"/>
            <w:tcBorders>
              <w:top w:val="single" w:color="auto" w:sz="4" w:space="0"/>
              <w:left w:val="single" w:color="auto" w:sz="4" w:space="0"/>
              <w:bottom w:val="single" w:color="auto" w:sz="4" w:space="0"/>
              <w:right w:val="single" w:color="auto" w:sz="4" w:space="0"/>
            </w:tcBorders>
            <w:noWrap/>
            <w:vAlign w:val="center"/>
          </w:tcPr>
          <w:p w14:paraId="157C2044">
            <w:pPr>
              <w:pStyle w:val="11"/>
              <w:jc w:val="center"/>
              <w:rPr>
                <w:rFonts w:ascii="宋体" w:hAnsi="宋体"/>
                <w:kern w:val="0"/>
                <w:szCs w:val="21"/>
              </w:rPr>
            </w:pPr>
            <w:r>
              <w:rPr>
                <w:rFonts w:ascii="宋体" w:hAnsi="宋体"/>
                <w:kern w:val="0"/>
                <w:szCs w:val="21"/>
              </w:rPr>
              <w:t>1993</w:t>
            </w:r>
          </w:p>
          <w:p w14:paraId="5AD627EF">
            <w:pPr>
              <w:pStyle w:val="11"/>
              <w:jc w:val="center"/>
              <w:rPr>
                <w:rFonts w:ascii="宋体" w:hAnsi="宋体"/>
                <w:kern w:val="0"/>
                <w:szCs w:val="21"/>
              </w:rPr>
            </w:pPr>
            <w:r>
              <w:rPr>
                <w:rFonts w:ascii="宋体" w:hAnsi="宋体"/>
                <w:kern w:val="0"/>
                <w:szCs w:val="21"/>
              </w:rPr>
              <w:t>12.7</w:t>
            </w:r>
            <w:r>
              <w:rPr>
                <w:rFonts w:hint="eastAsia" w:ascii="宋体" w:hAnsi="宋体"/>
                <w:kern w:val="0"/>
                <w:szCs w:val="21"/>
              </w:rPr>
              <w:t>～</w:t>
            </w:r>
            <w:r>
              <w:rPr>
                <w:rFonts w:ascii="宋体" w:hAnsi="宋体"/>
                <w:kern w:val="0"/>
                <w:szCs w:val="21"/>
              </w:rPr>
              <w:t>9</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779F62F2">
            <w:pPr>
              <w:pStyle w:val="11"/>
              <w:jc w:val="center"/>
              <w:rPr>
                <w:rFonts w:ascii="宋体" w:hAnsi="宋体"/>
                <w:kern w:val="0"/>
                <w:szCs w:val="21"/>
              </w:rPr>
            </w:pPr>
            <w:r>
              <w:rPr>
                <w:rFonts w:ascii="宋体" w:hAnsi="宋体"/>
                <w:kern w:val="0"/>
                <w:szCs w:val="21"/>
              </w:rPr>
              <w:t>1994</w:t>
            </w:r>
          </w:p>
          <w:p w14:paraId="399F4DB2">
            <w:pPr>
              <w:pStyle w:val="11"/>
              <w:jc w:val="center"/>
              <w:rPr>
                <w:rFonts w:ascii="宋体" w:hAnsi="宋体"/>
                <w:kern w:val="0"/>
                <w:szCs w:val="21"/>
              </w:rPr>
            </w:pPr>
            <w:r>
              <w:rPr>
                <w:rFonts w:ascii="宋体" w:hAnsi="宋体"/>
                <w:kern w:val="0"/>
                <w:szCs w:val="21"/>
              </w:rPr>
              <w:t>2.26</w:t>
            </w:r>
            <w:r>
              <w:rPr>
                <w:rFonts w:hint="eastAsia" w:ascii="宋体" w:hAnsi="宋体"/>
                <w:kern w:val="0"/>
                <w:szCs w:val="21"/>
              </w:rPr>
              <w:t>～</w:t>
            </w:r>
            <w:r>
              <w:rPr>
                <w:rFonts w:ascii="宋体" w:hAnsi="宋体"/>
                <w:kern w:val="0"/>
                <w:szCs w:val="21"/>
              </w:rPr>
              <w:t>3.1</w:t>
            </w:r>
          </w:p>
        </w:tc>
        <w:tc>
          <w:tcPr>
            <w:tcW w:w="727" w:type="pct"/>
            <w:tcBorders>
              <w:top w:val="single" w:color="auto" w:sz="4" w:space="0"/>
              <w:left w:val="single" w:color="auto" w:sz="4" w:space="0"/>
              <w:bottom w:val="single" w:color="auto" w:sz="4" w:space="0"/>
              <w:right w:val="single" w:color="auto" w:sz="4" w:space="0"/>
            </w:tcBorders>
            <w:noWrap/>
            <w:vAlign w:val="center"/>
          </w:tcPr>
          <w:p w14:paraId="37FEAFA0">
            <w:pPr>
              <w:pStyle w:val="11"/>
              <w:jc w:val="center"/>
              <w:rPr>
                <w:rFonts w:ascii="宋体" w:hAnsi="宋体"/>
                <w:kern w:val="0"/>
                <w:szCs w:val="21"/>
              </w:rPr>
            </w:pPr>
            <w:r>
              <w:rPr>
                <w:rFonts w:ascii="宋体" w:hAnsi="宋体"/>
                <w:kern w:val="0"/>
                <w:szCs w:val="21"/>
              </w:rPr>
              <w:t>1995</w:t>
            </w:r>
          </w:p>
          <w:p w14:paraId="25A3AA45">
            <w:pPr>
              <w:pStyle w:val="11"/>
              <w:jc w:val="center"/>
              <w:rPr>
                <w:rFonts w:ascii="宋体" w:hAnsi="宋体"/>
                <w:kern w:val="0"/>
                <w:szCs w:val="21"/>
              </w:rPr>
            </w:pPr>
            <w:r>
              <w:rPr>
                <w:rFonts w:ascii="宋体" w:hAnsi="宋体"/>
                <w:kern w:val="0"/>
                <w:szCs w:val="21"/>
              </w:rPr>
              <w:t>3.28</w:t>
            </w:r>
            <w:r>
              <w:rPr>
                <w:rFonts w:hint="eastAsia" w:ascii="宋体" w:hAnsi="宋体"/>
                <w:kern w:val="0"/>
                <w:szCs w:val="21"/>
              </w:rPr>
              <w:t>～</w:t>
            </w:r>
            <w:r>
              <w:rPr>
                <w:rFonts w:ascii="宋体" w:hAnsi="宋体"/>
                <w:kern w:val="0"/>
                <w:szCs w:val="21"/>
              </w:rPr>
              <w:t>3.1</w:t>
            </w:r>
          </w:p>
        </w:tc>
        <w:tc>
          <w:tcPr>
            <w:tcW w:w="656" w:type="pct"/>
            <w:tcBorders>
              <w:top w:val="single" w:color="auto" w:sz="4" w:space="0"/>
              <w:left w:val="single" w:color="auto" w:sz="4" w:space="0"/>
              <w:bottom w:val="single" w:color="auto" w:sz="4" w:space="0"/>
              <w:right w:val="single" w:color="auto" w:sz="4" w:space="0"/>
            </w:tcBorders>
            <w:noWrap/>
            <w:vAlign w:val="center"/>
          </w:tcPr>
          <w:p w14:paraId="217D67B3">
            <w:pPr>
              <w:pStyle w:val="11"/>
              <w:jc w:val="center"/>
              <w:rPr>
                <w:rFonts w:ascii="宋体" w:hAnsi="宋体"/>
                <w:kern w:val="0"/>
                <w:szCs w:val="21"/>
              </w:rPr>
            </w:pPr>
            <w:r>
              <w:rPr>
                <w:rFonts w:ascii="宋体" w:hAnsi="宋体"/>
                <w:kern w:val="0"/>
                <w:szCs w:val="21"/>
              </w:rPr>
              <w:t>1996</w:t>
            </w:r>
          </w:p>
          <w:p w14:paraId="0260359E">
            <w:pPr>
              <w:pStyle w:val="11"/>
              <w:jc w:val="center"/>
              <w:rPr>
                <w:rFonts w:ascii="宋体" w:hAnsi="宋体"/>
                <w:kern w:val="0"/>
                <w:szCs w:val="21"/>
              </w:rPr>
            </w:pPr>
            <w:r>
              <w:rPr>
                <w:rFonts w:ascii="宋体" w:hAnsi="宋体"/>
                <w:kern w:val="0"/>
                <w:szCs w:val="21"/>
              </w:rPr>
              <w:t>3.25</w:t>
            </w:r>
            <w:r>
              <w:rPr>
                <w:rFonts w:hint="eastAsia" w:ascii="宋体" w:hAnsi="宋体"/>
                <w:kern w:val="0"/>
                <w:szCs w:val="21"/>
              </w:rPr>
              <w:t>～</w:t>
            </w:r>
            <w:r>
              <w:rPr>
                <w:rFonts w:ascii="宋体" w:hAnsi="宋体"/>
                <w:kern w:val="0"/>
                <w:szCs w:val="21"/>
              </w:rPr>
              <w:t>29</w:t>
            </w:r>
          </w:p>
        </w:tc>
        <w:tc>
          <w:tcPr>
            <w:tcW w:w="708" w:type="pct"/>
            <w:tcBorders>
              <w:top w:val="single" w:color="auto" w:sz="4" w:space="0"/>
              <w:left w:val="single" w:color="auto" w:sz="4" w:space="0"/>
              <w:bottom w:val="single" w:color="auto" w:sz="4" w:space="0"/>
            </w:tcBorders>
            <w:noWrap/>
            <w:vAlign w:val="center"/>
          </w:tcPr>
          <w:p w14:paraId="693C3B7A">
            <w:pPr>
              <w:pStyle w:val="11"/>
              <w:jc w:val="center"/>
              <w:rPr>
                <w:rFonts w:ascii="宋体" w:hAnsi="宋体"/>
                <w:kern w:val="0"/>
                <w:szCs w:val="21"/>
              </w:rPr>
            </w:pPr>
            <w:r>
              <w:rPr>
                <w:rFonts w:ascii="宋体" w:hAnsi="宋体"/>
                <w:kern w:val="0"/>
                <w:szCs w:val="21"/>
              </w:rPr>
              <w:t>1997</w:t>
            </w:r>
          </w:p>
          <w:p w14:paraId="7314419A">
            <w:pPr>
              <w:pStyle w:val="11"/>
              <w:jc w:val="center"/>
              <w:rPr>
                <w:rFonts w:ascii="宋体" w:hAnsi="宋体"/>
                <w:kern w:val="0"/>
                <w:szCs w:val="21"/>
              </w:rPr>
            </w:pPr>
            <w:r>
              <w:rPr>
                <w:rFonts w:ascii="宋体" w:hAnsi="宋体"/>
                <w:kern w:val="0"/>
                <w:szCs w:val="21"/>
              </w:rPr>
              <w:t>3.30</w:t>
            </w:r>
            <w:r>
              <w:rPr>
                <w:rFonts w:hint="eastAsia" w:ascii="宋体" w:hAnsi="宋体"/>
                <w:kern w:val="0"/>
                <w:szCs w:val="21"/>
              </w:rPr>
              <w:t>～</w:t>
            </w:r>
            <w:r>
              <w:rPr>
                <w:rFonts w:ascii="宋体" w:hAnsi="宋体"/>
                <w:kern w:val="0"/>
                <w:szCs w:val="21"/>
              </w:rPr>
              <w:t>4.4</w:t>
            </w:r>
          </w:p>
        </w:tc>
      </w:tr>
      <w:tr w14:paraId="515D9CE2">
        <w:tblPrEx>
          <w:tblCellMar>
            <w:top w:w="15" w:type="dxa"/>
            <w:left w:w="15" w:type="dxa"/>
            <w:bottom w:w="15" w:type="dxa"/>
            <w:right w:w="15" w:type="dxa"/>
          </w:tblCellMar>
        </w:tblPrEx>
        <w:trPr>
          <w:trHeight w:val="386" w:hRule="atLeast"/>
        </w:trPr>
        <w:tc>
          <w:tcPr>
            <w:tcW w:w="874" w:type="pct"/>
            <w:gridSpan w:val="4"/>
            <w:tcBorders>
              <w:top w:val="single" w:color="auto" w:sz="4" w:space="0"/>
              <w:bottom w:val="single" w:color="auto" w:sz="4" w:space="0"/>
              <w:right w:val="single" w:color="auto" w:sz="4" w:space="0"/>
            </w:tcBorders>
            <w:noWrap/>
            <w:vAlign w:val="center"/>
          </w:tcPr>
          <w:p w14:paraId="01892621">
            <w:pPr>
              <w:pStyle w:val="11"/>
              <w:jc w:val="center"/>
              <w:rPr>
                <w:rFonts w:ascii="宋体" w:hAnsi="宋体"/>
                <w:kern w:val="0"/>
                <w:szCs w:val="21"/>
              </w:rPr>
            </w:pPr>
            <w:r>
              <w:rPr>
                <w:rFonts w:ascii="宋体" w:hAnsi="宋体"/>
                <w:kern w:val="0"/>
                <w:szCs w:val="21"/>
              </w:rPr>
              <w:t>地点</w:t>
            </w:r>
          </w:p>
        </w:tc>
        <w:tc>
          <w:tcPr>
            <w:tcW w:w="655" w:type="pct"/>
            <w:tcBorders>
              <w:top w:val="single" w:color="auto" w:sz="4" w:space="0"/>
              <w:left w:val="single" w:color="auto" w:sz="4" w:space="0"/>
              <w:bottom w:val="single" w:color="auto" w:sz="4" w:space="0"/>
              <w:right w:val="single" w:color="auto" w:sz="4" w:space="0"/>
            </w:tcBorders>
            <w:noWrap/>
            <w:vAlign w:val="center"/>
          </w:tcPr>
          <w:p w14:paraId="19D7DF35">
            <w:pPr>
              <w:pStyle w:val="11"/>
              <w:jc w:val="center"/>
              <w:rPr>
                <w:rFonts w:ascii="宋体" w:hAnsi="宋体"/>
                <w:kern w:val="0"/>
                <w:szCs w:val="21"/>
              </w:rPr>
            </w:pPr>
            <w:r>
              <w:rPr>
                <w:rFonts w:ascii="宋体" w:hAnsi="宋体"/>
                <w:kern w:val="0"/>
                <w:szCs w:val="21"/>
              </w:rPr>
              <w:t>人民会场</w:t>
            </w:r>
          </w:p>
        </w:tc>
        <w:tc>
          <w:tcPr>
            <w:tcW w:w="649" w:type="pct"/>
            <w:tcBorders>
              <w:top w:val="single" w:color="auto" w:sz="4" w:space="0"/>
              <w:left w:val="single" w:color="auto" w:sz="4" w:space="0"/>
              <w:bottom w:val="single" w:color="auto" w:sz="4" w:space="0"/>
              <w:right w:val="single" w:color="auto" w:sz="4" w:space="0"/>
            </w:tcBorders>
            <w:noWrap/>
            <w:vAlign w:val="center"/>
          </w:tcPr>
          <w:p w14:paraId="6C646FD5">
            <w:pPr>
              <w:pStyle w:val="11"/>
              <w:jc w:val="center"/>
              <w:rPr>
                <w:rFonts w:ascii="宋体" w:hAnsi="宋体"/>
                <w:kern w:val="0"/>
                <w:szCs w:val="21"/>
              </w:rPr>
            </w:pPr>
            <w:r>
              <w:rPr>
                <w:rFonts w:ascii="宋体" w:hAnsi="宋体"/>
                <w:kern w:val="0"/>
                <w:szCs w:val="21"/>
              </w:rPr>
              <w:t>人民会场</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50EA4658">
            <w:pPr>
              <w:pStyle w:val="11"/>
              <w:jc w:val="center"/>
              <w:rPr>
                <w:rFonts w:ascii="宋体" w:hAnsi="宋体"/>
                <w:kern w:val="0"/>
                <w:szCs w:val="21"/>
              </w:rPr>
            </w:pPr>
            <w:r>
              <w:rPr>
                <w:rFonts w:ascii="宋体" w:hAnsi="宋体"/>
                <w:kern w:val="0"/>
                <w:szCs w:val="21"/>
              </w:rPr>
              <w:t>人民会场</w:t>
            </w:r>
          </w:p>
        </w:tc>
        <w:tc>
          <w:tcPr>
            <w:tcW w:w="727" w:type="pct"/>
            <w:tcBorders>
              <w:top w:val="single" w:color="auto" w:sz="4" w:space="0"/>
              <w:left w:val="single" w:color="auto" w:sz="4" w:space="0"/>
              <w:bottom w:val="single" w:color="auto" w:sz="4" w:space="0"/>
              <w:right w:val="single" w:color="auto" w:sz="4" w:space="0"/>
            </w:tcBorders>
            <w:noWrap/>
            <w:vAlign w:val="center"/>
          </w:tcPr>
          <w:p w14:paraId="74AD5EB2">
            <w:pPr>
              <w:pStyle w:val="11"/>
              <w:jc w:val="center"/>
              <w:rPr>
                <w:rFonts w:ascii="宋体" w:hAnsi="宋体"/>
                <w:kern w:val="0"/>
                <w:szCs w:val="21"/>
              </w:rPr>
            </w:pPr>
            <w:r>
              <w:rPr>
                <w:rFonts w:ascii="宋体" w:hAnsi="宋体"/>
                <w:kern w:val="0"/>
                <w:szCs w:val="21"/>
              </w:rPr>
              <w:t>南雄大会堂</w:t>
            </w:r>
          </w:p>
        </w:tc>
        <w:tc>
          <w:tcPr>
            <w:tcW w:w="656" w:type="pct"/>
            <w:tcBorders>
              <w:top w:val="single" w:color="auto" w:sz="4" w:space="0"/>
              <w:left w:val="single" w:color="auto" w:sz="4" w:space="0"/>
              <w:bottom w:val="single" w:color="auto" w:sz="4" w:space="0"/>
              <w:right w:val="single" w:color="auto" w:sz="4" w:space="0"/>
            </w:tcBorders>
            <w:noWrap/>
            <w:vAlign w:val="center"/>
          </w:tcPr>
          <w:p w14:paraId="24A425DC">
            <w:pPr>
              <w:pStyle w:val="11"/>
              <w:jc w:val="center"/>
              <w:rPr>
                <w:rFonts w:ascii="宋体" w:hAnsi="宋体"/>
                <w:kern w:val="0"/>
                <w:szCs w:val="21"/>
              </w:rPr>
            </w:pPr>
            <w:r>
              <w:rPr>
                <w:rFonts w:ascii="宋体" w:hAnsi="宋体"/>
                <w:kern w:val="0"/>
                <w:szCs w:val="21"/>
              </w:rPr>
              <w:t>南雄大会堂</w:t>
            </w:r>
          </w:p>
        </w:tc>
        <w:tc>
          <w:tcPr>
            <w:tcW w:w="708" w:type="pct"/>
            <w:tcBorders>
              <w:top w:val="single" w:color="auto" w:sz="4" w:space="0"/>
              <w:left w:val="single" w:color="auto" w:sz="4" w:space="0"/>
              <w:bottom w:val="single" w:color="auto" w:sz="4" w:space="0"/>
            </w:tcBorders>
            <w:noWrap/>
            <w:vAlign w:val="center"/>
          </w:tcPr>
          <w:p w14:paraId="684C8A82">
            <w:pPr>
              <w:pStyle w:val="11"/>
              <w:jc w:val="center"/>
              <w:rPr>
                <w:rFonts w:ascii="宋体" w:hAnsi="宋体"/>
                <w:kern w:val="0"/>
                <w:szCs w:val="21"/>
              </w:rPr>
            </w:pPr>
            <w:r>
              <w:rPr>
                <w:rFonts w:ascii="宋体" w:hAnsi="宋体"/>
                <w:kern w:val="0"/>
                <w:szCs w:val="21"/>
              </w:rPr>
              <w:t>南雄大会堂</w:t>
            </w:r>
          </w:p>
        </w:tc>
      </w:tr>
      <w:tr w14:paraId="7461F907">
        <w:tblPrEx>
          <w:tblCellMar>
            <w:top w:w="15" w:type="dxa"/>
            <w:left w:w="15" w:type="dxa"/>
            <w:bottom w:w="15" w:type="dxa"/>
            <w:right w:w="15" w:type="dxa"/>
          </w:tblCellMar>
        </w:tblPrEx>
        <w:trPr>
          <w:trHeight w:val="369" w:hRule="atLeast"/>
        </w:trPr>
        <w:tc>
          <w:tcPr>
            <w:tcW w:w="874" w:type="pct"/>
            <w:gridSpan w:val="4"/>
            <w:tcBorders>
              <w:top w:val="single" w:color="auto" w:sz="4" w:space="0"/>
              <w:bottom w:val="single" w:color="auto" w:sz="4" w:space="0"/>
              <w:right w:val="single" w:color="auto" w:sz="4" w:space="0"/>
            </w:tcBorders>
            <w:noWrap/>
            <w:vAlign w:val="center"/>
          </w:tcPr>
          <w:p w14:paraId="52357F45">
            <w:pPr>
              <w:pStyle w:val="11"/>
              <w:jc w:val="center"/>
              <w:rPr>
                <w:rFonts w:ascii="宋体" w:hAnsi="宋体"/>
                <w:kern w:val="0"/>
                <w:szCs w:val="21"/>
              </w:rPr>
            </w:pPr>
            <w:r>
              <w:rPr>
                <w:rFonts w:ascii="宋体" w:hAnsi="宋体"/>
                <w:kern w:val="0"/>
                <w:szCs w:val="21"/>
              </w:rPr>
              <w:t>应到代表人数</w:t>
            </w:r>
          </w:p>
        </w:tc>
        <w:tc>
          <w:tcPr>
            <w:tcW w:w="655" w:type="pct"/>
            <w:tcBorders>
              <w:top w:val="single" w:color="auto" w:sz="4" w:space="0"/>
              <w:left w:val="single" w:color="auto" w:sz="4" w:space="0"/>
              <w:bottom w:val="single" w:color="auto" w:sz="4" w:space="0"/>
              <w:right w:val="single" w:color="auto" w:sz="4" w:space="0"/>
            </w:tcBorders>
            <w:noWrap/>
            <w:vAlign w:val="center"/>
          </w:tcPr>
          <w:p w14:paraId="44D7F5C4">
            <w:pPr>
              <w:pStyle w:val="11"/>
              <w:jc w:val="center"/>
              <w:rPr>
                <w:rFonts w:ascii="宋体" w:hAnsi="宋体"/>
                <w:kern w:val="0"/>
                <w:szCs w:val="21"/>
              </w:rPr>
            </w:pPr>
            <w:r>
              <w:rPr>
                <w:rFonts w:ascii="宋体" w:hAnsi="宋体"/>
                <w:kern w:val="0"/>
                <w:szCs w:val="21"/>
              </w:rPr>
              <w:t>259</w:t>
            </w:r>
          </w:p>
        </w:tc>
        <w:tc>
          <w:tcPr>
            <w:tcW w:w="649" w:type="pct"/>
            <w:tcBorders>
              <w:top w:val="single" w:color="auto" w:sz="4" w:space="0"/>
              <w:left w:val="single" w:color="auto" w:sz="4" w:space="0"/>
              <w:bottom w:val="single" w:color="auto" w:sz="4" w:space="0"/>
              <w:right w:val="single" w:color="auto" w:sz="4" w:space="0"/>
            </w:tcBorders>
            <w:noWrap/>
            <w:vAlign w:val="center"/>
          </w:tcPr>
          <w:p w14:paraId="4997D28A">
            <w:pPr>
              <w:pStyle w:val="11"/>
              <w:jc w:val="center"/>
              <w:rPr>
                <w:rFonts w:ascii="宋体" w:hAnsi="宋体"/>
                <w:kern w:val="0"/>
                <w:szCs w:val="21"/>
              </w:rPr>
            </w:pPr>
            <w:r>
              <w:rPr>
                <w:rFonts w:ascii="宋体" w:hAnsi="宋体"/>
                <w:kern w:val="0"/>
                <w:szCs w:val="21"/>
              </w:rPr>
              <w:t>256</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79CE85B5">
            <w:pPr>
              <w:pStyle w:val="11"/>
              <w:jc w:val="center"/>
              <w:rPr>
                <w:rFonts w:ascii="宋体" w:hAnsi="宋体"/>
                <w:kern w:val="0"/>
                <w:szCs w:val="21"/>
              </w:rPr>
            </w:pPr>
            <w:r>
              <w:rPr>
                <w:rFonts w:ascii="宋体" w:hAnsi="宋体"/>
                <w:kern w:val="0"/>
                <w:szCs w:val="21"/>
              </w:rPr>
              <w:t>255</w:t>
            </w:r>
          </w:p>
        </w:tc>
        <w:tc>
          <w:tcPr>
            <w:tcW w:w="727" w:type="pct"/>
            <w:tcBorders>
              <w:top w:val="single" w:color="auto" w:sz="4" w:space="0"/>
              <w:left w:val="single" w:color="auto" w:sz="4" w:space="0"/>
              <w:bottom w:val="single" w:color="auto" w:sz="4" w:space="0"/>
              <w:right w:val="single" w:color="auto" w:sz="4" w:space="0"/>
            </w:tcBorders>
            <w:noWrap/>
            <w:vAlign w:val="center"/>
          </w:tcPr>
          <w:p w14:paraId="5D07BF02">
            <w:pPr>
              <w:pStyle w:val="11"/>
              <w:jc w:val="center"/>
              <w:rPr>
                <w:rFonts w:ascii="宋体" w:hAnsi="宋体"/>
                <w:kern w:val="0"/>
                <w:szCs w:val="21"/>
              </w:rPr>
            </w:pPr>
            <w:r>
              <w:rPr>
                <w:rFonts w:ascii="宋体" w:hAnsi="宋体"/>
                <w:kern w:val="0"/>
                <w:szCs w:val="21"/>
              </w:rPr>
              <w:t>253</w:t>
            </w:r>
          </w:p>
        </w:tc>
        <w:tc>
          <w:tcPr>
            <w:tcW w:w="656" w:type="pct"/>
            <w:tcBorders>
              <w:top w:val="single" w:color="auto" w:sz="4" w:space="0"/>
              <w:left w:val="single" w:color="auto" w:sz="4" w:space="0"/>
              <w:bottom w:val="single" w:color="auto" w:sz="4" w:space="0"/>
              <w:right w:val="single" w:color="auto" w:sz="4" w:space="0"/>
            </w:tcBorders>
            <w:noWrap/>
            <w:vAlign w:val="center"/>
          </w:tcPr>
          <w:p w14:paraId="65473FD7">
            <w:pPr>
              <w:pStyle w:val="11"/>
              <w:jc w:val="center"/>
              <w:rPr>
                <w:rFonts w:ascii="宋体" w:hAnsi="宋体"/>
                <w:kern w:val="0"/>
                <w:szCs w:val="21"/>
              </w:rPr>
            </w:pPr>
            <w:r>
              <w:rPr>
                <w:rFonts w:ascii="宋体" w:hAnsi="宋体"/>
                <w:kern w:val="0"/>
                <w:szCs w:val="21"/>
              </w:rPr>
              <w:t>259</w:t>
            </w:r>
          </w:p>
        </w:tc>
        <w:tc>
          <w:tcPr>
            <w:tcW w:w="708" w:type="pct"/>
            <w:tcBorders>
              <w:top w:val="single" w:color="auto" w:sz="4" w:space="0"/>
              <w:left w:val="single" w:color="auto" w:sz="4" w:space="0"/>
              <w:bottom w:val="single" w:color="auto" w:sz="4" w:space="0"/>
            </w:tcBorders>
            <w:noWrap/>
            <w:vAlign w:val="center"/>
          </w:tcPr>
          <w:p w14:paraId="73921323">
            <w:pPr>
              <w:pStyle w:val="11"/>
              <w:jc w:val="center"/>
              <w:rPr>
                <w:rFonts w:ascii="宋体" w:hAnsi="宋体"/>
                <w:kern w:val="0"/>
                <w:szCs w:val="21"/>
              </w:rPr>
            </w:pPr>
            <w:r>
              <w:rPr>
                <w:rFonts w:ascii="宋体" w:hAnsi="宋体"/>
                <w:kern w:val="0"/>
                <w:szCs w:val="21"/>
              </w:rPr>
              <w:t>257</w:t>
            </w:r>
          </w:p>
        </w:tc>
      </w:tr>
      <w:tr w14:paraId="4EE61675">
        <w:tblPrEx>
          <w:tblCellMar>
            <w:top w:w="15" w:type="dxa"/>
            <w:left w:w="15" w:type="dxa"/>
            <w:bottom w:w="15" w:type="dxa"/>
            <w:right w:w="15" w:type="dxa"/>
          </w:tblCellMar>
        </w:tblPrEx>
        <w:trPr>
          <w:trHeight w:val="378" w:hRule="atLeast"/>
        </w:trPr>
        <w:tc>
          <w:tcPr>
            <w:tcW w:w="874" w:type="pct"/>
            <w:gridSpan w:val="4"/>
            <w:tcBorders>
              <w:top w:val="single" w:color="auto" w:sz="4" w:space="0"/>
              <w:bottom w:val="single" w:color="auto" w:sz="4" w:space="0"/>
              <w:right w:val="single" w:color="auto" w:sz="4" w:space="0"/>
            </w:tcBorders>
            <w:noWrap/>
            <w:vAlign w:val="center"/>
          </w:tcPr>
          <w:p w14:paraId="01364B0D">
            <w:pPr>
              <w:pStyle w:val="11"/>
              <w:jc w:val="center"/>
              <w:rPr>
                <w:rFonts w:ascii="宋体" w:hAnsi="宋体"/>
                <w:kern w:val="0"/>
                <w:szCs w:val="21"/>
              </w:rPr>
            </w:pPr>
            <w:r>
              <w:rPr>
                <w:rFonts w:ascii="宋体" w:hAnsi="宋体"/>
                <w:kern w:val="0"/>
                <w:szCs w:val="21"/>
              </w:rPr>
              <w:t>实到代表人数</w:t>
            </w:r>
          </w:p>
        </w:tc>
        <w:tc>
          <w:tcPr>
            <w:tcW w:w="655" w:type="pct"/>
            <w:tcBorders>
              <w:top w:val="single" w:color="auto" w:sz="4" w:space="0"/>
              <w:left w:val="single" w:color="auto" w:sz="4" w:space="0"/>
              <w:bottom w:val="single" w:color="auto" w:sz="4" w:space="0"/>
              <w:right w:val="single" w:color="auto" w:sz="4" w:space="0"/>
            </w:tcBorders>
            <w:noWrap/>
            <w:vAlign w:val="center"/>
          </w:tcPr>
          <w:p w14:paraId="3C36FC3F">
            <w:pPr>
              <w:pStyle w:val="11"/>
              <w:jc w:val="center"/>
              <w:rPr>
                <w:rFonts w:ascii="宋体" w:hAnsi="宋体"/>
                <w:kern w:val="0"/>
                <w:szCs w:val="21"/>
              </w:rPr>
            </w:pPr>
            <w:r>
              <w:rPr>
                <w:rFonts w:ascii="宋体" w:hAnsi="宋体"/>
                <w:kern w:val="0"/>
                <w:szCs w:val="21"/>
              </w:rPr>
              <w:t>259</w:t>
            </w:r>
          </w:p>
        </w:tc>
        <w:tc>
          <w:tcPr>
            <w:tcW w:w="649" w:type="pct"/>
            <w:tcBorders>
              <w:top w:val="single" w:color="auto" w:sz="4" w:space="0"/>
              <w:left w:val="single" w:color="auto" w:sz="4" w:space="0"/>
              <w:bottom w:val="single" w:color="auto" w:sz="4" w:space="0"/>
              <w:right w:val="single" w:color="auto" w:sz="4" w:space="0"/>
            </w:tcBorders>
            <w:noWrap/>
            <w:vAlign w:val="center"/>
          </w:tcPr>
          <w:p w14:paraId="5BDE8C3D">
            <w:pPr>
              <w:pStyle w:val="11"/>
              <w:jc w:val="center"/>
              <w:rPr>
                <w:rFonts w:ascii="宋体" w:hAnsi="宋体"/>
                <w:kern w:val="0"/>
                <w:szCs w:val="21"/>
              </w:rPr>
            </w:pPr>
            <w:r>
              <w:rPr>
                <w:rFonts w:ascii="宋体" w:hAnsi="宋体"/>
                <w:kern w:val="0"/>
                <w:szCs w:val="21"/>
              </w:rPr>
              <w:t>256</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795B8321">
            <w:pPr>
              <w:pStyle w:val="11"/>
              <w:jc w:val="center"/>
              <w:rPr>
                <w:rFonts w:ascii="宋体" w:hAnsi="宋体"/>
                <w:kern w:val="0"/>
                <w:szCs w:val="21"/>
              </w:rPr>
            </w:pPr>
            <w:r>
              <w:rPr>
                <w:rFonts w:ascii="宋体" w:hAnsi="宋体"/>
                <w:kern w:val="0"/>
                <w:szCs w:val="21"/>
              </w:rPr>
              <w:t>255</w:t>
            </w:r>
          </w:p>
        </w:tc>
        <w:tc>
          <w:tcPr>
            <w:tcW w:w="727" w:type="pct"/>
            <w:tcBorders>
              <w:top w:val="single" w:color="auto" w:sz="4" w:space="0"/>
              <w:left w:val="single" w:color="auto" w:sz="4" w:space="0"/>
              <w:bottom w:val="single" w:color="auto" w:sz="4" w:space="0"/>
              <w:right w:val="single" w:color="auto" w:sz="4" w:space="0"/>
            </w:tcBorders>
            <w:noWrap/>
            <w:vAlign w:val="center"/>
          </w:tcPr>
          <w:p w14:paraId="0538675A">
            <w:pPr>
              <w:pStyle w:val="11"/>
              <w:jc w:val="center"/>
              <w:rPr>
                <w:rFonts w:ascii="宋体" w:hAnsi="宋体"/>
                <w:kern w:val="0"/>
                <w:szCs w:val="21"/>
              </w:rPr>
            </w:pPr>
            <w:r>
              <w:rPr>
                <w:rFonts w:ascii="宋体" w:hAnsi="宋体"/>
                <w:kern w:val="0"/>
                <w:szCs w:val="21"/>
              </w:rPr>
              <w:t>253</w:t>
            </w:r>
          </w:p>
        </w:tc>
        <w:tc>
          <w:tcPr>
            <w:tcW w:w="656" w:type="pct"/>
            <w:tcBorders>
              <w:top w:val="single" w:color="auto" w:sz="4" w:space="0"/>
              <w:left w:val="single" w:color="auto" w:sz="4" w:space="0"/>
              <w:bottom w:val="single" w:color="auto" w:sz="4" w:space="0"/>
              <w:right w:val="single" w:color="auto" w:sz="4" w:space="0"/>
            </w:tcBorders>
            <w:noWrap/>
            <w:vAlign w:val="center"/>
          </w:tcPr>
          <w:p w14:paraId="55B4BA14">
            <w:pPr>
              <w:pStyle w:val="11"/>
              <w:jc w:val="center"/>
              <w:rPr>
                <w:rFonts w:ascii="宋体" w:hAnsi="宋体"/>
                <w:kern w:val="0"/>
                <w:szCs w:val="21"/>
              </w:rPr>
            </w:pPr>
            <w:r>
              <w:rPr>
                <w:rFonts w:ascii="宋体" w:hAnsi="宋体"/>
                <w:kern w:val="0"/>
                <w:szCs w:val="21"/>
              </w:rPr>
              <w:t>259</w:t>
            </w:r>
          </w:p>
        </w:tc>
        <w:tc>
          <w:tcPr>
            <w:tcW w:w="708" w:type="pct"/>
            <w:tcBorders>
              <w:top w:val="single" w:color="auto" w:sz="4" w:space="0"/>
              <w:left w:val="single" w:color="auto" w:sz="4" w:space="0"/>
              <w:bottom w:val="single" w:color="auto" w:sz="4" w:space="0"/>
            </w:tcBorders>
            <w:noWrap/>
            <w:vAlign w:val="center"/>
          </w:tcPr>
          <w:p w14:paraId="37A892A0">
            <w:pPr>
              <w:pStyle w:val="11"/>
              <w:jc w:val="center"/>
              <w:rPr>
                <w:rFonts w:ascii="宋体" w:hAnsi="宋体"/>
                <w:kern w:val="0"/>
                <w:szCs w:val="21"/>
              </w:rPr>
            </w:pPr>
            <w:r>
              <w:rPr>
                <w:rFonts w:ascii="宋体" w:hAnsi="宋体"/>
                <w:kern w:val="0"/>
                <w:szCs w:val="21"/>
              </w:rPr>
              <w:t>257</w:t>
            </w:r>
          </w:p>
        </w:tc>
      </w:tr>
      <w:tr w14:paraId="1AF80BB1">
        <w:tblPrEx>
          <w:tblCellMar>
            <w:top w:w="15" w:type="dxa"/>
            <w:left w:w="15" w:type="dxa"/>
            <w:bottom w:w="15" w:type="dxa"/>
            <w:right w:w="15" w:type="dxa"/>
          </w:tblCellMar>
        </w:tblPrEx>
        <w:trPr>
          <w:trHeight w:val="378" w:hRule="atLeast"/>
        </w:trPr>
        <w:tc>
          <w:tcPr>
            <w:tcW w:w="874" w:type="pct"/>
            <w:gridSpan w:val="4"/>
            <w:tcBorders>
              <w:top w:val="single" w:color="auto" w:sz="4" w:space="0"/>
              <w:bottom w:val="single" w:color="auto" w:sz="4" w:space="0"/>
              <w:right w:val="single" w:color="auto" w:sz="4" w:space="0"/>
            </w:tcBorders>
            <w:noWrap/>
            <w:vAlign w:val="center"/>
          </w:tcPr>
          <w:p w14:paraId="1D62042D">
            <w:pPr>
              <w:pStyle w:val="11"/>
              <w:jc w:val="center"/>
              <w:rPr>
                <w:rFonts w:ascii="宋体" w:hAnsi="宋体"/>
                <w:kern w:val="0"/>
                <w:szCs w:val="21"/>
              </w:rPr>
            </w:pPr>
            <w:r>
              <w:rPr>
                <w:rFonts w:ascii="宋体" w:hAnsi="宋体"/>
                <w:kern w:val="0"/>
                <w:szCs w:val="21"/>
              </w:rPr>
              <w:t>列席代表人数</w:t>
            </w:r>
          </w:p>
        </w:tc>
        <w:tc>
          <w:tcPr>
            <w:tcW w:w="655" w:type="pct"/>
            <w:tcBorders>
              <w:top w:val="single" w:color="auto" w:sz="4" w:space="0"/>
              <w:left w:val="single" w:color="auto" w:sz="4" w:space="0"/>
              <w:bottom w:val="single" w:color="auto" w:sz="4" w:space="0"/>
              <w:right w:val="single" w:color="auto" w:sz="4" w:space="0"/>
            </w:tcBorders>
            <w:noWrap/>
            <w:vAlign w:val="center"/>
          </w:tcPr>
          <w:p w14:paraId="3F598BE6">
            <w:pPr>
              <w:pStyle w:val="11"/>
              <w:jc w:val="center"/>
              <w:rPr>
                <w:rFonts w:ascii="宋体" w:hAnsi="宋体"/>
                <w:kern w:val="0"/>
                <w:szCs w:val="21"/>
              </w:rPr>
            </w:pPr>
            <w:r>
              <w:rPr>
                <w:rFonts w:ascii="宋体" w:hAnsi="宋体"/>
                <w:kern w:val="0"/>
                <w:szCs w:val="21"/>
              </w:rPr>
              <w:t>432</w:t>
            </w:r>
          </w:p>
        </w:tc>
        <w:tc>
          <w:tcPr>
            <w:tcW w:w="649" w:type="pct"/>
            <w:tcBorders>
              <w:top w:val="single" w:color="auto" w:sz="4" w:space="0"/>
              <w:left w:val="single" w:color="auto" w:sz="4" w:space="0"/>
              <w:bottom w:val="single" w:color="auto" w:sz="4" w:space="0"/>
              <w:right w:val="single" w:color="auto" w:sz="4" w:space="0"/>
            </w:tcBorders>
            <w:noWrap/>
            <w:vAlign w:val="center"/>
          </w:tcPr>
          <w:p w14:paraId="01D604BC">
            <w:pPr>
              <w:pStyle w:val="11"/>
              <w:jc w:val="center"/>
              <w:rPr>
                <w:rFonts w:ascii="宋体" w:hAnsi="宋体"/>
                <w:kern w:val="0"/>
                <w:szCs w:val="21"/>
              </w:rPr>
            </w:pPr>
            <w:r>
              <w:rPr>
                <w:rFonts w:ascii="宋体" w:hAnsi="宋体"/>
                <w:kern w:val="0"/>
                <w:szCs w:val="21"/>
              </w:rPr>
              <w:t>20</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070CA48E">
            <w:pPr>
              <w:pStyle w:val="11"/>
              <w:jc w:val="center"/>
              <w:rPr>
                <w:rFonts w:ascii="宋体" w:hAnsi="宋体"/>
                <w:kern w:val="0"/>
                <w:szCs w:val="21"/>
              </w:rPr>
            </w:pPr>
            <w:r>
              <w:rPr>
                <w:rFonts w:ascii="宋体" w:hAnsi="宋体"/>
                <w:kern w:val="0"/>
                <w:szCs w:val="21"/>
              </w:rPr>
              <w:t>248</w:t>
            </w:r>
          </w:p>
        </w:tc>
        <w:tc>
          <w:tcPr>
            <w:tcW w:w="727" w:type="pct"/>
            <w:tcBorders>
              <w:top w:val="single" w:color="auto" w:sz="4" w:space="0"/>
              <w:left w:val="single" w:color="auto" w:sz="4" w:space="0"/>
              <w:bottom w:val="single" w:color="auto" w:sz="4" w:space="0"/>
              <w:right w:val="single" w:color="auto" w:sz="4" w:space="0"/>
            </w:tcBorders>
            <w:noWrap/>
            <w:vAlign w:val="center"/>
          </w:tcPr>
          <w:p w14:paraId="784ECF76">
            <w:pPr>
              <w:pStyle w:val="11"/>
              <w:jc w:val="center"/>
              <w:rPr>
                <w:rFonts w:ascii="宋体" w:hAnsi="宋体"/>
                <w:kern w:val="0"/>
                <w:szCs w:val="21"/>
              </w:rPr>
            </w:pPr>
            <w:r>
              <w:rPr>
                <w:rFonts w:ascii="宋体" w:hAnsi="宋体"/>
                <w:kern w:val="0"/>
                <w:szCs w:val="21"/>
              </w:rPr>
              <w:t>246</w:t>
            </w:r>
          </w:p>
        </w:tc>
        <w:tc>
          <w:tcPr>
            <w:tcW w:w="656" w:type="pct"/>
            <w:tcBorders>
              <w:top w:val="single" w:color="auto" w:sz="4" w:space="0"/>
              <w:left w:val="single" w:color="auto" w:sz="4" w:space="0"/>
              <w:bottom w:val="single" w:color="auto" w:sz="4" w:space="0"/>
              <w:right w:val="single" w:color="auto" w:sz="4" w:space="0"/>
            </w:tcBorders>
            <w:noWrap/>
            <w:vAlign w:val="center"/>
          </w:tcPr>
          <w:p w14:paraId="694EE992">
            <w:pPr>
              <w:pStyle w:val="11"/>
              <w:jc w:val="center"/>
              <w:rPr>
                <w:rFonts w:ascii="宋体" w:hAnsi="宋体"/>
                <w:kern w:val="0"/>
                <w:szCs w:val="21"/>
              </w:rPr>
            </w:pPr>
            <w:r>
              <w:rPr>
                <w:rFonts w:ascii="宋体" w:hAnsi="宋体"/>
                <w:kern w:val="0"/>
                <w:szCs w:val="21"/>
              </w:rPr>
              <w:t>246</w:t>
            </w:r>
          </w:p>
        </w:tc>
        <w:tc>
          <w:tcPr>
            <w:tcW w:w="708" w:type="pct"/>
            <w:tcBorders>
              <w:top w:val="single" w:color="auto" w:sz="4" w:space="0"/>
              <w:left w:val="single" w:color="auto" w:sz="4" w:space="0"/>
              <w:bottom w:val="single" w:color="auto" w:sz="4" w:space="0"/>
            </w:tcBorders>
            <w:noWrap/>
            <w:vAlign w:val="center"/>
          </w:tcPr>
          <w:p w14:paraId="2334F4DB">
            <w:pPr>
              <w:pStyle w:val="11"/>
              <w:jc w:val="center"/>
              <w:rPr>
                <w:rFonts w:ascii="宋体" w:hAnsi="宋体"/>
                <w:kern w:val="0"/>
                <w:szCs w:val="21"/>
              </w:rPr>
            </w:pPr>
            <w:r>
              <w:rPr>
                <w:rFonts w:ascii="宋体" w:hAnsi="宋体"/>
                <w:kern w:val="0"/>
                <w:szCs w:val="21"/>
              </w:rPr>
              <w:t>290</w:t>
            </w:r>
          </w:p>
        </w:tc>
      </w:tr>
      <w:tr w14:paraId="09345EEA">
        <w:tblPrEx>
          <w:tblCellMar>
            <w:top w:w="15" w:type="dxa"/>
            <w:left w:w="15" w:type="dxa"/>
            <w:bottom w:w="15" w:type="dxa"/>
            <w:right w:w="15" w:type="dxa"/>
          </w:tblCellMar>
        </w:tblPrEx>
        <w:trPr>
          <w:trHeight w:val="386" w:hRule="atLeast"/>
        </w:trPr>
        <w:tc>
          <w:tcPr>
            <w:tcW w:w="189" w:type="pct"/>
            <w:vMerge w:val="restart"/>
            <w:tcBorders>
              <w:top w:val="single" w:color="auto" w:sz="4" w:space="0"/>
              <w:bottom w:val="single" w:color="auto" w:sz="4" w:space="0"/>
              <w:right w:val="single" w:color="auto" w:sz="4" w:space="0"/>
            </w:tcBorders>
            <w:noWrap/>
            <w:vAlign w:val="center"/>
          </w:tcPr>
          <w:p w14:paraId="498EDEC5">
            <w:pPr>
              <w:pStyle w:val="11"/>
              <w:jc w:val="center"/>
              <w:rPr>
                <w:rFonts w:ascii="宋体" w:hAnsi="宋体"/>
                <w:kern w:val="0"/>
                <w:szCs w:val="21"/>
              </w:rPr>
            </w:pPr>
            <w:r>
              <w:rPr>
                <w:rFonts w:ascii="宋体" w:hAnsi="宋体"/>
                <w:kern w:val="0"/>
                <w:szCs w:val="21"/>
              </w:rPr>
              <w:t>其</w:t>
            </w:r>
          </w:p>
          <w:p w14:paraId="5424F285">
            <w:pPr>
              <w:pStyle w:val="11"/>
              <w:jc w:val="center"/>
              <w:rPr>
                <w:rFonts w:ascii="宋体" w:hAnsi="宋体"/>
                <w:kern w:val="0"/>
                <w:szCs w:val="21"/>
              </w:rPr>
            </w:pPr>
            <w:r>
              <w:rPr>
                <w:rFonts w:ascii="宋体" w:hAnsi="宋体"/>
                <w:kern w:val="0"/>
                <w:szCs w:val="21"/>
              </w:rPr>
              <w:t>中</w:t>
            </w:r>
          </w:p>
        </w:tc>
        <w:tc>
          <w:tcPr>
            <w:tcW w:w="685" w:type="pct"/>
            <w:gridSpan w:val="3"/>
            <w:tcBorders>
              <w:top w:val="single" w:color="auto" w:sz="4" w:space="0"/>
              <w:left w:val="single" w:color="auto" w:sz="4" w:space="0"/>
              <w:bottom w:val="single" w:color="auto" w:sz="4" w:space="0"/>
              <w:right w:val="single" w:color="auto" w:sz="4" w:space="0"/>
            </w:tcBorders>
            <w:noWrap/>
            <w:vAlign w:val="center"/>
          </w:tcPr>
          <w:p w14:paraId="314BE096">
            <w:pPr>
              <w:pStyle w:val="11"/>
              <w:jc w:val="center"/>
              <w:rPr>
                <w:rFonts w:ascii="宋体" w:hAnsi="宋体"/>
                <w:kern w:val="0"/>
                <w:szCs w:val="21"/>
              </w:rPr>
            </w:pPr>
            <w:r>
              <w:rPr>
                <w:rFonts w:ascii="宋体" w:hAnsi="宋体"/>
                <w:kern w:val="0"/>
                <w:szCs w:val="21"/>
              </w:rPr>
              <w:t>政协委员</w:t>
            </w:r>
          </w:p>
        </w:tc>
        <w:tc>
          <w:tcPr>
            <w:tcW w:w="655" w:type="pct"/>
            <w:tcBorders>
              <w:top w:val="single" w:color="auto" w:sz="4" w:space="0"/>
              <w:left w:val="single" w:color="auto" w:sz="4" w:space="0"/>
              <w:bottom w:val="single" w:color="auto" w:sz="4" w:space="0"/>
              <w:right w:val="single" w:color="auto" w:sz="4" w:space="0"/>
            </w:tcBorders>
            <w:noWrap/>
            <w:vAlign w:val="center"/>
          </w:tcPr>
          <w:p w14:paraId="52C2854E">
            <w:pPr>
              <w:pStyle w:val="11"/>
              <w:jc w:val="center"/>
              <w:rPr>
                <w:rFonts w:ascii="宋体" w:hAnsi="宋体"/>
                <w:kern w:val="0"/>
                <w:szCs w:val="21"/>
              </w:rPr>
            </w:pPr>
            <w:r>
              <w:rPr>
                <w:rFonts w:ascii="宋体" w:hAnsi="宋体"/>
                <w:kern w:val="0"/>
                <w:szCs w:val="21"/>
              </w:rPr>
              <w:t>147</w:t>
            </w:r>
          </w:p>
        </w:tc>
        <w:tc>
          <w:tcPr>
            <w:tcW w:w="649" w:type="pct"/>
            <w:tcBorders>
              <w:top w:val="single" w:color="auto" w:sz="4" w:space="0"/>
              <w:left w:val="single" w:color="auto" w:sz="4" w:space="0"/>
              <w:bottom w:val="single" w:color="auto" w:sz="4" w:space="0"/>
              <w:right w:val="single" w:color="auto" w:sz="4" w:space="0"/>
            </w:tcBorders>
            <w:noWrap/>
            <w:vAlign w:val="center"/>
          </w:tcPr>
          <w:p w14:paraId="247EE9A9">
            <w:pPr>
              <w:pStyle w:val="11"/>
              <w:jc w:val="center"/>
              <w:rPr>
                <w:rFonts w:ascii="宋体" w:hAnsi="宋体"/>
                <w:kern w:val="0"/>
                <w:szCs w:val="21"/>
              </w:rPr>
            </w:pPr>
            <w:r>
              <w:rPr>
                <w:rFonts w:hint="eastAsia" w:ascii="宋体" w:hAnsi="宋体"/>
                <w:kern w:val="0"/>
                <w:szCs w:val="21"/>
              </w:rPr>
              <w:t>/</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685636AA">
            <w:pPr>
              <w:pStyle w:val="11"/>
              <w:jc w:val="center"/>
              <w:rPr>
                <w:rFonts w:ascii="宋体" w:hAnsi="宋体"/>
                <w:kern w:val="0"/>
                <w:szCs w:val="21"/>
              </w:rPr>
            </w:pPr>
            <w:r>
              <w:rPr>
                <w:rFonts w:ascii="宋体" w:hAnsi="宋体"/>
                <w:kern w:val="0"/>
                <w:szCs w:val="21"/>
              </w:rPr>
              <w:t>149</w:t>
            </w:r>
          </w:p>
        </w:tc>
        <w:tc>
          <w:tcPr>
            <w:tcW w:w="727" w:type="pct"/>
            <w:tcBorders>
              <w:top w:val="single" w:color="auto" w:sz="4" w:space="0"/>
              <w:left w:val="single" w:color="auto" w:sz="4" w:space="0"/>
              <w:bottom w:val="single" w:color="auto" w:sz="4" w:space="0"/>
              <w:right w:val="single" w:color="auto" w:sz="4" w:space="0"/>
            </w:tcBorders>
            <w:noWrap/>
            <w:vAlign w:val="center"/>
          </w:tcPr>
          <w:p w14:paraId="63CC6A2D">
            <w:pPr>
              <w:pStyle w:val="11"/>
              <w:jc w:val="center"/>
              <w:rPr>
                <w:rFonts w:ascii="宋体" w:hAnsi="宋体"/>
                <w:kern w:val="0"/>
                <w:szCs w:val="21"/>
              </w:rPr>
            </w:pPr>
            <w:r>
              <w:rPr>
                <w:rFonts w:ascii="宋体" w:hAnsi="宋体"/>
                <w:kern w:val="0"/>
                <w:szCs w:val="21"/>
              </w:rPr>
              <w:t>148</w:t>
            </w:r>
          </w:p>
        </w:tc>
        <w:tc>
          <w:tcPr>
            <w:tcW w:w="656" w:type="pct"/>
            <w:tcBorders>
              <w:top w:val="single" w:color="auto" w:sz="4" w:space="0"/>
              <w:left w:val="single" w:color="auto" w:sz="4" w:space="0"/>
              <w:bottom w:val="single" w:color="auto" w:sz="4" w:space="0"/>
              <w:right w:val="single" w:color="auto" w:sz="4" w:space="0"/>
            </w:tcBorders>
            <w:noWrap/>
            <w:vAlign w:val="center"/>
          </w:tcPr>
          <w:p w14:paraId="7243D676">
            <w:pPr>
              <w:pStyle w:val="11"/>
              <w:jc w:val="center"/>
              <w:rPr>
                <w:rFonts w:ascii="宋体" w:hAnsi="宋体"/>
                <w:kern w:val="0"/>
                <w:szCs w:val="21"/>
              </w:rPr>
            </w:pPr>
            <w:r>
              <w:rPr>
                <w:rFonts w:ascii="宋体" w:hAnsi="宋体"/>
                <w:kern w:val="0"/>
                <w:szCs w:val="21"/>
              </w:rPr>
              <w:t>146</w:t>
            </w:r>
          </w:p>
        </w:tc>
        <w:tc>
          <w:tcPr>
            <w:tcW w:w="708" w:type="pct"/>
            <w:tcBorders>
              <w:top w:val="single" w:color="auto" w:sz="4" w:space="0"/>
              <w:left w:val="single" w:color="auto" w:sz="4" w:space="0"/>
              <w:bottom w:val="single" w:color="auto" w:sz="4" w:space="0"/>
            </w:tcBorders>
            <w:noWrap/>
            <w:vAlign w:val="center"/>
          </w:tcPr>
          <w:p w14:paraId="17BBB0E8">
            <w:pPr>
              <w:pStyle w:val="11"/>
              <w:jc w:val="center"/>
              <w:rPr>
                <w:rFonts w:ascii="宋体" w:hAnsi="宋体"/>
                <w:kern w:val="0"/>
                <w:szCs w:val="21"/>
              </w:rPr>
            </w:pPr>
            <w:r>
              <w:rPr>
                <w:rFonts w:ascii="宋体" w:hAnsi="宋体"/>
                <w:kern w:val="0"/>
                <w:szCs w:val="21"/>
              </w:rPr>
              <w:t>135</w:t>
            </w:r>
          </w:p>
        </w:tc>
      </w:tr>
      <w:tr w14:paraId="3907A5DA">
        <w:tblPrEx>
          <w:tblCellMar>
            <w:top w:w="15" w:type="dxa"/>
            <w:left w:w="15" w:type="dxa"/>
            <w:bottom w:w="15" w:type="dxa"/>
            <w:right w:w="15" w:type="dxa"/>
          </w:tblCellMar>
        </w:tblPrEx>
        <w:trPr>
          <w:trHeight w:val="378" w:hRule="atLeast"/>
        </w:trPr>
        <w:tc>
          <w:tcPr>
            <w:tcW w:w="189" w:type="pct"/>
            <w:vMerge w:val="continue"/>
            <w:tcBorders>
              <w:top w:val="single" w:color="auto" w:sz="4" w:space="0"/>
              <w:bottom w:val="single" w:color="auto" w:sz="4" w:space="0"/>
              <w:right w:val="single" w:color="auto" w:sz="4" w:space="0"/>
            </w:tcBorders>
            <w:vAlign w:val="center"/>
          </w:tcPr>
          <w:p w14:paraId="0F68F49C">
            <w:pPr>
              <w:pStyle w:val="11"/>
              <w:jc w:val="center"/>
              <w:rPr>
                <w:rFonts w:ascii="宋体" w:hAnsi="宋体"/>
                <w:kern w:val="0"/>
                <w:szCs w:val="21"/>
              </w:rPr>
            </w:pPr>
          </w:p>
        </w:tc>
        <w:tc>
          <w:tcPr>
            <w:tcW w:w="685" w:type="pct"/>
            <w:gridSpan w:val="3"/>
            <w:tcBorders>
              <w:top w:val="single" w:color="auto" w:sz="4" w:space="0"/>
              <w:left w:val="single" w:color="auto" w:sz="4" w:space="0"/>
              <w:bottom w:val="single" w:color="auto" w:sz="4" w:space="0"/>
              <w:right w:val="single" w:color="auto" w:sz="4" w:space="0"/>
            </w:tcBorders>
            <w:noWrap/>
            <w:vAlign w:val="center"/>
          </w:tcPr>
          <w:p w14:paraId="5A8B918F">
            <w:pPr>
              <w:pStyle w:val="11"/>
              <w:jc w:val="center"/>
              <w:rPr>
                <w:rFonts w:ascii="宋体" w:hAnsi="宋体"/>
                <w:kern w:val="0"/>
                <w:szCs w:val="21"/>
              </w:rPr>
            </w:pPr>
            <w:r>
              <w:rPr>
                <w:rFonts w:ascii="宋体" w:hAnsi="宋体"/>
                <w:kern w:val="0"/>
                <w:szCs w:val="21"/>
              </w:rPr>
              <w:t>市直机关负责人</w:t>
            </w:r>
          </w:p>
        </w:tc>
        <w:tc>
          <w:tcPr>
            <w:tcW w:w="655" w:type="pct"/>
            <w:tcBorders>
              <w:top w:val="single" w:color="auto" w:sz="4" w:space="0"/>
              <w:left w:val="single" w:color="auto" w:sz="4" w:space="0"/>
              <w:bottom w:val="single" w:color="auto" w:sz="4" w:space="0"/>
              <w:right w:val="single" w:color="auto" w:sz="4" w:space="0"/>
            </w:tcBorders>
            <w:noWrap/>
            <w:vAlign w:val="center"/>
          </w:tcPr>
          <w:p w14:paraId="774C81F4">
            <w:pPr>
              <w:pStyle w:val="11"/>
              <w:jc w:val="center"/>
              <w:rPr>
                <w:rFonts w:ascii="宋体" w:hAnsi="宋体"/>
                <w:kern w:val="0"/>
                <w:szCs w:val="21"/>
              </w:rPr>
            </w:pPr>
            <w:r>
              <w:rPr>
                <w:rFonts w:ascii="宋体" w:hAnsi="宋体"/>
                <w:kern w:val="0"/>
                <w:szCs w:val="21"/>
              </w:rPr>
              <w:t>285</w:t>
            </w:r>
          </w:p>
        </w:tc>
        <w:tc>
          <w:tcPr>
            <w:tcW w:w="649" w:type="pct"/>
            <w:tcBorders>
              <w:top w:val="single" w:color="auto" w:sz="4" w:space="0"/>
              <w:left w:val="single" w:color="auto" w:sz="4" w:space="0"/>
              <w:bottom w:val="single" w:color="auto" w:sz="4" w:space="0"/>
              <w:right w:val="single" w:color="auto" w:sz="4" w:space="0"/>
            </w:tcBorders>
            <w:noWrap/>
            <w:vAlign w:val="center"/>
          </w:tcPr>
          <w:p w14:paraId="5A504F77">
            <w:pPr>
              <w:pStyle w:val="11"/>
              <w:jc w:val="center"/>
              <w:rPr>
                <w:rFonts w:ascii="宋体" w:hAnsi="宋体"/>
                <w:kern w:val="0"/>
                <w:szCs w:val="21"/>
              </w:rPr>
            </w:pPr>
            <w:r>
              <w:rPr>
                <w:rFonts w:ascii="宋体" w:hAnsi="宋体"/>
                <w:kern w:val="0"/>
                <w:szCs w:val="21"/>
              </w:rPr>
              <w:t>20</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47EB4C09">
            <w:pPr>
              <w:pStyle w:val="11"/>
              <w:jc w:val="center"/>
              <w:rPr>
                <w:rFonts w:ascii="宋体" w:hAnsi="宋体"/>
                <w:kern w:val="0"/>
                <w:szCs w:val="21"/>
              </w:rPr>
            </w:pPr>
            <w:r>
              <w:rPr>
                <w:rFonts w:ascii="宋体" w:hAnsi="宋体"/>
                <w:kern w:val="0"/>
                <w:szCs w:val="21"/>
              </w:rPr>
              <w:t>99</w:t>
            </w:r>
          </w:p>
        </w:tc>
        <w:tc>
          <w:tcPr>
            <w:tcW w:w="727" w:type="pct"/>
            <w:tcBorders>
              <w:top w:val="single" w:color="auto" w:sz="4" w:space="0"/>
              <w:left w:val="single" w:color="auto" w:sz="4" w:space="0"/>
              <w:bottom w:val="single" w:color="auto" w:sz="4" w:space="0"/>
              <w:right w:val="single" w:color="auto" w:sz="4" w:space="0"/>
            </w:tcBorders>
            <w:noWrap/>
            <w:vAlign w:val="center"/>
          </w:tcPr>
          <w:p w14:paraId="5C67273F">
            <w:pPr>
              <w:pStyle w:val="11"/>
              <w:jc w:val="center"/>
              <w:rPr>
                <w:rFonts w:ascii="宋体" w:hAnsi="宋体"/>
                <w:kern w:val="0"/>
                <w:szCs w:val="21"/>
              </w:rPr>
            </w:pPr>
            <w:r>
              <w:rPr>
                <w:rFonts w:ascii="宋体" w:hAnsi="宋体"/>
                <w:kern w:val="0"/>
                <w:szCs w:val="21"/>
              </w:rPr>
              <w:t>98</w:t>
            </w:r>
          </w:p>
        </w:tc>
        <w:tc>
          <w:tcPr>
            <w:tcW w:w="656" w:type="pct"/>
            <w:tcBorders>
              <w:top w:val="single" w:color="auto" w:sz="4" w:space="0"/>
              <w:left w:val="single" w:color="auto" w:sz="4" w:space="0"/>
              <w:bottom w:val="single" w:color="auto" w:sz="4" w:space="0"/>
              <w:right w:val="single" w:color="auto" w:sz="4" w:space="0"/>
            </w:tcBorders>
            <w:noWrap/>
            <w:vAlign w:val="center"/>
          </w:tcPr>
          <w:p w14:paraId="50FC2396">
            <w:pPr>
              <w:pStyle w:val="11"/>
              <w:jc w:val="center"/>
              <w:rPr>
                <w:rFonts w:ascii="宋体" w:hAnsi="宋体"/>
                <w:kern w:val="0"/>
                <w:szCs w:val="21"/>
              </w:rPr>
            </w:pPr>
            <w:r>
              <w:rPr>
                <w:rFonts w:ascii="宋体" w:hAnsi="宋体"/>
                <w:kern w:val="0"/>
                <w:szCs w:val="21"/>
              </w:rPr>
              <w:t>100</w:t>
            </w:r>
          </w:p>
        </w:tc>
        <w:tc>
          <w:tcPr>
            <w:tcW w:w="708" w:type="pct"/>
            <w:tcBorders>
              <w:top w:val="single" w:color="auto" w:sz="4" w:space="0"/>
              <w:left w:val="single" w:color="auto" w:sz="4" w:space="0"/>
              <w:bottom w:val="single" w:color="auto" w:sz="4" w:space="0"/>
            </w:tcBorders>
            <w:noWrap/>
            <w:vAlign w:val="center"/>
          </w:tcPr>
          <w:p w14:paraId="5BFD97AC">
            <w:pPr>
              <w:pStyle w:val="11"/>
              <w:jc w:val="center"/>
              <w:rPr>
                <w:rFonts w:ascii="宋体" w:hAnsi="宋体"/>
                <w:kern w:val="0"/>
                <w:szCs w:val="21"/>
              </w:rPr>
            </w:pPr>
            <w:r>
              <w:rPr>
                <w:rFonts w:ascii="宋体" w:hAnsi="宋体"/>
                <w:kern w:val="0"/>
                <w:szCs w:val="21"/>
              </w:rPr>
              <w:t>155</w:t>
            </w:r>
          </w:p>
        </w:tc>
      </w:tr>
      <w:tr w14:paraId="189A3E26">
        <w:tblPrEx>
          <w:tblCellMar>
            <w:top w:w="15" w:type="dxa"/>
            <w:left w:w="15" w:type="dxa"/>
            <w:bottom w:w="15" w:type="dxa"/>
            <w:right w:w="15" w:type="dxa"/>
          </w:tblCellMar>
        </w:tblPrEx>
        <w:trPr>
          <w:trHeight w:val="369" w:hRule="atLeast"/>
        </w:trPr>
        <w:tc>
          <w:tcPr>
            <w:tcW w:w="189" w:type="pct"/>
            <w:vMerge w:val="restart"/>
            <w:tcBorders>
              <w:top w:val="single" w:color="auto" w:sz="4" w:space="0"/>
              <w:bottom w:val="single" w:color="auto" w:sz="4" w:space="0"/>
              <w:right w:val="single" w:color="auto" w:sz="4" w:space="0"/>
            </w:tcBorders>
            <w:noWrap/>
            <w:vAlign w:val="center"/>
          </w:tcPr>
          <w:p w14:paraId="137B3B70">
            <w:pPr>
              <w:pStyle w:val="11"/>
              <w:jc w:val="center"/>
              <w:rPr>
                <w:rFonts w:ascii="宋体" w:hAnsi="宋体"/>
                <w:kern w:val="0"/>
                <w:szCs w:val="21"/>
              </w:rPr>
            </w:pPr>
            <w:r>
              <w:rPr>
                <w:rFonts w:ascii="宋体" w:hAnsi="宋体"/>
                <w:kern w:val="0"/>
                <w:szCs w:val="21"/>
              </w:rPr>
              <w:t>主</w:t>
            </w:r>
          </w:p>
          <w:p w14:paraId="447AF2E1">
            <w:pPr>
              <w:pStyle w:val="11"/>
              <w:jc w:val="center"/>
              <w:rPr>
                <w:rFonts w:ascii="宋体" w:hAnsi="宋体"/>
                <w:kern w:val="0"/>
                <w:szCs w:val="21"/>
              </w:rPr>
            </w:pPr>
            <w:r>
              <w:rPr>
                <w:rFonts w:ascii="宋体" w:hAnsi="宋体"/>
                <w:kern w:val="0"/>
                <w:szCs w:val="21"/>
              </w:rPr>
              <w:t>席</w:t>
            </w:r>
          </w:p>
          <w:p w14:paraId="76F996AD">
            <w:pPr>
              <w:pStyle w:val="11"/>
              <w:jc w:val="center"/>
              <w:rPr>
                <w:rFonts w:ascii="宋体" w:hAnsi="宋体"/>
                <w:kern w:val="0"/>
                <w:szCs w:val="21"/>
              </w:rPr>
            </w:pPr>
            <w:r>
              <w:rPr>
                <w:rFonts w:ascii="宋体" w:hAnsi="宋体"/>
                <w:kern w:val="0"/>
                <w:szCs w:val="21"/>
              </w:rPr>
              <w:t>团</w:t>
            </w:r>
          </w:p>
        </w:tc>
        <w:tc>
          <w:tcPr>
            <w:tcW w:w="685" w:type="pct"/>
            <w:gridSpan w:val="3"/>
            <w:tcBorders>
              <w:top w:val="single" w:color="auto" w:sz="4" w:space="0"/>
              <w:left w:val="single" w:color="auto" w:sz="4" w:space="0"/>
              <w:bottom w:val="single" w:color="auto" w:sz="4" w:space="0"/>
              <w:right w:val="single" w:color="auto" w:sz="4" w:space="0"/>
            </w:tcBorders>
            <w:noWrap/>
            <w:vAlign w:val="center"/>
          </w:tcPr>
          <w:p w14:paraId="7B20A44C">
            <w:pPr>
              <w:pStyle w:val="11"/>
              <w:jc w:val="center"/>
              <w:rPr>
                <w:rFonts w:ascii="宋体" w:hAnsi="宋体"/>
                <w:kern w:val="0"/>
                <w:szCs w:val="21"/>
              </w:rPr>
            </w:pPr>
            <w:r>
              <w:rPr>
                <w:rFonts w:ascii="宋体" w:hAnsi="宋体"/>
                <w:kern w:val="0"/>
                <w:szCs w:val="21"/>
              </w:rPr>
              <w:t>成员总数</w:t>
            </w:r>
          </w:p>
        </w:tc>
        <w:tc>
          <w:tcPr>
            <w:tcW w:w="655" w:type="pct"/>
            <w:tcBorders>
              <w:top w:val="single" w:color="auto" w:sz="4" w:space="0"/>
              <w:left w:val="single" w:color="auto" w:sz="4" w:space="0"/>
              <w:bottom w:val="single" w:color="auto" w:sz="4" w:space="0"/>
              <w:right w:val="single" w:color="auto" w:sz="4" w:space="0"/>
            </w:tcBorders>
            <w:noWrap/>
            <w:vAlign w:val="center"/>
          </w:tcPr>
          <w:p w14:paraId="640EACE2">
            <w:pPr>
              <w:pStyle w:val="11"/>
              <w:jc w:val="center"/>
              <w:rPr>
                <w:rFonts w:ascii="宋体" w:hAnsi="宋体"/>
                <w:kern w:val="0"/>
                <w:szCs w:val="21"/>
              </w:rPr>
            </w:pPr>
            <w:r>
              <w:rPr>
                <w:rFonts w:ascii="宋体" w:hAnsi="宋体"/>
                <w:kern w:val="0"/>
                <w:szCs w:val="21"/>
              </w:rPr>
              <w:t>47</w:t>
            </w:r>
          </w:p>
        </w:tc>
        <w:tc>
          <w:tcPr>
            <w:tcW w:w="649" w:type="pct"/>
            <w:tcBorders>
              <w:top w:val="single" w:color="auto" w:sz="4" w:space="0"/>
              <w:left w:val="single" w:color="auto" w:sz="4" w:space="0"/>
              <w:bottom w:val="single" w:color="auto" w:sz="4" w:space="0"/>
              <w:right w:val="single" w:color="auto" w:sz="4" w:space="0"/>
            </w:tcBorders>
            <w:noWrap/>
            <w:vAlign w:val="center"/>
          </w:tcPr>
          <w:p w14:paraId="4D667A9E">
            <w:pPr>
              <w:pStyle w:val="11"/>
              <w:jc w:val="center"/>
              <w:rPr>
                <w:rFonts w:ascii="宋体" w:hAnsi="宋体"/>
                <w:kern w:val="0"/>
                <w:szCs w:val="21"/>
              </w:rPr>
            </w:pPr>
            <w:r>
              <w:rPr>
                <w:rFonts w:ascii="宋体" w:hAnsi="宋体"/>
                <w:kern w:val="0"/>
                <w:szCs w:val="21"/>
              </w:rPr>
              <w:t>46</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29EB7ACB">
            <w:pPr>
              <w:pStyle w:val="11"/>
              <w:jc w:val="center"/>
              <w:rPr>
                <w:rFonts w:ascii="宋体" w:hAnsi="宋体"/>
                <w:kern w:val="0"/>
                <w:szCs w:val="21"/>
              </w:rPr>
            </w:pPr>
            <w:r>
              <w:rPr>
                <w:rFonts w:ascii="宋体" w:hAnsi="宋体"/>
                <w:kern w:val="0"/>
                <w:szCs w:val="21"/>
              </w:rPr>
              <w:t>46</w:t>
            </w:r>
          </w:p>
        </w:tc>
        <w:tc>
          <w:tcPr>
            <w:tcW w:w="727" w:type="pct"/>
            <w:tcBorders>
              <w:top w:val="single" w:color="auto" w:sz="4" w:space="0"/>
              <w:left w:val="single" w:color="auto" w:sz="4" w:space="0"/>
              <w:bottom w:val="single" w:color="auto" w:sz="4" w:space="0"/>
              <w:right w:val="single" w:color="auto" w:sz="4" w:space="0"/>
            </w:tcBorders>
            <w:noWrap/>
            <w:vAlign w:val="center"/>
          </w:tcPr>
          <w:p w14:paraId="7E2551DD">
            <w:pPr>
              <w:pStyle w:val="11"/>
              <w:jc w:val="center"/>
              <w:rPr>
                <w:rFonts w:ascii="宋体" w:hAnsi="宋体"/>
                <w:kern w:val="0"/>
                <w:szCs w:val="21"/>
              </w:rPr>
            </w:pPr>
            <w:r>
              <w:rPr>
                <w:rFonts w:ascii="宋体" w:hAnsi="宋体"/>
                <w:kern w:val="0"/>
                <w:szCs w:val="21"/>
              </w:rPr>
              <w:t>45</w:t>
            </w:r>
          </w:p>
        </w:tc>
        <w:tc>
          <w:tcPr>
            <w:tcW w:w="656" w:type="pct"/>
            <w:tcBorders>
              <w:top w:val="single" w:color="auto" w:sz="4" w:space="0"/>
              <w:left w:val="single" w:color="auto" w:sz="4" w:space="0"/>
              <w:bottom w:val="single" w:color="auto" w:sz="4" w:space="0"/>
              <w:right w:val="single" w:color="auto" w:sz="4" w:space="0"/>
            </w:tcBorders>
            <w:noWrap/>
            <w:vAlign w:val="center"/>
          </w:tcPr>
          <w:p w14:paraId="019EE2E6">
            <w:pPr>
              <w:pStyle w:val="11"/>
              <w:jc w:val="center"/>
              <w:rPr>
                <w:rFonts w:ascii="宋体" w:hAnsi="宋体"/>
                <w:kern w:val="0"/>
                <w:szCs w:val="21"/>
              </w:rPr>
            </w:pPr>
            <w:r>
              <w:rPr>
                <w:rFonts w:ascii="宋体" w:hAnsi="宋体"/>
                <w:kern w:val="0"/>
                <w:szCs w:val="21"/>
              </w:rPr>
              <w:t>38</w:t>
            </w:r>
          </w:p>
        </w:tc>
        <w:tc>
          <w:tcPr>
            <w:tcW w:w="708" w:type="pct"/>
            <w:tcBorders>
              <w:top w:val="single" w:color="auto" w:sz="4" w:space="0"/>
              <w:left w:val="single" w:color="auto" w:sz="4" w:space="0"/>
              <w:bottom w:val="single" w:color="auto" w:sz="4" w:space="0"/>
            </w:tcBorders>
            <w:noWrap/>
            <w:vAlign w:val="center"/>
          </w:tcPr>
          <w:p w14:paraId="0C1FA2CB">
            <w:pPr>
              <w:pStyle w:val="11"/>
              <w:jc w:val="center"/>
              <w:rPr>
                <w:rFonts w:ascii="宋体" w:hAnsi="宋体"/>
                <w:kern w:val="0"/>
                <w:szCs w:val="21"/>
              </w:rPr>
            </w:pPr>
            <w:r>
              <w:rPr>
                <w:rFonts w:ascii="宋体" w:hAnsi="宋体"/>
                <w:kern w:val="0"/>
                <w:szCs w:val="21"/>
              </w:rPr>
              <w:t>45</w:t>
            </w:r>
          </w:p>
        </w:tc>
      </w:tr>
      <w:tr w14:paraId="19C036C2">
        <w:tblPrEx>
          <w:tblCellMar>
            <w:top w:w="15" w:type="dxa"/>
            <w:left w:w="15" w:type="dxa"/>
            <w:bottom w:w="15" w:type="dxa"/>
            <w:right w:w="15" w:type="dxa"/>
          </w:tblCellMar>
        </w:tblPrEx>
        <w:trPr>
          <w:trHeight w:val="579" w:hRule="atLeast"/>
        </w:trPr>
        <w:tc>
          <w:tcPr>
            <w:tcW w:w="189" w:type="pct"/>
            <w:vMerge w:val="continue"/>
            <w:tcBorders>
              <w:top w:val="single" w:color="auto" w:sz="4" w:space="0"/>
              <w:bottom w:val="single" w:color="auto" w:sz="4" w:space="0"/>
              <w:right w:val="single" w:color="auto" w:sz="4" w:space="0"/>
            </w:tcBorders>
            <w:vAlign w:val="center"/>
          </w:tcPr>
          <w:p w14:paraId="1971FD0D">
            <w:pPr>
              <w:pStyle w:val="11"/>
              <w:jc w:val="left"/>
              <w:rPr>
                <w:rFonts w:ascii="宋体" w:hAnsi="宋体"/>
                <w:kern w:val="0"/>
                <w:szCs w:val="21"/>
              </w:rPr>
            </w:pPr>
          </w:p>
        </w:tc>
        <w:tc>
          <w:tcPr>
            <w:tcW w:w="685" w:type="pct"/>
            <w:gridSpan w:val="3"/>
            <w:tcBorders>
              <w:top w:val="single" w:color="auto" w:sz="4" w:space="0"/>
              <w:left w:val="single" w:color="auto" w:sz="4" w:space="0"/>
              <w:bottom w:val="single" w:color="auto" w:sz="4" w:space="0"/>
              <w:right w:val="single" w:color="auto" w:sz="4" w:space="0"/>
            </w:tcBorders>
            <w:noWrap/>
            <w:vAlign w:val="center"/>
          </w:tcPr>
          <w:p w14:paraId="06E90F0B">
            <w:pPr>
              <w:pStyle w:val="11"/>
              <w:jc w:val="center"/>
              <w:rPr>
                <w:rFonts w:ascii="宋体" w:hAnsi="宋体"/>
                <w:kern w:val="0"/>
                <w:szCs w:val="21"/>
              </w:rPr>
            </w:pPr>
            <w:r>
              <w:rPr>
                <w:rFonts w:ascii="宋体" w:hAnsi="宋体"/>
                <w:kern w:val="0"/>
                <w:szCs w:val="21"/>
              </w:rPr>
              <w:t>常务主席</w:t>
            </w:r>
          </w:p>
        </w:tc>
        <w:tc>
          <w:tcPr>
            <w:tcW w:w="655" w:type="pct"/>
            <w:tcBorders>
              <w:top w:val="single" w:color="auto" w:sz="4" w:space="0"/>
              <w:left w:val="single" w:color="auto" w:sz="4" w:space="0"/>
              <w:bottom w:val="single" w:color="auto" w:sz="4" w:space="0"/>
              <w:right w:val="single" w:color="auto" w:sz="4" w:space="0"/>
            </w:tcBorders>
            <w:noWrap/>
            <w:vAlign w:val="center"/>
          </w:tcPr>
          <w:p w14:paraId="0449B423">
            <w:pPr>
              <w:pStyle w:val="11"/>
              <w:jc w:val="center"/>
              <w:rPr>
                <w:rFonts w:ascii="宋体" w:hAnsi="宋体"/>
                <w:kern w:val="0"/>
                <w:szCs w:val="21"/>
              </w:rPr>
            </w:pPr>
            <w:r>
              <w:rPr>
                <w:rFonts w:ascii="宋体" w:hAnsi="宋体"/>
                <w:kern w:val="0"/>
                <w:szCs w:val="21"/>
              </w:rPr>
              <w:t>黄登军等</w:t>
            </w:r>
          </w:p>
          <w:p w14:paraId="737BFD37">
            <w:pPr>
              <w:pStyle w:val="11"/>
              <w:jc w:val="center"/>
              <w:rPr>
                <w:rFonts w:ascii="宋体" w:hAnsi="宋体"/>
                <w:kern w:val="0"/>
                <w:szCs w:val="21"/>
              </w:rPr>
            </w:pPr>
            <w:r>
              <w:rPr>
                <w:rFonts w:ascii="宋体" w:hAnsi="宋体"/>
                <w:kern w:val="0"/>
                <w:szCs w:val="21"/>
              </w:rPr>
              <w:t>13人</w:t>
            </w:r>
          </w:p>
        </w:tc>
        <w:tc>
          <w:tcPr>
            <w:tcW w:w="649" w:type="pct"/>
            <w:tcBorders>
              <w:top w:val="single" w:color="auto" w:sz="4" w:space="0"/>
              <w:left w:val="single" w:color="auto" w:sz="4" w:space="0"/>
              <w:bottom w:val="single" w:color="auto" w:sz="4" w:space="0"/>
              <w:right w:val="single" w:color="auto" w:sz="4" w:space="0"/>
            </w:tcBorders>
            <w:noWrap/>
            <w:vAlign w:val="center"/>
          </w:tcPr>
          <w:p w14:paraId="6413BA48">
            <w:pPr>
              <w:pStyle w:val="11"/>
              <w:jc w:val="center"/>
              <w:rPr>
                <w:rFonts w:ascii="宋体" w:hAnsi="宋体"/>
                <w:kern w:val="0"/>
                <w:szCs w:val="21"/>
              </w:rPr>
            </w:pPr>
            <w:r>
              <w:rPr>
                <w:rFonts w:ascii="宋体" w:hAnsi="宋体"/>
                <w:kern w:val="0"/>
                <w:szCs w:val="21"/>
              </w:rPr>
              <w:t>黄启钊等</w:t>
            </w:r>
          </w:p>
          <w:p w14:paraId="1E0FB3A4">
            <w:pPr>
              <w:pStyle w:val="11"/>
              <w:jc w:val="center"/>
              <w:rPr>
                <w:rFonts w:ascii="宋体" w:hAnsi="宋体"/>
                <w:kern w:val="0"/>
                <w:szCs w:val="21"/>
              </w:rPr>
            </w:pPr>
            <w:r>
              <w:rPr>
                <w:rFonts w:ascii="宋体" w:hAnsi="宋体"/>
                <w:kern w:val="0"/>
                <w:szCs w:val="21"/>
              </w:rPr>
              <w:t>9人</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6A4837D9">
            <w:pPr>
              <w:pStyle w:val="11"/>
              <w:jc w:val="center"/>
              <w:rPr>
                <w:rFonts w:ascii="宋体" w:hAnsi="宋体"/>
                <w:kern w:val="0"/>
                <w:szCs w:val="21"/>
              </w:rPr>
            </w:pPr>
            <w:r>
              <w:rPr>
                <w:rFonts w:ascii="宋体" w:hAnsi="宋体"/>
                <w:kern w:val="0"/>
                <w:szCs w:val="21"/>
              </w:rPr>
              <w:t>同左</w:t>
            </w:r>
          </w:p>
        </w:tc>
        <w:tc>
          <w:tcPr>
            <w:tcW w:w="727" w:type="pct"/>
            <w:tcBorders>
              <w:top w:val="single" w:color="auto" w:sz="4" w:space="0"/>
              <w:left w:val="single" w:color="auto" w:sz="4" w:space="0"/>
              <w:bottom w:val="single" w:color="auto" w:sz="4" w:space="0"/>
              <w:right w:val="single" w:color="auto" w:sz="4" w:space="0"/>
            </w:tcBorders>
            <w:noWrap/>
            <w:vAlign w:val="center"/>
          </w:tcPr>
          <w:p w14:paraId="65212864">
            <w:pPr>
              <w:pStyle w:val="11"/>
              <w:jc w:val="center"/>
              <w:rPr>
                <w:rFonts w:ascii="宋体" w:hAnsi="宋体"/>
                <w:kern w:val="0"/>
                <w:szCs w:val="21"/>
              </w:rPr>
            </w:pPr>
            <w:r>
              <w:rPr>
                <w:rFonts w:ascii="宋体" w:hAnsi="宋体"/>
                <w:kern w:val="0"/>
                <w:szCs w:val="21"/>
              </w:rPr>
              <w:t>同左，</w:t>
            </w:r>
          </w:p>
        </w:tc>
        <w:tc>
          <w:tcPr>
            <w:tcW w:w="656" w:type="pct"/>
            <w:tcBorders>
              <w:top w:val="single" w:color="auto" w:sz="4" w:space="0"/>
              <w:left w:val="single" w:color="auto" w:sz="4" w:space="0"/>
              <w:bottom w:val="single" w:color="auto" w:sz="4" w:space="0"/>
              <w:right w:val="single" w:color="auto" w:sz="4" w:space="0"/>
            </w:tcBorders>
            <w:noWrap/>
            <w:vAlign w:val="center"/>
          </w:tcPr>
          <w:p w14:paraId="78C7A983">
            <w:pPr>
              <w:pStyle w:val="11"/>
              <w:jc w:val="center"/>
              <w:rPr>
                <w:rFonts w:ascii="宋体" w:hAnsi="宋体"/>
                <w:kern w:val="0"/>
                <w:szCs w:val="21"/>
              </w:rPr>
            </w:pPr>
            <w:r>
              <w:rPr>
                <w:rFonts w:ascii="宋体" w:hAnsi="宋体"/>
                <w:kern w:val="0"/>
                <w:szCs w:val="21"/>
              </w:rPr>
              <w:t>同左</w:t>
            </w:r>
          </w:p>
        </w:tc>
        <w:tc>
          <w:tcPr>
            <w:tcW w:w="708" w:type="pct"/>
            <w:tcBorders>
              <w:top w:val="single" w:color="auto" w:sz="4" w:space="0"/>
              <w:left w:val="single" w:color="auto" w:sz="4" w:space="0"/>
              <w:bottom w:val="single" w:color="auto" w:sz="4" w:space="0"/>
            </w:tcBorders>
            <w:noWrap/>
            <w:vAlign w:val="center"/>
          </w:tcPr>
          <w:p w14:paraId="6032341E">
            <w:pPr>
              <w:pStyle w:val="11"/>
              <w:jc w:val="center"/>
              <w:rPr>
                <w:rFonts w:ascii="宋体" w:hAnsi="宋体"/>
                <w:kern w:val="0"/>
                <w:szCs w:val="21"/>
              </w:rPr>
            </w:pPr>
            <w:r>
              <w:rPr>
                <w:rFonts w:ascii="宋体" w:hAnsi="宋体"/>
                <w:kern w:val="0"/>
                <w:szCs w:val="21"/>
              </w:rPr>
              <w:t>同左</w:t>
            </w:r>
          </w:p>
        </w:tc>
      </w:tr>
      <w:tr w14:paraId="03560F54">
        <w:tblPrEx>
          <w:tblCellMar>
            <w:top w:w="15" w:type="dxa"/>
            <w:left w:w="15" w:type="dxa"/>
            <w:bottom w:w="15" w:type="dxa"/>
            <w:right w:w="15" w:type="dxa"/>
          </w:tblCellMar>
        </w:tblPrEx>
        <w:trPr>
          <w:trHeight w:val="386" w:hRule="atLeast"/>
        </w:trPr>
        <w:tc>
          <w:tcPr>
            <w:tcW w:w="189" w:type="pct"/>
            <w:vMerge w:val="continue"/>
            <w:tcBorders>
              <w:top w:val="single" w:color="auto" w:sz="4" w:space="0"/>
              <w:bottom w:val="single" w:color="auto" w:sz="4" w:space="0"/>
              <w:right w:val="single" w:color="auto" w:sz="4" w:space="0"/>
            </w:tcBorders>
            <w:vAlign w:val="center"/>
          </w:tcPr>
          <w:p w14:paraId="3D767537">
            <w:pPr>
              <w:pStyle w:val="11"/>
              <w:jc w:val="left"/>
              <w:rPr>
                <w:rFonts w:ascii="宋体" w:hAnsi="宋体"/>
                <w:kern w:val="0"/>
                <w:szCs w:val="21"/>
              </w:rPr>
            </w:pPr>
          </w:p>
        </w:tc>
        <w:tc>
          <w:tcPr>
            <w:tcW w:w="685" w:type="pct"/>
            <w:gridSpan w:val="3"/>
            <w:tcBorders>
              <w:top w:val="single" w:color="auto" w:sz="4" w:space="0"/>
              <w:left w:val="single" w:color="auto" w:sz="4" w:space="0"/>
              <w:bottom w:val="single" w:color="auto" w:sz="4" w:space="0"/>
              <w:right w:val="single" w:color="auto" w:sz="4" w:space="0"/>
            </w:tcBorders>
            <w:noWrap/>
            <w:vAlign w:val="center"/>
          </w:tcPr>
          <w:p w14:paraId="3E91E9F2">
            <w:pPr>
              <w:pStyle w:val="11"/>
              <w:jc w:val="center"/>
              <w:rPr>
                <w:rFonts w:ascii="宋体" w:hAnsi="宋体"/>
                <w:kern w:val="0"/>
                <w:szCs w:val="21"/>
              </w:rPr>
            </w:pPr>
            <w:r>
              <w:rPr>
                <w:rFonts w:ascii="宋体" w:hAnsi="宋体"/>
                <w:kern w:val="0"/>
                <w:szCs w:val="21"/>
              </w:rPr>
              <w:t>秘书长</w:t>
            </w:r>
          </w:p>
        </w:tc>
        <w:tc>
          <w:tcPr>
            <w:tcW w:w="655" w:type="pct"/>
            <w:tcBorders>
              <w:top w:val="single" w:color="auto" w:sz="4" w:space="0"/>
              <w:left w:val="single" w:color="auto" w:sz="4" w:space="0"/>
              <w:bottom w:val="single" w:color="auto" w:sz="4" w:space="0"/>
              <w:right w:val="single" w:color="auto" w:sz="4" w:space="0"/>
            </w:tcBorders>
            <w:noWrap/>
            <w:vAlign w:val="center"/>
          </w:tcPr>
          <w:p w14:paraId="7991B033">
            <w:pPr>
              <w:pStyle w:val="11"/>
              <w:jc w:val="center"/>
              <w:rPr>
                <w:rFonts w:ascii="宋体" w:hAnsi="宋体"/>
                <w:kern w:val="0"/>
                <w:szCs w:val="21"/>
              </w:rPr>
            </w:pPr>
            <w:r>
              <w:rPr>
                <w:rFonts w:ascii="宋体" w:hAnsi="宋体"/>
                <w:kern w:val="0"/>
                <w:szCs w:val="21"/>
              </w:rPr>
              <w:t>钟子亮</w:t>
            </w:r>
          </w:p>
        </w:tc>
        <w:tc>
          <w:tcPr>
            <w:tcW w:w="649" w:type="pct"/>
            <w:tcBorders>
              <w:top w:val="single" w:color="auto" w:sz="4" w:space="0"/>
              <w:left w:val="single" w:color="auto" w:sz="4" w:space="0"/>
              <w:bottom w:val="single" w:color="auto" w:sz="4" w:space="0"/>
              <w:right w:val="single" w:color="auto" w:sz="4" w:space="0"/>
            </w:tcBorders>
            <w:noWrap/>
            <w:vAlign w:val="center"/>
          </w:tcPr>
          <w:p w14:paraId="2F4ABCFE">
            <w:pPr>
              <w:pStyle w:val="11"/>
              <w:jc w:val="center"/>
              <w:rPr>
                <w:rFonts w:ascii="宋体" w:hAnsi="宋体"/>
                <w:kern w:val="0"/>
                <w:szCs w:val="21"/>
              </w:rPr>
            </w:pPr>
            <w:r>
              <w:rPr>
                <w:rFonts w:ascii="宋体" w:hAnsi="宋体"/>
                <w:kern w:val="0"/>
                <w:szCs w:val="21"/>
              </w:rPr>
              <w:t>同左</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5A7D05CF">
            <w:pPr>
              <w:pStyle w:val="11"/>
              <w:jc w:val="center"/>
              <w:rPr>
                <w:rFonts w:ascii="宋体" w:hAnsi="宋体"/>
                <w:kern w:val="0"/>
                <w:szCs w:val="21"/>
              </w:rPr>
            </w:pPr>
            <w:r>
              <w:rPr>
                <w:rFonts w:ascii="宋体" w:hAnsi="宋体"/>
                <w:kern w:val="0"/>
                <w:szCs w:val="21"/>
              </w:rPr>
              <w:t>同左</w:t>
            </w:r>
          </w:p>
        </w:tc>
        <w:tc>
          <w:tcPr>
            <w:tcW w:w="727" w:type="pct"/>
            <w:tcBorders>
              <w:top w:val="single" w:color="auto" w:sz="4" w:space="0"/>
              <w:left w:val="single" w:color="auto" w:sz="4" w:space="0"/>
              <w:bottom w:val="single" w:color="auto" w:sz="4" w:space="0"/>
              <w:right w:val="single" w:color="auto" w:sz="4" w:space="0"/>
            </w:tcBorders>
            <w:noWrap/>
            <w:vAlign w:val="center"/>
          </w:tcPr>
          <w:p w14:paraId="23A14C90">
            <w:pPr>
              <w:pStyle w:val="11"/>
              <w:jc w:val="center"/>
              <w:rPr>
                <w:rFonts w:ascii="宋体" w:hAnsi="宋体"/>
                <w:kern w:val="0"/>
                <w:szCs w:val="21"/>
              </w:rPr>
            </w:pPr>
            <w:r>
              <w:rPr>
                <w:rFonts w:ascii="宋体" w:hAnsi="宋体"/>
                <w:kern w:val="0"/>
                <w:szCs w:val="21"/>
              </w:rPr>
              <w:t>同左</w:t>
            </w:r>
          </w:p>
        </w:tc>
        <w:tc>
          <w:tcPr>
            <w:tcW w:w="656" w:type="pct"/>
            <w:tcBorders>
              <w:top w:val="single" w:color="auto" w:sz="4" w:space="0"/>
              <w:left w:val="single" w:color="auto" w:sz="4" w:space="0"/>
              <w:bottom w:val="single" w:color="auto" w:sz="4" w:space="0"/>
              <w:right w:val="single" w:color="auto" w:sz="4" w:space="0"/>
            </w:tcBorders>
            <w:noWrap/>
            <w:vAlign w:val="center"/>
          </w:tcPr>
          <w:p w14:paraId="6E7702B3">
            <w:pPr>
              <w:pStyle w:val="11"/>
              <w:jc w:val="center"/>
              <w:rPr>
                <w:rFonts w:ascii="宋体" w:hAnsi="宋体"/>
                <w:kern w:val="0"/>
                <w:szCs w:val="21"/>
              </w:rPr>
            </w:pPr>
            <w:r>
              <w:rPr>
                <w:rFonts w:ascii="宋体" w:hAnsi="宋体"/>
                <w:kern w:val="0"/>
                <w:szCs w:val="21"/>
              </w:rPr>
              <w:t>童作焜</w:t>
            </w:r>
          </w:p>
        </w:tc>
        <w:tc>
          <w:tcPr>
            <w:tcW w:w="708" w:type="pct"/>
            <w:tcBorders>
              <w:top w:val="single" w:color="auto" w:sz="4" w:space="0"/>
              <w:left w:val="single" w:color="auto" w:sz="4" w:space="0"/>
              <w:bottom w:val="single" w:color="auto" w:sz="4" w:space="0"/>
            </w:tcBorders>
            <w:noWrap/>
            <w:vAlign w:val="center"/>
          </w:tcPr>
          <w:p w14:paraId="4B7BECF7">
            <w:pPr>
              <w:pStyle w:val="11"/>
              <w:jc w:val="center"/>
              <w:rPr>
                <w:rFonts w:ascii="宋体" w:hAnsi="宋体"/>
                <w:kern w:val="0"/>
                <w:szCs w:val="21"/>
              </w:rPr>
            </w:pPr>
            <w:r>
              <w:rPr>
                <w:rFonts w:ascii="宋体" w:hAnsi="宋体"/>
                <w:kern w:val="0"/>
                <w:szCs w:val="21"/>
              </w:rPr>
              <w:t>刁淦宏</w:t>
            </w:r>
          </w:p>
        </w:tc>
      </w:tr>
      <w:tr w14:paraId="3C2E16E6">
        <w:tblPrEx>
          <w:tblCellMar>
            <w:top w:w="15" w:type="dxa"/>
            <w:left w:w="15" w:type="dxa"/>
            <w:bottom w:w="15" w:type="dxa"/>
            <w:right w:w="15" w:type="dxa"/>
          </w:tblCellMar>
        </w:tblPrEx>
        <w:trPr>
          <w:trHeight w:val="1115" w:hRule="atLeast"/>
        </w:trPr>
        <w:tc>
          <w:tcPr>
            <w:tcW w:w="874" w:type="pct"/>
            <w:gridSpan w:val="4"/>
            <w:tcBorders>
              <w:top w:val="single" w:color="auto" w:sz="4" w:space="0"/>
              <w:bottom w:val="single" w:color="auto" w:sz="4" w:space="0"/>
              <w:right w:val="single" w:color="auto" w:sz="4" w:space="0"/>
            </w:tcBorders>
            <w:noWrap/>
            <w:vAlign w:val="center"/>
          </w:tcPr>
          <w:p w14:paraId="71588D4F">
            <w:pPr>
              <w:pStyle w:val="11"/>
              <w:jc w:val="center"/>
              <w:rPr>
                <w:rFonts w:ascii="宋体" w:hAnsi="宋体"/>
                <w:kern w:val="0"/>
                <w:szCs w:val="21"/>
              </w:rPr>
            </w:pPr>
            <w:r>
              <w:rPr>
                <w:rFonts w:ascii="宋体" w:hAnsi="宋体"/>
                <w:kern w:val="0"/>
                <w:szCs w:val="21"/>
              </w:rPr>
              <w:t>大会议程.</w:t>
            </w:r>
          </w:p>
        </w:tc>
        <w:tc>
          <w:tcPr>
            <w:tcW w:w="655" w:type="pct"/>
            <w:tcBorders>
              <w:top w:val="single" w:color="auto" w:sz="4" w:space="0"/>
              <w:left w:val="single" w:color="auto" w:sz="4" w:space="0"/>
              <w:bottom w:val="single" w:color="auto" w:sz="4" w:space="0"/>
              <w:right w:val="single" w:color="auto" w:sz="4" w:space="0"/>
            </w:tcBorders>
            <w:noWrap/>
            <w:vAlign w:val="center"/>
          </w:tcPr>
          <w:p w14:paraId="4464D727">
            <w:pPr>
              <w:pStyle w:val="11"/>
              <w:jc w:val="left"/>
              <w:rPr>
                <w:rFonts w:ascii="宋体" w:hAnsi="宋体"/>
                <w:kern w:val="0"/>
                <w:szCs w:val="21"/>
              </w:rPr>
            </w:pPr>
            <w:r>
              <w:rPr>
                <w:rFonts w:ascii="宋体" w:hAnsi="宋体"/>
                <w:kern w:val="0"/>
                <w:szCs w:val="21"/>
              </w:rPr>
              <w:t>一、听审工</w:t>
            </w:r>
          </w:p>
          <w:p w14:paraId="09481E5E">
            <w:pPr>
              <w:pStyle w:val="11"/>
              <w:jc w:val="left"/>
              <w:rPr>
                <w:rFonts w:ascii="宋体" w:hAnsi="宋体"/>
                <w:kern w:val="0"/>
                <w:szCs w:val="21"/>
              </w:rPr>
            </w:pPr>
            <w:r>
              <w:rPr>
                <w:rFonts w:ascii="宋体" w:hAnsi="宋体"/>
                <w:kern w:val="0"/>
                <w:szCs w:val="21"/>
              </w:rPr>
              <w:t>作报告</w:t>
            </w:r>
          </w:p>
          <w:p w14:paraId="09D924E3">
            <w:pPr>
              <w:pStyle w:val="11"/>
              <w:jc w:val="left"/>
              <w:rPr>
                <w:rFonts w:ascii="宋体" w:hAnsi="宋体"/>
                <w:kern w:val="0"/>
                <w:szCs w:val="21"/>
              </w:rPr>
            </w:pPr>
            <w:r>
              <w:rPr>
                <w:rFonts w:ascii="宋体" w:hAnsi="宋体"/>
                <w:kern w:val="0"/>
                <w:szCs w:val="21"/>
              </w:rPr>
              <w:t>二、换届选</w:t>
            </w:r>
          </w:p>
        </w:tc>
        <w:tc>
          <w:tcPr>
            <w:tcW w:w="649" w:type="pct"/>
            <w:tcBorders>
              <w:top w:val="single" w:color="auto" w:sz="4" w:space="0"/>
              <w:left w:val="single" w:color="auto" w:sz="4" w:space="0"/>
              <w:bottom w:val="single" w:color="auto" w:sz="4" w:space="0"/>
              <w:right w:val="single" w:color="auto" w:sz="4" w:space="0"/>
            </w:tcBorders>
            <w:noWrap/>
            <w:vAlign w:val="center"/>
          </w:tcPr>
          <w:p w14:paraId="2E11C2BA">
            <w:pPr>
              <w:pStyle w:val="11"/>
              <w:jc w:val="left"/>
              <w:rPr>
                <w:rFonts w:ascii="宋体" w:hAnsi="宋体"/>
                <w:kern w:val="0"/>
                <w:szCs w:val="21"/>
              </w:rPr>
            </w:pPr>
            <w:r>
              <w:rPr>
                <w:rFonts w:ascii="宋体" w:hAnsi="宋体"/>
                <w:kern w:val="0"/>
                <w:szCs w:val="21"/>
              </w:rPr>
              <w:t>一、补选县</w:t>
            </w:r>
            <w:r>
              <w:rPr>
                <w:rFonts w:hint="eastAsia" w:ascii="宋体" w:hAnsi="宋体"/>
                <w:kern w:val="0"/>
                <w:szCs w:val="21"/>
              </w:rPr>
              <w:t>长</w:t>
            </w:r>
          </w:p>
          <w:p w14:paraId="6F392653">
            <w:pPr>
              <w:pStyle w:val="11"/>
              <w:jc w:val="left"/>
              <w:rPr>
                <w:rFonts w:ascii="宋体" w:hAnsi="宋体"/>
                <w:kern w:val="0"/>
                <w:szCs w:val="21"/>
              </w:rPr>
            </w:pPr>
            <w:r>
              <w:rPr>
                <w:rFonts w:ascii="宋体" w:hAnsi="宋体"/>
                <w:kern w:val="0"/>
                <w:szCs w:val="21"/>
              </w:rPr>
              <w:t>二、选举韶</w:t>
            </w:r>
          </w:p>
          <w:p w14:paraId="2A1D0CF0">
            <w:pPr>
              <w:pStyle w:val="11"/>
              <w:jc w:val="left"/>
              <w:rPr>
                <w:rFonts w:ascii="宋体" w:hAnsi="宋体"/>
                <w:kern w:val="0"/>
                <w:szCs w:val="21"/>
              </w:rPr>
            </w:pPr>
            <w:r>
              <w:rPr>
                <w:rFonts w:ascii="宋体" w:hAnsi="宋体"/>
                <w:kern w:val="0"/>
                <w:szCs w:val="21"/>
              </w:rPr>
              <w:t>关市人大代表</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75BBB56A">
            <w:pPr>
              <w:pStyle w:val="11"/>
              <w:jc w:val="left"/>
              <w:rPr>
                <w:rFonts w:ascii="宋体" w:hAnsi="宋体"/>
                <w:kern w:val="0"/>
                <w:szCs w:val="21"/>
              </w:rPr>
            </w:pPr>
            <w:r>
              <w:rPr>
                <w:rFonts w:ascii="宋体" w:hAnsi="宋体"/>
                <w:kern w:val="0"/>
                <w:szCs w:val="21"/>
              </w:rPr>
              <w:t>听取和审议一府两院工作报告</w:t>
            </w:r>
          </w:p>
        </w:tc>
        <w:tc>
          <w:tcPr>
            <w:tcW w:w="727" w:type="pct"/>
            <w:tcBorders>
              <w:top w:val="single" w:color="auto" w:sz="4" w:space="0"/>
              <w:left w:val="single" w:color="auto" w:sz="4" w:space="0"/>
              <w:bottom w:val="single" w:color="auto" w:sz="4" w:space="0"/>
              <w:right w:val="single" w:color="auto" w:sz="4" w:space="0"/>
            </w:tcBorders>
            <w:noWrap/>
            <w:vAlign w:val="center"/>
          </w:tcPr>
          <w:p w14:paraId="7AC34609">
            <w:pPr>
              <w:pStyle w:val="11"/>
              <w:jc w:val="left"/>
              <w:rPr>
                <w:rFonts w:ascii="宋体" w:hAnsi="宋体"/>
                <w:kern w:val="0"/>
                <w:szCs w:val="21"/>
              </w:rPr>
            </w:pPr>
            <w:r>
              <w:rPr>
                <w:rFonts w:ascii="宋体" w:hAnsi="宋体"/>
                <w:kern w:val="0"/>
                <w:szCs w:val="21"/>
              </w:rPr>
              <w:t>听取和审议一府两院工作报告</w:t>
            </w:r>
          </w:p>
        </w:tc>
        <w:tc>
          <w:tcPr>
            <w:tcW w:w="656" w:type="pct"/>
            <w:tcBorders>
              <w:top w:val="single" w:color="auto" w:sz="4" w:space="0"/>
              <w:left w:val="single" w:color="auto" w:sz="4" w:space="0"/>
              <w:bottom w:val="single" w:color="auto" w:sz="4" w:space="0"/>
              <w:right w:val="single" w:color="auto" w:sz="4" w:space="0"/>
            </w:tcBorders>
            <w:noWrap/>
            <w:vAlign w:val="center"/>
          </w:tcPr>
          <w:p w14:paraId="14763224">
            <w:pPr>
              <w:pStyle w:val="11"/>
              <w:jc w:val="left"/>
              <w:rPr>
                <w:rFonts w:ascii="宋体" w:hAnsi="宋体"/>
                <w:kern w:val="0"/>
                <w:szCs w:val="21"/>
              </w:rPr>
            </w:pPr>
            <w:r>
              <w:rPr>
                <w:rFonts w:ascii="宋体" w:hAnsi="宋体"/>
                <w:kern w:val="0"/>
                <w:szCs w:val="21"/>
              </w:rPr>
              <w:t>一、听取和审议工作报告</w:t>
            </w:r>
          </w:p>
          <w:p w14:paraId="43AAC087">
            <w:pPr>
              <w:pStyle w:val="11"/>
              <w:jc w:val="left"/>
              <w:rPr>
                <w:rFonts w:ascii="宋体" w:hAnsi="宋体"/>
                <w:kern w:val="0"/>
                <w:szCs w:val="21"/>
              </w:rPr>
            </w:pPr>
            <w:r>
              <w:rPr>
                <w:rFonts w:ascii="宋体" w:hAnsi="宋体"/>
                <w:kern w:val="0"/>
                <w:szCs w:val="21"/>
              </w:rPr>
              <w:t>二、补选</w:t>
            </w:r>
          </w:p>
        </w:tc>
        <w:tc>
          <w:tcPr>
            <w:tcW w:w="708" w:type="pct"/>
            <w:tcBorders>
              <w:top w:val="single" w:color="auto" w:sz="4" w:space="0"/>
              <w:left w:val="single" w:color="auto" w:sz="4" w:space="0"/>
              <w:bottom w:val="single" w:color="auto" w:sz="4" w:space="0"/>
            </w:tcBorders>
            <w:noWrap/>
            <w:vAlign w:val="center"/>
          </w:tcPr>
          <w:p w14:paraId="7B47B5A8">
            <w:pPr>
              <w:pStyle w:val="11"/>
              <w:jc w:val="left"/>
              <w:rPr>
                <w:rFonts w:ascii="宋体" w:hAnsi="宋体"/>
                <w:kern w:val="0"/>
                <w:szCs w:val="21"/>
              </w:rPr>
            </w:pPr>
            <w:r>
              <w:rPr>
                <w:rFonts w:ascii="宋体" w:hAnsi="宋体"/>
                <w:kern w:val="0"/>
                <w:szCs w:val="21"/>
              </w:rPr>
              <w:t>一、听取审议各项工作报告</w:t>
            </w:r>
          </w:p>
          <w:p w14:paraId="2DC3A9C9">
            <w:pPr>
              <w:pStyle w:val="11"/>
              <w:jc w:val="left"/>
              <w:rPr>
                <w:rFonts w:ascii="宋体" w:hAnsi="宋体"/>
                <w:kern w:val="0"/>
                <w:szCs w:val="21"/>
              </w:rPr>
            </w:pPr>
            <w:r>
              <w:rPr>
                <w:rFonts w:ascii="宋体" w:hAnsi="宋体"/>
                <w:kern w:val="0"/>
                <w:szCs w:val="21"/>
              </w:rPr>
              <w:t>二、补选</w:t>
            </w:r>
          </w:p>
        </w:tc>
      </w:tr>
      <w:tr w14:paraId="4F24EEB5">
        <w:tblPrEx>
          <w:tblCellMar>
            <w:top w:w="15" w:type="dxa"/>
            <w:left w:w="15" w:type="dxa"/>
            <w:bottom w:w="15" w:type="dxa"/>
            <w:right w:w="15" w:type="dxa"/>
          </w:tblCellMar>
        </w:tblPrEx>
        <w:trPr>
          <w:trHeight w:val="571" w:hRule="atLeast"/>
        </w:trPr>
        <w:tc>
          <w:tcPr>
            <w:tcW w:w="224" w:type="pct"/>
            <w:gridSpan w:val="2"/>
            <w:vMerge w:val="restart"/>
            <w:tcBorders>
              <w:top w:val="single" w:color="auto" w:sz="4" w:space="0"/>
              <w:bottom w:val="single" w:color="auto" w:sz="4" w:space="0"/>
              <w:right w:val="single" w:color="auto" w:sz="4" w:space="0"/>
            </w:tcBorders>
            <w:noWrap/>
            <w:vAlign w:val="center"/>
          </w:tcPr>
          <w:p w14:paraId="33F756B0">
            <w:pPr>
              <w:pStyle w:val="11"/>
              <w:jc w:val="center"/>
              <w:rPr>
                <w:rFonts w:ascii="宋体" w:hAnsi="宋体"/>
                <w:kern w:val="0"/>
                <w:szCs w:val="21"/>
              </w:rPr>
            </w:pPr>
            <w:r>
              <w:rPr>
                <w:rFonts w:ascii="宋体" w:hAnsi="宋体"/>
                <w:kern w:val="0"/>
                <w:szCs w:val="21"/>
              </w:rPr>
              <w:t>听取</w:t>
            </w:r>
          </w:p>
          <w:p w14:paraId="4F8F4AC9">
            <w:pPr>
              <w:pStyle w:val="11"/>
              <w:jc w:val="center"/>
              <w:rPr>
                <w:rFonts w:ascii="宋体" w:hAnsi="宋体"/>
                <w:kern w:val="0"/>
                <w:szCs w:val="21"/>
              </w:rPr>
            </w:pPr>
            <w:r>
              <w:rPr>
                <w:rFonts w:ascii="宋体" w:hAnsi="宋体"/>
                <w:kern w:val="0"/>
                <w:szCs w:val="21"/>
              </w:rPr>
              <w:t>审议</w:t>
            </w:r>
          </w:p>
          <w:p w14:paraId="08F3594E">
            <w:pPr>
              <w:pStyle w:val="11"/>
              <w:jc w:val="center"/>
              <w:rPr>
                <w:rFonts w:ascii="宋体" w:hAnsi="宋体"/>
                <w:kern w:val="0"/>
                <w:szCs w:val="21"/>
              </w:rPr>
            </w:pPr>
            <w:r>
              <w:rPr>
                <w:rFonts w:ascii="宋体" w:hAnsi="宋体"/>
                <w:kern w:val="0"/>
                <w:szCs w:val="21"/>
              </w:rPr>
              <w:t>工作</w:t>
            </w:r>
          </w:p>
          <w:p w14:paraId="525125FD">
            <w:pPr>
              <w:pStyle w:val="11"/>
              <w:jc w:val="center"/>
              <w:rPr>
                <w:rFonts w:ascii="宋体" w:hAnsi="宋体"/>
                <w:kern w:val="0"/>
                <w:szCs w:val="21"/>
              </w:rPr>
            </w:pPr>
            <w:r>
              <w:rPr>
                <w:rFonts w:ascii="宋体" w:hAnsi="宋体"/>
                <w:kern w:val="0"/>
                <w:szCs w:val="21"/>
              </w:rPr>
              <w:t>报告</w:t>
            </w:r>
          </w:p>
        </w:tc>
        <w:tc>
          <w:tcPr>
            <w:tcW w:w="650" w:type="pct"/>
            <w:gridSpan w:val="2"/>
            <w:tcBorders>
              <w:top w:val="single" w:color="auto" w:sz="4" w:space="0"/>
              <w:left w:val="single" w:color="auto" w:sz="4" w:space="0"/>
              <w:bottom w:val="single" w:color="auto" w:sz="4" w:space="0"/>
              <w:right w:val="single" w:color="auto" w:sz="4" w:space="0"/>
            </w:tcBorders>
            <w:noWrap/>
            <w:vAlign w:val="center"/>
          </w:tcPr>
          <w:p w14:paraId="421A0B35">
            <w:pPr>
              <w:pStyle w:val="11"/>
              <w:jc w:val="left"/>
              <w:rPr>
                <w:rFonts w:ascii="宋体" w:hAnsi="宋体"/>
                <w:kern w:val="0"/>
                <w:szCs w:val="21"/>
              </w:rPr>
            </w:pPr>
            <w:r>
              <w:rPr>
                <w:rFonts w:ascii="宋体" w:hAnsi="宋体"/>
                <w:kern w:val="0"/>
                <w:szCs w:val="21"/>
              </w:rPr>
              <w:t>政府工作报告人</w:t>
            </w:r>
          </w:p>
        </w:tc>
        <w:tc>
          <w:tcPr>
            <w:tcW w:w="655" w:type="pct"/>
            <w:tcBorders>
              <w:top w:val="single" w:color="auto" w:sz="4" w:space="0"/>
              <w:left w:val="single" w:color="auto" w:sz="4" w:space="0"/>
              <w:bottom w:val="single" w:color="auto" w:sz="4" w:space="0"/>
              <w:right w:val="single" w:color="auto" w:sz="4" w:space="0"/>
            </w:tcBorders>
            <w:noWrap/>
            <w:vAlign w:val="center"/>
          </w:tcPr>
          <w:p w14:paraId="0D4ABACA">
            <w:pPr>
              <w:pStyle w:val="11"/>
              <w:jc w:val="center"/>
              <w:rPr>
                <w:rFonts w:ascii="宋体" w:hAnsi="宋体"/>
                <w:kern w:val="0"/>
                <w:szCs w:val="21"/>
              </w:rPr>
            </w:pPr>
            <w:r>
              <w:rPr>
                <w:rFonts w:ascii="宋体" w:hAnsi="宋体"/>
                <w:kern w:val="0"/>
                <w:szCs w:val="21"/>
              </w:rPr>
              <w:t>代县长郭衍全</w:t>
            </w:r>
          </w:p>
        </w:tc>
        <w:tc>
          <w:tcPr>
            <w:tcW w:w="649" w:type="pct"/>
            <w:tcBorders>
              <w:top w:val="single" w:color="auto" w:sz="4" w:space="0"/>
              <w:left w:val="single" w:color="auto" w:sz="4" w:space="0"/>
              <w:bottom w:val="single" w:color="auto" w:sz="4" w:space="0"/>
              <w:right w:val="single" w:color="auto" w:sz="4" w:space="0"/>
            </w:tcBorders>
            <w:noWrap/>
            <w:vAlign w:val="center"/>
          </w:tcPr>
          <w:p w14:paraId="4A0EDC82">
            <w:pPr>
              <w:pStyle w:val="11"/>
              <w:jc w:val="center"/>
              <w:rPr>
                <w:rFonts w:ascii="宋体" w:hAnsi="宋体"/>
                <w:kern w:val="0"/>
                <w:szCs w:val="21"/>
              </w:rPr>
            </w:pPr>
            <w:r>
              <w:rPr>
                <w:rFonts w:hint="eastAsia" w:ascii="宋体" w:hAnsi="宋体"/>
                <w:kern w:val="0"/>
                <w:szCs w:val="21"/>
              </w:rPr>
              <w:t>/</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1A3E93FD">
            <w:pPr>
              <w:pStyle w:val="11"/>
              <w:jc w:val="center"/>
              <w:rPr>
                <w:rFonts w:ascii="宋体" w:hAnsi="宋体"/>
                <w:kern w:val="0"/>
                <w:szCs w:val="21"/>
              </w:rPr>
            </w:pPr>
            <w:r>
              <w:rPr>
                <w:rFonts w:ascii="宋体" w:hAnsi="宋体"/>
                <w:kern w:val="0"/>
                <w:szCs w:val="21"/>
              </w:rPr>
              <w:t>县长</w:t>
            </w:r>
          </w:p>
          <w:p w14:paraId="6C1573FD">
            <w:pPr>
              <w:pStyle w:val="11"/>
              <w:jc w:val="center"/>
              <w:rPr>
                <w:rFonts w:ascii="宋体" w:hAnsi="宋体"/>
                <w:kern w:val="0"/>
                <w:szCs w:val="21"/>
              </w:rPr>
            </w:pPr>
            <w:r>
              <w:rPr>
                <w:rFonts w:ascii="宋体" w:hAnsi="宋体"/>
                <w:kern w:val="0"/>
                <w:szCs w:val="21"/>
              </w:rPr>
              <w:t>丘隆基</w:t>
            </w:r>
          </w:p>
        </w:tc>
        <w:tc>
          <w:tcPr>
            <w:tcW w:w="727" w:type="pct"/>
            <w:tcBorders>
              <w:top w:val="single" w:color="auto" w:sz="4" w:space="0"/>
              <w:left w:val="single" w:color="auto" w:sz="4" w:space="0"/>
              <w:bottom w:val="single" w:color="auto" w:sz="4" w:space="0"/>
              <w:right w:val="single" w:color="auto" w:sz="4" w:space="0"/>
            </w:tcBorders>
            <w:noWrap/>
            <w:vAlign w:val="center"/>
          </w:tcPr>
          <w:p w14:paraId="39521F59">
            <w:pPr>
              <w:pStyle w:val="11"/>
              <w:jc w:val="center"/>
              <w:rPr>
                <w:rFonts w:ascii="宋体" w:hAnsi="宋体"/>
                <w:kern w:val="0"/>
                <w:szCs w:val="21"/>
              </w:rPr>
            </w:pPr>
            <w:r>
              <w:rPr>
                <w:rFonts w:ascii="宋体" w:hAnsi="宋体"/>
                <w:kern w:val="0"/>
                <w:szCs w:val="21"/>
              </w:rPr>
              <w:t>同左</w:t>
            </w:r>
          </w:p>
        </w:tc>
        <w:tc>
          <w:tcPr>
            <w:tcW w:w="656" w:type="pct"/>
            <w:tcBorders>
              <w:top w:val="single" w:color="auto" w:sz="4" w:space="0"/>
              <w:left w:val="single" w:color="auto" w:sz="4" w:space="0"/>
              <w:bottom w:val="single" w:color="auto" w:sz="4" w:space="0"/>
              <w:right w:val="single" w:color="auto" w:sz="4" w:space="0"/>
            </w:tcBorders>
            <w:noWrap/>
            <w:vAlign w:val="center"/>
          </w:tcPr>
          <w:p w14:paraId="49C6A150">
            <w:pPr>
              <w:pStyle w:val="11"/>
              <w:jc w:val="center"/>
              <w:rPr>
                <w:rFonts w:ascii="宋体" w:hAnsi="宋体"/>
                <w:kern w:val="0"/>
                <w:szCs w:val="21"/>
              </w:rPr>
            </w:pPr>
            <w:r>
              <w:rPr>
                <w:rFonts w:ascii="宋体" w:hAnsi="宋体"/>
                <w:kern w:val="0"/>
                <w:szCs w:val="21"/>
              </w:rPr>
              <w:t>同左</w:t>
            </w:r>
          </w:p>
        </w:tc>
        <w:tc>
          <w:tcPr>
            <w:tcW w:w="708" w:type="pct"/>
            <w:tcBorders>
              <w:top w:val="single" w:color="auto" w:sz="4" w:space="0"/>
              <w:left w:val="single" w:color="auto" w:sz="4" w:space="0"/>
              <w:bottom w:val="single" w:color="auto" w:sz="4" w:space="0"/>
            </w:tcBorders>
            <w:noWrap/>
            <w:vAlign w:val="center"/>
          </w:tcPr>
          <w:p w14:paraId="52B9D48F">
            <w:pPr>
              <w:pStyle w:val="11"/>
              <w:jc w:val="center"/>
              <w:rPr>
                <w:rFonts w:ascii="宋体" w:hAnsi="宋体"/>
                <w:kern w:val="0"/>
                <w:szCs w:val="21"/>
              </w:rPr>
            </w:pPr>
            <w:r>
              <w:rPr>
                <w:rFonts w:ascii="宋体" w:hAnsi="宋体"/>
                <w:kern w:val="0"/>
                <w:szCs w:val="21"/>
              </w:rPr>
              <w:t>同左</w:t>
            </w:r>
          </w:p>
        </w:tc>
      </w:tr>
      <w:tr w14:paraId="762022E1">
        <w:tblPrEx>
          <w:tblCellMar>
            <w:top w:w="15" w:type="dxa"/>
            <w:left w:w="15" w:type="dxa"/>
            <w:bottom w:w="15" w:type="dxa"/>
            <w:right w:w="15" w:type="dxa"/>
          </w:tblCellMar>
        </w:tblPrEx>
        <w:trPr>
          <w:trHeight w:val="571" w:hRule="atLeast"/>
        </w:trPr>
        <w:tc>
          <w:tcPr>
            <w:tcW w:w="224" w:type="pct"/>
            <w:gridSpan w:val="2"/>
            <w:vMerge w:val="continue"/>
            <w:tcBorders>
              <w:top w:val="single" w:color="auto" w:sz="4" w:space="0"/>
              <w:bottom w:val="single" w:color="auto" w:sz="4" w:space="0"/>
              <w:right w:val="single" w:color="auto" w:sz="4" w:space="0"/>
            </w:tcBorders>
            <w:vAlign w:val="center"/>
          </w:tcPr>
          <w:p w14:paraId="12B08ADA">
            <w:pPr>
              <w:pStyle w:val="11"/>
              <w:jc w:val="left"/>
              <w:rPr>
                <w:rFonts w:ascii="宋体" w:hAnsi="宋体"/>
                <w:kern w:val="0"/>
                <w:szCs w:val="21"/>
              </w:rPr>
            </w:pPr>
          </w:p>
        </w:tc>
        <w:tc>
          <w:tcPr>
            <w:tcW w:w="650" w:type="pct"/>
            <w:gridSpan w:val="2"/>
            <w:tcBorders>
              <w:top w:val="single" w:color="auto" w:sz="4" w:space="0"/>
              <w:left w:val="single" w:color="auto" w:sz="4" w:space="0"/>
              <w:bottom w:val="single" w:color="auto" w:sz="4" w:space="0"/>
              <w:right w:val="single" w:color="auto" w:sz="4" w:space="0"/>
            </w:tcBorders>
            <w:noWrap/>
            <w:vAlign w:val="center"/>
          </w:tcPr>
          <w:p w14:paraId="1CD2E9F7">
            <w:pPr>
              <w:pStyle w:val="11"/>
              <w:jc w:val="left"/>
              <w:rPr>
                <w:rFonts w:ascii="宋体" w:hAnsi="宋体"/>
                <w:kern w:val="0"/>
                <w:szCs w:val="21"/>
              </w:rPr>
            </w:pPr>
            <w:r>
              <w:rPr>
                <w:rFonts w:ascii="宋体" w:hAnsi="宋体"/>
                <w:kern w:val="0"/>
                <w:szCs w:val="21"/>
              </w:rPr>
              <w:t>计划工作报告人</w:t>
            </w:r>
          </w:p>
        </w:tc>
        <w:tc>
          <w:tcPr>
            <w:tcW w:w="655" w:type="pct"/>
            <w:tcBorders>
              <w:top w:val="single" w:color="auto" w:sz="4" w:space="0"/>
              <w:left w:val="single" w:color="auto" w:sz="4" w:space="0"/>
              <w:bottom w:val="single" w:color="auto" w:sz="4" w:space="0"/>
              <w:right w:val="single" w:color="auto" w:sz="4" w:space="0"/>
            </w:tcBorders>
            <w:noWrap/>
            <w:vAlign w:val="center"/>
          </w:tcPr>
          <w:p w14:paraId="2D6E0569">
            <w:pPr>
              <w:pStyle w:val="11"/>
              <w:jc w:val="center"/>
              <w:rPr>
                <w:rFonts w:ascii="宋体" w:hAnsi="宋体"/>
                <w:kern w:val="0"/>
                <w:szCs w:val="21"/>
              </w:rPr>
            </w:pPr>
            <w:r>
              <w:rPr>
                <w:rFonts w:ascii="宋体" w:hAnsi="宋体"/>
                <w:kern w:val="0"/>
                <w:szCs w:val="21"/>
              </w:rPr>
              <w:t>计委主任刘发群</w:t>
            </w:r>
          </w:p>
        </w:tc>
        <w:tc>
          <w:tcPr>
            <w:tcW w:w="649" w:type="pct"/>
            <w:tcBorders>
              <w:top w:val="single" w:color="auto" w:sz="4" w:space="0"/>
              <w:left w:val="single" w:color="auto" w:sz="4" w:space="0"/>
              <w:bottom w:val="single" w:color="auto" w:sz="4" w:space="0"/>
              <w:right w:val="single" w:color="auto" w:sz="4" w:space="0"/>
            </w:tcBorders>
            <w:noWrap/>
            <w:vAlign w:val="center"/>
          </w:tcPr>
          <w:p w14:paraId="3059A8D9">
            <w:pPr>
              <w:pStyle w:val="11"/>
              <w:jc w:val="center"/>
              <w:rPr>
                <w:rFonts w:ascii="宋体" w:hAnsi="宋体"/>
                <w:kern w:val="0"/>
                <w:szCs w:val="21"/>
              </w:rPr>
            </w:pPr>
            <w:r>
              <w:rPr>
                <w:rFonts w:hint="eastAsia" w:ascii="宋体" w:hAnsi="宋体"/>
                <w:kern w:val="0"/>
                <w:szCs w:val="21"/>
              </w:rPr>
              <w:t>/</w:t>
            </w:r>
          </w:p>
        </w:tc>
        <w:tc>
          <w:tcPr>
            <w:tcW w:w="731" w:type="pct"/>
            <w:gridSpan w:val="2"/>
            <w:tcBorders>
              <w:top w:val="single" w:color="auto" w:sz="4" w:space="0"/>
              <w:left w:val="single" w:color="auto" w:sz="4" w:space="0"/>
              <w:bottom w:val="single" w:color="auto" w:sz="4" w:space="0"/>
              <w:right w:val="single" w:color="auto" w:sz="4" w:space="0"/>
            </w:tcBorders>
            <w:noWrap/>
            <w:vAlign w:val="center"/>
          </w:tcPr>
          <w:p w14:paraId="3F65BEF8">
            <w:pPr>
              <w:pStyle w:val="11"/>
              <w:jc w:val="center"/>
              <w:rPr>
                <w:rFonts w:ascii="宋体" w:hAnsi="宋体"/>
                <w:kern w:val="0"/>
                <w:szCs w:val="21"/>
              </w:rPr>
            </w:pPr>
            <w:r>
              <w:rPr>
                <w:rFonts w:ascii="宋体" w:hAnsi="宋体"/>
                <w:kern w:val="0"/>
                <w:szCs w:val="21"/>
              </w:rPr>
              <w:t>计委主任</w:t>
            </w:r>
          </w:p>
          <w:p w14:paraId="22B0B1CF">
            <w:pPr>
              <w:pStyle w:val="11"/>
              <w:jc w:val="center"/>
              <w:rPr>
                <w:rFonts w:ascii="宋体" w:hAnsi="宋体"/>
                <w:kern w:val="0"/>
                <w:szCs w:val="21"/>
              </w:rPr>
            </w:pPr>
            <w:r>
              <w:rPr>
                <w:rFonts w:ascii="宋体" w:hAnsi="宋体"/>
                <w:kern w:val="0"/>
                <w:szCs w:val="21"/>
              </w:rPr>
              <w:t>刘发群</w:t>
            </w:r>
          </w:p>
        </w:tc>
        <w:tc>
          <w:tcPr>
            <w:tcW w:w="727" w:type="pct"/>
            <w:tcBorders>
              <w:top w:val="single" w:color="auto" w:sz="4" w:space="0"/>
              <w:left w:val="single" w:color="auto" w:sz="4" w:space="0"/>
              <w:bottom w:val="single" w:color="auto" w:sz="4" w:space="0"/>
              <w:right w:val="single" w:color="auto" w:sz="4" w:space="0"/>
            </w:tcBorders>
            <w:noWrap/>
            <w:vAlign w:val="center"/>
          </w:tcPr>
          <w:p w14:paraId="432C004E">
            <w:pPr>
              <w:pStyle w:val="11"/>
              <w:jc w:val="center"/>
              <w:rPr>
                <w:rFonts w:ascii="宋体" w:hAnsi="宋体"/>
                <w:kern w:val="0"/>
                <w:szCs w:val="21"/>
              </w:rPr>
            </w:pPr>
            <w:r>
              <w:rPr>
                <w:rFonts w:ascii="宋体" w:hAnsi="宋体"/>
                <w:kern w:val="0"/>
                <w:szCs w:val="21"/>
              </w:rPr>
              <w:t>同左</w:t>
            </w:r>
          </w:p>
        </w:tc>
        <w:tc>
          <w:tcPr>
            <w:tcW w:w="656" w:type="pct"/>
            <w:tcBorders>
              <w:top w:val="single" w:color="auto" w:sz="4" w:space="0"/>
              <w:left w:val="single" w:color="auto" w:sz="4" w:space="0"/>
              <w:bottom w:val="single" w:color="auto" w:sz="4" w:space="0"/>
              <w:right w:val="single" w:color="auto" w:sz="4" w:space="0"/>
            </w:tcBorders>
            <w:noWrap/>
            <w:vAlign w:val="center"/>
          </w:tcPr>
          <w:p w14:paraId="017ADFEA">
            <w:pPr>
              <w:pStyle w:val="11"/>
              <w:jc w:val="center"/>
              <w:rPr>
                <w:rFonts w:ascii="宋体" w:hAnsi="宋体"/>
                <w:kern w:val="0"/>
                <w:szCs w:val="21"/>
              </w:rPr>
            </w:pPr>
            <w:r>
              <w:rPr>
                <w:rFonts w:ascii="宋体" w:hAnsi="宋体"/>
                <w:kern w:val="0"/>
                <w:szCs w:val="21"/>
              </w:rPr>
              <w:t>同左</w:t>
            </w:r>
          </w:p>
        </w:tc>
        <w:tc>
          <w:tcPr>
            <w:tcW w:w="708" w:type="pct"/>
            <w:tcBorders>
              <w:top w:val="single" w:color="auto" w:sz="4" w:space="0"/>
              <w:left w:val="single" w:color="auto" w:sz="4" w:space="0"/>
              <w:bottom w:val="single" w:color="auto" w:sz="4" w:space="0"/>
            </w:tcBorders>
            <w:noWrap/>
            <w:vAlign w:val="center"/>
          </w:tcPr>
          <w:p w14:paraId="758403F2">
            <w:pPr>
              <w:pStyle w:val="11"/>
              <w:jc w:val="center"/>
              <w:rPr>
                <w:rFonts w:ascii="宋体" w:hAnsi="宋体"/>
                <w:kern w:val="0"/>
                <w:szCs w:val="21"/>
              </w:rPr>
            </w:pPr>
            <w:r>
              <w:rPr>
                <w:rFonts w:ascii="宋体" w:hAnsi="宋体"/>
                <w:kern w:val="0"/>
                <w:szCs w:val="21"/>
              </w:rPr>
              <w:t>同左</w:t>
            </w:r>
          </w:p>
        </w:tc>
      </w:tr>
      <w:tr w14:paraId="5891D856">
        <w:tblPrEx>
          <w:tblCellMar>
            <w:top w:w="15" w:type="dxa"/>
            <w:left w:w="15" w:type="dxa"/>
            <w:bottom w:w="15" w:type="dxa"/>
            <w:right w:w="15" w:type="dxa"/>
          </w:tblCellMar>
        </w:tblPrEx>
        <w:trPr>
          <w:trHeight w:val="553" w:hRule="atLeast"/>
        </w:trPr>
        <w:tc>
          <w:tcPr>
            <w:tcW w:w="224" w:type="pct"/>
            <w:gridSpan w:val="2"/>
            <w:vMerge w:val="restart"/>
            <w:tcBorders>
              <w:top w:val="single" w:color="auto" w:sz="4" w:space="0"/>
              <w:bottom w:val="single" w:color="auto" w:sz="4" w:space="0"/>
              <w:right w:val="single" w:color="auto" w:sz="4" w:space="0"/>
            </w:tcBorders>
            <w:noWrap/>
            <w:vAlign w:val="center"/>
          </w:tcPr>
          <w:p w14:paraId="0AD995F6">
            <w:pPr>
              <w:pStyle w:val="11"/>
              <w:jc w:val="center"/>
              <w:rPr>
                <w:rFonts w:ascii="宋体" w:hAnsi="宋体"/>
                <w:kern w:val="0"/>
                <w:szCs w:val="21"/>
              </w:rPr>
            </w:pPr>
            <w:r>
              <w:rPr>
                <w:rFonts w:ascii="宋体" w:hAnsi="宋体"/>
                <w:kern w:val="0"/>
                <w:szCs w:val="21"/>
              </w:rPr>
              <w:t>听取审议工作报告</w:t>
            </w:r>
          </w:p>
        </w:tc>
        <w:tc>
          <w:tcPr>
            <w:tcW w:w="650" w:type="pct"/>
            <w:gridSpan w:val="2"/>
            <w:tcBorders>
              <w:top w:val="single" w:color="auto" w:sz="4" w:space="0"/>
              <w:left w:val="single" w:color="auto" w:sz="4" w:space="0"/>
              <w:bottom w:val="single" w:color="auto" w:sz="4" w:space="0"/>
              <w:right w:val="single" w:color="auto" w:sz="4" w:space="0"/>
            </w:tcBorders>
            <w:noWrap/>
            <w:vAlign w:val="center"/>
          </w:tcPr>
          <w:p w14:paraId="54C0EB82">
            <w:pPr>
              <w:pStyle w:val="11"/>
              <w:jc w:val="center"/>
              <w:rPr>
                <w:rFonts w:ascii="宋体" w:hAnsi="宋体"/>
                <w:kern w:val="0"/>
                <w:szCs w:val="21"/>
              </w:rPr>
            </w:pPr>
            <w:r>
              <w:rPr>
                <w:rFonts w:ascii="宋体" w:hAnsi="宋体"/>
                <w:kern w:val="0"/>
                <w:szCs w:val="21"/>
              </w:rPr>
              <w:t>财政预决算报告人</w:t>
            </w:r>
          </w:p>
        </w:tc>
        <w:tc>
          <w:tcPr>
            <w:tcW w:w="655" w:type="pct"/>
            <w:tcBorders>
              <w:top w:val="single" w:color="auto" w:sz="4" w:space="0"/>
              <w:left w:val="single" w:color="auto" w:sz="4" w:space="0"/>
              <w:bottom w:val="single" w:color="auto" w:sz="4" w:space="0"/>
              <w:right w:val="single" w:color="auto" w:sz="4" w:space="0"/>
            </w:tcBorders>
            <w:noWrap/>
            <w:vAlign w:val="center"/>
          </w:tcPr>
          <w:p w14:paraId="0DAAFE9F">
            <w:pPr>
              <w:pStyle w:val="11"/>
              <w:jc w:val="center"/>
              <w:rPr>
                <w:rFonts w:ascii="宋体" w:hAnsi="宋体"/>
                <w:kern w:val="0"/>
                <w:szCs w:val="21"/>
              </w:rPr>
            </w:pPr>
            <w:r>
              <w:rPr>
                <w:rFonts w:ascii="宋体" w:hAnsi="宋体"/>
                <w:kern w:val="0"/>
                <w:szCs w:val="21"/>
              </w:rPr>
              <w:t>财政局长</w:t>
            </w:r>
          </w:p>
          <w:p w14:paraId="42FE0F5F">
            <w:pPr>
              <w:pStyle w:val="11"/>
              <w:jc w:val="center"/>
              <w:rPr>
                <w:rFonts w:ascii="宋体" w:hAnsi="宋体"/>
                <w:kern w:val="0"/>
                <w:szCs w:val="21"/>
              </w:rPr>
            </w:pPr>
            <w:r>
              <w:rPr>
                <w:rFonts w:ascii="宋体" w:hAnsi="宋体"/>
                <w:kern w:val="0"/>
                <w:szCs w:val="21"/>
              </w:rPr>
              <w:t>刘秀樂</w:t>
            </w: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05F5482C">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51BA6A80">
            <w:pPr>
              <w:pStyle w:val="11"/>
              <w:jc w:val="center"/>
              <w:rPr>
                <w:rFonts w:ascii="宋体" w:hAnsi="宋体"/>
                <w:kern w:val="0"/>
                <w:szCs w:val="21"/>
              </w:rPr>
            </w:pPr>
            <w:r>
              <w:rPr>
                <w:rFonts w:ascii="宋体" w:hAnsi="宋体"/>
                <w:kern w:val="0"/>
                <w:szCs w:val="21"/>
              </w:rPr>
              <w:t>财政局长</w:t>
            </w:r>
          </w:p>
          <w:p w14:paraId="44436A08">
            <w:pPr>
              <w:pStyle w:val="11"/>
              <w:jc w:val="center"/>
              <w:rPr>
                <w:rFonts w:ascii="宋体" w:hAnsi="宋体"/>
                <w:kern w:val="0"/>
                <w:szCs w:val="21"/>
              </w:rPr>
            </w:pPr>
            <w:r>
              <w:rPr>
                <w:rFonts w:ascii="宋体" w:hAnsi="宋体"/>
                <w:kern w:val="0"/>
                <w:szCs w:val="21"/>
              </w:rPr>
              <w:t>刘秀榮.</w:t>
            </w:r>
          </w:p>
        </w:tc>
        <w:tc>
          <w:tcPr>
            <w:tcW w:w="727" w:type="pct"/>
            <w:tcBorders>
              <w:top w:val="single" w:color="auto" w:sz="4" w:space="0"/>
              <w:left w:val="single" w:color="auto" w:sz="4" w:space="0"/>
              <w:bottom w:val="single" w:color="auto" w:sz="4" w:space="0"/>
              <w:right w:val="single" w:color="auto" w:sz="4" w:space="0"/>
            </w:tcBorders>
            <w:noWrap/>
            <w:vAlign w:val="center"/>
          </w:tcPr>
          <w:p w14:paraId="47F5AF82">
            <w:pPr>
              <w:pStyle w:val="11"/>
              <w:jc w:val="center"/>
              <w:rPr>
                <w:rFonts w:ascii="宋体" w:hAnsi="宋体"/>
                <w:kern w:val="0"/>
                <w:szCs w:val="21"/>
              </w:rPr>
            </w:pPr>
            <w:r>
              <w:rPr>
                <w:rFonts w:ascii="宋体" w:hAnsi="宋体"/>
                <w:kern w:val="0"/>
                <w:szCs w:val="21"/>
              </w:rPr>
              <w:t>王荣光</w:t>
            </w:r>
          </w:p>
        </w:tc>
        <w:tc>
          <w:tcPr>
            <w:tcW w:w="656" w:type="pct"/>
            <w:tcBorders>
              <w:top w:val="single" w:color="auto" w:sz="4" w:space="0"/>
              <w:left w:val="single" w:color="auto" w:sz="4" w:space="0"/>
              <w:bottom w:val="single" w:color="auto" w:sz="4" w:space="0"/>
              <w:right w:val="single" w:color="auto" w:sz="4" w:space="0"/>
            </w:tcBorders>
            <w:noWrap/>
            <w:vAlign w:val="center"/>
          </w:tcPr>
          <w:p w14:paraId="5630C6D5">
            <w:pPr>
              <w:pStyle w:val="11"/>
              <w:jc w:val="center"/>
              <w:rPr>
                <w:rFonts w:ascii="宋体" w:hAnsi="宋体"/>
                <w:kern w:val="0"/>
                <w:szCs w:val="21"/>
              </w:rPr>
            </w:pPr>
            <w:r>
              <w:rPr>
                <w:rFonts w:ascii="宋体" w:hAnsi="宋体"/>
                <w:kern w:val="0"/>
                <w:szCs w:val="21"/>
              </w:rPr>
              <w:t>王荣光</w:t>
            </w:r>
          </w:p>
        </w:tc>
        <w:tc>
          <w:tcPr>
            <w:tcW w:w="708" w:type="pct"/>
            <w:tcBorders>
              <w:top w:val="single" w:color="auto" w:sz="4" w:space="0"/>
              <w:left w:val="single" w:color="auto" w:sz="4" w:space="0"/>
              <w:bottom w:val="single" w:color="auto" w:sz="4" w:space="0"/>
            </w:tcBorders>
            <w:noWrap/>
            <w:vAlign w:val="center"/>
          </w:tcPr>
          <w:p w14:paraId="0D23866A">
            <w:pPr>
              <w:pStyle w:val="11"/>
              <w:jc w:val="center"/>
              <w:rPr>
                <w:rFonts w:ascii="宋体" w:hAnsi="宋体"/>
                <w:kern w:val="0"/>
                <w:szCs w:val="21"/>
              </w:rPr>
            </w:pPr>
            <w:r>
              <w:rPr>
                <w:rFonts w:ascii="宋体" w:hAnsi="宋体"/>
                <w:kern w:val="0"/>
                <w:szCs w:val="21"/>
              </w:rPr>
              <w:t>王荣光</w:t>
            </w:r>
          </w:p>
        </w:tc>
      </w:tr>
      <w:tr w14:paraId="10CBFB49">
        <w:tblPrEx>
          <w:tblCellMar>
            <w:top w:w="15" w:type="dxa"/>
            <w:left w:w="15" w:type="dxa"/>
            <w:bottom w:w="15" w:type="dxa"/>
            <w:right w:w="15" w:type="dxa"/>
          </w:tblCellMar>
        </w:tblPrEx>
        <w:trPr>
          <w:trHeight w:val="553" w:hRule="atLeast"/>
        </w:trPr>
        <w:tc>
          <w:tcPr>
            <w:tcW w:w="224" w:type="pct"/>
            <w:gridSpan w:val="2"/>
            <w:vMerge w:val="continue"/>
            <w:tcBorders>
              <w:top w:val="single" w:color="auto" w:sz="4" w:space="0"/>
              <w:bottom w:val="single" w:color="auto" w:sz="4" w:space="0"/>
              <w:right w:val="single" w:color="auto" w:sz="4" w:space="0"/>
            </w:tcBorders>
            <w:vAlign w:val="center"/>
          </w:tcPr>
          <w:p w14:paraId="1CAC5324">
            <w:pPr>
              <w:pStyle w:val="11"/>
              <w:jc w:val="center"/>
              <w:rPr>
                <w:rFonts w:ascii="宋体" w:hAnsi="宋体"/>
                <w:kern w:val="0"/>
                <w:szCs w:val="21"/>
              </w:rPr>
            </w:pPr>
          </w:p>
        </w:tc>
        <w:tc>
          <w:tcPr>
            <w:tcW w:w="650" w:type="pct"/>
            <w:gridSpan w:val="2"/>
            <w:tcBorders>
              <w:top w:val="single" w:color="auto" w:sz="4" w:space="0"/>
              <w:left w:val="single" w:color="auto" w:sz="4" w:space="0"/>
              <w:bottom w:val="single" w:color="auto" w:sz="4" w:space="0"/>
              <w:right w:val="single" w:color="auto" w:sz="4" w:space="0"/>
            </w:tcBorders>
            <w:noWrap/>
            <w:vAlign w:val="center"/>
          </w:tcPr>
          <w:p w14:paraId="5A636278">
            <w:pPr>
              <w:pStyle w:val="11"/>
              <w:jc w:val="center"/>
              <w:rPr>
                <w:rFonts w:ascii="宋体" w:hAnsi="宋体"/>
                <w:kern w:val="0"/>
                <w:szCs w:val="21"/>
              </w:rPr>
            </w:pPr>
            <w:r>
              <w:rPr>
                <w:rFonts w:ascii="宋体" w:hAnsi="宋体"/>
                <w:kern w:val="0"/>
                <w:szCs w:val="21"/>
              </w:rPr>
              <w:t>人大常委会工作报告人</w:t>
            </w:r>
          </w:p>
        </w:tc>
        <w:tc>
          <w:tcPr>
            <w:tcW w:w="655" w:type="pct"/>
            <w:tcBorders>
              <w:top w:val="single" w:color="auto" w:sz="4" w:space="0"/>
              <w:left w:val="single" w:color="auto" w:sz="4" w:space="0"/>
              <w:bottom w:val="single" w:color="auto" w:sz="4" w:space="0"/>
              <w:right w:val="single" w:color="auto" w:sz="4" w:space="0"/>
            </w:tcBorders>
            <w:noWrap/>
            <w:vAlign w:val="center"/>
          </w:tcPr>
          <w:p w14:paraId="2B3639F1">
            <w:pPr>
              <w:pStyle w:val="11"/>
              <w:jc w:val="center"/>
              <w:rPr>
                <w:rFonts w:ascii="宋体" w:hAnsi="宋体"/>
                <w:kern w:val="0"/>
                <w:szCs w:val="21"/>
              </w:rPr>
            </w:pPr>
            <w:r>
              <w:rPr>
                <w:rFonts w:ascii="宋体" w:hAnsi="宋体"/>
                <w:kern w:val="0"/>
                <w:szCs w:val="21"/>
              </w:rPr>
              <w:t>主任黄登军</w:t>
            </w: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03B0C9AC">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503D08B9">
            <w:pPr>
              <w:pStyle w:val="11"/>
              <w:jc w:val="center"/>
              <w:rPr>
                <w:rFonts w:ascii="宋体" w:hAnsi="宋体"/>
                <w:kern w:val="0"/>
                <w:szCs w:val="21"/>
              </w:rPr>
            </w:pPr>
            <w:r>
              <w:rPr>
                <w:rFonts w:ascii="宋体" w:hAnsi="宋体"/>
                <w:kern w:val="0"/>
                <w:szCs w:val="21"/>
              </w:rPr>
              <w:t>主任黄启钊</w:t>
            </w:r>
          </w:p>
        </w:tc>
        <w:tc>
          <w:tcPr>
            <w:tcW w:w="727" w:type="pct"/>
            <w:tcBorders>
              <w:top w:val="single" w:color="auto" w:sz="4" w:space="0"/>
              <w:left w:val="single" w:color="auto" w:sz="4" w:space="0"/>
              <w:bottom w:val="single" w:color="auto" w:sz="4" w:space="0"/>
              <w:right w:val="single" w:color="auto" w:sz="4" w:space="0"/>
            </w:tcBorders>
            <w:noWrap/>
            <w:vAlign w:val="center"/>
          </w:tcPr>
          <w:p w14:paraId="51F94D17">
            <w:pPr>
              <w:pStyle w:val="11"/>
              <w:jc w:val="center"/>
              <w:rPr>
                <w:rFonts w:ascii="宋体" w:hAnsi="宋体"/>
                <w:kern w:val="0"/>
                <w:szCs w:val="21"/>
              </w:rPr>
            </w:pPr>
            <w:r>
              <w:rPr>
                <w:rFonts w:ascii="宋体" w:hAnsi="宋体"/>
                <w:kern w:val="0"/>
                <w:szCs w:val="21"/>
              </w:rPr>
              <w:t>同左</w:t>
            </w:r>
          </w:p>
        </w:tc>
        <w:tc>
          <w:tcPr>
            <w:tcW w:w="656" w:type="pct"/>
            <w:tcBorders>
              <w:top w:val="single" w:color="auto" w:sz="4" w:space="0"/>
              <w:left w:val="single" w:color="auto" w:sz="4" w:space="0"/>
              <w:bottom w:val="single" w:color="auto" w:sz="4" w:space="0"/>
              <w:right w:val="single" w:color="auto" w:sz="4" w:space="0"/>
            </w:tcBorders>
            <w:noWrap/>
            <w:vAlign w:val="center"/>
          </w:tcPr>
          <w:p w14:paraId="26E52C2A">
            <w:pPr>
              <w:pStyle w:val="11"/>
              <w:jc w:val="center"/>
              <w:rPr>
                <w:rFonts w:ascii="宋体" w:hAnsi="宋体"/>
                <w:kern w:val="0"/>
                <w:szCs w:val="21"/>
              </w:rPr>
            </w:pPr>
            <w:r>
              <w:rPr>
                <w:rFonts w:ascii="宋体" w:hAnsi="宋体"/>
                <w:kern w:val="0"/>
                <w:szCs w:val="21"/>
              </w:rPr>
              <w:t>同左</w:t>
            </w:r>
          </w:p>
        </w:tc>
        <w:tc>
          <w:tcPr>
            <w:tcW w:w="708" w:type="pct"/>
            <w:tcBorders>
              <w:top w:val="single" w:color="auto" w:sz="4" w:space="0"/>
              <w:left w:val="single" w:color="auto" w:sz="4" w:space="0"/>
              <w:bottom w:val="single" w:color="auto" w:sz="4" w:space="0"/>
            </w:tcBorders>
            <w:noWrap/>
            <w:vAlign w:val="center"/>
          </w:tcPr>
          <w:p w14:paraId="12523150">
            <w:pPr>
              <w:pStyle w:val="11"/>
              <w:jc w:val="center"/>
              <w:rPr>
                <w:rFonts w:ascii="宋体" w:hAnsi="宋体"/>
                <w:kern w:val="0"/>
                <w:szCs w:val="21"/>
              </w:rPr>
            </w:pPr>
            <w:r>
              <w:rPr>
                <w:rFonts w:ascii="宋体" w:hAnsi="宋体"/>
                <w:kern w:val="0"/>
                <w:szCs w:val="21"/>
              </w:rPr>
              <w:t>同左</w:t>
            </w:r>
          </w:p>
        </w:tc>
      </w:tr>
      <w:tr w14:paraId="3A62935A">
        <w:tblPrEx>
          <w:tblCellMar>
            <w:top w:w="15" w:type="dxa"/>
            <w:left w:w="15" w:type="dxa"/>
            <w:bottom w:w="15" w:type="dxa"/>
            <w:right w:w="15" w:type="dxa"/>
          </w:tblCellMar>
        </w:tblPrEx>
        <w:trPr>
          <w:trHeight w:val="553" w:hRule="atLeast"/>
        </w:trPr>
        <w:tc>
          <w:tcPr>
            <w:tcW w:w="224" w:type="pct"/>
            <w:gridSpan w:val="2"/>
            <w:vMerge w:val="continue"/>
            <w:tcBorders>
              <w:top w:val="single" w:color="auto" w:sz="4" w:space="0"/>
              <w:bottom w:val="single" w:color="auto" w:sz="4" w:space="0"/>
              <w:right w:val="single" w:color="auto" w:sz="4" w:space="0"/>
            </w:tcBorders>
            <w:vAlign w:val="center"/>
          </w:tcPr>
          <w:p w14:paraId="059334BE">
            <w:pPr>
              <w:pStyle w:val="11"/>
              <w:jc w:val="center"/>
              <w:rPr>
                <w:rFonts w:ascii="宋体" w:hAnsi="宋体"/>
                <w:kern w:val="0"/>
                <w:szCs w:val="21"/>
              </w:rPr>
            </w:pPr>
          </w:p>
        </w:tc>
        <w:tc>
          <w:tcPr>
            <w:tcW w:w="650" w:type="pct"/>
            <w:gridSpan w:val="2"/>
            <w:tcBorders>
              <w:top w:val="single" w:color="auto" w:sz="4" w:space="0"/>
              <w:left w:val="single" w:color="auto" w:sz="4" w:space="0"/>
              <w:bottom w:val="single" w:color="auto" w:sz="4" w:space="0"/>
              <w:right w:val="single" w:color="auto" w:sz="4" w:space="0"/>
            </w:tcBorders>
            <w:noWrap/>
            <w:vAlign w:val="center"/>
          </w:tcPr>
          <w:p w14:paraId="03C38FF1">
            <w:pPr>
              <w:pStyle w:val="11"/>
              <w:jc w:val="center"/>
              <w:rPr>
                <w:rFonts w:ascii="宋体" w:hAnsi="宋体"/>
                <w:kern w:val="0"/>
                <w:szCs w:val="21"/>
              </w:rPr>
            </w:pPr>
            <w:r>
              <w:rPr>
                <w:rFonts w:ascii="宋体" w:hAnsi="宋体"/>
                <w:kern w:val="0"/>
                <w:szCs w:val="21"/>
              </w:rPr>
              <w:t>法院工作告人</w:t>
            </w:r>
          </w:p>
        </w:tc>
        <w:tc>
          <w:tcPr>
            <w:tcW w:w="655" w:type="pct"/>
            <w:tcBorders>
              <w:top w:val="single" w:color="auto" w:sz="4" w:space="0"/>
              <w:left w:val="single" w:color="auto" w:sz="4" w:space="0"/>
              <w:bottom w:val="single" w:color="auto" w:sz="4" w:space="0"/>
              <w:right w:val="single" w:color="auto" w:sz="4" w:space="0"/>
            </w:tcBorders>
            <w:noWrap/>
            <w:vAlign w:val="center"/>
          </w:tcPr>
          <w:p w14:paraId="13DFB073">
            <w:pPr>
              <w:pStyle w:val="11"/>
              <w:jc w:val="center"/>
              <w:rPr>
                <w:rFonts w:ascii="宋体" w:hAnsi="宋体"/>
                <w:kern w:val="0"/>
                <w:szCs w:val="21"/>
              </w:rPr>
            </w:pPr>
            <w:r>
              <w:rPr>
                <w:rFonts w:ascii="宋体" w:hAnsi="宋体"/>
                <w:kern w:val="0"/>
                <w:szCs w:val="21"/>
              </w:rPr>
              <w:t>院长张振林</w:t>
            </w: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456A290B">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7CF6C0B8">
            <w:pPr>
              <w:pStyle w:val="11"/>
              <w:jc w:val="center"/>
              <w:rPr>
                <w:rFonts w:ascii="宋体" w:hAnsi="宋体"/>
                <w:kern w:val="0"/>
                <w:szCs w:val="21"/>
              </w:rPr>
            </w:pPr>
            <w:r>
              <w:rPr>
                <w:rFonts w:ascii="宋体" w:hAnsi="宋体"/>
                <w:kern w:val="0"/>
                <w:szCs w:val="21"/>
              </w:rPr>
              <w:t>院长张振林</w:t>
            </w:r>
          </w:p>
        </w:tc>
        <w:tc>
          <w:tcPr>
            <w:tcW w:w="727" w:type="pct"/>
            <w:tcBorders>
              <w:top w:val="single" w:color="auto" w:sz="4" w:space="0"/>
              <w:left w:val="single" w:color="auto" w:sz="4" w:space="0"/>
              <w:bottom w:val="single" w:color="auto" w:sz="4" w:space="0"/>
              <w:right w:val="single" w:color="auto" w:sz="4" w:space="0"/>
            </w:tcBorders>
            <w:noWrap/>
            <w:vAlign w:val="center"/>
          </w:tcPr>
          <w:p w14:paraId="51ADC3EB">
            <w:pPr>
              <w:pStyle w:val="11"/>
              <w:jc w:val="center"/>
              <w:rPr>
                <w:rFonts w:ascii="宋体" w:hAnsi="宋体"/>
                <w:kern w:val="0"/>
                <w:szCs w:val="21"/>
              </w:rPr>
            </w:pPr>
            <w:r>
              <w:rPr>
                <w:rFonts w:ascii="宋体" w:hAnsi="宋体"/>
                <w:kern w:val="0"/>
                <w:szCs w:val="21"/>
              </w:rPr>
              <w:t>同左.</w:t>
            </w:r>
          </w:p>
        </w:tc>
        <w:tc>
          <w:tcPr>
            <w:tcW w:w="656" w:type="pct"/>
            <w:tcBorders>
              <w:top w:val="single" w:color="auto" w:sz="4" w:space="0"/>
              <w:left w:val="single" w:color="auto" w:sz="4" w:space="0"/>
              <w:bottom w:val="single" w:color="auto" w:sz="4" w:space="0"/>
              <w:right w:val="single" w:color="auto" w:sz="4" w:space="0"/>
            </w:tcBorders>
            <w:noWrap/>
            <w:vAlign w:val="center"/>
          </w:tcPr>
          <w:p w14:paraId="5796BDCF">
            <w:pPr>
              <w:pStyle w:val="11"/>
              <w:jc w:val="center"/>
              <w:rPr>
                <w:rFonts w:ascii="宋体" w:hAnsi="宋体"/>
                <w:kern w:val="0"/>
                <w:szCs w:val="21"/>
              </w:rPr>
            </w:pPr>
            <w:r>
              <w:rPr>
                <w:rFonts w:ascii="宋体" w:hAnsi="宋体"/>
                <w:kern w:val="0"/>
                <w:szCs w:val="21"/>
              </w:rPr>
              <w:t>同左</w:t>
            </w:r>
          </w:p>
        </w:tc>
        <w:tc>
          <w:tcPr>
            <w:tcW w:w="708" w:type="pct"/>
            <w:tcBorders>
              <w:top w:val="single" w:color="auto" w:sz="4" w:space="0"/>
              <w:left w:val="single" w:color="auto" w:sz="4" w:space="0"/>
              <w:bottom w:val="single" w:color="auto" w:sz="4" w:space="0"/>
            </w:tcBorders>
            <w:noWrap/>
            <w:vAlign w:val="center"/>
          </w:tcPr>
          <w:p w14:paraId="56F642CC">
            <w:pPr>
              <w:pStyle w:val="11"/>
              <w:jc w:val="center"/>
              <w:rPr>
                <w:rFonts w:ascii="宋体" w:hAnsi="宋体"/>
                <w:kern w:val="0"/>
                <w:szCs w:val="21"/>
              </w:rPr>
            </w:pPr>
            <w:r>
              <w:rPr>
                <w:rFonts w:ascii="宋体" w:hAnsi="宋体"/>
                <w:kern w:val="0"/>
                <w:szCs w:val="21"/>
              </w:rPr>
              <w:t>刘国富</w:t>
            </w:r>
          </w:p>
        </w:tc>
      </w:tr>
      <w:tr w14:paraId="7BD23197">
        <w:tblPrEx>
          <w:tblCellMar>
            <w:top w:w="15" w:type="dxa"/>
            <w:left w:w="15" w:type="dxa"/>
            <w:bottom w:w="15" w:type="dxa"/>
            <w:right w:w="15" w:type="dxa"/>
          </w:tblCellMar>
        </w:tblPrEx>
        <w:trPr>
          <w:trHeight w:val="553" w:hRule="atLeast"/>
        </w:trPr>
        <w:tc>
          <w:tcPr>
            <w:tcW w:w="224" w:type="pct"/>
            <w:gridSpan w:val="2"/>
            <w:vMerge w:val="continue"/>
            <w:tcBorders>
              <w:top w:val="single" w:color="auto" w:sz="4" w:space="0"/>
              <w:bottom w:val="single" w:color="auto" w:sz="4" w:space="0"/>
              <w:right w:val="single" w:color="auto" w:sz="4" w:space="0"/>
            </w:tcBorders>
            <w:vAlign w:val="center"/>
          </w:tcPr>
          <w:p w14:paraId="7B91873C">
            <w:pPr>
              <w:pStyle w:val="11"/>
              <w:jc w:val="center"/>
              <w:rPr>
                <w:rFonts w:ascii="宋体" w:hAnsi="宋体"/>
                <w:kern w:val="0"/>
                <w:szCs w:val="21"/>
              </w:rPr>
            </w:pPr>
          </w:p>
        </w:tc>
        <w:tc>
          <w:tcPr>
            <w:tcW w:w="650" w:type="pct"/>
            <w:gridSpan w:val="2"/>
            <w:tcBorders>
              <w:top w:val="single" w:color="auto" w:sz="4" w:space="0"/>
              <w:left w:val="single" w:color="auto" w:sz="4" w:space="0"/>
              <w:bottom w:val="single" w:color="auto" w:sz="4" w:space="0"/>
              <w:right w:val="single" w:color="auto" w:sz="4" w:space="0"/>
            </w:tcBorders>
            <w:noWrap/>
            <w:vAlign w:val="center"/>
          </w:tcPr>
          <w:p w14:paraId="597154B4">
            <w:pPr>
              <w:pStyle w:val="11"/>
              <w:jc w:val="center"/>
              <w:rPr>
                <w:rFonts w:ascii="宋体" w:hAnsi="宋体"/>
                <w:kern w:val="0"/>
                <w:szCs w:val="21"/>
              </w:rPr>
            </w:pPr>
            <w:r>
              <w:rPr>
                <w:rFonts w:ascii="宋体" w:hAnsi="宋体"/>
                <w:kern w:val="0"/>
                <w:szCs w:val="21"/>
              </w:rPr>
              <w:t>检察院工作报告人</w:t>
            </w:r>
          </w:p>
        </w:tc>
        <w:tc>
          <w:tcPr>
            <w:tcW w:w="655" w:type="pct"/>
            <w:tcBorders>
              <w:top w:val="single" w:color="auto" w:sz="4" w:space="0"/>
              <w:left w:val="single" w:color="auto" w:sz="4" w:space="0"/>
              <w:bottom w:val="single" w:color="auto" w:sz="4" w:space="0"/>
              <w:right w:val="single" w:color="auto" w:sz="4" w:space="0"/>
            </w:tcBorders>
            <w:noWrap/>
            <w:vAlign w:val="center"/>
          </w:tcPr>
          <w:p w14:paraId="5208CA2F">
            <w:pPr>
              <w:pStyle w:val="11"/>
              <w:jc w:val="center"/>
              <w:rPr>
                <w:rFonts w:ascii="宋体" w:hAnsi="宋体"/>
                <w:kern w:val="0"/>
                <w:szCs w:val="21"/>
              </w:rPr>
            </w:pPr>
            <w:r>
              <w:rPr>
                <w:rFonts w:ascii="宋体" w:hAnsi="宋体"/>
                <w:kern w:val="0"/>
                <w:szCs w:val="21"/>
              </w:rPr>
              <w:t>检察长</w:t>
            </w:r>
          </w:p>
          <w:p w14:paraId="00A3B756">
            <w:pPr>
              <w:pStyle w:val="11"/>
              <w:jc w:val="center"/>
              <w:rPr>
                <w:rFonts w:ascii="宋体" w:hAnsi="宋体"/>
                <w:kern w:val="0"/>
                <w:szCs w:val="21"/>
              </w:rPr>
            </w:pPr>
            <w:r>
              <w:rPr>
                <w:rFonts w:ascii="宋体" w:hAnsi="宋体"/>
                <w:kern w:val="0"/>
                <w:szCs w:val="21"/>
              </w:rPr>
              <w:t>陈义生</w:t>
            </w: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3122B87E">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0034B382">
            <w:pPr>
              <w:pStyle w:val="11"/>
              <w:jc w:val="center"/>
              <w:rPr>
                <w:rFonts w:ascii="宋体" w:hAnsi="宋体"/>
                <w:kern w:val="0"/>
                <w:szCs w:val="21"/>
              </w:rPr>
            </w:pPr>
            <w:r>
              <w:rPr>
                <w:rFonts w:ascii="宋体" w:hAnsi="宋体"/>
                <w:kern w:val="0"/>
                <w:szCs w:val="21"/>
              </w:rPr>
              <w:t>检察长</w:t>
            </w:r>
          </w:p>
          <w:p w14:paraId="7BA18BFA">
            <w:pPr>
              <w:pStyle w:val="11"/>
              <w:jc w:val="center"/>
              <w:rPr>
                <w:rFonts w:ascii="宋体" w:hAnsi="宋体"/>
                <w:kern w:val="0"/>
                <w:szCs w:val="21"/>
              </w:rPr>
            </w:pPr>
            <w:r>
              <w:rPr>
                <w:rFonts w:ascii="宋体" w:hAnsi="宋体"/>
                <w:kern w:val="0"/>
                <w:szCs w:val="21"/>
              </w:rPr>
              <w:t>长平</w:t>
            </w:r>
          </w:p>
        </w:tc>
        <w:tc>
          <w:tcPr>
            <w:tcW w:w="727" w:type="pct"/>
            <w:tcBorders>
              <w:top w:val="single" w:color="auto" w:sz="4" w:space="0"/>
              <w:left w:val="single" w:color="auto" w:sz="4" w:space="0"/>
              <w:bottom w:val="single" w:color="auto" w:sz="4" w:space="0"/>
              <w:right w:val="single" w:color="auto" w:sz="4" w:space="0"/>
            </w:tcBorders>
            <w:noWrap/>
            <w:vAlign w:val="center"/>
          </w:tcPr>
          <w:p w14:paraId="071F96FF">
            <w:pPr>
              <w:pStyle w:val="11"/>
              <w:jc w:val="center"/>
              <w:rPr>
                <w:rFonts w:ascii="宋体" w:hAnsi="宋体"/>
                <w:kern w:val="0"/>
                <w:szCs w:val="21"/>
              </w:rPr>
            </w:pPr>
            <w:r>
              <w:rPr>
                <w:rFonts w:ascii="宋体" w:hAnsi="宋体"/>
                <w:kern w:val="0"/>
                <w:szCs w:val="21"/>
              </w:rPr>
              <w:t>同左</w:t>
            </w:r>
          </w:p>
        </w:tc>
        <w:tc>
          <w:tcPr>
            <w:tcW w:w="656" w:type="pct"/>
            <w:tcBorders>
              <w:top w:val="single" w:color="auto" w:sz="4" w:space="0"/>
              <w:left w:val="single" w:color="auto" w:sz="4" w:space="0"/>
              <w:bottom w:val="single" w:color="auto" w:sz="4" w:space="0"/>
              <w:right w:val="single" w:color="auto" w:sz="4" w:space="0"/>
            </w:tcBorders>
            <w:noWrap/>
            <w:vAlign w:val="center"/>
          </w:tcPr>
          <w:p w14:paraId="7A8A6D2A">
            <w:pPr>
              <w:pStyle w:val="11"/>
              <w:jc w:val="center"/>
              <w:rPr>
                <w:rFonts w:ascii="宋体" w:hAnsi="宋体"/>
                <w:kern w:val="0"/>
                <w:szCs w:val="21"/>
              </w:rPr>
            </w:pPr>
            <w:r>
              <w:rPr>
                <w:rFonts w:ascii="宋体" w:hAnsi="宋体"/>
                <w:kern w:val="0"/>
                <w:szCs w:val="21"/>
              </w:rPr>
              <w:t>同左</w:t>
            </w:r>
          </w:p>
        </w:tc>
        <w:tc>
          <w:tcPr>
            <w:tcW w:w="708" w:type="pct"/>
            <w:tcBorders>
              <w:top w:val="single" w:color="auto" w:sz="4" w:space="0"/>
              <w:left w:val="single" w:color="auto" w:sz="4" w:space="0"/>
              <w:bottom w:val="single" w:color="auto" w:sz="4" w:space="0"/>
            </w:tcBorders>
            <w:noWrap/>
            <w:vAlign w:val="center"/>
          </w:tcPr>
          <w:p w14:paraId="1448B991">
            <w:pPr>
              <w:pStyle w:val="11"/>
              <w:jc w:val="center"/>
              <w:rPr>
                <w:rFonts w:ascii="宋体" w:hAnsi="宋体"/>
                <w:kern w:val="0"/>
                <w:szCs w:val="21"/>
              </w:rPr>
            </w:pPr>
            <w:r>
              <w:rPr>
                <w:rFonts w:ascii="宋体" w:hAnsi="宋体"/>
                <w:kern w:val="0"/>
                <w:szCs w:val="21"/>
              </w:rPr>
              <w:t>同左</w:t>
            </w:r>
          </w:p>
        </w:tc>
      </w:tr>
      <w:tr w14:paraId="2F9086E9">
        <w:tblPrEx>
          <w:tblCellMar>
            <w:top w:w="15" w:type="dxa"/>
            <w:left w:w="15" w:type="dxa"/>
            <w:bottom w:w="15" w:type="dxa"/>
            <w:right w:w="15" w:type="dxa"/>
          </w:tblCellMar>
        </w:tblPrEx>
        <w:trPr>
          <w:trHeight w:val="461" w:hRule="atLeast"/>
        </w:trPr>
        <w:tc>
          <w:tcPr>
            <w:tcW w:w="224" w:type="pct"/>
            <w:gridSpan w:val="2"/>
            <w:vMerge w:val="restart"/>
            <w:tcBorders>
              <w:top w:val="single" w:color="auto" w:sz="4" w:space="0"/>
              <w:bottom w:val="single" w:color="auto" w:sz="4" w:space="0"/>
              <w:right w:val="single" w:color="auto" w:sz="4" w:space="0"/>
            </w:tcBorders>
            <w:noWrap/>
            <w:vAlign w:val="center"/>
          </w:tcPr>
          <w:p w14:paraId="2D731CFA">
            <w:pPr>
              <w:pStyle w:val="11"/>
              <w:jc w:val="center"/>
              <w:rPr>
                <w:rFonts w:hint="eastAsia" w:ascii="宋体" w:hAnsi="宋体" w:eastAsia="宋体"/>
                <w:kern w:val="0"/>
                <w:szCs w:val="21"/>
                <w:lang w:eastAsia="zh-CN"/>
              </w:rPr>
            </w:pPr>
            <w:r>
              <w:rPr>
                <w:rFonts w:ascii="宋体" w:hAnsi="宋体"/>
                <w:kern w:val="0"/>
                <w:szCs w:val="21"/>
              </w:rPr>
              <w:t>代</w:t>
            </w:r>
          </w:p>
          <w:p w14:paraId="018A800B">
            <w:pPr>
              <w:pStyle w:val="11"/>
              <w:jc w:val="center"/>
              <w:rPr>
                <w:rFonts w:hint="eastAsia" w:ascii="宋体" w:hAnsi="宋体" w:eastAsia="宋体"/>
                <w:kern w:val="0"/>
                <w:szCs w:val="21"/>
                <w:lang w:eastAsia="zh-CN"/>
              </w:rPr>
            </w:pPr>
            <w:r>
              <w:rPr>
                <w:rFonts w:ascii="宋体" w:hAnsi="宋体"/>
                <w:kern w:val="0"/>
                <w:szCs w:val="21"/>
              </w:rPr>
              <w:t>表</w:t>
            </w:r>
          </w:p>
          <w:p w14:paraId="1228D781">
            <w:pPr>
              <w:pStyle w:val="11"/>
              <w:jc w:val="center"/>
              <w:rPr>
                <w:rFonts w:ascii="宋体" w:hAnsi="宋体"/>
                <w:kern w:val="0"/>
                <w:szCs w:val="21"/>
              </w:rPr>
            </w:pPr>
            <w:r>
              <w:rPr>
                <w:rFonts w:ascii="宋体" w:hAnsi="宋体"/>
                <w:kern w:val="0"/>
                <w:szCs w:val="21"/>
              </w:rPr>
              <w:t>议</w:t>
            </w:r>
          </w:p>
        </w:tc>
        <w:tc>
          <w:tcPr>
            <w:tcW w:w="650" w:type="pct"/>
            <w:gridSpan w:val="2"/>
            <w:tcBorders>
              <w:top w:val="single" w:color="auto" w:sz="4" w:space="0"/>
              <w:left w:val="single" w:color="auto" w:sz="4" w:space="0"/>
              <w:bottom w:val="single" w:color="auto" w:sz="4" w:space="0"/>
              <w:right w:val="single" w:color="auto" w:sz="4" w:space="0"/>
            </w:tcBorders>
            <w:noWrap/>
            <w:vAlign w:val="center"/>
          </w:tcPr>
          <w:p w14:paraId="26468E19">
            <w:pPr>
              <w:pStyle w:val="11"/>
              <w:jc w:val="center"/>
              <w:rPr>
                <w:rFonts w:ascii="宋体" w:hAnsi="宋体"/>
                <w:kern w:val="0"/>
                <w:szCs w:val="21"/>
              </w:rPr>
            </w:pPr>
            <w:r>
              <w:rPr>
                <w:rFonts w:ascii="宋体" w:hAnsi="宋体"/>
                <w:kern w:val="0"/>
                <w:szCs w:val="21"/>
              </w:rPr>
              <w:t>总数</w:t>
            </w:r>
          </w:p>
        </w:tc>
        <w:tc>
          <w:tcPr>
            <w:tcW w:w="655" w:type="pct"/>
            <w:tcBorders>
              <w:top w:val="single" w:color="auto" w:sz="4" w:space="0"/>
              <w:left w:val="single" w:color="auto" w:sz="4" w:space="0"/>
              <w:bottom w:val="single" w:color="auto" w:sz="4" w:space="0"/>
              <w:right w:val="single" w:color="auto" w:sz="4" w:space="0"/>
            </w:tcBorders>
            <w:noWrap/>
            <w:vAlign w:val="center"/>
          </w:tcPr>
          <w:p w14:paraId="0AA9CBC6">
            <w:pPr>
              <w:pStyle w:val="11"/>
              <w:jc w:val="center"/>
              <w:rPr>
                <w:rFonts w:ascii="宋体" w:hAnsi="宋体"/>
                <w:kern w:val="0"/>
                <w:szCs w:val="21"/>
              </w:rPr>
            </w:pPr>
            <w:r>
              <w:rPr>
                <w:rFonts w:ascii="宋体" w:hAnsi="宋体"/>
                <w:kern w:val="0"/>
                <w:szCs w:val="21"/>
              </w:rPr>
              <w:t>37</w:t>
            </w: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6A83BEEA">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570CA177">
            <w:pPr>
              <w:pStyle w:val="11"/>
              <w:jc w:val="center"/>
              <w:rPr>
                <w:rFonts w:ascii="宋体" w:hAnsi="宋体"/>
                <w:kern w:val="0"/>
                <w:szCs w:val="21"/>
              </w:rPr>
            </w:pPr>
            <w:r>
              <w:rPr>
                <w:rFonts w:ascii="宋体" w:hAnsi="宋体"/>
                <w:kern w:val="0"/>
                <w:szCs w:val="21"/>
              </w:rPr>
              <w:t>25</w:t>
            </w:r>
          </w:p>
        </w:tc>
        <w:tc>
          <w:tcPr>
            <w:tcW w:w="727" w:type="pct"/>
            <w:tcBorders>
              <w:top w:val="single" w:color="auto" w:sz="4" w:space="0"/>
              <w:left w:val="single" w:color="auto" w:sz="4" w:space="0"/>
              <w:bottom w:val="single" w:color="auto" w:sz="4" w:space="0"/>
              <w:right w:val="single" w:color="auto" w:sz="4" w:space="0"/>
            </w:tcBorders>
            <w:noWrap/>
            <w:vAlign w:val="center"/>
          </w:tcPr>
          <w:p w14:paraId="488D5331">
            <w:pPr>
              <w:pStyle w:val="11"/>
              <w:jc w:val="center"/>
              <w:rPr>
                <w:rFonts w:ascii="宋体" w:hAnsi="宋体"/>
                <w:kern w:val="0"/>
                <w:szCs w:val="21"/>
              </w:rPr>
            </w:pPr>
            <w:r>
              <w:rPr>
                <w:rFonts w:ascii="宋体" w:hAnsi="宋体"/>
                <w:kern w:val="0"/>
                <w:szCs w:val="21"/>
              </w:rPr>
              <w:t>22</w:t>
            </w:r>
          </w:p>
        </w:tc>
        <w:tc>
          <w:tcPr>
            <w:tcW w:w="656" w:type="pct"/>
            <w:tcBorders>
              <w:top w:val="single" w:color="auto" w:sz="4" w:space="0"/>
              <w:left w:val="single" w:color="auto" w:sz="4" w:space="0"/>
              <w:bottom w:val="single" w:color="auto" w:sz="4" w:space="0"/>
              <w:right w:val="single" w:color="auto" w:sz="4" w:space="0"/>
            </w:tcBorders>
            <w:noWrap/>
            <w:vAlign w:val="center"/>
          </w:tcPr>
          <w:p w14:paraId="28D6DD6A">
            <w:pPr>
              <w:pStyle w:val="11"/>
              <w:jc w:val="center"/>
              <w:rPr>
                <w:rFonts w:ascii="宋体" w:hAnsi="宋体"/>
                <w:kern w:val="0"/>
                <w:szCs w:val="21"/>
              </w:rPr>
            </w:pPr>
            <w:r>
              <w:rPr>
                <w:rFonts w:ascii="宋体" w:hAnsi="宋体"/>
                <w:kern w:val="0"/>
                <w:szCs w:val="21"/>
              </w:rPr>
              <w:t>24</w:t>
            </w:r>
          </w:p>
        </w:tc>
        <w:tc>
          <w:tcPr>
            <w:tcW w:w="708" w:type="pct"/>
            <w:tcBorders>
              <w:top w:val="single" w:color="auto" w:sz="4" w:space="0"/>
              <w:left w:val="single" w:color="auto" w:sz="4" w:space="0"/>
              <w:bottom w:val="single" w:color="auto" w:sz="4" w:space="0"/>
            </w:tcBorders>
            <w:noWrap/>
            <w:vAlign w:val="center"/>
          </w:tcPr>
          <w:p w14:paraId="7E1EF964">
            <w:pPr>
              <w:pStyle w:val="11"/>
              <w:jc w:val="center"/>
              <w:rPr>
                <w:rFonts w:ascii="宋体" w:hAnsi="宋体"/>
                <w:kern w:val="0"/>
                <w:szCs w:val="21"/>
              </w:rPr>
            </w:pPr>
            <w:r>
              <w:rPr>
                <w:rFonts w:ascii="宋体" w:hAnsi="宋体"/>
                <w:kern w:val="0"/>
                <w:szCs w:val="21"/>
              </w:rPr>
              <w:t>33</w:t>
            </w:r>
          </w:p>
        </w:tc>
      </w:tr>
      <w:tr w14:paraId="2D6D7986">
        <w:tblPrEx>
          <w:tblCellMar>
            <w:top w:w="15" w:type="dxa"/>
            <w:left w:w="15" w:type="dxa"/>
            <w:bottom w:w="15" w:type="dxa"/>
            <w:right w:w="15" w:type="dxa"/>
          </w:tblCellMar>
        </w:tblPrEx>
        <w:trPr>
          <w:trHeight w:val="449" w:hRule="atLeast"/>
        </w:trPr>
        <w:tc>
          <w:tcPr>
            <w:tcW w:w="224" w:type="pct"/>
            <w:gridSpan w:val="2"/>
            <w:vMerge w:val="continue"/>
            <w:tcBorders>
              <w:top w:val="single" w:color="auto" w:sz="4" w:space="0"/>
              <w:bottom w:val="single" w:color="auto" w:sz="4" w:space="0"/>
              <w:right w:val="single" w:color="auto" w:sz="4" w:space="0"/>
            </w:tcBorders>
            <w:vAlign w:val="center"/>
          </w:tcPr>
          <w:p w14:paraId="69D51CF3">
            <w:pPr>
              <w:pStyle w:val="11"/>
              <w:jc w:val="center"/>
              <w:rPr>
                <w:rFonts w:ascii="宋体" w:hAnsi="宋体"/>
                <w:kern w:val="0"/>
                <w:szCs w:val="21"/>
              </w:rPr>
            </w:pPr>
          </w:p>
        </w:tc>
        <w:tc>
          <w:tcPr>
            <w:tcW w:w="217" w:type="pct"/>
            <w:vMerge w:val="restart"/>
            <w:tcBorders>
              <w:top w:val="single" w:color="auto" w:sz="4" w:space="0"/>
              <w:left w:val="single" w:color="auto" w:sz="4" w:space="0"/>
              <w:bottom w:val="single" w:color="auto" w:sz="4" w:space="0"/>
              <w:right w:val="single" w:color="auto" w:sz="4" w:space="0"/>
            </w:tcBorders>
            <w:noWrap/>
            <w:vAlign w:val="center"/>
          </w:tcPr>
          <w:p w14:paraId="1DA43198">
            <w:pPr>
              <w:pStyle w:val="11"/>
              <w:jc w:val="center"/>
              <w:rPr>
                <w:rFonts w:ascii="宋体" w:hAnsi="宋体"/>
                <w:kern w:val="0"/>
                <w:szCs w:val="21"/>
              </w:rPr>
            </w:pPr>
            <w:r>
              <w:rPr>
                <w:rFonts w:ascii="宋体" w:hAnsi="宋体"/>
                <w:kern w:val="0"/>
                <w:szCs w:val="21"/>
              </w:rPr>
              <w:t>其</w:t>
            </w:r>
            <w:r>
              <w:rPr>
                <w:rFonts w:hint="eastAsia" w:ascii="宋体" w:hAnsi="宋体"/>
                <w:kern w:val="0"/>
                <w:szCs w:val="21"/>
              </w:rPr>
              <w:t>种</w:t>
            </w:r>
          </w:p>
        </w:tc>
        <w:tc>
          <w:tcPr>
            <w:tcW w:w="433" w:type="pct"/>
            <w:tcBorders>
              <w:top w:val="single" w:color="auto" w:sz="4" w:space="0"/>
              <w:left w:val="single" w:color="auto" w:sz="4" w:space="0"/>
              <w:bottom w:val="single" w:color="auto" w:sz="4" w:space="0"/>
              <w:right w:val="single" w:color="auto" w:sz="4" w:space="0"/>
            </w:tcBorders>
            <w:noWrap/>
            <w:vAlign w:val="center"/>
          </w:tcPr>
          <w:p w14:paraId="47B799A5">
            <w:pPr>
              <w:pStyle w:val="11"/>
              <w:jc w:val="center"/>
              <w:rPr>
                <w:rFonts w:ascii="宋体" w:hAnsi="宋体"/>
                <w:kern w:val="0"/>
                <w:szCs w:val="21"/>
              </w:rPr>
            </w:pPr>
            <w:r>
              <w:rPr>
                <w:rFonts w:hint="eastAsia" w:ascii="宋体" w:hAnsi="宋体"/>
                <w:kern w:val="0"/>
                <w:szCs w:val="21"/>
              </w:rPr>
              <w:t>工</w:t>
            </w:r>
            <w:r>
              <w:rPr>
                <w:rFonts w:ascii="宋体" w:hAnsi="宋体"/>
                <w:kern w:val="0"/>
                <w:szCs w:val="21"/>
              </w:rPr>
              <w:t>业</w:t>
            </w:r>
          </w:p>
        </w:tc>
        <w:tc>
          <w:tcPr>
            <w:tcW w:w="655" w:type="pct"/>
            <w:tcBorders>
              <w:top w:val="single" w:color="auto" w:sz="4" w:space="0"/>
              <w:left w:val="single" w:color="auto" w:sz="4" w:space="0"/>
              <w:bottom w:val="single" w:color="auto" w:sz="4" w:space="0"/>
              <w:right w:val="single" w:color="auto" w:sz="4" w:space="0"/>
            </w:tcBorders>
            <w:noWrap/>
            <w:vAlign w:val="center"/>
          </w:tcPr>
          <w:p w14:paraId="7084E21B">
            <w:pPr>
              <w:pStyle w:val="11"/>
              <w:jc w:val="center"/>
              <w:rPr>
                <w:rFonts w:ascii="宋体" w:hAnsi="宋体"/>
                <w:kern w:val="0"/>
                <w:szCs w:val="21"/>
              </w:rPr>
            </w:pPr>
            <w:r>
              <w:rPr>
                <w:rFonts w:hint="eastAsia" w:ascii="宋体" w:hAnsi="宋体"/>
                <w:kern w:val="0"/>
                <w:szCs w:val="21"/>
              </w:rPr>
              <w:t>7</w:t>
            </w: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17526202">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7B276E38">
            <w:pPr>
              <w:pStyle w:val="11"/>
              <w:jc w:val="center"/>
              <w:rPr>
                <w:rFonts w:ascii="宋体" w:hAnsi="宋体"/>
                <w:kern w:val="0"/>
                <w:szCs w:val="21"/>
              </w:rPr>
            </w:pPr>
            <w:r>
              <w:rPr>
                <w:rFonts w:ascii="宋体" w:hAnsi="宋体"/>
                <w:kern w:val="0"/>
                <w:szCs w:val="21"/>
              </w:rPr>
              <w:t>7</w:t>
            </w:r>
          </w:p>
        </w:tc>
        <w:tc>
          <w:tcPr>
            <w:tcW w:w="727" w:type="pct"/>
            <w:tcBorders>
              <w:top w:val="single" w:color="auto" w:sz="4" w:space="0"/>
              <w:left w:val="single" w:color="auto" w:sz="4" w:space="0"/>
              <w:bottom w:val="single" w:color="auto" w:sz="4" w:space="0"/>
              <w:right w:val="single" w:color="auto" w:sz="4" w:space="0"/>
            </w:tcBorders>
            <w:noWrap/>
            <w:vAlign w:val="center"/>
          </w:tcPr>
          <w:p w14:paraId="14F51651">
            <w:pPr>
              <w:pStyle w:val="11"/>
              <w:jc w:val="center"/>
              <w:rPr>
                <w:rFonts w:ascii="宋体" w:hAnsi="宋体"/>
                <w:kern w:val="0"/>
                <w:szCs w:val="21"/>
              </w:rPr>
            </w:pPr>
            <w:r>
              <w:rPr>
                <w:rFonts w:ascii="宋体" w:hAnsi="宋体"/>
                <w:kern w:val="0"/>
                <w:szCs w:val="21"/>
              </w:rPr>
              <w:t>3</w:t>
            </w:r>
          </w:p>
        </w:tc>
        <w:tc>
          <w:tcPr>
            <w:tcW w:w="656" w:type="pct"/>
            <w:tcBorders>
              <w:top w:val="single" w:color="auto" w:sz="4" w:space="0"/>
              <w:left w:val="single" w:color="auto" w:sz="4" w:space="0"/>
              <w:bottom w:val="single" w:color="auto" w:sz="4" w:space="0"/>
              <w:right w:val="single" w:color="auto" w:sz="4" w:space="0"/>
            </w:tcBorders>
            <w:noWrap/>
            <w:vAlign w:val="center"/>
          </w:tcPr>
          <w:p w14:paraId="37C71B55">
            <w:pPr>
              <w:pStyle w:val="11"/>
              <w:jc w:val="center"/>
              <w:rPr>
                <w:rFonts w:ascii="宋体" w:hAnsi="宋体"/>
                <w:kern w:val="0"/>
                <w:szCs w:val="21"/>
              </w:rPr>
            </w:pPr>
            <w:r>
              <w:rPr>
                <w:rFonts w:hint="eastAsia" w:ascii="宋体" w:hAnsi="宋体"/>
                <w:kern w:val="0"/>
                <w:szCs w:val="21"/>
              </w:rPr>
              <w:t>6</w:t>
            </w:r>
          </w:p>
        </w:tc>
        <w:tc>
          <w:tcPr>
            <w:tcW w:w="708" w:type="pct"/>
            <w:tcBorders>
              <w:top w:val="single" w:color="auto" w:sz="4" w:space="0"/>
              <w:left w:val="single" w:color="auto" w:sz="4" w:space="0"/>
              <w:bottom w:val="single" w:color="auto" w:sz="4" w:space="0"/>
            </w:tcBorders>
            <w:noWrap/>
            <w:vAlign w:val="center"/>
          </w:tcPr>
          <w:p w14:paraId="1FDBD112">
            <w:pPr>
              <w:pStyle w:val="11"/>
              <w:jc w:val="center"/>
              <w:rPr>
                <w:rFonts w:ascii="宋体" w:hAnsi="宋体"/>
                <w:kern w:val="0"/>
                <w:szCs w:val="21"/>
              </w:rPr>
            </w:pPr>
            <w:r>
              <w:rPr>
                <w:rFonts w:ascii="宋体" w:hAnsi="宋体"/>
                <w:kern w:val="0"/>
                <w:szCs w:val="21"/>
              </w:rPr>
              <w:t>7</w:t>
            </w:r>
          </w:p>
        </w:tc>
      </w:tr>
      <w:tr w14:paraId="5367C5EA">
        <w:tblPrEx>
          <w:tblCellMar>
            <w:top w:w="15" w:type="dxa"/>
            <w:left w:w="15" w:type="dxa"/>
            <w:bottom w:w="15" w:type="dxa"/>
            <w:right w:w="15" w:type="dxa"/>
          </w:tblCellMar>
        </w:tblPrEx>
        <w:trPr>
          <w:trHeight w:val="438" w:hRule="atLeast"/>
        </w:trPr>
        <w:tc>
          <w:tcPr>
            <w:tcW w:w="224" w:type="pct"/>
            <w:gridSpan w:val="2"/>
            <w:vMerge w:val="continue"/>
            <w:tcBorders>
              <w:top w:val="single" w:color="auto" w:sz="4" w:space="0"/>
              <w:bottom w:val="single" w:color="auto" w:sz="4" w:space="0"/>
              <w:right w:val="single" w:color="auto" w:sz="4" w:space="0"/>
            </w:tcBorders>
            <w:vAlign w:val="center"/>
          </w:tcPr>
          <w:p w14:paraId="5237807A">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2BD8274F">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33224917">
            <w:pPr>
              <w:pStyle w:val="11"/>
              <w:jc w:val="center"/>
              <w:rPr>
                <w:rFonts w:ascii="宋体" w:hAnsi="宋体"/>
                <w:kern w:val="0"/>
                <w:szCs w:val="21"/>
              </w:rPr>
            </w:pPr>
            <w:r>
              <w:rPr>
                <w:rFonts w:ascii="宋体" w:hAnsi="宋体"/>
                <w:kern w:val="0"/>
                <w:szCs w:val="21"/>
              </w:rPr>
              <w:t>农业</w:t>
            </w:r>
          </w:p>
        </w:tc>
        <w:tc>
          <w:tcPr>
            <w:tcW w:w="655" w:type="pct"/>
            <w:tcBorders>
              <w:top w:val="single" w:color="auto" w:sz="4" w:space="0"/>
              <w:left w:val="single" w:color="auto" w:sz="4" w:space="0"/>
              <w:bottom w:val="single" w:color="auto" w:sz="4" w:space="0"/>
              <w:right w:val="single" w:color="auto" w:sz="4" w:space="0"/>
            </w:tcBorders>
            <w:noWrap/>
            <w:vAlign w:val="center"/>
          </w:tcPr>
          <w:p w14:paraId="55644A2F">
            <w:pPr>
              <w:pStyle w:val="11"/>
              <w:jc w:val="center"/>
              <w:rPr>
                <w:rFonts w:ascii="宋体" w:hAnsi="宋体"/>
                <w:kern w:val="0"/>
                <w:szCs w:val="21"/>
              </w:rPr>
            </w:pPr>
            <w:r>
              <w:rPr>
                <w:rFonts w:hint="eastAsia" w:ascii="宋体" w:hAnsi="宋体"/>
                <w:kern w:val="0"/>
                <w:szCs w:val="21"/>
              </w:rPr>
              <w:t>5</w:t>
            </w: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422C7650">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4E198E3F">
            <w:pPr>
              <w:pStyle w:val="11"/>
              <w:jc w:val="center"/>
              <w:rPr>
                <w:rFonts w:ascii="宋体" w:hAnsi="宋体"/>
                <w:kern w:val="0"/>
                <w:szCs w:val="21"/>
              </w:rPr>
            </w:pPr>
            <w:r>
              <w:rPr>
                <w:rFonts w:ascii="宋体" w:hAnsi="宋体"/>
                <w:kern w:val="0"/>
                <w:szCs w:val="21"/>
              </w:rPr>
              <w:t>2</w:t>
            </w:r>
          </w:p>
        </w:tc>
        <w:tc>
          <w:tcPr>
            <w:tcW w:w="727" w:type="pct"/>
            <w:tcBorders>
              <w:top w:val="single" w:color="auto" w:sz="4" w:space="0"/>
              <w:left w:val="single" w:color="auto" w:sz="4" w:space="0"/>
              <w:bottom w:val="single" w:color="auto" w:sz="4" w:space="0"/>
              <w:right w:val="single" w:color="auto" w:sz="4" w:space="0"/>
            </w:tcBorders>
            <w:noWrap/>
            <w:vAlign w:val="center"/>
          </w:tcPr>
          <w:p w14:paraId="1CF6DC32">
            <w:pPr>
              <w:pStyle w:val="11"/>
              <w:jc w:val="center"/>
              <w:rPr>
                <w:rFonts w:ascii="宋体" w:hAnsi="宋体"/>
                <w:kern w:val="0"/>
                <w:szCs w:val="21"/>
              </w:rPr>
            </w:pPr>
            <w:r>
              <w:rPr>
                <w:rFonts w:ascii="宋体" w:hAnsi="宋体"/>
                <w:kern w:val="0"/>
                <w:szCs w:val="21"/>
              </w:rPr>
              <w:t>7</w:t>
            </w:r>
          </w:p>
        </w:tc>
        <w:tc>
          <w:tcPr>
            <w:tcW w:w="656" w:type="pct"/>
            <w:tcBorders>
              <w:top w:val="single" w:color="auto" w:sz="4" w:space="0"/>
              <w:left w:val="single" w:color="auto" w:sz="4" w:space="0"/>
              <w:bottom w:val="single" w:color="auto" w:sz="4" w:space="0"/>
              <w:right w:val="single" w:color="auto" w:sz="4" w:space="0"/>
            </w:tcBorders>
            <w:noWrap/>
            <w:vAlign w:val="center"/>
          </w:tcPr>
          <w:p w14:paraId="1ADA9A94">
            <w:pPr>
              <w:pStyle w:val="11"/>
              <w:jc w:val="center"/>
              <w:rPr>
                <w:rFonts w:ascii="宋体" w:hAnsi="宋体"/>
                <w:kern w:val="0"/>
                <w:szCs w:val="21"/>
              </w:rPr>
            </w:pPr>
            <w:r>
              <w:rPr>
                <w:rFonts w:ascii="宋体" w:hAnsi="宋体"/>
                <w:kern w:val="0"/>
                <w:szCs w:val="21"/>
              </w:rPr>
              <w:t>4</w:t>
            </w:r>
          </w:p>
        </w:tc>
        <w:tc>
          <w:tcPr>
            <w:tcW w:w="708" w:type="pct"/>
            <w:tcBorders>
              <w:top w:val="single" w:color="auto" w:sz="4" w:space="0"/>
              <w:left w:val="single" w:color="auto" w:sz="4" w:space="0"/>
              <w:bottom w:val="single" w:color="auto" w:sz="4" w:space="0"/>
            </w:tcBorders>
            <w:noWrap/>
            <w:vAlign w:val="center"/>
          </w:tcPr>
          <w:p w14:paraId="0E073C3F">
            <w:pPr>
              <w:pStyle w:val="11"/>
              <w:jc w:val="center"/>
              <w:rPr>
                <w:rFonts w:ascii="宋体" w:hAnsi="宋体"/>
                <w:kern w:val="0"/>
                <w:szCs w:val="21"/>
              </w:rPr>
            </w:pPr>
            <w:r>
              <w:rPr>
                <w:rFonts w:ascii="宋体" w:hAnsi="宋体"/>
                <w:kern w:val="0"/>
                <w:szCs w:val="21"/>
              </w:rPr>
              <w:t>8</w:t>
            </w:r>
          </w:p>
        </w:tc>
      </w:tr>
      <w:tr w14:paraId="11087E79">
        <w:tblPrEx>
          <w:tblCellMar>
            <w:top w:w="15" w:type="dxa"/>
            <w:left w:w="15" w:type="dxa"/>
            <w:bottom w:w="15" w:type="dxa"/>
            <w:right w:w="15" w:type="dxa"/>
          </w:tblCellMar>
        </w:tblPrEx>
        <w:trPr>
          <w:trHeight w:val="461" w:hRule="atLeast"/>
        </w:trPr>
        <w:tc>
          <w:tcPr>
            <w:tcW w:w="224" w:type="pct"/>
            <w:gridSpan w:val="2"/>
            <w:vMerge w:val="continue"/>
            <w:tcBorders>
              <w:top w:val="single" w:color="auto" w:sz="4" w:space="0"/>
              <w:bottom w:val="single" w:color="auto" w:sz="4" w:space="0"/>
              <w:right w:val="single" w:color="auto" w:sz="4" w:space="0"/>
            </w:tcBorders>
            <w:vAlign w:val="center"/>
          </w:tcPr>
          <w:p w14:paraId="7B29ACFC">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609A5825">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3A9235C4">
            <w:pPr>
              <w:pStyle w:val="11"/>
              <w:jc w:val="center"/>
              <w:rPr>
                <w:rFonts w:ascii="宋体" w:hAnsi="宋体"/>
                <w:kern w:val="0"/>
                <w:szCs w:val="21"/>
              </w:rPr>
            </w:pPr>
            <w:r>
              <w:rPr>
                <w:rFonts w:ascii="宋体" w:hAnsi="宋体"/>
                <w:kern w:val="0"/>
                <w:szCs w:val="21"/>
              </w:rPr>
              <w:t>城建</w:t>
            </w:r>
          </w:p>
        </w:tc>
        <w:tc>
          <w:tcPr>
            <w:tcW w:w="655" w:type="pct"/>
            <w:tcBorders>
              <w:top w:val="single" w:color="auto" w:sz="4" w:space="0"/>
              <w:left w:val="single" w:color="auto" w:sz="4" w:space="0"/>
              <w:bottom w:val="single" w:color="auto" w:sz="4" w:space="0"/>
              <w:right w:val="single" w:color="auto" w:sz="4" w:space="0"/>
            </w:tcBorders>
            <w:noWrap/>
            <w:vAlign w:val="center"/>
          </w:tcPr>
          <w:p w14:paraId="50FE5D5B">
            <w:pPr>
              <w:pStyle w:val="11"/>
              <w:jc w:val="center"/>
              <w:rPr>
                <w:rFonts w:ascii="宋体" w:hAnsi="宋体"/>
                <w:kern w:val="0"/>
                <w:szCs w:val="21"/>
              </w:rPr>
            </w:pPr>
            <w:r>
              <w:rPr>
                <w:rFonts w:hint="eastAsia" w:ascii="宋体" w:hAnsi="宋体"/>
                <w:kern w:val="0"/>
                <w:szCs w:val="21"/>
              </w:rPr>
              <w:t>6</w:t>
            </w: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693DFCF2">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3E1CC521">
            <w:pPr>
              <w:pStyle w:val="11"/>
              <w:jc w:val="center"/>
              <w:rPr>
                <w:rFonts w:ascii="宋体" w:hAnsi="宋体"/>
                <w:kern w:val="0"/>
                <w:szCs w:val="21"/>
              </w:rPr>
            </w:pPr>
            <w:r>
              <w:rPr>
                <w:rFonts w:hint="eastAsia" w:ascii="宋体" w:hAnsi="宋体"/>
                <w:kern w:val="0"/>
                <w:szCs w:val="21"/>
              </w:rPr>
              <w:t>5</w:t>
            </w:r>
          </w:p>
        </w:tc>
        <w:tc>
          <w:tcPr>
            <w:tcW w:w="727" w:type="pct"/>
            <w:tcBorders>
              <w:top w:val="single" w:color="auto" w:sz="4" w:space="0"/>
              <w:left w:val="single" w:color="auto" w:sz="4" w:space="0"/>
              <w:bottom w:val="single" w:color="auto" w:sz="4" w:space="0"/>
              <w:right w:val="single" w:color="auto" w:sz="4" w:space="0"/>
            </w:tcBorders>
            <w:noWrap/>
            <w:vAlign w:val="center"/>
          </w:tcPr>
          <w:p w14:paraId="3261A24F">
            <w:pPr>
              <w:pStyle w:val="11"/>
              <w:jc w:val="center"/>
              <w:rPr>
                <w:rFonts w:ascii="宋体" w:hAnsi="宋体"/>
                <w:kern w:val="0"/>
                <w:szCs w:val="21"/>
              </w:rPr>
            </w:pPr>
            <w:r>
              <w:rPr>
                <w:rFonts w:hint="eastAsia" w:ascii="宋体" w:hAnsi="宋体"/>
                <w:kern w:val="0"/>
                <w:szCs w:val="21"/>
              </w:rPr>
              <w:t>2</w:t>
            </w:r>
          </w:p>
        </w:tc>
        <w:tc>
          <w:tcPr>
            <w:tcW w:w="656" w:type="pct"/>
            <w:tcBorders>
              <w:top w:val="single" w:color="auto" w:sz="4" w:space="0"/>
              <w:left w:val="single" w:color="auto" w:sz="4" w:space="0"/>
              <w:bottom w:val="single" w:color="auto" w:sz="4" w:space="0"/>
              <w:right w:val="single" w:color="auto" w:sz="4" w:space="0"/>
            </w:tcBorders>
            <w:noWrap/>
            <w:vAlign w:val="center"/>
          </w:tcPr>
          <w:p w14:paraId="255EC85F">
            <w:pPr>
              <w:pStyle w:val="11"/>
              <w:jc w:val="center"/>
              <w:rPr>
                <w:rFonts w:ascii="宋体" w:hAnsi="宋体"/>
                <w:kern w:val="0"/>
                <w:szCs w:val="21"/>
              </w:rPr>
            </w:pPr>
            <w:r>
              <w:rPr>
                <w:rFonts w:ascii="宋体" w:hAnsi="宋体"/>
                <w:kern w:val="0"/>
                <w:szCs w:val="21"/>
              </w:rPr>
              <w:t>4</w:t>
            </w:r>
          </w:p>
        </w:tc>
        <w:tc>
          <w:tcPr>
            <w:tcW w:w="708" w:type="pct"/>
            <w:tcBorders>
              <w:top w:val="single" w:color="auto" w:sz="4" w:space="0"/>
              <w:left w:val="single" w:color="auto" w:sz="4" w:space="0"/>
              <w:bottom w:val="single" w:color="auto" w:sz="4" w:space="0"/>
            </w:tcBorders>
            <w:noWrap/>
            <w:vAlign w:val="center"/>
          </w:tcPr>
          <w:p w14:paraId="09A7157B">
            <w:pPr>
              <w:pStyle w:val="11"/>
              <w:jc w:val="center"/>
              <w:rPr>
                <w:rFonts w:ascii="宋体" w:hAnsi="宋体"/>
                <w:kern w:val="0"/>
                <w:szCs w:val="21"/>
              </w:rPr>
            </w:pPr>
            <w:r>
              <w:rPr>
                <w:rFonts w:ascii="宋体" w:hAnsi="宋体"/>
                <w:kern w:val="0"/>
                <w:szCs w:val="21"/>
              </w:rPr>
              <w:t>6</w:t>
            </w:r>
          </w:p>
        </w:tc>
      </w:tr>
      <w:tr w14:paraId="29C717AD">
        <w:tblPrEx>
          <w:tblCellMar>
            <w:top w:w="15" w:type="dxa"/>
            <w:left w:w="15" w:type="dxa"/>
            <w:bottom w:w="15" w:type="dxa"/>
            <w:right w:w="15" w:type="dxa"/>
          </w:tblCellMar>
        </w:tblPrEx>
        <w:trPr>
          <w:trHeight w:val="438" w:hRule="atLeast"/>
        </w:trPr>
        <w:tc>
          <w:tcPr>
            <w:tcW w:w="224" w:type="pct"/>
            <w:gridSpan w:val="2"/>
            <w:vMerge w:val="continue"/>
            <w:tcBorders>
              <w:top w:val="single" w:color="auto" w:sz="4" w:space="0"/>
              <w:bottom w:val="single" w:color="auto" w:sz="4" w:space="0"/>
              <w:right w:val="single" w:color="auto" w:sz="4" w:space="0"/>
            </w:tcBorders>
            <w:vAlign w:val="center"/>
          </w:tcPr>
          <w:p w14:paraId="2A5F7C01">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4C4F7FC9">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4C738E3F">
            <w:pPr>
              <w:pStyle w:val="11"/>
              <w:jc w:val="center"/>
              <w:rPr>
                <w:rFonts w:ascii="宋体" w:hAnsi="宋体"/>
                <w:kern w:val="0"/>
                <w:szCs w:val="21"/>
              </w:rPr>
            </w:pPr>
            <w:r>
              <w:rPr>
                <w:rFonts w:ascii="宋体" w:hAnsi="宋体"/>
                <w:kern w:val="0"/>
                <w:szCs w:val="21"/>
              </w:rPr>
              <w:t>文卫</w:t>
            </w:r>
          </w:p>
        </w:tc>
        <w:tc>
          <w:tcPr>
            <w:tcW w:w="655" w:type="pct"/>
            <w:tcBorders>
              <w:top w:val="single" w:color="auto" w:sz="4" w:space="0"/>
              <w:left w:val="single" w:color="auto" w:sz="4" w:space="0"/>
              <w:bottom w:val="single" w:color="auto" w:sz="4" w:space="0"/>
              <w:right w:val="single" w:color="auto" w:sz="4" w:space="0"/>
            </w:tcBorders>
            <w:noWrap/>
            <w:vAlign w:val="center"/>
          </w:tcPr>
          <w:p w14:paraId="1797D608">
            <w:pPr>
              <w:pStyle w:val="11"/>
              <w:jc w:val="center"/>
              <w:rPr>
                <w:rFonts w:ascii="宋体" w:hAnsi="宋体"/>
                <w:kern w:val="0"/>
                <w:szCs w:val="21"/>
              </w:rPr>
            </w:pPr>
            <w:r>
              <w:rPr>
                <w:rFonts w:hint="eastAsia" w:ascii="宋体" w:hAnsi="宋体"/>
                <w:kern w:val="0"/>
                <w:szCs w:val="21"/>
              </w:rPr>
              <w:t>6</w:t>
            </w: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0002E724">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67A752F2">
            <w:pPr>
              <w:pStyle w:val="11"/>
              <w:jc w:val="center"/>
              <w:rPr>
                <w:rFonts w:ascii="宋体" w:hAnsi="宋体"/>
                <w:kern w:val="0"/>
                <w:szCs w:val="21"/>
              </w:rPr>
            </w:pPr>
            <w:r>
              <w:rPr>
                <w:rFonts w:hint="eastAsia" w:ascii="宋体" w:hAnsi="宋体"/>
                <w:kern w:val="0"/>
                <w:szCs w:val="21"/>
              </w:rPr>
              <w:t>1</w:t>
            </w:r>
          </w:p>
        </w:tc>
        <w:tc>
          <w:tcPr>
            <w:tcW w:w="727" w:type="pct"/>
            <w:tcBorders>
              <w:top w:val="single" w:color="auto" w:sz="4" w:space="0"/>
              <w:left w:val="single" w:color="auto" w:sz="4" w:space="0"/>
              <w:bottom w:val="single" w:color="auto" w:sz="4" w:space="0"/>
              <w:right w:val="single" w:color="auto" w:sz="4" w:space="0"/>
            </w:tcBorders>
            <w:noWrap/>
            <w:vAlign w:val="center"/>
          </w:tcPr>
          <w:p w14:paraId="0FD5950F">
            <w:pPr>
              <w:pStyle w:val="11"/>
              <w:jc w:val="center"/>
              <w:rPr>
                <w:rFonts w:ascii="宋体" w:hAnsi="宋体"/>
                <w:kern w:val="0"/>
                <w:szCs w:val="21"/>
              </w:rPr>
            </w:pPr>
            <w:r>
              <w:rPr>
                <w:rFonts w:ascii="宋体" w:hAnsi="宋体"/>
                <w:kern w:val="0"/>
                <w:szCs w:val="21"/>
              </w:rPr>
              <w:t>2</w:t>
            </w:r>
          </w:p>
        </w:tc>
        <w:tc>
          <w:tcPr>
            <w:tcW w:w="656" w:type="pct"/>
            <w:tcBorders>
              <w:top w:val="single" w:color="auto" w:sz="4" w:space="0"/>
              <w:left w:val="single" w:color="auto" w:sz="4" w:space="0"/>
              <w:bottom w:val="single" w:color="auto" w:sz="4" w:space="0"/>
              <w:right w:val="single" w:color="auto" w:sz="4" w:space="0"/>
            </w:tcBorders>
            <w:noWrap/>
            <w:vAlign w:val="center"/>
          </w:tcPr>
          <w:p w14:paraId="45D3D4A1">
            <w:pPr>
              <w:pStyle w:val="11"/>
              <w:jc w:val="center"/>
              <w:rPr>
                <w:rFonts w:ascii="宋体" w:hAnsi="宋体"/>
                <w:kern w:val="0"/>
                <w:szCs w:val="21"/>
              </w:rPr>
            </w:pPr>
            <w:r>
              <w:rPr>
                <w:rFonts w:ascii="宋体" w:hAnsi="宋体"/>
                <w:kern w:val="0"/>
                <w:szCs w:val="21"/>
              </w:rPr>
              <w:t>2</w:t>
            </w:r>
          </w:p>
        </w:tc>
        <w:tc>
          <w:tcPr>
            <w:tcW w:w="708" w:type="pct"/>
            <w:tcBorders>
              <w:top w:val="single" w:color="auto" w:sz="4" w:space="0"/>
              <w:left w:val="single" w:color="auto" w:sz="4" w:space="0"/>
              <w:bottom w:val="single" w:color="auto" w:sz="4" w:space="0"/>
            </w:tcBorders>
            <w:noWrap/>
            <w:vAlign w:val="center"/>
          </w:tcPr>
          <w:p w14:paraId="3DC2C855">
            <w:pPr>
              <w:pStyle w:val="11"/>
              <w:jc w:val="center"/>
              <w:rPr>
                <w:rFonts w:ascii="宋体" w:hAnsi="宋体"/>
                <w:kern w:val="0"/>
                <w:szCs w:val="21"/>
              </w:rPr>
            </w:pPr>
            <w:r>
              <w:rPr>
                <w:rFonts w:ascii="宋体" w:hAnsi="宋体"/>
                <w:kern w:val="0"/>
                <w:szCs w:val="21"/>
              </w:rPr>
              <w:t>3</w:t>
            </w:r>
          </w:p>
        </w:tc>
      </w:tr>
      <w:tr w14:paraId="238CD9A3">
        <w:tblPrEx>
          <w:tblCellMar>
            <w:top w:w="15" w:type="dxa"/>
            <w:left w:w="15" w:type="dxa"/>
            <w:bottom w:w="15" w:type="dxa"/>
            <w:right w:w="15" w:type="dxa"/>
          </w:tblCellMar>
        </w:tblPrEx>
        <w:trPr>
          <w:trHeight w:val="449" w:hRule="atLeast"/>
        </w:trPr>
        <w:tc>
          <w:tcPr>
            <w:tcW w:w="224" w:type="pct"/>
            <w:gridSpan w:val="2"/>
            <w:vMerge w:val="continue"/>
            <w:tcBorders>
              <w:top w:val="single" w:color="auto" w:sz="4" w:space="0"/>
              <w:bottom w:val="single" w:color="auto" w:sz="4" w:space="0"/>
              <w:right w:val="single" w:color="auto" w:sz="4" w:space="0"/>
            </w:tcBorders>
            <w:vAlign w:val="center"/>
          </w:tcPr>
          <w:p w14:paraId="1773D871">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5685E58B">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23E7272A">
            <w:pPr>
              <w:pStyle w:val="11"/>
              <w:jc w:val="center"/>
              <w:rPr>
                <w:rFonts w:ascii="宋体" w:hAnsi="宋体"/>
                <w:kern w:val="0"/>
                <w:szCs w:val="21"/>
              </w:rPr>
            </w:pPr>
            <w:r>
              <w:rPr>
                <w:rFonts w:ascii="宋体" w:hAnsi="宋体"/>
                <w:kern w:val="0"/>
                <w:szCs w:val="21"/>
              </w:rPr>
              <w:t>财贸</w:t>
            </w:r>
          </w:p>
        </w:tc>
        <w:tc>
          <w:tcPr>
            <w:tcW w:w="655" w:type="pct"/>
            <w:tcBorders>
              <w:top w:val="single" w:color="auto" w:sz="4" w:space="0"/>
              <w:left w:val="single" w:color="auto" w:sz="4" w:space="0"/>
              <w:bottom w:val="single" w:color="auto" w:sz="4" w:space="0"/>
              <w:right w:val="single" w:color="auto" w:sz="4" w:space="0"/>
            </w:tcBorders>
            <w:noWrap/>
            <w:vAlign w:val="center"/>
          </w:tcPr>
          <w:p w14:paraId="5DF6352F">
            <w:pPr>
              <w:pStyle w:val="11"/>
              <w:jc w:val="center"/>
              <w:rPr>
                <w:rFonts w:ascii="宋体" w:hAnsi="宋体"/>
                <w:kern w:val="0"/>
                <w:szCs w:val="21"/>
              </w:rPr>
            </w:pPr>
            <w:r>
              <w:rPr>
                <w:rFonts w:hint="eastAsia" w:ascii="宋体" w:hAnsi="宋体"/>
                <w:kern w:val="0"/>
                <w:szCs w:val="21"/>
              </w:rPr>
              <w:t>7</w:t>
            </w: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4617A64D">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359A9683">
            <w:pPr>
              <w:pStyle w:val="11"/>
              <w:jc w:val="center"/>
              <w:rPr>
                <w:rFonts w:ascii="宋体" w:hAnsi="宋体"/>
                <w:kern w:val="0"/>
                <w:szCs w:val="21"/>
              </w:rPr>
            </w:pPr>
            <w:r>
              <w:rPr>
                <w:rFonts w:hint="eastAsia" w:ascii="宋体" w:hAnsi="宋体"/>
                <w:kern w:val="0"/>
                <w:szCs w:val="21"/>
              </w:rPr>
              <w:t>1</w:t>
            </w:r>
          </w:p>
        </w:tc>
        <w:tc>
          <w:tcPr>
            <w:tcW w:w="727" w:type="pct"/>
            <w:tcBorders>
              <w:top w:val="single" w:color="auto" w:sz="4" w:space="0"/>
              <w:left w:val="single" w:color="auto" w:sz="4" w:space="0"/>
              <w:bottom w:val="single" w:color="auto" w:sz="4" w:space="0"/>
              <w:right w:val="single" w:color="auto" w:sz="4" w:space="0"/>
            </w:tcBorders>
            <w:noWrap/>
            <w:vAlign w:val="center"/>
          </w:tcPr>
          <w:p w14:paraId="5301688C">
            <w:pPr>
              <w:pStyle w:val="11"/>
              <w:jc w:val="center"/>
              <w:rPr>
                <w:rFonts w:ascii="宋体" w:hAnsi="宋体"/>
                <w:kern w:val="0"/>
                <w:szCs w:val="21"/>
              </w:rPr>
            </w:pPr>
            <w:r>
              <w:rPr>
                <w:rFonts w:ascii="宋体" w:hAnsi="宋体"/>
                <w:kern w:val="0"/>
                <w:szCs w:val="21"/>
              </w:rPr>
              <w:t>1</w:t>
            </w:r>
          </w:p>
        </w:tc>
        <w:tc>
          <w:tcPr>
            <w:tcW w:w="656" w:type="pct"/>
            <w:tcBorders>
              <w:top w:val="single" w:color="auto" w:sz="4" w:space="0"/>
              <w:left w:val="single" w:color="auto" w:sz="4" w:space="0"/>
              <w:bottom w:val="single" w:color="auto" w:sz="4" w:space="0"/>
              <w:right w:val="single" w:color="auto" w:sz="4" w:space="0"/>
            </w:tcBorders>
            <w:noWrap/>
            <w:vAlign w:val="center"/>
          </w:tcPr>
          <w:p w14:paraId="343665EC">
            <w:pPr>
              <w:pStyle w:val="11"/>
              <w:jc w:val="center"/>
              <w:rPr>
                <w:rFonts w:ascii="宋体" w:hAnsi="宋体"/>
                <w:kern w:val="0"/>
                <w:szCs w:val="21"/>
              </w:rPr>
            </w:pPr>
            <w:r>
              <w:rPr>
                <w:rFonts w:hint="eastAsia" w:ascii="宋体" w:hAnsi="宋体"/>
                <w:kern w:val="0"/>
                <w:szCs w:val="21"/>
              </w:rPr>
              <w:t>1</w:t>
            </w:r>
          </w:p>
        </w:tc>
        <w:tc>
          <w:tcPr>
            <w:tcW w:w="708" w:type="pct"/>
            <w:tcBorders>
              <w:top w:val="single" w:color="auto" w:sz="4" w:space="0"/>
              <w:left w:val="single" w:color="auto" w:sz="4" w:space="0"/>
              <w:bottom w:val="single" w:color="auto" w:sz="4" w:space="0"/>
            </w:tcBorders>
            <w:noWrap/>
            <w:vAlign w:val="center"/>
          </w:tcPr>
          <w:p w14:paraId="1C98A7FB">
            <w:pPr>
              <w:pStyle w:val="11"/>
              <w:jc w:val="center"/>
              <w:rPr>
                <w:rFonts w:ascii="宋体" w:hAnsi="宋体"/>
                <w:kern w:val="0"/>
                <w:szCs w:val="21"/>
              </w:rPr>
            </w:pPr>
            <w:r>
              <w:rPr>
                <w:rFonts w:ascii="宋体" w:hAnsi="宋体"/>
                <w:kern w:val="0"/>
                <w:szCs w:val="21"/>
              </w:rPr>
              <w:t>4</w:t>
            </w:r>
          </w:p>
        </w:tc>
      </w:tr>
      <w:tr w14:paraId="6C60F301">
        <w:tblPrEx>
          <w:tblCellMar>
            <w:top w:w="15" w:type="dxa"/>
            <w:left w:w="15" w:type="dxa"/>
            <w:bottom w:w="15" w:type="dxa"/>
            <w:right w:w="15" w:type="dxa"/>
          </w:tblCellMar>
        </w:tblPrEx>
        <w:trPr>
          <w:trHeight w:val="449" w:hRule="atLeast"/>
        </w:trPr>
        <w:tc>
          <w:tcPr>
            <w:tcW w:w="224" w:type="pct"/>
            <w:gridSpan w:val="2"/>
            <w:vMerge w:val="continue"/>
            <w:tcBorders>
              <w:top w:val="single" w:color="auto" w:sz="4" w:space="0"/>
              <w:bottom w:val="single" w:color="auto" w:sz="4" w:space="0"/>
              <w:right w:val="single" w:color="auto" w:sz="4" w:space="0"/>
            </w:tcBorders>
            <w:vAlign w:val="center"/>
          </w:tcPr>
          <w:p w14:paraId="1ACD0E49">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12614D66">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79C85810">
            <w:pPr>
              <w:pStyle w:val="11"/>
              <w:jc w:val="center"/>
              <w:rPr>
                <w:rFonts w:ascii="宋体" w:hAnsi="宋体"/>
                <w:kern w:val="0"/>
                <w:szCs w:val="21"/>
              </w:rPr>
            </w:pPr>
            <w:r>
              <w:rPr>
                <w:rFonts w:ascii="宋体" w:hAnsi="宋体"/>
                <w:kern w:val="0"/>
                <w:szCs w:val="21"/>
              </w:rPr>
              <w:t>宜传</w:t>
            </w:r>
          </w:p>
        </w:tc>
        <w:tc>
          <w:tcPr>
            <w:tcW w:w="655" w:type="pct"/>
            <w:tcBorders>
              <w:top w:val="single" w:color="auto" w:sz="4" w:space="0"/>
              <w:left w:val="single" w:color="auto" w:sz="4" w:space="0"/>
              <w:bottom w:val="single" w:color="auto" w:sz="4" w:space="0"/>
              <w:right w:val="single" w:color="auto" w:sz="4" w:space="0"/>
            </w:tcBorders>
            <w:noWrap/>
            <w:vAlign w:val="center"/>
          </w:tcPr>
          <w:p w14:paraId="357A7E88">
            <w:pPr>
              <w:pStyle w:val="11"/>
              <w:jc w:val="center"/>
              <w:rPr>
                <w:rFonts w:ascii="宋体" w:hAnsi="宋体"/>
                <w:kern w:val="0"/>
                <w:szCs w:val="21"/>
              </w:rPr>
            </w:pP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378B1F10">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226987FD">
            <w:pPr>
              <w:pStyle w:val="11"/>
              <w:jc w:val="center"/>
              <w:rPr>
                <w:rFonts w:ascii="宋体" w:hAnsi="宋体"/>
                <w:kern w:val="0"/>
                <w:szCs w:val="21"/>
              </w:rPr>
            </w:pPr>
            <w:r>
              <w:rPr>
                <w:rFonts w:hint="eastAsia" w:ascii="宋体" w:hAnsi="宋体"/>
                <w:kern w:val="0"/>
                <w:szCs w:val="21"/>
              </w:rPr>
              <w:t>1</w:t>
            </w:r>
          </w:p>
        </w:tc>
        <w:tc>
          <w:tcPr>
            <w:tcW w:w="727" w:type="pct"/>
            <w:tcBorders>
              <w:top w:val="single" w:color="auto" w:sz="4" w:space="0"/>
              <w:left w:val="single" w:color="auto" w:sz="4" w:space="0"/>
              <w:bottom w:val="single" w:color="auto" w:sz="4" w:space="0"/>
              <w:right w:val="single" w:color="auto" w:sz="4" w:space="0"/>
            </w:tcBorders>
            <w:noWrap/>
            <w:vAlign w:val="center"/>
          </w:tcPr>
          <w:p w14:paraId="39A5688D">
            <w:pPr>
              <w:pStyle w:val="11"/>
              <w:jc w:val="center"/>
              <w:rPr>
                <w:rFonts w:ascii="宋体" w:hAnsi="宋体"/>
                <w:kern w:val="0"/>
                <w:szCs w:val="21"/>
              </w:rPr>
            </w:pPr>
          </w:p>
        </w:tc>
        <w:tc>
          <w:tcPr>
            <w:tcW w:w="656" w:type="pct"/>
            <w:tcBorders>
              <w:top w:val="single" w:color="auto" w:sz="4" w:space="0"/>
              <w:left w:val="single" w:color="auto" w:sz="4" w:space="0"/>
              <w:bottom w:val="single" w:color="auto" w:sz="4" w:space="0"/>
              <w:right w:val="single" w:color="auto" w:sz="4" w:space="0"/>
            </w:tcBorders>
            <w:noWrap/>
            <w:vAlign w:val="center"/>
          </w:tcPr>
          <w:p w14:paraId="4307904D">
            <w:pPr>
              <w:pStyle w:val="11"/>
              <w:jc w:val="center"/>
              <w:rPr>
                <w:rFonts w:ascii="宋体" w:hAnsi="宋体"/>
                <w:kern w:val="0"/>
                <w:szCs w:val="21"/>
              </w:rPr>
            </w:pPr>
            <w:r>
              <w:rPr>
                <w:rFonts w:hint="eastAsia" w:ascii="宋体" w:hAnsi="宋体"/>
                <w:kern w:val="0"/>
                <w:szCs w:val="21"/>
              </w:rPr>
              <w:t>6</w:t>
            </w:r>
          </w:p>
        </w:tc>
        <w:tc>
          <w:tcPr>
            <w:tcW w:w="708" w:type="pct"/>
            <w:tcBorders>
              <w:top w:val="single" w:color="auto" w:sz="4" w:space="0"/>
              <w:left w:val="single" w:color="auto" w:sz="4" w:space="0"/>
              <w:bottom w:val="single" w:color="auto" w:sz="4" w:space="0"/>
            </w:tcBorders>
            <w:noWrap/>
            <w:vAlign w:val="center"/>
          </w:tcPr>
          <w:p w14:paraId="089B0912">
            <w:pPr>
              <w:pStyle w:val="11"/>
              <w:jc w:val="center"/>
              <w:rPr>
                <w:rFonts w:ascii="宋体" w:hAnsi="宋体"/>
                <w:kern w:val="0"/>
                <w:szCs w:val="21"/>
              </w:rPr>
            </w:pPr>
          </w:p>
        </w:tc>
      </w:tr>
      <w:tr w14:paraId="7E3E71F3">
        <w:tblPrEx>
          <w:tblCellMar>
            <w:top w:w="15" w:type="dxa"/>
            <w:left w:w="15" w:type="dxa"/>
            <w:bottom w:w="15" w:type="dxa"/>
            <w:right w:w="15" w:type="dxa"/>
          </w:tblCellMar>
        </w:tblPrEx>
        <w:trPr>
          <w:trHeight w:val="438" w:hRule="atLeast"/>
        </w:trPr>
        <w:tc>
          <w:tcPr>
            <w:tcW w:w="224" w:type="pct"/>
            <w:gridSpan w:val="2"/>
            <w:vMerge w:val="continue"/>
            <w:tcBorders>
              <w:top w:val="single" w:color="auto" w:sz="4" w:space="0"/>
              <w:bottom w:val="single" w:color="auto" w:sz="4" w:space="0"/>
              <w:right w:val="single" w:color="auto" w:sz="4" w:space="0"/>
            </w:tcBorders>
            <w:vAlign w:val="center"/>
          </w:tcPr>
          <w:p w14:paraId="6E270870">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2BFC2F57">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0AC53C2C">
            <w:pPr>
              <w:pStyle w:val="11"/>
              <w:jc w:val="center"/>
              <w:rPr>
                <w:rFonts w:ascii="宋体" w:hAnsi="宋体"/>
                <w:kern w:val="0"/>
                <w:szCs w:val="21"/>
              </w:rPr>
            </w:pPr>
            <w:r>
              <w:rPr>
                <w:rFonts w:ascii="宋体" w:hAnsi="宋体"/>
                <w:kern w:val="0"/>
                <w:szCs w:val="21"/>
              </w:rPr>
              <w:t>政法</w:t>
            </w:r>
          </w:p>
        </w:tc>
        <w:tc>
          <w:tcPr>
            <w:tcW w:w="655" w:type="pct"/>
            <w:tcBorders>
              <w:top w:val="single" w:color="auto" w:sz="4" w:space="0"/>
              <w:left w:val="single" w:color="auto" w:sz="4" w:space="0"/>
              <w:bottom w:val="single" w:color="auto" w:sz="4" w:space="0"/>
              <w:right w:val="single" w:color="auto" w:sz="4" w:space="0"/>
            </w:tcBorders>
            <w:noWrap/>
            <w:vAlign w:val="center"/>
          </w:tcPr>
          <w:p w14:paraId="75BEA209">
            <w:pPr>
              <w:pStyle w:val="11"/>
              <w:jc w:val="center"/>
              <w:rPr>
                <w:rFonts w:ascii="宋体" w:hAnsi="宋体"/>
                <w:kern w:val="0"/>
                <w:szCs w:val="21"/>
              </w:rPr>
            </w:pP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1619E1EC">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0FD2BD2E">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2C391F62">
            <w:pPr>
              <w:pStyle w:val="11"/>
              <w:jc w:val="center"/>
              <w:rPr>
                <w:rFonts w:ascii="宋体" w:hAnsi="宋体"/>
                <w:kern w:val="0"/>
                <w:szCs w:val="21"/>
              </w:rPr>
            </w:pPr>
            <w:r>
              <w:rPr>
                <w:rFonts w:ascii="宋体" w:hAnsi="宋体"/>
                <w:kern w:val="0"/>
                <w:szCs w:val="21"/>
              </w:rPr>
              <w:t>1</w:t>
            </w:r>
          </w:p>
        </w:tc>
        <w:tc>
          <w:tcPr>
            <w:tcW w:w="656" w:type="pct"/>
            <w:tcBorders>
              <w:top w:val="single" w:color="auto" w:sz="4" w:space="0"/>
              <w:left w:val="single" w:color="auto" w:sz="4" w:space="0"/>
              <w:bottom w:val="single" w:color="auto" w:sz="4" w:space="0"/>
              <w:right w:val="single" w:color="auto" w:sz="4" w:space="0"/>
            </w:tcBorders>
            <w:noWrap/>
            <w:vAlign w:val="center"/>
          </w:tcPr>
          <w:p w14:paraId="0909ACB3">
            <w:pPr>
              <w:pStyle w:val="11"/>
              <w:jc w:val="center"/>
              <w:rPr>
                <w:rFonts w:ascii="宋体" w:hAnsi="宋体"/>
                <w:kern w:val="0"/>
                <w:szCs w:val="21"/>
              </w:rPr>
            </w:pPr>
            <w:r>
              <w:rPr>
                <w:rFonts w:ascii="宋体" w:hAnsi="宋体"/>
                <w:kern w:val="0"/>
                <w:szCs w:val="21"/>
              </w:rPr>
              <w:t>1</w:t>
            </w:r>
          </w:p>
        </w:tc>
        <w:tc>
          <w:tcPr>
            <w:tcW w:w="708" w:type="pct"/>
            <w:tcBorders>
              <w:top w:val="single" w:color="auto" w:sz="4" w:space="0"/>
              <w:left w:val="single" w:color="auto" w:sz="4" w:space="0"/>
              <w:bottom w:val="single" w:color="auto" w:sz="4" w:space="0"/>
            </w:tcBorders>
            <w:noWrap/>
            <w:vAlign w:val="center"/>
          </w:tcPr>
          <w:p w14:paraId="516EC688">
            <w:pPr>
              <w:pStyle w:val="11"/>
              <w:jc w:val="center"/>
              <w:rPr>
                <w:rFonts w:ascii="宋体" w:hAnsi="宋体"/>
                <w:kern w:val="0"/>
                <w:szCs w:val="21"/>
              </w:rPr>
            </w:pPr>
          </w:p>
        </w:tc>
      </w:tr>
      <w:tr w14:paraId="5B2A5EC5">
        <w:tblPrEx>
          <w:tblCellMar>
            <w:top w:w="15" w:type="dxa"/>
            <w:left w:w="15" w:type="dxa"/>
            <w:bottom w:w="15" w:type="dxa"/>
            <w:right w:w="15" w:type="dxa"/>
          </w:tblCellMar>
        </w:tblPrEx>
        <w:trPr>
          <w:trHeight w:val="461" w:hRule="atLeast"/>
        </w:trPr>
        <w:tc>
          <w:tcPr>
            <w:tcW w:w="224" w:type="pct"/>
            <w:gridSpan w:val="2"/>
            <w:vMerge w:val="continue"/>
            <w:tcBorders>
              <w:top w:val="single" w:color="auto" w:sz="4" w:space="0"/>
              <w:bottom w:val="single" w:color="auto" w:sz="4" w:space="0"/>
              <w:right w:val="single" w:color="auto" w:sz="4" w:space="0"/>
            </w:tcBorders>
            <w:vAlign w:val="center"/>
          </w:tcPr>
          <w:p w14:paraId="04A56125">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3AFDCA05">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3596276B">
            <w:pPr>
              <w:pStyle w:val="11"/>
              <w:jc w:val="center"/>
              <w:rPr>
                <w:rFonts w:ascii="宋体" w:hAnsi="宋体"/>
                <w:kern w:val="0"/>
                <w:szCs w:val="21"/>
              </w:rPr>
            </w:pPr>
            <w:r>
              <w:rPr>
                <w:rFonts w:ascii="宋体" w:hAnsi="宋体"/>
                <w:kern w:val="0"/>
                <w:szCs w:val="21"/>
              </w:rPr>
              <w:t>劳动</w:t>
            </w:r>
          </w:p>
          <w:p w14:paraId="7DA07A5D">
            <w:pPr>
              <w:pStyle w:val="11"/>
              <w:jc w:val="center"/>
              <w:rPr>
                <w:rFonts w:ascii="宋体" w:hAnsi="宋体"/>
                <w:kern w:val="0"/>
                <w:szCs w:val="21"/>
              </w:rPr>
            </w:pPr>
            <w:r>
              <w:rPr>
                <w:rFonts w:ascii="宋体" w:hAnsi="宋体"/>
                <w:kern w:val="0"/>
                <w:szCs w:val="21"/>
              </w:rPr>
              <w:t>人事</w:t>
            </w:r>
          </w:p>
        </w:tc>
        <w:tc>
          <w:tcPr>
            <w:tcW w:w="655" w:type="pct"/>
            <w:tcBorders>
              <w:top w:val="single" w:color="auto" w:sz="4" w:space="0"/>
              <w:left w:val="single" w:color="auto" w:sz="4" w:space="0"/>
              <w:bottom w:val="single" w:color="auto" w:sz="4" w:space="0"/>
              <w:right w:val="single" w:color="auto" w:sz="4" w:space="0"/>
            </w:tcBorders>
            <w:noWrap/>
            <w:vAlign w:val="center"/>
          </w:tcPr>
          <w:p w14:paraId="2E6CCAA4">
            <w:pPr>
              <w:pStyle w:val="11"/>
              <w:jc w:val="center"/>
              <w:rPr>
                <w:rFonts w:ascii="宋体" w:hAnsi="宋体"/>
                <w:kern w:val="0"/>
                <w:szCs w:val="21"/>
              </w:rPr>
            </w:pPr>
            <w:r>
              <w:rPr>
                <w:rFonts w:ascii="宋体" w:hAnsi="宋体"/>
                <w:kern w:val="0"/>
                <w:szCs w:val="21"/>
              </w:rPr>
              <w:t>2</w:t>
            </w: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4B0F90AD">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52449F40">
            <w:pPr>
              <w:pStyle w:val="11"/>
              <w:jc w:val="center"/>
              <w:rPr>
                <w:rFonts w:ascii="宋体" w:hAnsi="宋体"/>
                <w:kern w:val="0"/>
                <w:szCs w:val="21"/>
              </w:rPr>
            </w:pPr>
            <w:r>
              <w:rPr>
                <w:rFonts w:hint="eastAsia" w:ascii="宋体" w:hAnsi="宋体"/>
                <w:kern w:val="0"/>
                <w:szCs w:val="21"/>
              </w:rPr>
              <w:t>1</w:t>
            </w:r>
          </w:p>
        </w:tc>
        <w:tc>
          <w:tcPr>
            <w:tcW w:w="727" w:type="pct"/>
            <w:tcBorders>
              <w:top w:val="single" w:color="auto" w:sz="4" w:space="0"/>
              <w:left w:val="single" w:color="auto" w:sz="4" w:space="0"/>
              <w:bottom w:val="single" w:color="auto" w:sz="4" w:space="0"/>
              <w:right w:val="single" w:color="auto" w:sz="4" w:space="0"/>
            </w:tcBorders>
            <w:noWrap/>
            <w:vAlign w:val="center"/>
          </w:tcPr>
          <w:p w14:paraId="013DE843">
            <w:pPr>
              <w:pStyle w:val="11"/>
              <w:jc w:val="center"/>
              <w:rPr>
                <w:rFonts w:ascii="宋体" w:hAnsi="宋体"/>
                <w:kern w:val="0"/>
                <w:szCs w:val="21"/>
              </w:rPr>
            </w:pPr>
            <w:r>
              <w:rPr>
                <w:rFonts w:ascii="宋体" w:hAnsi="宋体"/>
                <w:kern w:val="0"/>
                <w:szCs w:val="21"/>
              </w:rPr>
              <w:t>1</w:t>
            </w:r>
          </w:p>
        </w:tc>
        <w:tc>
          <w:tcPr>
            <w:tcW w:w="656" w:type="pct"/>
            <w:tcBorders>
              <w:top w:val="single" w:color="auto" w:sz="4" w:space="0"/>
              <w:left w:val="single" w:color="auto" w:sz="4" w:space="0"/>
              <w:bottom w:val="single" w:color="auto" w:sz="4" w:space="0"/>
              <w:right w:val="single" w:color="auto" w:sz="4" w:space="0"/>
            </w:tcBorders>
            <w:noWrap/>
            <w:vAlign w:val="center"/>
          </w:tcPr>
          <w:p w14:paraId="02E42690">
            <w:pPr>
              <w:pStyle w:val="11"/>
              <w:jc w:val="center"/>
              <w:rPr>
                <w:rFonts w:ascii="宋体" w:hAnsi="宋体"/>
                <w:kern w:val="0"/>
                <w:szCs w:val="21"/>
              </w:rPr>
            </w:pPr>
          </w:p>
        </w:tc>
        <w:tc>
          <w:tcPr>
            <w:tcW w:w="708" w:type="pct"/>
            <w:tcBorders>
              <w:top w:val="single" w:color="auto" w:sz="4" w:space="0"/>
              <w:left w:val="single" w:color="auto" w:sz="4" w:space="0"/>
              <w:bottom w:val="single" w:color="auto" w:sz="4" w:space="0"/>
            </w:tcBorders>
            <w:noWrap/>
            <w:vAlign w:val="center"/>
          </w:tcPr>
          <w:p w14:paraId="18C03BD5">
            <w:pPr>
              <w:pStyle w:val="11"/>
              <w:jc w:val="center"/>
              <w:rPr>
                <w:rFonts w:ascii="宋体" w:hAnsi="宋体"/>
                <w:kern w:val="0"/>
                <w:szCs w:val="21"/>
              </w:rPr>
            </w:pPr>
          </w:p>
        </w:tc>
      </w:tr>
      <w:tr w14:paraId="2307F84C">
        <w:tblPrEx>
          <w:tblCellMar>
            <w:top w:w="15" w:type="dxa"/>
            <w:left w:w="15" w:type="dxa"/>
            <w:bottom w:w="15" w:type="dxa"/>
            <w:right w:w="15" w:type="dxa"/>
          </w:tblCellMar>
        </w:tblPrEx>
        <w:trPr>
          <w:trHeight w:val="449" w:hRule="atLeast"/>
        </w:trPr>
        <w:tc>
          <w:tcPr>
            <w:tcW w:w="224" w:type="pct"/>
            <w:gridSpan w:val="2"/>
            <w:vMerge w:val="continue"/>
            <w:tcBorders>
              <w:top w:val="single" w:color="auto" w:sz="4" w:space="0"/>
              <w:bottom w:val="single" w:color="auto" w:sz="4" w:space="0"/>
              <w:right w:val="single" w:color="auto" w:sz="4" w:space="0"/>
            </w:tcBorders>
            <w:vAlign w:val="center"/>
          </w:tcPr>
          <w:p w14:paraId="1F8C3EE7">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6BA5BBC5">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23A033C6">
            <w:pPr>
              <w:pStyle w:val="11"/>
              <w:jc w:val="center"/>
              <w:rPr>
                <w:rFonts w:ascii="宋体" w:hAnsi="宋体"/>
                <w:kern w:val="0"/>
                <w:szCs w:val="21"/>
              </w:rPr>
            </w:pPr>
            <w:r>
              <w:rPr>
                <w:rFonts w:ascii="宋体" w:hAnsi="宋体"/>
                <w:kern w:val="0"/>
                <w:szCs w:val="21"/>
              </w:rPr>
              <w:t>其他</w:t>
            </w:r>
          </w:p>
        </w:tc>
        <w:tc>
          <w:tcPr>
            <w:tcW w:w="655" w:type="pct"/>
            <w:tcBorders>
              <w:top w:val="single" w:color="auto" w:sz="4" w:space="0"/>
              <w:left w:val="single" w:color="auto" w:sz="4" w:space="0"/>
              <w:bottom w:val="single" w:color="auto" w:sz="4" w:space="0"/>
              <w:right w:val="single" w:color="auto" w:sz="4" w:space="0"/>
            </w:tcBorders>
            <w:noWrap/>
            <w:vAlign w:val="center"/>
          </w:tcPr>
          <w:p w14:paraId="5A93B370">
            <w:pPr>
              <w:pStyle w:val="11"/>
              <w:jc w:val="center"/>
              <w:rPr>
                <w:rFonts w:ascii="宋体" w:hAnsi="宋体"/>
                <w:kern w:val="0"/>
                <w:szCs w:val="21"/>
              </w:rPr>
            </w:pP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4C965007">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04E1E458">
            <w:pPr>
              <w:pStyle w:val="11"/>
              <w:jc w:val="center"/>
              <w:rPr>
                <w:rFonts w:ascii="宋体" w:hAnsi="宋体"/>
                <w:kern w:val="0"/>
                <w:szCs w:val="21"/>
              </w:rPr>
            </w:pPr>
            <w:r>
              <w:rPr>
                <w:rFonts w:hint="eastAsia" w:ascii="宋体" w:hAnsi="宋体"/>
                <w:kern w:val="0"/>
                <w:szCs w:val="21"/>
              </w:rPr>
              <w:t>1</w:t>
            </w:r>
          </w:p>
        </w:tc>
        <w:tc>
          <w:tcPr>
            <w:tcW w:w="727" w:type="pct"/>
            <w:tcBorders>
              <w:top w:val="single" w:color="auto" w:sz="4" w:space="0"/>
              <w:left w:val="single" w:color="auto" w:sz="4" w:space="0"/>
              <w:bottom w:val="single" w:color="auto" w:sz="4" w:space="0"/>
              <w:right w:val="single" w:color="auto" w:sz="4" w:space="0"/>
            </w:tcBorders>
            <w:noWrap/>
            <w:vAlign w:val="center"/>
          </w:tcPr>
          <w:p w14:paraId="28C6706D">
            <w:pPr>
              <w:pStyle w:val="11"/>
              <w:jc w:val="center"/>
              <w:rPr>
                <w:rFonts w:ascii="宋体" w:hAnsi="宋体"/>
                <w:kern w:val="0"/>
                <w:szCs w:val="21"/>
              </w:rPr>
            </w:pPr>
            <w:r>
              <w:rPr>
                <w:rFonts w:hint="eastAsia" w:ascii="宋体" w:hAnsi="宋体"/>
                <w:kern w:val="0"/>
                <w:szCs w:val="21"/>
              </w:rPr>
              <w:t>4</w:t>
            </w:r>
          </w:p>
        </w:tc>
        <w:tc>
          <w:tcPr>
            <w:tcW w:w="656" w:type="pct"/>
            <w:tcBorders>
              <w:top w:val="single" w:color="auto" w:sz="4" w:space="0"/>
              <w:left w:val="single" w:color="auto" w:sz="4" w:space="0"/>
              <w:bottom w:val="single" w:color="auto" w:sz="4" w:space="0"/>
              <w:right w:val="single" w:color="auto" w:sz="4" w:space="0"/>
            </w:tcBorders>
            <w:noWrap/>
            <w:vAlign w:val="center"/>
          </w:tcPr>
          <w:p w14:paraId="5A1A4FB5">
            <w:pPr>
              <w:pStyle w:val="11"/>
              <w:jc w:val="center"/>
              <w:rPr>
                <w:rFonts w:ascii="宋体" w:hAnsi="宋体"/>
                <w:kern w:val="0"/>
                <w:szCs w:val="21"/>
              </w:rPr>
            </w:pPr>
            <w:r>
              <w:rPr>
                <w:rFonts w:ascii="宋体" w:hAnsi="宋体"/>
                <w:kern w:val="0"/>
                <w:szCs w:val="21"/>
              </w:rPr>
              <w:t>6</w:t>
            </w:r>
          </w:p>
        </w:tc>
        <w:tc>
          <w:tcPr>
            <w:tcW w:w="708" w:type="pct"/>
            <w:tcBorders>
              <w:top w:val="single" w:color="auto" w:sz="4" w:space="0"/>
              <w:left w:val="single" w:color="auto" w:sz="4" w:space="0"/>
              <w:bottom w:val="single" w:color="auto" w:sz="4" w:space="0"/>
            </w:tcBorders>
            <w:noWrap/>
            <w:vAlign w:val="center"/>
          </w:tcPr>
          <w:p w14:paraId="1179CB4B">
            <w:pPr>
              <w:pStyle w:val="11"/>
              <w:jc w:val="center"/>
              <w:rPr>
                <w:rFonts w:ascii="宋体" w:hAnsi="宋体"/>
                <w:kern w:val="0"/>
                <w:szCs w:val="21"/>
              </w:rPr>
            </w:pPr>
            <w:r>
              <w:rPr>
                <w:rFonts w:ascii="宋体" w:hAnsi="宋体"/>
                <w:kern w:val="0"/>
                <w:szCs w:val="21"/>
              </w:rPr>
              <w:t>5</w:t>
            </w:r>
          </w:p>
        </w:tc>
      </w:tr>
      <w:tr w14:paraId="2DA7BFE7">
        <w:tblPrEx>
          <w:tblCellMar>
            <w:top w:w="15" w:type="dxa"/>
            <w:left w:w="15" w:type="dxa"/>
            <w:bottom w:w="15" w:type="dxa"/>
            <w:right w:w="15" w:type="dxa"/>
          </w:tblCellMar>
        </w:tblPrEx>
        <w:trPr>
          <w:trHeight w:val="553" w:hRule="atLeast"/>
        </w:trPr>
        <w:tc>
          <w:tcPr>
            <w:tcW w:w="224" w:type="pct"/>
            <w:gridSpan w:val="2"/>
            <w:vMerge w:val="continue"/>
            <w:tcBorders>
              <w:top w:val="single" w:color="auto" w:sz="4" w:space="0"/>
              <w:bottom w:val="single" w:color="auto" w:sz="4" w:space="0"/>
              <w:right w:val="single" w:color="auto" w:sz="4" w:space="0"/>
            </w:tcBorders>
            <w:vAlign w:val="center"/>
          </w:tcPr>
          <w:p w14:paraId="7E94BDF1">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2E915C8C">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6DF7A8F0">
            <w:pPr>
              <w:pStyle w:val="11"/>
              <w:jc w:val="center"/>
              <w:rPr>
                <w:rFonts w:ascii="宋体" w:hAnsi="宋体"/>
                <w:kern w:val="0"/>
                <w:szCs w:val="21"/>
              </w:rPr>
            </w:pPr>
            <w:r>
              <w:rPr>
                <w:rFonts w:ascii="宋体" w:hAnsi="宋体"/>
                <w:kern w:val="0"/>
                <w:szCs w:val="21"/>
              </w:rPr>
              <w:t>大会</w:t>
            </w:r>
          </w:p>
          <w:p w14:paraId="6D3C2912">
            <w:pPr>
              <w:pStyle w:val="11"/>
              <w:jc w:val="center"/>
              <w:rPr>
                <w:rFonts w:ascii="宋体" w:hAnsi="宋体"/>
                <w:kern w:val="0"/>
                <w:szCs w:val="21"/>
              </w:rPr>
            </w:pPr>
            <w:r>
              <w:rPr>
                <w:rFonts w:ascii="宋体" w:hAnsi="宋体"/>
                <w:kern w:val="0"/>
                <w:szCs w:val="21"/>
              </w:rPr>
              <w:t>表决</w:t>
            </w:r>
          </w:p>
        </w:tc>
        <w:tc>
          <w:tcPr>
            <w:tcW w:w="655" w:type="pct"/>
            <w:tcBorders>
              <w:top w:val="single" w:color="auto" w:sz="4" w:space="0"/>
              <w:left w:val="single" w:color="auto" w:sz="4" w:space="0"/>
              <w:bottom w:val="single" w:color="auto" w:sz="4" w:space="0"/>
              <w:right w:val="single" w:color="auto" w:sz="4" w:space="0"/>
            </w:tcBorders>
            <w:noWrap/>
            <w:vAlign w:val="center"/>
          </w:tcPr>
          <w:p w14:paraId="4F81D243">
            <w:pPr>
              <w:pStyle w:val="11"/>
              <w:jc w:val="center"/>
              <w:rPr>
                <w:rFonts w:ascii="宋体" w:hAnsi="宋体"/>
                <w:kern w:val="0"/>
                <w:szCs w:val="21"/>
              </w:rPr>
            </w:pPr>
            <w:r>
              <w:rPr>
                <w:rFonts w:ascii="宋体" w:hAnsi="宋体"/>
                <w:kern w:val="0"/>
                <w:szCs w:val="21"/>
              </w:rPr>
              <w:t>全部转</w:t>
            </w:r>
          </w:p>
          <w:p w14:paraId="418289DC">
            <w:pPr>
              <w:pStyle w:val="11"/>
              <w:jc w:val="center"/>
              <w:rPr>
                <w:rFonts w:ascii="宋体" w:hAnsi="宋体"/>
                <w:kern w:val="0"/>
                <w:szCs w:val="21"/>
              </w:rPr>
            </w:pPr>
            <w:r>
              <w:rPr>
                <w:rFonts w:ascii="宋体" w:hAnsi="宋体"/>
                <w:kern w:val="0"/>
                <w:szCs w:val="21"/>
              </w:rPr>
              <w:t>作建议</w:t>
            </w: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3A7EBBB3">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393711C9">
            <w:pPr>
              <w:pStyle w:val="11"/>
              <w:jc w:val="center"/>
              <w:rPr>
                <w:rFonts w:ascii="宋体" w:hAnsi="宋体"/>
                <w:kern w:val="0"/>
                <w:szCs w:val="21"/>
              </w:rPr>
            </w:pPr>
            <w:r>
              <w:rPr>
                <w:rFonts w:ascii="宋体" w:hAnsi="宋体"/>
                <w:kern w:val="0"/>
                <w:szCs w:val="21"/>
              </w:rPr>
              <w:t>全部转</w:t>
            </w:r>
          </w:p>
          <w:p w14:paraId="3230331E">
            <w:pPr>
              <w:pStyle w:val="11"/>
              <w:jc w:val="center"/>
              <w:rPr>
                <w:rFonts w:ascii="宋体" w:hAnsi="宋体"/>
                <w:kern w:val="0"/>
                <w:szCs w:val="21"/>
              </w:rPr>
            </w:pPr>
            <w:r>
              <w:rPr>
                <w:rFonts w:ascii="宋体" w:hAnsi="宋体"/>
                <w:kern w:val="0"/>
                <w:szCs w:val="21"/>
              </w:rPr>
              <w:t>作建议</w:t>
            </w:r>
          </w:p>
        </w:tc>
        <w:tc>
          <w:tcPr>
            <w:tcW w:w="727" w:type="pct"/>
            <w:tcBorders>
              <w:top w:val="single" w:color="auto" w:sz="4" w:space="0"/>
              <w:left w:val="single" w:color="auto" w:sz="4" w:space="0"/>
              <w:bottom w:val="single" w:color="auto" w:sz="4" w:space="0"/>
              <w:right w:val="single" w:color="auto" w:sz="4" w:space="0"/>
            </w:tcBorders>
            <w:noWrap/>
            <w:vAlign w:val="center"/>
          </w:tcPr>
          <w:p w14:paraId="71E59663">
            <w:pPr>
              <w:pStyle w:val="11"/>
              <w:jc w:val="center"/>
              <w:rPr>
                <w:rFonts w:ascii="宋体" w:hAnsi="宋体"/>
                <w:kern w:val="0"/>
                <w:szCs w:val="21"/>
              </w:rPr>
            </w:pPr>
            <w:r>
              <w:rPr>
                <w:rFonts w:ascii="宋体" w:hAnsi="宋体"/>
                <w:kern w:val="0"/>
                <w:szCs w:val="21"/>
              </w:rPr>
              <w:t>21件转</w:t>
            </w:r>
          </w:p>
          <w:p w14:paraId="2AADBF80">
            <w:pPr>
              <w:pStyle w:val="11"/>
              <w:jc w:val="center"/>
              <w:rPr>
                <w:rFonts w:ascii="宋体" w:hAnsi="宋体"/>
                <w:kern w:val="0"/>
                <w:szCs w:val="21"/>
              </w:rPr>
            </w:pPr>
            <w:r>
              <w:rPr>
                <w:rFonts w:ascii="宋体" w:hAnsi="宋体"/>
                <w:kern w:val="0"/>
                <w:szCs w:val="21"/>
              </w:rPr>
              <w:t>作建议</w:t>
            </w:r>
          </w:p>
        </w:tc>
        <w:tc>
          <w:tcPr>
            <w:tcW w:w="656" w:type="pct"/>
            <w:tcBorders>
              <w:top w:val="single" w:color="auto" w:sz="4" w:space="0"/>
              <w:left w:val="single" w:color="auto" w:sz="4" w:space="0"/>
              <w:bottom w:val="single" w:color="auto" w:sz="4" w:space="0"/>
              <w:right w:val="single" w:color="auto" w:sz="4" w:space="0"/>
            </w:tcBorders>
            <w:noWrap/>
            <w:vAlign w:val="center"/>
          </w:tcPr>
          <w:p w14:paraId="37A83602">
            <w:pPr>
              <w:pStyle w:val="11"/>
              <w:jc w:val="center"/>
              <w:rPr>
                <w:rFonts w:ascii="宋体" w:hAnsi="宋体"/>
                <w:kern w:val="0"/>
                <w:szCs w:val="21"/>
              </w:rPr>
            </w:pPr>
            <w:r>
              <w:rPr>
                <w:rFonts w:ascii="宋体" w:hAnsi="宋体"/>
                <w:kern w:val="0"/>
                <w:szCs w:val="21"/>
              </w:rPr>
              <w:t>全部转</w:t>
            </w:r>
          </w:p>
          <w:p w14:paraId="098BE08C">
            <w:pPr>
              <w:pStyle w:val="11"/>
              <w:jc w:val="center"/>
              <w:rPr>
                <w:rFonts w:ascii="宋体" w:hAnsi="宋体"/>
                <w:kern w:val="0"/>
                <w:szCs w:val="21"/>
              </w:rPr>
            </w:pPr>
            <w:r>
              <w:rPr>
                <w:rFonts w:ascii="宋体" w:hAnsi="宋体"/>
                <w:kern w:val="0"/>
                <w:szCs w:val="21"/>
              </w:rPr>
              <w:t>作建议</w:t>
            </w:r>
          </w:p>
        </w:tc>
        <w:tc>
          <w:tcPr>
            <w:tcW w:w="708" w:type="pct"/>
            <w:tcBorders>
              <w:top w:val="single" w:color="auto" w:sz="4" w:space="0"/>
              <w:left w:val="single" w:color="auto" w:sz="4" w:space="0"/>
              <w:bottom w:val="single" w:color="auto" w:sz="4" w:space="0"/>
            </w:tcBorders>
            <w:noWrap/>
            <w:vAlign w:val="center"/>
          </w:tcPr>
          <w:p w14:paraId="28AF9464">
            <w:pPr>
              <w:pStyle w:val="11"/>
              <w:jc w:val="center"/>
              <w:rPr>
                <w:rFonts w:ascii="宋体" w:hAnsi="宋体"/>
                <w:kern w:val="0"/>
                <w:szCs w:val="21"/>
              </w:rPr>
            </w:pPr>
            <w:r>
              <w:rPr>
                <w:rFonts w:ascii="宋体" w:hAnsi="宋体"/>
                <w:kern w:val="0"/>
                <w:szCs w:val="21"/>
              </w:rPr>
              <w:t>30件转</w:t>
            </w:r>
          </w:p>
          <w:p w14:paraId="221C115C">
            <w:pPr>
              <w:pStyle w:val="11"/>
              <w:jc w:val="center"/>
              <w:rPr>
                <w:rFonts w:ascii="宋体" w:hAnsi="宋体"/>
                <w:kern w:val="0"/>
                <w:szCs w:val="21"/>
              </w:rPr>
            </w:pPr>
            <w:r>
              <w:rPr>
                <w:rFonts w:ascii="宋体" w:hAnsi="宋体"/>
                <w:kern w:val="0"/>
                <w:szCs w:val="21"/>
              </w:rPr>
              <w:t>作建议</w:t>
            </w:r>
          </w:p>
        </w:tc>
      </w:tr>
      <w:tr w14:paraId="4E5A9E62">
        <w:tblPrEx>
          <w:tblCellMar>
            <w:top w:w="15" w:type="dxa"/>
            <w:left w:w="15" w:type="dxa"/>
            <w:bottom w:w="15" w:type="dxa"/>
            <w:right w:w="15" w:type="dxa"/>
          </w:tblCellMar>
        </w:tblPrEx>
        <w:trPr>
          <w:trHeight w:val="369" w:hRule="atLeast"/>
        </w:trPr>
        <w:tc>
          <w:tcPr>
            <w:tcW w:w="224" w:type="pct"/>
            <w:gridSpan w:val="2"/>
            <w:vMerge w:val="restart"/>
            <w:tcBorders>
              <w:top w:val="single" w:color="auto" w:sz="4" w:space="0"/>
              <w:bottom w:val="single" w:color="auto" w:sz="4" w:space="0"/>
              <w:right w:val="single" w:color="auto" w:sz="4" w:space="0"/>
            </w:tcBorders>
            <w:noWrap/>
            <w:vAlign w:val="center"/>
          </w:tcPr>
          <w:p w14:paraId="393FBC58">
            <w:pPr>
              <w:pStyle w:val="11"/>
              <w:jc w:val="center"/>
              <w:rPr>
                <w:rFonts w:ascii="宋体" w:hAnsi="宋体"/>
                <w:kern w:val="0"/>
                <w:szCs w:val="21"/>
              </w:rPr>
            </w:pPr>
            <w:r>
              <w:rPr>
                <w:rFonts w:ascii="宋体" w:hAnsi="宋体"/>
                <w:kern w:val="0"/>
                <w:szCs w:val="21"/>
              </w:rPr>
              <w:t>表平意见建义</w:t>
            </w:r>
          </w:p>
        </w:tc>
        <w:tc>
          <w:tcPr>
            <w:tcW w:w="650" w:type="pct"/>
            <w:gridSpan w:val="2"/>
            <w:tcBorders>
              <w:top w:val="single" w:color="auto" w:sz="4" w:space="0"/>
              <w:left w:val="single" w:color="auto" w:sz="4" w:space="0"/>
              <w:bottom w:val="single" w:color="auto" w:sz="4" w:space="0"/>
              <w:right w:val="single" w:color="auto" w:sz="4" w:space="0"/>
            </w:tcBorders>
            <w:noWrap/>
            <w:vAlign w:val="center"/>
          </w:tcPr>
          <w:p w14:paraId="7D5C15AA">
            <w:pPr>
              <w:pStyle w:val="11"/>
              <w:jc w:val="center"/>
              <w:rPr>
                <w:rFonts w:ascii="宋体" w:hAnsi="宋体"/>
                <w:kern w:val="0"/>
                <w:szCs w:val="21"/>
              </w:rPr>
            </w:pPr>
            <w:r>
              <w:rPr>
                <w:rFonts w:ascii="宋体" w:hAnsi="宋体"/>
                <w:kern w:val="0"/>
                <w:szCs w:val="21"/>
              </w:rPr>
              <w:t>总数</w:t>
            </w:r>
          </w:p>
        </w:tc>
        <w:tc>
          <w:tcPr>
            <w:tcW w:w="655" w:type="pct"/>
            <w:tcBorders>
              <w:top w:val="single" w:color="auto" w:sz="4" w:space="0"/>
              <w:left w:val="single" w:color="auto" w:sz="4" w:space="0"/>
              <w:bottom w:val="single" w:color="auto" w:sz="4" w:space="0"/>
              <w:right w:val="single" w:color="auto" w:sz="4" w:space="0"/>
            </w:tcBorders>
            <w:noWrap/>
            <w:vAlign w:val="center"/>
          </w:tcPr>
          <w:p w14:paraId="37245115">
            <w:pPr>
              <w:pStyle w:val="11"/>
              <w:jc w:val="center"/>
              <w:rPr>
                <w:rFonts w:ascii="宋体" w:hAnsi="宋体"/>
                <w:kern w:val="0"/>
                <w:szCs w:val="21"/>
              </w:rPr>
            </w:pPr>
            <w:r>
              <w:rPr>
                <w:rFonts w:ascii="宋体" w:hAnsi="宋体"/>
                <w:kern w:val="0"/>
                <w:szCs w:val="21"/>
              </w:rPr>
              <w:t>131</w:t>
            </w:r>
          </w:p>
        </w:tc>
        <w:tc>
          <w:tcPr>
            <w:tcW w:w="653" w:type="pct"/>
            <w:gridSpan w:val="2"/>
            <w:tcBorders>
              <w:top w:val="single" w:color="auto" w:sz="4" w:space="0"/>
              <w:left w:val="single" w:color="auto" w:sz="4" w:space="0"/>
              <w:bottom w:val="single" w:color="auto" w:sz="4" w:space="0"/>
              <w:right w:val="single" w:color="auto" w:sz="4" w:space="0"/>
            </w:tcBorders>
            <w:noWrap/>
            <w:vAlign w:val="center"/>
          </w:tcPr>
          <w:p w14:paraId="1F9B2683">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153F106F">
            <w:pPr>
              <w:pStyle w:val="11"/>
              <w:jc w:val="center"/>
              <w:rPr>
                <w:rFonts w:ascii="宋体" w:hAnsi="宋体"/>
                <w:kern w:val="0"/>
                <w:szCs w:val="21"/>
              </w:rPr>
            </w:pPr>
            <w:r>
              <w:rPr>
                <w:rFonts w:hint="eastAsia" w:ascii="宋体" w:hAnsi="宋体"/>
                <w:kern w:val="0"/>
                <w:szCs w:val="21"/>
              </w:rPr>
              <w:t>63</w:t>
            </w:r>
          </w:p>
        </w:tc>
        <w:tc>
          <w:tcPr>
            <w:tcW w:w="727" w:type="pct"/>
            <w:tcBorders>
              <w:top w:val="single" w:color="auto" w:sz="4" w:space="0"/>
              <w:left w:val="single" w:color="auto" w:sz="4" w:space="0"/>
              <w:bottom w:val="single" w:color="auto" w:sz="4" w:space="0"/>
              <w:right w:val="single" w:color="auto" w:sz="4" w:space="0"/>
            </w:tcBorders>
            <w:noWrap/>
            <w:vAlign w:val="center"/>
          </w:tcPr>
          <w:p w14:paraId="08611B5D">
            <w:pPr>
              <w:pStyle w:val="11"/>
              <w:jc w:val="center"/>
              <w:rPr>
                <w:rFonts w:ascii="宋体" w:hAnsi="宋体"/>
                <w:kern w:val="0"/>
                <w:szCs w:val="21"/>
              </w:rPr>
            </w:pPr>
            <w:r>
              <w:rPr>
                <w:rFonts w:ascii="宋体" w:hAnsi="宋体"/>
                <w:kern w:val="0"/>
                <w:szCs w:val="21"/>
              </w:rPr>
              <w:t>5</w:t>
            </w:r>
            <w:r>
              <w:rPr>
                <w:rFonts w:hint="eastAsia" w:ascii="宋体" w:hAnsi="宋体"/>
                <w:kern w:val="0"/>
                <w:szCs w:val="21"/>
              </w:rPr>
              <w:t>1</w:t>
            </w:r>
          </w:p>
        </w:tc>
        <w:tc>
          <w:tcPr>
            <w:tcW w:w="656" w:type="pct"/>
            <w:tcBorders>
              <w:top w:val="single" w:color="auto" w:sz="4" w:space="0"/>
              <w:left w:val="single" w:color="auto" w:sz="4" w:space="0"/>
              <w:bottom w:val="single" w:color="auto" w:sz="4" w:space="0"/>
              <w:right w:val="single" w:color="auto" w:sz="4" w:space="0"/>
            </w:tcBorders>
            <w:noWrap/>
            <w:vAlign w:val="center"/>
          </w:tcPr>
          <w:p w14:paraId="2B49C25B">
            <w:pPr>
              <w:pStyle w:val="11"/>
              <w:jc w:val="center"/>
              <w:rPr>
                <w:rFonts w:ascii="宋体" w:hAnsi="宋体"/>
                <w:kern w:val="0"/>
                <w:szCs w:val="21"/>
              </w:rPr>
            </w:pPr>
            <w:r>
              <w:rPr>
                <w:rFonts w:ascii="宋体" w:hAnsi="宋体"/>
                <w:kern w:val="0"/>
                <w:szCs w:val="21"/>
              </w:rPr>
              <w:t>53</w:t>
            </w:r>
          </w:p>
        </w:tc>
        <w:tc>
          <w:tcPr>
            <w:tcW w:w="708" w:type="pct"/>
            <w:tcBorders>
              <w:top w:val="single" w:color="auto" w:sz="4" w:space="0"/>
              <w:left w:val="single" w:color="auto" w:sz="4" w:space="0"/>
              <w:bottom w:val="single" w:color="auto" w:sz="4" w:space="0"/>
            </w:tcBorders>
            <w:noWrap/>
            <w:vAlign w:val="center"/>
          </w:tcPr>
          <w:p w14:paraId="21E45E39">
            <w:pPr>
              <w:pStyle w:val="11"/>
              <w:jc w:val="center"/>
              <w:rPr>
                <w:rFonts w:ascii="宋体" w:hAnsi="宋体"/>
                <w:kern w:val="0"/>
                <w:szCs w:val="21"/>
              </w:rPr>
            </w:pPr>
            <w:r>
              <w:rPr>
                <w:rFonts w:ascii="宋体" w:hAnsi="宋体"/>
                <w:kern w:val="0"/>
                <w:szCs w:val="21"/>
              </w:rPr>
              <w:t>36</w:t>
            </w:r>
          </w:p>
        </w:tc>
      </w:tr>
      <w:tr w14:paraId="4EAA53C5">
        <w:tblPrEx>
          <w:tblCellMar>
            <w:top w:w="15" w:type="dxa"/>
            <w:left w:w="15" w:type="dxa"/>
            <w:bottom w:w="15" w:type="dxa"/>
            <w:right w:w="15" w:type="dxa"/>
          </w:tblCellMar>
        </w:tblPrEx>
        <w:trPr>
          <w:trHeight w:val="357" w:hRule="atLeast"/>
        </w:trPr>
        <w:tc>
          <w:tcPr>
            <w:tcW w:w="224" w:type="pct"/>
            <w:gridSpan w:val="2"/>
            <w:vMerge w:val="continue"/>
            <w:tcBorders>
              <w:top w:val="single" w:color="auto" w:sz="4" w:space="0"/>
              <w:bottom w:val="single" w:color="auto" w:sz="4" w:space="0"/>
              <w:right w:val="single" w:color="auto" w:sz="4" w:space="0"/>
            </w:tcBorders>
            <w:vAlign w:val="center"/>
          </w:tcPr>
          <w:p w14:paraId="6B68ACB5">
            <w:pPr>
              <w:pStyle w:val="11"/>
              <w:jc w:val="center"/>
              <w:rPr>
                <w:rFonts w:ascii="宋体" w:hAnsi="宋体"/>
                <w:kern w:val="0"/>
                <w:szCs w:val="21"/>
              </w:rPr>
            </w:pPr>
          </w:p>
        </w:tc>
        <w:tc>
          <w:tcPr>
            <w:tcW w:w="217" w:type="pct"/>
            <w:vMerge w:val="restart"/>
            <w:tcBorders>
              <w:top w:val="single" w:color="auto" w:sz="4" w:space="0"/>
              <w:left w:val="single" w:color="auto" w:sz="4" w:space="0"/>
              <w:bottom w:val="single" w:color="auto" w:sz="4" w:space="0"/>
              <w:right w:val="single" w:color="auto" w:sz="4" w:space="0"/>
            </w:tcBorders>
            <w:noWrap/>
            <w:vAlign w:val="center"/>
          </w:tcPr>
          <w:p w14:paraId="67AB468D">
            <w:pPr>
              <w:pStyle w:val="11"/>
              <w:jc w:val="center"/>
              <w:rPr>
                <w:rFonts w:ascii="宋体" w:hAnsi="宋体"/>
                <w:kern w:val="0"/>
                <w:szCs w:val="21"/>
              </w:rPr>
            </w:pPr>
            <w:r>
              <w:rPr>
                <w:rFonts w:ascii="宋体" w:hAnsi="宋体"/>
                <w:kern w:val="0"/>
                <w:szCs w:val="21"/>
              </w:rPr>
              <w:t>其中</w:t>
            </w:r>
          </w:p>
        </w:tc>
        <w:tc>
          <w:tcPr>
            <w:tcW w:w="433" w:type="pct"/>
            <w:tcBorders>
              <w:top w:val="single" w:color="auto" w:sz="4" w:space="0"/>
              <w:left w:val="single" w:color="auto" w:sz="4" w:space="0"/>
              <w:bottom w:val="single" w:color="auto" w:sz="4" w:space="0"/>
              <w:right w:val="single" w:color="auto" w:sz="4" w:space="0"/>
            </w:tcBorders>
            <w:noWrap/>
            <w:vAlign w:val="center"/>
          </w:tcPr>
          <w:p w14:paraId="6C4B202A">
            <w:pPr>
              <w:pStyle w:val="11"/>
              <w:jc w:val="center"/>
              <w:rPr>
                <w:rFonts w:ascii="宋体" w:hAnsi="宋体"/>
                <w:kern w:val="0"/>
                <w:szCs w:val="21"/>
              </w:rPr>
            </w:pPr>
            <w:r>
              <w:rPr>
                <w:rFonts w:ascii="宋体" w:hAnsi="宋体"/>
                <w:kern w:val="0"/>
                <w:szCs w:val="21"/>
              </w:rPr>
              <w:t>工业</w:t>
            </w:r>
          </w:p>
        </w:tc>
        <w:tc>
          <w:tcPr>
            <w:tcW w:w="656" w:type="pct"/>
            <w:tcBorders>
              <w:top w:val="single" w:color="auto" w:sz="4" w:space="0"/>
              <w:left w:val="single" w:color="auto" w:sz="4" w:space="0"/>
              <w:bottom w:val="single" w:color="auto" w:sz="4" w:space="0"/>
              <w:right w:val="single" w:color="auto" w:sz="4" w:space="0"/>
            </w:tcBorders>
            <w:noWrap/>
            <w:vAlign w:val="center"/>
          </w:tcPr>
          <w:p w14:paraId="0199C780">
            <w:pPr>
              <w:pStyle w:val="11"/>
              <w:jc w:val="center"/>
              <w:rPr>
                <w:rFonts w:ascii="宋体" w:hAnsi="宋体"/>
                <w:kern w:val="0"/>
                <w:szCs w:val="21"/>
              </w:rPr>
            </w:pPr>
            <w:r>
              <w:rPr>
                <w:rFonts w:ascii="宋体" w:hAnsi="宋体"/>
                <w:kern w:val="0"/>
                <w:szCs w:val="21"/>
              </w:rPr>
              <w:t>24</w:t>
            </w:r>
          </w:p>
        </w:tc>
        <w:tc>
          <w:tcPr>
            <w:tcW w:w="652" w:type="pct"/>
            <w:gridSpan w:val="2"/>
            <w:tcBorders>
              <w:top w:val="single" w:color="auto" w:sz="4" w:space="0"/>
              <w:left w:val="single" w:color="auto" w:sz="4" w:space="0"/>
              <w:bottom w:val="single" w:color="auto" w:sz="4" w:space="0"/>
              <w:right w:val="single" w:color="auto" w:sz="4" w:space="0"/>
            </w:tcBorders>
            <w:noWrap/>
            <w:vAlign w:val="center"/>
          </w:tcPr>
          <w:p w14:paraId="45DDA34D">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76BEFA2E">
            <w:pPr>
              <w:pStyle w:val="11"/>
              <w:jc w:val="center"/>
              <w:rPr>
                <w:rFonts w:ascii="宋体" w:hAnsi="宋体"/>
                <w:kern w:val="0"/>
                <w:szCs w:val="21"/>
              </w:rPr>
            </w:pPr>
            <w:r>
              <w:rPr>
                <w:rFonts w:hint="eastAsia" w:ascii="宋体" w:hAnsi="宋体"/>
                <w:kern w:val="0"/>
                <w:szCs w:val="21"/>
              </w:rPr>
              <w:t>1</w:t>
            </w:r>
            <w:r>
              <w:rPr>
                <w:rFonts w:ascii="宋体" w:hAnsi="宋体"/>
                <w:kern w:val="0"/>
                <w:szCs w:val="21"/>
              </w:rPr>
              <w:t>2</w:t>
            </w:r>
          </w:p>
        </w:tc>
        <w:tc>
          <w:tcPr>
            <w:tcW w:w="727" w:type="pct"/>
            <w:tcBorders>
              <w:top w:val="single" w:color="auto" w:sz="4" w:space="0"/>
              <w:left w:val="single" w:color="auto" w:sz="4" w:space="0"/>
              <w:bottom w:val="single" w:color="auto" w:sz="4" w:space="0"/>
              <w:right w:val="single" w:color="auto" w:sz="4" w:space="0"/>
            </w:tcBorders>
            <w:noWrap/>
            <w:vAlign w:val="center"/>
          </w:tcPr>
          <w:p w14:paraId="33DD61BD">
            <w:pPr>
              <w:pStyle w:val="11"/>
              <w:jc w:val="center"/>
              <w:rPr>
                <w:rFonts w:ascii="宋体" w:hAnsi="宋体"/>
                <w:kern w:val="0"/>
                <w:szCs w:val="21"/>
              </w:rPr>
            </w:pPr>
            <w:r>
              <w:rPr>
                <w:rFonts w:ascii="宋体" w:hAnsi="宋体"/>
                <w:kern w:val="0"/>
                <w:szCs w:val="21"/>
              </w:rPr>
              <w:t>13</w:t>
            </w:r>
          </w:p>
        </w:tc>
        <w:tc>
          <w:tcPr>
            <w:tcW w:w="656" w:type="pct"/>
            <w:tcBorders>
              <w:top w:val="single" w:color="auto" w:sz="4" w:space="0"/>
              <w:left w:val="single" w:color="auto" w:sz="4" w:space="0"/>
              <w:bottom w:val="single" w:color="auto" w:sz="4" w:space="0"/>
              <w:right w:val="single" w:color="auto" w:sz="4" w:space="0"/>
            </w:tcBorders>
            <w:noWrap/>
            <w:vAlign w:val="center"/>
          </w:tcPr>
          <w:p w14:paraId="7A6F3A53">
            <w:pPr>
              <w:pStyle w:val="11"/>
              <w:jc w:val="center"/>
              <w:rPr>
                <w:rFonts w:ascii="宋体" w:hAnsi="宋体"/>
                <w:kern w:val="0"/>
                <w:szCs w:val="21"/>
              </w:rPr>
            </w:pPr>
            <w:r>
              <w:rPr>
                <w:rFonts w:ascii="宋体" w:hAnsi="宋体"/>
                <w:kern w:val="0"/>
                <w:szCs w:val="21"/>
              </w:rPr>
              <w:t>11</w:t>
            </w:r>
          </w:p>
        </w:tc>
        <w:tc>
          <w:tcPr>
            <w:tcW w:w="708" w:type="pct"/>
            <w:tcBorders>
              <w:top w:val="single" w:color="auto" w:sz="4" w:space="0"/>
              <w:left w:val="single" w:color="auto" w:sz="4" w:space="0"/>
              <w:bottom w:val="single" w:color="auto" w:sz="4" w:space="0"/>
            </w:tcBorders>
            <w:noWrap/>
            <w:vAlign w:val="center"/>
          </w:tcPr>
          <w:p w14:paraId="032C4B26">
            <w:pPr>
              <w:pStyle w:val="11"/>
              <w:jc w:val="center"/>
              <w:rPr>
                <w:rFonts w:ascii="宋体" w:hAnsi="宋体"/>
                <w:kern w:val="0"/>
                <w:szCs w:val="21"/>
              </w:rPr>
            </w:pPr>
            <w:r>
              <w:rPr>
                <w:rFonts w:hint="eastAsia" w:ascii="宋体" w:hAnsi="宋体"/>
                <w:kern w:val="0"/>
                <w:szCs w:val="21"/>
              </w:rPr>
              <w:t>7</w:t>
            </w:r>
          </w:p>
        </w:tc>
      </w:tr>
      <w:tr w14:paraId="2A5F5925">
        <w:tblPrEx>
          <w:tblCellMar>
            <w:top w:w="15" w:type="dxa"/>
            <w:left w:w="15" w:type="dxa"/>
            <w:bottom w:w="15" w:type="dxa"/>
            <w:right w:w="15" w:type="dxa"/>
          </w:tblCellMar>
        </w:tblPrEx>
        <w:trPr>
          <w:trHeight w:val="357" w:hRule="atLeast"/>
        </w:trPr>
        <w:tc>
          <w:tcPr>
            <w:tcW w:w="224" w:type="pct"/>
            <w:gridSpan w:val="2"/>
            <w:vMerge w:val="continue"/>
            <w:tcBorders>
              <w:top w:val="single" w:color="auto" w:sz="4" w:space="0"/>
              <w:bottom w:val="single" w:color="auto" w:sz="4" w:space="0"/>
              <w:right w:val="single" w:color="auto" w:sz="4" w:space="0"/>
            </w:tcBorders>
            <w:vAlign w:val="center"/>
          </w:tcPr>
          <w:p w14:paraId="240B1071">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01FC1A39">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33A04DF8">
            <w:pPr>
              <w:pStyle w:val="11"/>
              <w:jc w:val="center"/>
              <w:rPr>
                <w:rFonts w:ascii="宋体" w:hAnsi="宋体"/>
                <w:kern w:val="0"/>
                <w:szCs w:val="21"/>
              </w:rPr>
            </w:pPr>
            <w:r>
              <w:rPr>
                <w:rFonts w:ascii="宋体" w:hAnsi="宋体"/>
                <w:kern w:val="0"/>
                <w:szCs w:val="21"/>
              </w:rPr>
              <w:t>农业</w:t>
            </w:r>
          </w:p>
        </w:tc>
        <w:tc>
          <w:tcPr>
            <w:tcW w:w="656" w:type="pct"/>
            <w:tcBorders>
              <w:top w:val="single" w:color="auto" w:sz="4" w:space="0"/>
              <w:left w:val="single" w:color="auto" w:sz="4" w:space="0"/>
              <w:bottom w:val="single" w:color="auto" w:sz="4" w:space="0"/>
              <w:right w:val="single" w:color="auto" w:sz="4" w:space="0"/>
            </w:tcBorders>
            <w:noWrap/>
            <w:vAlign w:val="center"/>
          </w:tcPr>
          <w:p w14:paraId="65A4EF45">
            <w:pPr>
              <w:pStyle w:val="11"/>
              <w:jc w:val="center"/>
              <w:rPr>
                <w:rFonts w:ascii="宋体" w:hAnsi="宋体"/>
                <w:kern w:val="0"/>
                <w:szCs w:val="21"/>
              </w:rPr>
            </w:pPr>
            <w:r>
              <w:rPr>
                <w:rFonts w:ascii="宋体" w:hAnsi="宋体"/>
                <w:kern w:val="0"/>
                <w:szCs w:val="21"/>
              </w:rPr>
              <w:t>34</w:t>
            </w:r>
          </w:p>
        </w:tc>
        <w:tc>
          <w:tcPr>
            <w:tcW w:w="652" w:type="pct"/>
            <w:gridSpan w:val="2"/>
            <w:tcBorders>
              <w:top w:val="single" w:color="auto" w:sz="4" w:space="0"/>
              <w:left w:val="single" w:color="auto" w:sz="4" w:space="0"/>
              <w:bottom w:val="single" w:color="auto" w:sz="4" w:space="0"/>
              <w:right w:val="single" w:color="auto" w:sz="4" w:space="0"/>
            </w:tcBorders>
            <w:noWrap/>
            <w:vAlign w:val="center"/>
          </w:tcPr>
          <w:p w14:paraId="59757CD6">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3BD95F77">
            <w:pPr>
              <w:pStyle w:val="11"/>
              <w:jc w:val="center"/>
              <w:rPr>
                <w:rFonts w:ascii="宋体" w:hAnsi="宋体"/>
                <w:kern w:val="0"/>
                <w:szCs w:val="21"/>
              </w:rPr>
            </w:pPr>
            <w:r>
              <w:rPr>
                <w:rFonts w:ascii="宋体" w:hAnsi="宋体"/>
                <w:kern w:val="0"/>
                <w:szCs w:val="21"/>
              </w:rPr>
              <w:t>9</w:t>
            </w:r>
          </w:p>
        </w:tc>
        <w:tc>
          <w:tcPr>
            <w:tcW w:w="727" w:type="pct"/>
            <w:tcBorders>
              <w:top w:val="single" w:color="auto" w:sz="4" w:space="0"/>
              <w:left w:val="single" w:color="auto" w:sz="4" w:space="0"/>
              <w:bottom w:val="single" w:color="auto" w:sz="4" w:space="0"/>
              <w:right w:val="single" w:color="auto" w:sz="4" w:space="0"/>
            </w:tcBorders>
            <w:noWrap/>
            <w:vAlign w:val="center"/>
          </w:tcPr>
          <w:p w14:paraId="6294F994">
            <w:pPr>
              <w:pStyle w:val="11"/>
              <w:jc w:val="center"/>
              <w:rPr>
                <w:rFonts w:ascii="宋体" w:hAnsi="宋体"/>
                <w:kern w:val="0"/>
                <w:szCs w:val="21"/>
              </w:rPr>
            </w:pPr>
            <w:r>
              <w:rPr>
                <w:rFonts w:ascii="宋体" w:hAnsi="宋体"/>
                <w:kern w:val="0"/>
                <w:szCs w:val="21"/>
              </w:rPr>
              <w:t>13</w:t>
            </w:r>
          </w:p>
        </w:tc>
        <w:tc>
          <w:tcPr>
            <w:tcW w:w="656" w:type="pct"/>
            <w:tcBorders>
              <w:top w:val="single" w:color="auto" w:sz="4" w:space="0"/>
              <w:left w:val="single" w:color="auto" w:sz="4" w:space="0"/>
              <w:bottom w:val="single" w:color="auto" w:sz="4" w:space="0"/>
              <w:right w:val="single" w:color="auto" w:sz="4" w:space="0"/>
            </w:tcBorders>
            <w:noWrap/>
            <w:vAlign w:val="center"/>
          </w:tcPr>
          <w:p w14:paraId="33A4D6EE">
            <w:pPr>
              <w:pStyle w:val="11"/>
              <w:jc w:val="center"/>
              <w:rPr>
                <w:rFonts w:ascii="宋体" w:hAnsi="宋体"/>
                <w:kern w:val="0"/>
                <w:szCs w:val="21"/>
              </w:rPr>
            </w:pPr>
            <w:r>
              <w:rPr>
                <w:rFonts w:ascii="宋体" w:hAnsi="宋体"/>
                <w:kern w:val="0"/>
                <w:szCs w:val="21"/>
              </w:rPr>
              <w:t>9</w:t>
            </w:r>
          </w:p>
        </w:tc>
        <w:tc>
          <w:tcPr>
            <w:tcW w:w="708" w:type="pct"/>
            <w:tcBorders>
              <w:top w:val="single" w:color="auto" w:sz="4" w:space="0"/>
              <w:left w:val="single" w:color="auto" w:sz="4" w:space="0"/>
              <w:bottom w:val="single" w:color="auto" w:sz="4" w:space="0"/>
            </w:tcBorders>
            <w:noWrap/>
            <w:vAlign w:val="center"/>
          </w:tcPr>
          <w:p w14:paraId="70339E7C">
            <w:pPr>
              <w:pStyle w:val="11"/>
              <w:jc w:val="center"/>
              <w:rPr>
                <w:rFonts w:ascii="宋体" w:hAnsi="宋体"/>
                <w:kern w:val="0"/>
                <w:szCs w:val="21"/>
              </w:rPr>
            </w:pPr>
            <w:r>
              <w:rPr>
                <w:rFonts w:ascii="宋体" w:hAnsi="宋体"/>
                <w:kern w:val="0"/>
                <w:szCs w:val="21"/>
              </w:rPr>
              <w:t>5</w:t>
            </w:r>
          </w:p>
        </w:tc>
      </w:tr>
      <w:tr w14:paraId="2E3FEC89">
        <w:tblPrEx>
          <w:tblCellMar>
            <w:top w:w="15" w:type="dxa"/>
            <w:left w:w="15" w:type="dxa"/>
            <w:bottom w:w="15" w:type="dxa"/>
            <w:right w:w="15" w:type="dxa"/>
          </w:tblCellMar>
        </w:tblPrEx>
        <w:trPr>
          <w:trHeight w:val="369" w:hRule="atLeast"/>
        </w:trPr>
        <w:tc>
          <w:tcPr>
            <w:tcW w:w="224" w:type="pct"/>
            <w:gridSpan w:val="2"/>
            <w:vMerge w:val="continue"/>
            <w:tcBorders>
              <w:top w:val="single" w:color="auto" w:sz="4" w:space="0"/>
              <w:bottom w:val="single" w:color="auto" w:sz="4" w:space="0"/>
              <w:right w:val="single" w:color="auto" w:sz="4" w:space="0"/>
            </w:tcBorders>
            <w:vAlign w:val="center"/>
          </w:tcPr>
          <w:p w14:paraId="6AB2AC27">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5937E964">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60D62A5C">
            <w:pPr>
              <w:pStyle w:val="11"/>
              <w:jc w:val="center"/>
              <w:rPr>
                <w:rFonts w:ascii="宋体" w:hAnsi="宋体"/>
                <w:kern w:val="0"/>
                <w:szCs w:val="21"/>
              </w:rPr>
            </w:pPr>
            <w:r>
              <w:rPr>
                <w:rFonts w:ascii="宋体" w:hAnsi="宋体"/>
                <w:kern w:val="0"/>
                <w:szCs w:val="21"/>
              </w:rPr>
              <w:t>城建</w:t>
            </w:r>
          </w:p>
        </w:tc>
        <w:tc>
          <w:tcPr>
            <w:tcW w:w="656" w:type="pct"/>
            <w:tcBorders>
              <w:top w:val="single" w:color="auto" w:sz="4" w:space="0"/>
              <w:left w:val="single" w:color="auto" w:sz="4" w:space="0"/>
              <w:bottom w:val="single" w:color="auto" w:sz="4" w:space="0"/>
              <w:right w:val="single" w:color="auto" w:sz="4" w:space="0"/>
            </w:tcBorders>
            <w:noWrap/>
            <w:vAlign w:val="center"/>
          </w:tcPr>
          <w:p w14:paraId="5ABBCC56">
            <w:pPr>
              <w:pStyle w:val="11"/>
              <w:jc w:val="center"/>
              <w:rPr>
                <w:rFonts w:ascii="宋体" w:hAnsi="宋体"/>
                <w:kern w:val="0"/>
                <w:szCs w:val="21"/>
              </w:rPr>
            </w:pPr>
            <w:r>
              <w:rPr>
                <w:rFonts w:ascii="宋体" w:hAnsi="宋体"/>
                <w:kern w:val="0"/>
                <w:szCs w:val="21"/>
              </w:rPr>
              <w:t>25</w:t>
            </w:r>
          </w:p>
        </w:tc>
        <w:tc>
          <w:tcPr>
            <w:tcW w:w="652" w:type="pct"/>
            <w:gridSpan w:val="2"/>
            <w:tcBorders>
              <w:top w:val="single" w:color="auto" w:sz="4" w:space="0"/>
              <w:left w:val="single" w:color="auto" w:sz="4" w:space="0"/>
              <w:bottom w:val="single" w:color="auto" w:sz="4" w:space="0"/>
              <w:right w:val="single" w:color="auto" w:sz="4" w:space="0"/>
            </w:tcBorders>
            <w:noWrap/>
            <w:vAlign w:val="center"/>
          </w:tcPr>
          <w:p w14:paraId="16483321">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6C8424A1">
            <w:pPr>
              <w:pStyle w:val="11"/>
              <w:jc w:val="center"/>
              <w:rPr>
                <w:rFonts w:ascii="宋体" w:hAnsi="宋体"/>
                <w:kern w:val="0"/>
                <w:szCs w:val="21"/>
              </w:rPr>
            </w:pPr>
            <w:r>
              <w:rPr>
                <w:rFonts w:hint="eastAsia" w:ascii="宋体" w:hAnsi="宋体"/>
                <w:kern w:val="0"/>
                <w:szCs w:val="21"/>
              </w:rPr>
              <w:t>1</w:t>
            </w:r>
            <w:r>
              <w:rPr>
                <w:rFonts w:ascii="宋体" w:hAnsi="宋体"/>
                <w:kern w:val="0"/>
                <w:szCs w:val="21"/>
              </w:rPr>
              <w:t>0</w:t>
            </w:r>
          </w:p>
        </w:tc>
        <w:tc>
          <w:tcPr>
            <w:tcW w:w="727" w:type="pct"/>
            <w:tcBorders>
              <w:top w:val="single" w:color="auto" w:sz="4" w:space="0"/>
              <w:left w:val="single" w:color="auto" w:sz="4" w:space="0"/>
              <w:bottom w:val="single" w:color="auto" w:sz="4" w:space="0"/>
              <w:right w:val="single" w:color="auto" w:sz="4" w:space="0"/>
            </w:tcBorders>
            <w:noWrap/>
            <w:vAlign w:val="center"/>
          </w:tcPr>
          <w:p w14:paraId="76F3EC67">
            <w:pPr>
              <w:pStyle w:val="11"/>
              <w:jc w:val="center"/>
              <w:rPr>
                <w:rFonts w:ascii="宋体" w:hAnsi="宋体"/>
                <w:kern w:val="0"/>
                <w:szCs w:val="21"/>
              </w:rPr>
            </w:pPr>
            <w:r>
              <w:rPr>
                <w:rFonts w:ascii="宋体" w:hAnsi="宋体"/>
                <w:kern w:val="0"/>
                <w:szCs w:val="21"/>
              </w:rPr>
              <w:t>5</w:t>
            </w:r>
          </w:p>
        </w:tc>
        <w:tc>
          <w:tcPr>
            <w:tcW w:w="656" w:type="pct"/>
            <w:tcBorders>
              <w:top w:val="single" w:color="auto" w:sz="4" w:space="0"/>
              <w:left w:val="single" w:color="auto" w:sz="4" w:space="0"/>
              <w:bottom w:val="single" w:color="auto" w:sz="4" w:space="0"/>
              <w:right w:val="single" w:color="auto" w:sz="4" w:space="0"/>
            </w:tcBorders>
            <w:noWrap/>
            <w:vAlign w:val="center"/>
          </w:tcPr>
          <w:p w14:paraId="72F97567">
            <w:pPr>
              <w:pStyle w:val="11"/>
              <w:jc w:val="center"/>
              <w:rPr>
                <w:rFonts w:ascii="宋体" w:hAnsi="宋体"/>
                <w:kern w:val="0"/>
                <w:szCs w:val="21"/>
              </w:rPr>
            </w:pPr>
            <w:r>
              <w:rPr>
                <w:rFonts w:ascii="宋体" w:hAnsi="宋体"/>
                <w:kern w:val="0"/>
                <w:szCs w:val="21"/>
              </w:rPr>
              <w:t>13</w:t>
            </w:r>
          </w:p>
        </w:tc>
        <w:tc>
          <w:tcPr>
            <w:tcW w:w="708" w:type="pct"/>
            <w:tcBorders>
              <w:top w:val="single" w:color="auto" w:sz="4" w:space="0"/>
              <w:left w:val="single" w:color="auto" w:sz="4" w:space="0"/>
              <w:bottom w:val="single" w:color="auto" w:sz="4" w:space="0"/>
            </w:tcBorders>
            <w:noWrap/>
            <w:vAlign w:val="center"/>
          </w:tcPr>
          <w:p w14:paraId="6B915373">
            <w:pPr>
              <w:pStyle w:val="11"/>
              <w:jc w:val="center"/>
              <w:rPr>
                <w:rFonts w:ascii="宋体" w:hAnsi="宋体"/>
                <w:kern w:val="0"/>
                <w:szCs w:val="21"/>
              </w:rPr>
            </w:pPr>
            <w:r>
              <w:rPr>
                <w:rFonts w:hint="eastAsia" w:ascii="宋体" w:hAnsi="宋体"/>
                <w:kern w:val="0"/>
                <w:szCs w:val="21"/>
              </w:rPr>
              <w:t>7</w:t>
            </w:r>
          </w:p>
        </w:tc>
      </w:tr>
      <w:tr w14:paraId="47ADB86B">
        <w:tblPrEx>
          <w:tblCellMar>
            <w:top w:w="15" w:type="dxa"/>
            <w:left w:w="15" w:type="dxa"/>
            <w:bottom w:w="15" w:type="dxa"/>
            <w:right w:w="15" w:type="dxa"/>
          </w:tblCellMar>
        </w:tblPrEx>
        <w:trPr>
          <w:trHeight w:val="357" w:hRule="atLeast"/>
        </w:trPr>
        <w:tc>
          <w:tcPr>
            <w:tcW w:w="224" w:type="pct"/>
            <w:gridSpan w:val="2"/>
            <w:vMerge w:val="continue"/>
            <w:tcBorders>
              <w:top w:val="single" w:color="auto" w:sz="4" w:space="0"/>
              <w:bottom w:val="single" w:color="auto" w:sz="4" w:space="0"/>
              <w:right w:val="single" w:color="auto" w:sz="4" w:space="0"/>
            </w:tcBorders>
            <w:vAlign w:val="center"/>
          </w:tcPr>
          <w:p w14:paraId="4DA3EA96">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1E0D337A">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03C05740">
            <w:pPr>
              <w:pStyle w:val="11"/>
              <w:jc w:val="center"/>
              <w:rPr>
                <w:rFonts w:ascii="宋体" w:hAnsi="宋体"/>
                <w:kern w:val="0"/>
                <w:szCs w:val="21"/>
              </w:rPr>
            </w:pPr>
            <w:r>
              <w:rPr>
                <w:rFonts w:ascii="宋体" w:hAnsi="宋体"/>
                <w:kern w:val="0"/>
                <w:szCs w:val="21"/>
              </w:rPr>
              <w:t>文卫</w:t>
            </w:r>
          </w:p>
        </w:tc>
        <w:tc>
          <w:tcPr>
            <w:tcW w:w="656" w:type="pct"/>
            <w:tcBorders>
              <w:top w:val="single" w:color="auto" w:sz="4" w:space="0"/>
              <w:left w:val="single" w:color="auto" w:sz="4" w:space="0"/>
              <w:bottom w:val="single" w:color="auto" w:sz="4" w:space="0"/>
              <w:right w:val="single" w:color="auto" w:sz="4" w:space="0"/>
            </w:tcBorders>
            <w:noWrap/>
            <w:vAlign w:val="center"/>
          </w:tcPr>
          <w:p w14:paraId="20419752">
            <w:pPr>
              <w:pStyle w:val="11"/>
              <w:jc w:val="center"/>
              <w:rPr>
                <w:rFonts w:ascii="宋体" w:hAnsi="宋体"/>
                <w:kern w:val="0"/>
                <w:szCs w:val="21"/>
              </w:rPr>
            </w:pPr>
            <w:r>
              <w:rPr>
                <w:rFonts w:ascii="宋体" w:hAnsi="宋体"/>
                <w:kern w:val="0"/>
                <w:szCs w:val="21"/>
              </w:rPr>
              <w:t>19</w:t>
            </w:r>
          </w:p>
        </w:tc>
        <w:tc>
          <w:tcPr>
            <w:tcW w:w="652" w:type="pct"/>
            <w:gridSpan w:val="2"/>
            <w:tcBorders>
              <w:top w:val="single" w:color="auto" w:sz="4" w:space="0"/>
              <w:left w:val="single" w:color="auto" w:sz="4" w:space="0"/>
              <w:bottom w:val="single" w:color="auto" w:sz="4" w:space="0"/>
              <w:right w:val="single" w:color="auto" w:sz="4" w:space="0"/>
            </w:tcBorders>
            <w:noWrap/>
            <w:vAlign w:val="center"/>
          </w:tcPr>
          <w:p w14:paraId="49E8E3A3">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19F3A4DC">
            <w:pPr>
              <w:pStyle w:val="11"/>
              <w:jc w:val="center"/>
              <w:rPr>
                <w:rFonts w:ascii="宋体" w:hAnsi="宋体"/>
                <w:kern w:val="0"/>
                <w:szCs w:val="21"/>
              </w:rPr>
            </w:pPr>
            <w:r>
              <w:rPr>
                <w:rFonts w:ascii="宋体" w:hAnsi="宋体"/>
                <w:kern w:val="0"/>
                <w:szCs w:val="21"/>
              </w:rPr>
              <w:t>6</w:t>
            </w:r>
          </w:p>
        </w:tc>
        <w:tc>
          <w:tcPr>
            <w:tcW w:w="727" w:type="pct"/>
            <w:tcBorders>
              <w:top w:val="single" w:color="auto" w:sz="4" w:space="0"/>
              <w:left w:val="single" w:color="auto" w:sz="4" w:space="0"/>
              <w:bottom w:val="single" w:color="auto" w:sz="4" w:space="0"/>
              <w:right w:val="single" w:color="auto" w:sz="4" w:space="0"/>
            </w:tcBorders>
            <w:noWrap/>
            <w:vAlign w:val="center"/>
          </w:tcPr>
          <w:p w14:paraId="2A6182F0">
            <w:pPr>
              <w:pStyle w:val="11"/>
              <w:jc w:val="center"/>
              <w:rPr>
                <w:rFonts w:ascii="宋体" w:hAnsi="宋体"/>
                <w:kern w:val="0"/>
                <w:szCs w:val="21"/>
              </w:rPr>
            </w:pPr>
            <w:r>
              <w:rPr>
                <w:rFonts w:ascii="宋体" w:hAnsi="宋体"/>
                <w:kern w:val="0"/>
                <w:szCs w:val="21"/>
              </w:rPr>
              <w:t>2</w:t>
            </w:r>
          </w:p>
        </w:tc>
        <w:tc>
          <w:tcPr>
            <w:tcW w:w="656" w:type="pct"/>
            <w:tcBorders>
              <w:top w:val="single" w:color="auto" w:sz="4" w:space="0"/>
              <w:left w:val="single" w:color="auto" w:sz="4" w:space="0"/>
              <w:bottom w:val="single" w:color="auto" w:sz="4" w:space="0"/>
              <w:right w:val="single" w:color="auto" w:sz="4" w:space="0"/>
            </w:tcBorders>
            <w:noWrap/>
            <w:vAlign w:val="center"/>
          </w:tcPr>
          <w:p w14:paraId="49B4A419">
            <w:pPr>
              <w:pStyle w:val="11"/>
              <w:jc w:val="center"/>
              <w:rPr>
                <w:rFonts w:ascii="宋体" w:hAnsi="宋体"/>
                <w:kern w:val="0"/>
                <w:szCs w:val="21"/>
              </w:rPr>
            </w:pPr>
            <w:r>
              <w:rPr>
                <w:rFonts w:ascii="宋体" w:hAnsi="宋体"/>
                <w:kern w:val="0"/>
                <w:szCs w:val="21"/>
              </w:rPr>
              <w:t>3</w:t>
            </w:r>
          </w:p>
        </w:tc>
        <w:tc>
          <w:tcPr>
            <w:tcW w:w="708" w:type="pct"/>
            <w:tcBorders>
              <w:top w:val="single" w:color="auto" w:sz="4" w:space="0"/>
              <w:left w:val="single" w:color="auto" w:sz="4" w:space="0"/>
              <w:bottom w:val="single" w:color="auto" w:sz="4" w:space="0"/>
            </w:tcBorders>
            <w:noWrap/>
            <w:vAlign w:val="center"/>
          </w:tcPr>
          <w:p w14:paraId="6E3B9D9A">
            <w:pPr>
              <w:pStyle w:val="11"/>
              <w:jc w:val="center"/>
              <w:rPr>
                <w:rFonts w:ascii="宋体" w:hAnsi="宋体"/>
                <w:kern w:val="0"/>
                <w:szCs w:val="21"/>
              </w:rPr>
            </w:pPr>
            <w:r>
              <w:rPr>
                <w:rFonts w:ascii="宋体" w:hAnsi="宋体"/>
                <w:kern w:val="0"/>
                <w:szCs w:val="21"/>
              </w:rPr>
              <w:t>5</w:t>
            </w:r>
          </w:p>
        </w:tc>
      </w:tr>
      <w:tr w14:paraId="1AB23B4D">
        <w:tblPrEx>
          <w:tblCellMar>
            <w:top w:w="15" w:type="dxa"/>
            <w:left w:w="15" w:type="dxa"/>
            <w:bottom w:w="15" w:type="dxa"/>
            <w:right w:w="15" w:type="dxa"/>
          </w:tblCellMar>
        </w:tblPrEx>
        <w:trPr>
          <w:trHeight w:val="369" w:hRule="atLeast"/>
        </w:trPr>
        <w:tc>
          <w:tcPr>
            <w:tcW w:w="224" w:type="pct"/>
            <w:gridSpan w:val="2"/>
            <w:vMerge w:val="continue"/>
            <w:tcBorders>
              <w:top w:val="single" w:color="auto" w:sz="4" w:space="0"/>
              <w:bottom w:val="single" w:color="auto" w:sz="4" w:space="0"/>
              <w:right w:val="single" w:color="auto" w:sz="4" w:space="0"/>
            </w:tcBorders>
            <w:vAlign w:val="center"/>
          </w:tcPr>
          <w:p w14:paraId="6022114A">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220CEA71">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786ACA0D">
            <w:pPr>
              <w:pStyle w:val="11"/>
              <w:jc w:val="center"/>
              <w:rPr>
                <w:rFonts w:ascii="宋体" w:hAnsi="宋体"/>
                <w:kern w:val="0"/>
                <w:szCs w:val="21"/>
              </w:rPr>
            </w:pPr>
            <w:r>
              <w:rPr>
                <w:rFonts w:ascii="宋体" w:hAnsi="宋体"/>
                <w:kern w:val="0"/>
                <w:szCs w:val="21"/>
              </w:rPr>
              <w:t>财贸</w:t>
            </w:r>
          </w:p>
        </w:tc>
        <w:tc>
          <w:tcPr>
            <w:tcW w:w="656" w:type="pct"/>
            <w:tcBorders>
              <w:top w:val="single" w:color="auto" w:sz="4" w:space="0"/>
              <w:left w:val="single" w:color="auto" w:sz="4" w:space="0"/>
              <w:bottom w:val="single" w:color="auto" w:sz="4" w:space="0"/>
              <w:right w:val="single" w:color="auto" w:sz="4" w:space="0"/>
            </w:tcBorders>
            <w:noWrap/>
            <w:vAlign w:val="center"/>
          </w:tcPr>
          <w:p w14:paraId="7F803F3E">
            <w:pPr>
              <w:pStyle w:val="11"/>
              <w:jc w:val="center"/>
              <w:rPr>
                <w:rFonts w:ascii="宋体" w:hAnsi="宋体"/>
                <w:kern w:val="0"/>
                <w:szCs w:val="21"/>
              </w:rPr>
            </w:pPr>
            <w:r>
              <w:rPr>
                <w:rFonts w:hint="eastAsia" w:ascii="宋体" w:hAnsi="宋体"/>
                <w:kern w:val="0"/>
                <w:szCs w:val="21"/>
              </w:rPr>
              <w:t>6</w:t>
            </w:r>
          </w:p>
        </w:tc>
        <w:tc>
          <w:tcPr>
            <w:tcW w:w="652" w:type="pct"/>
            <w:gridSpan w:val="2"/>
            <w:tcBorders>
              <w:top w:val="single" w:color="auto" w:sz="4" w:space="0"/>
              <w:left w:val="single" w:color="auto" w:sz="4" w:space="0"/>
              <w:bottom w:val="single" w:color="auto" w:sz="4" w:space="0"/>
              <w:right w:val="single" w:color="auto" w:sz="4" w:space="0"/>
            </w:tcBorders>
            <w:noWrap/>
            <w:vAlign w:val="center"/>
          </w:tcPr>
          <w:p w14:paraId="2C2C4727">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0C5BB445">
            <w:pPr>
              <w:pStyle w:val="11"/>
              <w:jc w:val="center"/>
              <w:rPr>
                <w:rFonts w:ascii="宋体" w:hAnsi="宋体"/>
                <w:kern w:val="0"/>
                <w:szCs w:val="21"/>
              </w:rPr>
            </w:pPr>
            <w:r>
              <w:rPr>
                <w:rFonts w:hint="eastAsia" w:ascii="宋体" w:hAnsi="宋体"/>
                <w:kern w:val="0"/>
                <w:szCs w:val="21"/>
              </w:rPr>
              <w:t>5</w:t>
            </w:r>
          </w:p>
        </w:tc>
        <w:tc>
          <w:tcPr>
            <w:tcW w:w="727" w:type="pct"/>
            <w:tcBorders>
              <w:top w:val="single" w:color="auto" w:sz="4" w:space="0"/>
              <w:left w:val="single" w:color="auto" w:sz="4" w:space="0"/>
              <w:bottom w:val="single" w:color="auto" w:sz="4" w:space="0"/>
              <w:right w:val="single" w:color="auto" w:sz="4" w:space="0"/>
            </w:tcBorders>
            <w:noWrap/>
            <w:vAlign w:val="center"/>
          </w:tcPr>
          <w:p w14:paraId="34461F79">
            <w:pPr>
              <w:pStyle w:val="11"/>
              <w:jc w:val="center"/>
              <w:rPr>
                <w:rFonts w:ascii="宋体" w:hAnsi="宋体"/>
                <w:kern w:val="0"/>
                <w:szCs w:val="21"/>
              </w:rPr>
            </w:pPr>
            <w:r>
              <w:rPr>
                <w:rFonts w:hint="eastAsia" w:ascii="宋体" w:hAnsi="宋体"/>
                <w:kern w:val="0"/>
                <w:szCs w:val="21"/>
              </w:rPr>
              <w:t>5</w:t>
            </w:r>
          </w:p>
        </w:tc>
        <w:tc>
          <w:tcPr>
            <w:tcW w:w="656" w:type="pct"/>
            <w:tcBorders>
              <w:top w:val="single" w:color="auto" w:sz="4" w:space="0"/>
              <w:left w:val="single" w:color="auto" w:sz="4" w:space="0"/>
              <w:bottom w:val="single" w:color="auto" w:sz="4" w:space="0"/>
              <w:right w:val="single" w:color="auto" w:sz="4" w:space="0"/>
            </w:tcBorders>
            <w:noWrap/>
            <w:vAlign w:val="center"/>
          </w:tcPr>
          <w:p w14:paraId="47823915">
            <w:pPr>
              <w:pStyle w:val="11"/>
              <w:jc w:val="center"/>
              <w:rPr>
                <w:rFonts w:ascii="宋体" w:hAnsi="宋体"/>
                <w:kern w:val="0"/>
                <w:szCs w:val="21"/>
              </w:rPr>
            </w:pPr>
            <w:r>
              <w:rPr>
                <w:rFonts w:ascii="宋体" w:hAnsi="宋体"/>
                <w:kern w:val="0"/>
                <w:szCs w:val="21"/>
              </w:rPr>
              <w:t>9</w:t>
            </w:r>
          </w:p>
        </w:tc>
        <w:tc>
          <w:tcPr>
            <w:tcW w:w="708" w:type="pct"/>
            <w:tcBorders>
              <w:top w:val="single" w:color="auto" w:sz="4" w:space="0"/>
              <w:left w:val="single" w:color="auto" w:sz="4" w:space="0"/>
              <w:bottom w:val="single" w:color="auto" w:sz="4" w:space="0"/>
            </w:tcBorders>
            <w:noWrap/>
            <w:vAlign w:val="center"/>
          </w:tcPr>
          <w:p w14:paraId="3BD5E9ED">
            <w:pPr>
              <w:pStyle w:val="11"/>
              <w:jc w:val="center"/>
              <w:rPr>
                <w:rFonts w:ascii="宋体" w:hAnsi="宋体"/>
                <w:kern w:val="0"/>
                <w:szCs w:val="21"/>
              </w:rPr>
            </w:pPr>
            <w:r>
              <w:rPr>
                <w:rFonts w:hint="eastAsia" w:ascii="宋体" w:hAnsi="宋体"/>
                <w:kern w:val="0"/>
                <w:szCs w:val="21"/>
              </w:rPr>
              <w:t>2</w:t>
            </w:r>
          </w:p>
        </w:tc>
      </w:tr>
      <w:tr w14:paraId="4ADAB56C">
        <w:tblPrEx>
          <w:tblCellMar>
            <w:top w:w="15" w:type="dxa"/>
            <w:left w:w="15" w:type="dxa"/>
            <w:bottom w:w="15" w:type="dxa"/>
            <w:right w:w="15" w:type="dxa"/>
          </w:tblCellMar>
        </w:tblPrEx>
        <w:trPr>
          <w:trHeight w:val="357" w:hRule="atLeast"/>
        </w:trPr>
        <w:tc>
          <w:tcPr>
            <w:tcW w:w="224" w:type="pct"/>
            <w:gridSpan w:val="2"/>
            <w:vMerge w:val="continue"/>
            <w:tcBorders>
              <w:top w:val="single" w:color="auto" w:sz="4" w:space="0"/>
              <w:bottom w:val="single" w:color="auto" w:sz="4" w:space="0"/>
              <w:right w:val="single" w:color="auto" w:sz="4" w:space="0"/>
            </w:tcBorders>
            <w:vAlign w:val="center"/>
          </w:tcPr>
          <w:p w14:paraId="67C1A34C">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3A2E91E5">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5B1A290D">
            <w:pPr>
              <w:pStyle w:val="11"/>
              <w:jc w:val="center"/>
              <w:rPr>
                <w:rFonts w:ascii="宋体" w:hAnsi="宋体"/>
                <w:kern w:val="0"/>
                <w:szCs w:val="21"/>
              </w:rPr>
            </w:pPr>
            <w:r>
              <w:rPr>
                <w:rFonts w:ascii="宋体" w:hAnsi="宋体"/>
                <w:kern w:val="0"/>
                <w:szCs w:val="21"/>
              </w:rPr>
              <w:t>传</w:t>
            </w:r>
          </w:p>
        </w:tc>
        <w:tc>
          <w:tcPr>
            <w:tcW w:w="656" w:type="pct"/>
            <w:tcBorders>
              <w:top w:val="single" w:color="auto" w:sz="4" w:space="0"/>
              <w:left w:val="single" w:color="auto" w:sz="4" w:space="0"/>
              <w:bottom w:val="single" w:color="auto" w:sz="4" w:space="0"/>
              <w:right w:val="single" w:color="auto" w:sz="4" w:space="0"/>
            </w:tcBorders>
            <w:noWrap/>
            <w:vAlign w:val="center"/>
          </w:tcPr>
          <w:p w14:paraId="2C9AE7B3">
            <w:pPr>
              <w:pStyle w:val="11"/>
              <w:jc w:val="center"/>
              <w:rPr>
                <w:rFonts w:ascii="宋体" w:hAnsi="宋体"/>
                <w:kern w:val="0"/>
                <w:szCs w:val="21"/>
              </w:rPr>
            </w:pPr>
          </w:p>
        </w:tc>
        <w:tc>
          <w:tcPr>
            <w:tcW w:w="652" w:type="pct"/>
            <w:gridSpan w:val="2"/>
            <w:tcBorders>
              <w:top w:val="single" w:color="auto" w:sz="4" w:space="0"/>
              <w:left w:val="single" w:color="auto" w:sz="4" w:space="0"/>
              <w:bottom w:val="single" w:color="auto" w:sz="4" w:space="0"/>
              <w:right w:val="single" w:color="auto" w:sz="4" w:space="0"/>
            </w:tcBorders>
            <w:noWrap/>
            <w:vAlign w:val="center"/>
          </w:tcPr>
          <w:p w14:paraId="1F17FEE2">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21856138">
            <w:pPr>
              <w:pStyle w:val="11"/>
              <w:jc w:val="center"/>
              <w:rPr>
                <w:rFonts w:ascii="宋体" w:hAnsi="宋体"/>
                <w:kern w:val="0"/>
                <w:szCs w:val="21"/>
              </w:rPr>
            </w:pPr>
            <w:r>
              <w:rPr>
                <w:rFonts w:ascii="宋体" w:hAnsi="宋体"/>
                <w:kern w:val="0"/>
                <w:szCs w:val="21"/>
              </w:rPr>
              <w:t>2</w:t>
            </w:r>
          </w:p>
        </w:tc>
        <w:tc>
          <w:tcPr>
            <w:tcW w:w="727" w:type="pct"/>
            <w:tcBorders>
              <w:top w:val="single" w:color="auto" w:sz="4" w:space="0"/>
              <w:left w:val="single" w:color="auto" w:sz="4" w:space="0"/>
              <w:bottom w:val="single" w:color="auto" w:sz="4" w:space="0"/>
              <w:right w:val="single" w:color="auto" w:sz="4" w:space="0"/>
            </w:tcBorders>
            <w:noWrap/>
            <w:vAlign w:val="center"/>
          </w:tcPr>
          <w:p w14:paraId="3592C285">
            <w:pPr>
              <w:pStyle w:val="11"/>
              <w:jc w:val="center"/>
              <w:rPr>
                <w:rFonts w:ascii="宋体" w:hAnsi="宋体"/>
                <w:kern w:val="0"/>
                <w:szCs w:val="21"/>
              </w:rPr>
            </w:pPr>
            <w:r>
              <w:rPr>
                <w:rFonts w:ascii="宋体" w:hAnsi="宋体"/>
                <w:kern w:val="0"/>
                <w:szCs w:val="21"/>
              </w:rPr>
              <w:t>2</w:t>
            </w:r>
          </w:p>
        </w:tc>
        <w:tc>
          <w:tcPr>
            <w:tcW w:w="656" w:type="pct"/>
            <w:tcBorders>
              <w:top w:val="single" w:color="auto" w:sz="4" w:space="0"/>
              <w:left w:val="single" w:color="auto" w:sz="4" w:space="0"/>
              <w:bottom w:val="single" w:color="auto" w:sz="4" w:space="0"/>
              <w:right w:val="single" w:color="auto" w:sz="4" w:space="0"/>
            </w:tcBorders>
            <w:noWrap/>
            <w:vAlign w:val="center"/>
          </w:tcPr>
          <w:p w14:paraId="410238D3">
            <w:pPr>
              <w:pStyle w:val="11"/>
              <w:jc w:val="center"/>
              <w:rPr>
                <w:rFonts w:ascii="宋体" w:hAnsi="宋体"/>
                <w:kern w:val="0"/>
                <w:szCs w:val="21"/>
              </w:rPr>
            </w:pPr>
            <w:r>
              <w:rPr>
                <w:rFonts w:ascii="宋体" w:hAnsi="宋体"/>
                <w:kern w:val="0"/>
                <w:szCs w:val="21"/>
              </w:rPr>
              <w:t>2</w:t>
            </w:r>
          </w:p>
        </w:tc>
        <w:tc>
          <w:tcPr>
            <w:tcW w:w="708" w:type="pct"/>
            <w:tcBorders>
              <w:top w:val="single" w:color="auto" w:sz="4" w:space="0"/>
              <w:left w:val="single" w:color="auto" w:sz="4" w:space="0"/>
              <w:bottom w:val="single" w:color="auto" w:sz="4" w:space="0"/>
            </w:tcBorders>
            <w:noWrap/>
            <w:vAlign w:val="center"/>
          </w:tcPr>
          <w:p w14:paraId="717588D4">
            <w:pPr>
              <w:pStyle w:val="11"/>
              <w:jc w:val="center"/>
              <w:rPr>
                <w:rFonts w:ascii="宋体" w:hAnsi="宋体"/>
                <w:kern w:val="0"/>
                <w:szCs w:val="21"/>
              </w:rPr>
            </w:pPr>
          </w:p>
        </w:tc>
      </w:tr>
      <w:tr w14:paraId="00ECBD03">
        <w:tblPrEx>
          <w:tblCellMar>
            <w:top w:w="15" w:type="dxa"/>
            <w:left w:w="15" w:type="dxa"/>
            <w:bottom w:w="15" w:type="dxa"/>
            <w:right w:w="15" w:type="dxa"/>
          </w:tblCellMar>
        </w:tblPrEx>
        <w:trPr>
          <w:trHeight w:val="369" w:hRule="atLeast"/>
        </w:trPr>
        <w:tc>
          <w:tcPr>
            <w:tcW w:w="224" w:type="pct"/>
            <w:gridSpan w:val="2"/>
            <w:vMerge w:val="continue"/>
            <w:tcBorders>
              <w:top w:val="single" w:color="auto" w:sz="4" w:space="0"/>
              <w:bottom w:val="single" w:color="auto" w:sz="4" w:space="0"/>
              <w:right w:val="single" w:color="auto" w:sz="4" w:space="0"/>
            </w:tcBorders>
            <w:vAlign w:val="center"/>
          </w:tcPr>
          <w:p w14:paraId="371C4595">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189536E1">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0868B1A0">
            <w:pPr>
              <w:pStyle w:val="11"/>
              <w:jc w:val="center"/>
              <w:rPr>
                <w:rFonts w:ascii="宋体" w:hAnsi="宋体"/>
                <w:kern w:val="0"/>
                <w:szCs w:val="21"/>
              </w:rPr>
            </w:pPr>
            <w:r>
              <w:rPr>
                <w:rFonts w:ascii="宋体" w:hAnsi="宋体"/>
                <w:kern w:val="0"/>
                <w:szCs w:val="21"/>
              </w:rPr>
              <w:t>政法</w:t>
            </w:r>
          </w:p>
        </w:tc>
        <w:tc>
          <w:tcPr>
            <w:tcW w:w="656" w:type="pct"/>
            <w:tcBorders>
              <w:top w:val="single" w:color="auto" w:sz="4" w:space="0"/>
              <w:left w:val="single" w:color="auto" w:sz="4" w:space="0"/>
              <w:bottom w:val="single" w:color="auto" w:sz="4" w:space="0"/>
              <w:right w:val="single" w:color="auto" w:sz="4" w:space="0"/>
            </w:tcBorders>
            <w:noWrap/>
            <w:vAlign w:val="center"/>
          </w:tcPr>
          <w:p w14:paraId="22E5EDF8">
            <w:pPr>
              <w:pStyle w:val="11"/>
              <w:jc w:val="center"/>
              <w:rPr>
                <w:rFonts w:ascii="宋体" w:hAnsi="宋体"/>
                <w:kern w:val="0"/>
                <w:szCs w:val="21"/>
              </w:rPr>
            </w:pPr>
          </w:p>
        </w:tc>
        <w:tc>
          <w:tcPr>
            <w:tcW w:w="652" w:type="pct"/>
            <w:gridSpan w:val="2"/>
            <w:tcBorders>
              <w:top w:val="single" w:color="auto" w:sz="4" w:space="0"/>
              <w:left w:val="single" w:color="auto" w:sz="4" w:space="0"/>
              <w:bottom w:val="single" w:color="auto" w:sz="4" w:space="0"/>
              <w:right w:val="single" w:color="auto" w:sz="4" w:space="0"/>
            </w:tcBorders>
            <w:noWrap/>
            <w:vAlign w:val="center"/>
          </w:tcPr>
          <w:p w14:paraId="684F3D74">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1AB38E05">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4B51B6D2">
            <w:pPr>
              <w:pStyle w:val="11"/>
              <w:jc w:val="center"/>
              <w:rPr>
                <w:rFonts w:ascii="宋体" w:hAnsi="宋体"/>
                <w:kern w:val="0"/>
                <w:szCs w:val="21"/>
              </w:rPr>
            </w:pPr>
            <w:r>
              <w:rPr>
                <w:rFonts w:ascii="宋体" w:hAnsi="宋体"/>
                <w:kern w:val="0"/>
                <w:szCs w:val="21"/>
              </w:rPr>
              <w:t>4</w:t>
            </w:r>
          </w:p>
        </w:tc>
        <w:tc>
          <w:tcPr>
            <w:tcW w:w="656" w:type="pct"/>
            <w:tcBorders>
              <w:top w:val="single" w:color="auto" w:sz="4" w:space="0"/>
              <w:left w:val="single" w:color="auto" w:sz="4" w:space="0"/>
              <w:bottom w:val="single" w:color="auto" w:sz="4" w:space="0"/>
              <w:right w:val="single" w:color="auto" w:sz="4" w:space="0"/>
            </w:tcBorders>
            <w:noWrap/>
            <w:vAlign w:val="center"/>
          </w:tcPr>
          <w:p w14:paraId="6104E92D">
            <w:pPr>
              <w:pStyle w:val="11"/>
              <w:jc w:val="center"/>
              <w:rPr>
                <w:rFonts w:ascii="宋体" w:hAnsi="宋体"/>
                <w:kern w:val="0"/>
                <w:szCs w:val="21"/>
              </w:rPr>
            </w:pPr>
            <w:r>
              <w:rPr>
                <w:rFonts w:ascii="宋体" w:hAnsi="宋体"/>
                <w:kern w:val="0"/>
                <w:szCs w:val="21"/>
              </w:rPr>
              <w:t>2</w:t>
            </w:r>
          </w:p>
        </w:tc>
        <w:tc>
          <w:tcPr>
            <w:tcW w:w="708" w:type="pct"/>
            <w:tcBorders>
              <w:top w:val="single" w:color="auto" w:sz="4" w:space="0"/>
              <w:left w:val="single" w:color="auto" w:sz="4" w:space="0"/>
              <w:bottom w:val="single" w:color="auto" w:sz="4" w:space="0"/>
            </w:tcBorders>
            <w:noWrap/>
            <w:vAlign w:val="center"/>
          </w:tcPr>
          <w:p w14:paraId="2FD42D7E">
            <w:pPr>
              <w:pStyle w:val="11"/>
              <w:jc w:val="center"/>
              <w:rPr>
                <w:rFonts w:ascii="宋体" w:hAnsi="宋体"/>
                <w:kern w:val="0"/>
                <w:szCs w:val="21"/>
              </w:rPr>
            </w:pPr>
            <w:r>
              <w:rPr>
                <w:rFonts w:ascii="宋体" w:hAnsi="宋体"/>
                <w:kern w:val="0"/>
                <w:szCs w:val="21"/>
              </w:rPr>
              <w:t>4</w:t>
            </w:r>
          </w:p>
        </w:tc>
      </w:tr>
      <w:tr w14:paraId="5B13FA75">
        <w:tblPrEx>
          <w:tblCellMar>
            <w:top w:w="15" w:type="dxa"/>
            <w:left w:w="15" w:type="dxa"/>
            <w:bottom w:w="15" w:type="dxa"/>
            <w:right w:w="15" w:type="dxa"/>
          </w:tblCellMar>
        </w:tblPrEx>
        <w:trPr>
          <w:trHeight w:val="369" w:hRule="atLeast"/>
        </w:trPr>
        <w:tc>
          <w:tcPr>
            <w:tcW w:w="224" w:type="pct"/>
            <w:gridSpan w:val="2"/>
            <w:vMerge w:val="continue"/>
            <w:tcBorders>
              <w:top w:val="single" w:color="auto" w:sz="4" w:space="0"/>
              <w:bottom w:val="single" w:color="auto" w:sz="4" w:space="0"/>
              <w:right w:val="single" w:color="auto" w:sz="4" w:space="0"/>
            </w:tcBorders>
            <w:vAlign w:val="center"/>
          </w:tcPr>
          <w:p w14:paraId="52892BC0">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0039165F">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2E0F8230">
            <w:pPr>
              <w:pStyle w:val="11"/>
              <w:jc w:val="center"/>
              <w:rPr>
                <w:rFonts w:ascii="宋体" w:hAnsi="宋体"/>
                <w:kern w:val="0"/>
                <w:szCs w:val="21"/>
              </w:rPr>
            </w:pPr>
            <w:r>
              <w:rPr>
                <w:rFonts w:ascii="宋体" w:hAnsi="宋体"/>
                <w:kern w:val="0"/>
                <w:szCs w:val="21"/>
              </w:rPr>
              <w:t>劳动</w:t>
            </w:r>
          </w:p>
          <w:p w14:paraId="5857BEAC">
            <w:pPr>
              <w:pStyle w:val="11"/>
              <w:jc w:val="center"/>
              <w:rPr>
                <w:rFonts w:ascii="宋体" w:hAnsi="宋体"/>
                <w:kern w:val="0"/>
                <w:szCs w:val="21"/>
              </w:rPr>
            </w:pPr>
            <w:r>
              <w:rPr>
                <w:rFonts w:ascii="宋体" w:hAnsi="宋体"/>
                <w:kern w:val="0"/>
                <w:szCs w:val="21"/>
              </w:rPr>
              <w:t>人事</w:t>
            </w:r>
          </w:p>
        </w:tc>
        <w:tc>
          <w:tcPr>
            <w:tcW w:w="656" w:type="pct"/>
            <w:tcBorders>
              <w:top w:val="single" w:color="auto" w:sz="4" w:space="0"/>
              <w:left w:val="single" w:color="auto" w:sz="4" w:space="0"/>
              <w:bottom w:val="single" w:color="auto" w:sz="4" w:space="0"/>
              <w:right w:val="single" w:color="auto" w:sz="4" w:space="0"/>
            </w:tcBorders>
            <w:noWrap/>
            <w:vAlign w:val="center"/>
          </w:tcPr>
          <w:p w14:paraId="4110D6AC">
            <w:pPr>
              <w:pStyle w:val="11"/>
              <w:jc w:val="center"/>
              <w:rPr>
                <w:rFonts w:ascii="宋体" w:hAnsi="宋体"/>
                <w:kern w:val="0"/>
                <w:szCs w:val="21"/>
              </w:rPr>
            </w:pPr>
            <w:r>
              <w:rPr>
                <w:rFonts w:hint="eastAsia" w:ascii="宋体" w:hAnsi="宋体"/>
                <w:kern w:val="0"/>
                <w:szCs w:val="21"/>
              </w:rPr>
              <w:t>5</w:t>
            </w:r>
          </w:p>
        </w:tc>
        <w:tc>
          <w:tcPr>
            <w:tcW w:w="652" w:type="pct"/>
            <w:gridSpan w:val="2"/>
            <w:tcBorders>
              <w:top w:val="single" w:color="auto" w:sz="4" w:space="0"/>
              <w:left w:val="single" w:color="auto" w:sz="4" w:space="0"/>
              <w:bottom w:val="single" w:color="auto" w:sz="4" w:space="0"/>
              <w:right w:val="single" w:color="auto" w:sz="4" w:space="0"/>
            </w:tcBorders>
            <w:noWrap/>
            <w:vAlign w:val="center"/>
          </w:tcPr>
          <w:p w14:paraId="44C128B3">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45B666BE">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0749DC07">
            <w:pPr>
              <w:pStyle w:val="11"/>
              <w:jc w:val="center"/>
              <w:rPr>
                <w:rFonts w:ascii="宋体" w:hAnsi="宋体"/>
                <w:kern w:val="0"/>
                <w:szCs w:val="21"/>
              </w:rPr>
            </w:pPr>
            <w:r>
              <w:rPr>
                <w:rFonts w:ascii="宋体" w:hAnsi="宋体"/>
                <w:kern w:val="0"/>
                <w:szCs w:val="21"/>
              </w:rPr>
              <w:t>2</w:t>
            </w:r>
          </w:p>
        </w:tc>
        <w:tc>
          <w:tcPr>
            <w:tcW w:w="656" w:type="pct"/>
            <w:tcBorders>
              <w:top w:val="single" w:color="auto" w:sz="4" w:space="0"/>
              <w:left w:val="single" w:color="auto" w:sz="4" w:space="0"/>
              <w:bottom w:val="single" w:color="auto" w:sz="4" w:space="0"/>
              <w:right w:val="single" w:color="auto" w:sz="4" w:space="0"/>
            </w:tcBorders>
            <w:noWrap/>
            <w:vAlign w:val="center"/>
          </w:tcPr>
          <w:p w14:paraId="641A0364">
            <w:pPr>
              <w:pStyle w:val="11"/>
              <w:jc w:val="center"/>
              <w:rPr>
                <w:rFonts w:ascii="宋体" w:hAnsi="宋体"/>
                <w:kern w:val="0"/>
                <w:szCs w:val="21"/>
              </w:rPr>
            </w:pPr>
          </w:p>
        </w:tc>
        <w:tc>
          <w:tcPr>
            <w:tcW w:w="708" w:type="pct"/>
            <w:tcBorders>
              <w:top w:val="single" w:color="auto" w:sz="4" w:space="0"/>
              <w:left w:val="single" w:color="auto" w:sz="4" w:space="0"/>
              <w:bottom w:val="single" w:color="auto" w:sz="4" w:space="0"/>
            </w:tcBorders>
            <w:noWrap/>
            <w:vAlign w:val="center"/>
          </w:tcPr>
          <w:p w14:paraId="3338FD6F">
            <w:pPr>
              <w:pStyle w:val="11"/>
              <w:jc w:val="center"/>
              <w:rPr>
                <w:rFonts w:ascii="宋体" w:hAnsi="宋体"/>
                <w:kern w:val="0"/>
                <w:szCs w:val="21"/>
              </w:rPr>
            </w:pPr>
          </w:p>
        </w:tc>
      </w:tr>
      <w:tr w14:paraId="75E5DEC1">
        <w:tblPrEx>
          <w:tblCellMar>
            <w:top w:w="15" w:type="dxa"/>
            <w:left w:w="15" w:type="dxa"/>
            <w:bottom w:w="15" w:type="dxa"/>
            <w:right w:w="15" w:type="dxa"/>
          </w:tblCellMar>
        </w:tblPrEx>
        <w:trPr>
          <w:trHeight w:val="357" w:hRule="atLeast"/>
        </w:trPr>
        <w:tc>
          <w:tcPr>
            <w:tcW w:w="224" w:type="pct"/>
            <w:gridSpan w:val="2"/>
            <w:vMerge w:val="continue"/>
            <w:tcBorders>
              <w:top w:val="single" w:color="auto" w:sz="4" w:space="0"/>
              <w:bottom w:val="single" w:color="auto" w:sz="4" w:space="0"/>
              <w:right w:val="single" w:color="auto" w:sz="4" w:space="0"/>
            </w:tcBorders>
            <w:vAlign w:val="center"/>
          </w:tcPr>
          <w:p w14:paraId="37235FE5">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3FB75989">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69A69F5C">
            <w:pPr>
              <w:pStyle w:val="11"/>
              <w:jc w:val="center"/>
              <w:rPr>
                <w:rFonts w:ascii="宋体" w:hAnsi="宋体"/>
                <w:kern w:val="0"/>
                <w:szCs w:val="21"/>
              </w:rPr>
            </w:pPr>
            <w:r>
              <w:rPr>
                <w:rFonts w:ascii="宋体" w:hAnsi="宋体"/>
                <w:kern w:val="0"/>
                <w:szCs w:val="21"/>
              </w:rPr>
              <w:t>其他</w:t>
            </w:r>
          </w:p>
        </w:tc>
        <w:tc>
          <w:tcPr>
            <w:tcW w:w="656" w:type="pct"/>
            <w:tcBorders>
              <w:top w:val="single" w:color="auto" w:sz="4" w:space="0"/>
              <w:left w:val="single" w:color="auto" w:sz="4" w:space="0"/>
              <w:bottom w:val="single" w:color="auto" w:sz="4" w:space="0"/>
              <w:right w:val="single" w:color="auto" w:sz="4" w:space="0"/>
            </w:tcBorders>
            <w:noWrap/>
            <w:vAlign w:val="center"/>
          </w:tcPr>
          <w:p w14:paraId="49DA17D9">
            <w:pPr>
              <w:pStyle w:val="11"/>
              <w:jc w:val="center"/>
              <w:rPr>
                <w:rFonts w:ascii="宋体" w:hAnsi="宋体"/>
                <w:kern w:val="0"/>
                <w:szCs w:val="21"/>
              </w:rPr>
            </w:pPr>
            <w:r>
              <w:rPr>
                <w:rFonts w:ascii="宋体" w:hAnsi="宋体"/>
                <w:kern w:val="0"/>
                <w:szCs w:val="21"/>
              </w:rPr>
              <w:t>18</w:t>
            </w:r>
          </w:p>
        </w:tc>
        <w:tc>
          <w:tcPr>
            <w:tcW w:w="652" w:type="pct"/>
            <w:gridSpan w:val="2"/>
            <w:tcBorders>
              <w:top w:val="single" w:color="auto" w:sz="4" w:space="0"/>
              <w:left w:val="single" w:color="auto" w:sz="4" w:space="0"/>
              <w:bottom w:val="single" w:color="auto" w:sz="4" w:space="0"/>
              <w:right w:val="single" w:color="auto" w:sz="4" w:space="0"/>
            </w:tcBorders>
            <w:noWrap/>
            <w:vAlign w:val="center"/>
          </w:tcPr>
          <w:p w14:paraId="3BD945FB">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4D58BF90">
            <w:pPr>
              <w:pStyle w:val="11"/>
              <w:jc w:val="center"/>
              <w:rPr>
                <w:rFonts w:ascii="宋体" w:hAnsi="宋体"/>
                <w:kern w:val="0"/>
                <w:szCs w:val="21"/>
              </w:rPr>
            </w:pPr>
            <w:r>
              <w:rPr>
                <w:rFonts w:hint="eastAsia" w:ascii="宋体" w:hAnsi="宋体"/>
                <w:kern w:val="0"/>
                <w:szCs w:val="21"/>
              </w:rPr>
              <w:t>16</w:t>
            </w:r>
          </w:p>
        </w:tc>
        <w:tc>
          <w:tcPr>
            <w:tcW w:w="727" w:type="pct"/>
            <w:tcBorders>
              <w:top w:val="single" w:color="auto" w:sz="4" w:space="0"/>
              <w:left w:val="single" w:color="auto" w:sz="4" w:space="0"/>
              <w:bottom w:val="single" w:color="auto" w:sz="4" w:space="0"/>
              <w:right w:val="single" w:color="auto" w:sz="4" w:space="0"/>
            </w:tcBorders>
            <w:noWrap/>
            <w:vAlign w:val="center"/>
          </w:tcPr>
          <w:p w14:paraId="66F5206E">
            <w:pPr>
              <w:pStyle w:val="11"/>
              <w:jc w:val="center"/>
              <w:rPr>
                <w:rFonts w:ascii="宋体" w:hAnsi="宋体"/>
                <w:kern w:val="0"/>
                <w:szCs w:val="21"/>
              </w:rPr>
            </w:pPr>
            <w:r>
              <w:rPr>
                <w:rFonts w:ascii="宋体" w:hAnsi="宋体"/>
                <w:kern w:val="0"/>
                <w:szCs w:val="21"/>
              </w:rPr>
              <w:t>7</w:t>
            </w:r>
          </w:p>
        </w:tc>
        <w:tc>
          <w:tcPr>
            <w:tcW w:w="656" w:type="pct"/>
            <w:tcBorders>
              <w:top w:val="single" w:color="auto" w:sz="4" w:space="0"/>
              <w:left w:val="single" w:color="auto" w:sz="4" w:space="0"/>
              <w:bottom w:val="single" w:color="auto" w:sz="4" w:space="0"/>
              <w:right w:val="single" w:color="auto" w:sz="4" w:space="0"/>
            </w:tcBorders>
            <w:noWrap/>
            <w:vAlign w:val="center"/>
          </w:tcPr>
          <w:p w14:paraId="53BB1A1B">
            <w:pPr>
              <w:pStyle w:val="11"/>
              <w:jc w:val="center"/>
              <w:rPr>
                <w:rFonts w:ascii="宋体" w:hAnsi="宋体"/>
                <w:kern w:val="0"/>
                <w:szCs w:val="21"/>
              </w:rPr>
            </w:pPr>
            <w:r>
              <w:rPr>
                <w:rFonts w:ascii="宋体" w:hAnsi="宋体"/>
                <w:kern w:val="0"/>
                <w:szCs w:val="21"/>
              </w:rPr>
              <w:t>6</w:t>
            </w:r>
          </w:p>
        </w:tc>
        <w:tc>
          <w:tcPr>
            <w:tcW w:w="708" w:type="pct"/>
            <w:tcBorders>
              <w:top w:val="single" w:color="auto" w:sz="4" w:space="0"/>
              <w:left w:val="single" w:color="auto" w:sz="4" w:space="0"/>
              <w:bottom w:val="single" w:color="auto" w:sz="4" w:space="0"/>
            </w:tcBorders>
            <w:noWrap/>
            <w:vAlign w:val="center"/>
          </w:tcPr>
          <w:p w14:paraId="3EC800AC">
            <w:pPr>
              <w:pStyle w:val="11"/>
              <w:jc w:val="center"/>
              <w:rPr>
                <w:rFonts w:ascii="宋体" w:hAnsi="宋体"/>
                <w:kern w:val="0"/>
                <w:szCs w:val="21"/>
              </w:rPr>
            </w:pPr>
            <w:r>
              <w:rPr>
                <w:rFonts w:ascii="宋体" w:hAnsi="宋体"/>
                <w:kern w:val="0"/>
                <w:szCs w:val="21"/>
              </w:rPr>
              <w:t>6</w:t>
            </w:r>
          </w:p>
        </w:tc>
      </w:tr>
      <w:tr w14:paraId="612800E7">
        <w:tblPrEx>
          <w:tblCellMar>
            <w:top w:w="15" w:type="dxa"/>
            <w:left w:w="15" w:type="dxa"/>
            <w:bottom w:w="15" w:type="dxa"/>
            <w:right w:w="15" w:type="dxa"/>
          </w:tblCellMar>
        </w:tblPrEx>
        <w:trPr>
          <w:trHeight w:val="541" w:hRule="atLeast"/>
        </w:trPr>
        <w:tc>
          <w:tcPr>
            <w:tcW w:w="224" w:type="pct"/>
            <w:gridSpan w:val="2"/>
            <w:vMerge w:val="continue"/>
            <w:tcBorders>
              <w:top w:val="single" w:color="auto" w:sz="4" w:space="0"/>
              <w:bottom w:val="single" w:color="auto" w:sz="4" w:space="0"/>
              <w:right w:val="single" w:color="auto" w:sz="4" w:space="0"/>
            </w:tcBorders>
            <w:vAlign w:val="center"/>
          </w:tcPr>
          <w:p w14:paraId="05F21BC5">
            <w:pPr>
              <w:pStyle w:val="11"/>
              <w:jc w:val="center"/>
              <w:rPr>
                <w:rFonts w:ascii="宋体" w:hAnsi="宋体"/>
                <w:kern w:val="0"/>
                <w:szCs w:val="21"/>
              </w:rPr>
            </w:pPr>
          </w:p>
        </w:tc>
        <w:tc>
          <w:tcPr>
            <w:tcW w:w="217" w:type="pct"/>
            <w:vMerge w:val="continue"/>
            <w:tcBorders>
              <w:top w:val="single" w:color="auto" w:sz="4" w:space="0"/>
              <w:left w:val="single" w:color="auto" w:sz="4" w:space="0"/>
              <w:bottom w:val="single" w:color="auto" w:sz="4" w:space="0"/>
              <w:right w:val="single" w:color="auto" w:sz="4" w:space="0"/>
            </w:tcBorders>
            <w:vAlign w:val="center"/>
          </w:tcPr>
          <w:p w14:paraId="67CD51DB">
            <w:pPr>
              <w:pStyle w:val="11"/>
              <w:jc w:val="center"/>
              <w:rPr>
                <w:rFonts w:ascii="宋体" w:hAnsi="宋体"/>
                <w:kern w:val="0"/>
                <w:szCs w:val="21"/>
              </w:rPr>
            </w:pPr>
          </w:p>
        </w:tc>
        <w:tc>
          <w:tcPr>
            <w:tcW w:w="433" w:type="pct"/>
            <w:tcBorders>
              <w:top w:val="single" w:color="auto" w:sz="4" w:space="0"/>
              <w:left w:val="single" w:color="auto" w:sz="4" w:space="0"/>
              <w:bottom w:val="single" w:color="auto" w:sz="4" w:space="0"/>
              <w:right w:val="single" w:color="auto" w:sz="4" w:space="0"/>
            </w:tcBorders>
            <w:noWrap/>
            <w:vAlign w:val="center"/>
          </w:tcPr>
          <w:p w14:paraId="45328AD5">
            <w:pPr>
              <w:pStyle w:val="11"/>
              <w:jc w:val="center"/>
              <w:rPr>
                <w:rFonts w:ascii="宋体" w:hAnsi="宋体"/>
                <w:kern w:val="0"/>
                <w:szCs w:val="21"/>
              </w:rPr>
            </w:pPr>
            <w:r>
              <w:rPr>
                <w:rFonts w:ascii="宋体" w:hAnsi="宋体"/>
                <w:kern w:val="0"/>
                <w:szCs w:val="21"/>
              </w:rPr>
              <w:t>审查</w:t>
            </w:r>
          </w:p>
          <w:p w14:paraId="325B32E4">
            <w:pPr>
              <w:pStyle w:val="11"/>
              <w:jc w:val="center"/>
              <w:rPr>
                <w:rFonts w:ascii="宋体" w:hAnsi="宋体"/>
                <w:kern w:val="0"/>
                <w:szCs w:val="21"/>
              </w:rPr>
            </w:pPr>
            <w:r>
              <w:rPr>
                <w:rFonts w:ascii="宋体" w:hAnsi="宋体"/>
                <w:kern w:val="0"/>
                <w:szCs w:val="21"/>
              </w:rPr>
              <w:t>意见</w:t>
            </w:r>
          </w:p>
        </w:tc>
        <w:tc>
          <w:tcPr>
            <w:tcW w:w="656" w:type="pct"/>
            <w:tcBorders>
              <w:top w:val="single" w:color="auto" w:sz="4" w:space="0"/>
              <w:left w:val="single" w:color="auto" w:sz="4" w:space="0"/>
              <w:bottom w:val="single" w:color="auto" w:sz="4" w:space="0"/>
              <w:right w:val="single" w:color="auto" w:sz="4" w:space="0"/>
            </w:tcBorders>
            <w:noWrap/>
            <w:vAlign w:val="center"/>
          </w:tcPr>
          <w:p w14:paraId="03D9E4A5">
            <w:pPr>
              <w:pStyle w:val="11"/>
              <w:jc w:val="center"/>
              <w:rPr>
                <w:rFonts w:ascii="宋体" w:hAnsi="宋体"/>
                <w:kern w:val="0"/>
                <w:szCs w:val="21"/>
              </w:rPr>
            </w:pPr>
            <w:r>
              <w:rPr>
                <w:rFonts w:ascii="宋体" w:hAnsi="宋体"/>
                <w:kern w:val="0"/>
                <w:szCs w:val="21"/>
              </w:rPr>
              <w:t>转有关部门</w:t>
            </w:r>
          </w:p>
          <w:p w14:paraId="0C0D6B6A">
            <w:pPr>
              <w:pStyle w:val="11"/>
              <w:jc w:val="center"/>
              <w:rPr>
                <w:rFonts w:ascii="宋体" w:hAnsi="宋体"/>
                <w:kern w:val="0"/>
                <w:szCs w:val="21"/>
              </w:rPr>
            </w:pPr>
            <w:r>
              <w:rPr>
                <w:rFonts w:ascii="宋体" w:hAnsi="宋体"/>
                <w:kern w:val="0"/>
                <w:szCs w:val="21"/>
              </w:rPr>
              <w:t>处理</w:t>
            </w:r>
          </w:p>
        </w:tc>
        <w:tc>
          <w:tcPr>
            <w:tcW w:w="652" w:type="pct"/>
            <w:gridSpan w:val="2"/>
            <w:tcBorders>
              <w:top w:val="single" w:color="auto" w:sz="4" w:space="0"/>
              <w:left w:val="single" w:color="auto" w:sz="4" w:space="0"/>
              <w:bottom w:val="single" w:color="auto" w:sz="4" w:space="0"/>
              <w:right w:val="single" w:color="auto" w:sz="4" w:space="0"/>
            </w:tcBorders>
            <w:noWrap/>
            <w:vAlign w:val="center"/>
          </w:tcPr>
          <w:p w14:paraId="2F62EB2A">
            <w:pPr>
              <w:pStyle w:val="11"/>
              <w:jc w:val="center"/>
              <w:rPr>
                <w:rFonts w:ascii="宋体" w:hAnsi="宋体"/>
                <w:kern w:val="0"/>
                <w:szCs w:val="21"/>
              </w:rPr>
            </w:pPr>
          </w:p>
        </w:tc>
        <w:tc>
          <w:tcPr>
            <w:tcW w:w="727" w:type="pct"/>
            <w:tcBorders>
              <w:top w:val="single" w:color="auto" w:sz="4" w:space="0"/>
              <w:left w:val="single" w:color="auto" w:sz="4" w:space="0"/>
              <w:bottom w:val="single" w:color="auto" w:sz="4" w:space="0"/>
              <w:right w:val="single" w:color="auto" w:sz="4" w:space="0"/>
            </w:tcBorders>
            <w:noWrap/>
            <w:vAlign w:val="center"/>
          </w:tcPr>
          <w:p w14:paraId="672C2C12">
            <w:pPr>
              <w:pStyle w:val="11"/>
              <w:jc w:val="center"/>
              <w:rPr>
                <w:rFonts w:ascii="宋体" w:hAnsi="宋体"/>
                <w:kern w:val="0"/>
                <w:szCs w:val="21"/>
              </w:rPr>
            </w:pPr>
            <w:r>
              <w:rPr>
                <w:rFonts w:ascii="宋体" w:hAnsi="宋体"/>
                <w:kern w:val="0"/>
                <w:szCs w:val="21"/>
              </w:rPr>
              <w:t>转有关部门</w:t>
            </w:r>
          </w:p>
          <w:p w14:paraId="69B48F87">
            <w:pPr>
              <w:pStyle w:val="11"/>
              <w:jc w:val="center"/>
              <w:rPr>
                <w:rFonts w:ascii="宋体" w:hAnsi="宋体"/>
                <w:kern w:val="0"/>
                <w:szCs w:val="21"/>
              </w:rPr>
            </w:pPr>
            <w:r>
              <w:rPr>
                <w:rFonts w:ascii="宋体" w:hAnsi="宋体"/>
                <w:kern w:val="0"/>
                <w:szCs w:val="21"/>
              </w:rPr>
              <w:t>处理</w:t>
            </w:r>
          </w:p>
        </w:tc>
        <w:tc>
          <w:tcPr>
            <w:tcW w:w="727" w:type="pct"/>
            <w:tcBorders>
              <w:top w:val="single" w:color="auto" w:sz="4" w:space="0"/>
              <w:left w:val="single" w:color="auto" w:sz="4" w:space="0"/>
              <w:bottom w:val="single" w:color="auto" w:sz="4" w:space="0"/>
              <w:right w:val="single" w:color="auto" w:sz="4" w:space="0"/>
            </w:tcBorders>
            <w:noWrap/>
            <w:vAlign w:val="center"/>
          </w:tcPr>
          <w:p w14:paraId="57275629">
            <w:pPr>
              <w:pStyle w:val="11"/>
              <w:jc w:val="center"/>
              <w:rPr>
                <w:rFonts w:ascii="宋体" w:hAnsi="宋体"/>
                <w:kern w:val="0"/>
                <w:szCs w:val="21"/>
              </w:rPr>
            </w:pPr>
            <w:r>
              <w:rPr>
                <w:rFonts w:ascii="宋体" w:hAnsi="宋体"/>
                <w:kern w:val="0"/>
                <w:szCs w:val="21"/>
              </w:rPr>
              <w:t>同左</w:t>
            </w:r>
          </w:p>
        </w:tc>
        <w:tc>
          <w:tcPr>
            <w:tcW w:w="656" w:type="pct"/>
            <w:tcBorders>
              <w:top w:val="single" w:color="auto" w:sz="4" w:space="0"/>
              <w:left w:val="single" w:color="auto" w:sz="4" w:space="0"/>
              <w:bottom w:val="single" w:color="auto" w:sz="4" w:space="0"/>
              <w:right w:val="single" w:color="auto" w:sz="4" w:space="0"/>
            </w:tcBorders>
            <w:noWrap/>
            <w:vAlign w:val="center"/>
          </w:tcPr>
          <w:p w14:paraId="0FCEFA27">
            <w:pPr>
              <w:pStyle w:val="11"/>
              <w:jc w:val="center"/>
              <w:rPr>
                <w:rFonts w:ascii="宋体" w:hAnsi="宋体"/>
                <w:kern w:val="0"/>
                <w:szCs w:val="21"/>
              </w:rPr>
            </w:pPr>
            <w:r>
              <w:rPr>
                <w:rFonts w:ascii="宋体" w:hAnsi="宋体"/>
                <w:kern w:val="0"/>
                <w:szCs w:val="21"/>
              </w:rPr>
              <w:t>转有关部门</w:t>
            </w:r>
          </w:p>
          <w:p w14:paraId="549039B2">
            <w:pPr>
              <w:pStyle w:val="11"/>
              <w:jc w:val="center"/>
              <w:rPr>
                <w:rFonts w:ascii="宋体" w:hAnsi="宋体"/>
                <w:kern w:val="0"/>
                <w:szCs w:val="21"/>
              </w:rPr>
            </w:pPr>
            <w:r>
              <w:rPr>
                <w:rFonts w:ascii="宋体" w:hAnsi="宋体"/>
                <w:kern w:val="0"/>
                <w:szCs w:val="21"/>
              </w:rPr>
              <w:t>办理</w:t>
            </w:r>
          </w:p>
        </w:tc>
        <w:tc>
          <w:tcPr>
            <w:tcW w:w="708" w:type="pct"/>
            <w:tcBorders>
              <w:top w:val="single" w:color="auto" w:sz="4" w:space="0"/>
              <w:left w:val="single" w:color="auto" w:sz="4" w:space="0"/>
              <w:bottom w:val="single" w:color="auto" w:sz="4" w:space="0"/>
            </w:tcBorders>
            <w:noWrap/>
            <w:vAlign w:val="center"/>
          </w:tcPr>
          <w:p w14:paraId="1D525922">
            <w:pPr>
              <w:pStyle w:val="11"/>
              <w:jc w:val="center"/>
              <w:rPr>
                <w:rFonts w:ascii="宋体" w:hAnsi="宋体"/>
                <w:kern w:val="0"/>
                <w:szCs w:val="21"/>
              </w:rPr>
            </w:pPr>
            <w:r>
              <w:rPr>
                <w:rFonts w:ascii="宋体" w:hAnsi="宋体"/>
                <w:kern w:val="0"/>
                <w:szCs w:val="21"/>
              </w:rPr>
              <w:t>转有关部门</w:t>
            </w:r>
          </w:p>
          <w:p w14:paraId="43FAEC2F">
            <w:pPr>
              <w:pStyle w:val="11"/>
              <w:jc w:val="center"/>
              <w:rPr>
                <w:rFonts w:ascii="宋体" w:hAnsi="宋体"/>
                <w:kern w:val="0"/>
                <w:szCs w:val="21"/>
              </w:rPr>
            </w:pPr>
            <w:r>
              <w:rPr>
                <w:rFonts w:ascii="宋体" w:hAnsi="宋体"/>
                <w:kern w:val="0"/>
                <w:szCs w:val="21"/>
              </w:rPr>
              <w:t>办理</w:t>
            </w:r>
          </w:p>
        </w:tc>
      </w:tr>
    </w:tbl>
    <w:p w14:paraId="1C809DCB">
      <w:pPr>
        <w:ind w:firstLine="420"/>
      </w:pPr>
    </w:p>
    <w:tbl>
      <w:tblPr>
        <w:tblStyle w:val="8"/>
        <w:tblW w:w="5000" w:type="pct"/>
        <w:tblInd w:w="0" w:type="dxa"/>
        <w:tblLayout w:type="fixed"/>
        <w:tblCellMar>
          <w:top w:w="15" w:type="dxa"/>
          <w:left w:w="15" w:type="dxa"/>
          <w:bottom w:w="15" w:type="dxa"/>
          <w:right w:w="15" w:type="dxa"/>
        </w:tblCellMar>
      </w:tblPr>
      <w:tblGrid>
        <w:gridCol w:w="409"/>
        <w:gridCol w:w="1306"/>
        <w:gridCol w:w="1277"/>
        <w:gridCol w:w="1275"/>
        <w:gridCol w:w="1418"/>
        <w:gridCol w:w="1418"/>
        <w:gridCol w:w="1275"/>
        <w:gridCol w:w="1398"/>
      </w:tblGrid>
      <w:tr w14:paraId="77120713">
        <w:tblPrEx>
          <w:tblCellMar>
            <w:top w:w="15" w:type="dxa"/>
            <w:left w:w="15" w:type="dxa"/>
            <w:bottom w:w="15" w:type="dxa"/>
            <w:right w:w="15" w:type="dxa"/>
          </w:tblCellMar>
        </w:tblPrEx>
        <w:trPr>
          <w:trHeight w:val="396" w:hRule="atLeast"/>
        </w:trPr>
        <w:tc>
          <w:tcPr>
            <w:tcW w:w="209" w:type="pct"/>
            <w:vMerge w:val="restart"/>
            <w:tcBorders>
              <w:top w:val="single" w:color="000000" w:sz="4" w:space="0"/>
              <w:bottom w:val="single" w:color="000000" w:sz="4" w:space="0"/>
              <w:right w:val="single" w:color="000000" w:sz="4" w:space="0"/>
            </w:tcBorders>
            <w:noWrap/>
            <w:vAlign w:val="center"/>
          </w:tcPr>
          <w:p w14:paraId="2D40B5B0">
            <w:pPr>
              <w:pStyle w:val="11"/>
              <w:jc w:val="center"/>
              <w:rPr>
                <w:kern w:val="0"/>
              </w:rPr>
            </w:pPr>
            <w:r>
              <w:rPr>
                <w:kern w:val="0"/>
              </w:rPr>
              <w:t>选举结果</w:t>
            </w: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68F7961D">
            <w:pPr>
              <w:pStyle w:val="11"/>
              <w:jc w:val="center"/>
              <w:rPr>
                <w:kern w:val="0"/>
              </w:rPr>
            </w:pPr>
            <w:r>
              <w:rPr>
                <w:kern w:val="0"/>
              </w:rPr>
              <w:t>人大常委会</w:t>
            </w:r>
          </w:p>
          <w:p w14:paraId="42026BA8">
            <w:pPr>
              <w:pStyle w:val="11"/>
              <w:jc w:val="center"/>
              <w:rPr>
                <w:kern w:val="0"/>
              </w:rPr>
            </w:pPr>
            <w:r>
              <w:rPr>
                <w:kern w:val="0"/>
              </w:rPr>
              <w:t>主任</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21B9ABCB">
            <w:pPr>
              <w:pStyle w:val="11"/>
              <w:jc w:val="left"/>
              <w:rPr>
                <w:kern w:val="0"/>
              </w:rPr>
            </w:pPr>
            <w:r>
              <w:rPr>
                <w:kern w:val="0"/>
              </w:rPr>
              <w:t>黄启钊</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463F1B25">
            <w:pPr>
              <w:pStyle w:val="11"/>
              <w:jc w:val="center"/>
              <w:rPr>
                <w:kern w:val="0"/>
                <w:sz w:val="40"/>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0967BDE7">
            <w:pPr>
              <w:pStyle w:val="11"/>
              <w:jc w:val="center"/>
              <w:rPr>
                <w:kern w:val="0"/>
                <w:sz w:val="40"/>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3BEC15CA">
            <w:pPr>
              <w:pStyle w:val="11"/>
              <w:jc w:val="center"/>
              <w:rPr>
                <w:kern w:val="0"/>
                <w:sz w:val="40"/>
                <w:szCs w:val="40"/>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45927E69">
            <w:pPr>
              <w:pStyle w:val="11"/>
              <w:jc w:val="center"/>
              <w:rPr>
                <w:kern w:val="0"/>
                <w:sz w:val="40"/>
                <w:szCs w:val="40"/>
              </w:rPr>
            </w:pPr>
          </w:p>
        </w:tc>
        <w:tc>
          <w:tcPr>
            <w:tcW w:w="715" w:type="pct"/>
            <w:tcBorders>
              <w:top w:val="single" w:color="000000" w:sz="4" w:space="0"/>
              <w:left w:val="single" w:color="000000" w:sz="4" w:space="0"/>
              <w:bottom w:val="single" w:color="000000" w:sz="4" w:space="0"/>
            </w:tcBorders>
            <w:noWrap/>
            <w:vAlign w:val="center"/>
          </w:tcPr>
          <w:p w14:paraId="5C8208B9">
            <w:pPr>
              <w:pStyle w:val="11"/>
              <w:jc w:val="center"/>
              <w:rPr>
                <w:kern w:val="0"/>
              </w:rPr>
            </w:pPr>
            <w:r>
              <w:rPr>
                <w:kern w:val="0"/>
              </w:rPr>
              <w:t>谢兴宏</w:t>
            </w:r>
          </w:p>
        </w:tc>
      </w:tr>
      <w:tr w14:paraId="2844113F">
        <w:tblPrEx>
          <w:tblCellMar>
            <w:top w:w="15" w:type="dxa"/>
            <w:left w:w="15" w:type="dxa"/>
            <w:bottom w:w="15" w:type="dxa"/>
            <w:right w:w="15" w:type="dxa"/>
          </w:tblCellMar>
        </w:tblPrEx>
        <w:trPr>
          <w:trHeight w:val="1428" w:hRule="atLeast"/>
        </w:trPr>
        <w:tc>
          <w:tcPr>
            <w:tcW w:w="209" w:type="pct"/>
            <w:vMerge w:val="continue"/>
            <w:tcBorders>
              <w:top w:val="single" w:color="000000" w:sz="4" w:space="0"/>
              <w:bottom w:val="single" w:color="000000" w:sz="4" w:space="0"/>
              <w:right w:val="single" w:color="000000" w:sz="4" w:space="0"/>
            </w:tcBorders>
            <w:vAlign w:val="center"/>
          </w:tcPr>
          <w:p w14:paraId="2F641BA7">
            <w:pPr>
              <w:pStyle w:val="11"/>
              <w:jc w:val="center"/>
              <w:rPr>
                <w:kern w:val="0"/>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4CCDDB56">
            <w:pPr>
              <w:pStyle w:val="11"/>
              <w:jc w:val="center"/>
              <w:rPr>
                <w:kern w:val="0"/>
              </w:rPr>
            </w:pPr>
            <w:r>
              <w:rPr>
                <w:kern w:val="0"/>
              </w:rPr>
              <w:t>人大常委会</w:t>
            </w:r>
          </w:p>
          <w:p w14:paraId="50B3A4FA">
            <w:pPr>
              <w:pStyle w:val="11"/>
              <w:jc w:val="center"/>
              <w:rPr>
                <w:kern w:val="0"/>
              </w:rPr>
            </w:pPr>
            <w:r>
              <w:rPr>
                <w:kern w:val="0"/>
              </w:rPr>
              <w:t>副主任</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42BD21C4">
            <w:pPr>
              <w:pStyle w:val="11"/>
              <w:jc w:val="left"/>
              <w:rPr>
                <w:kern w:val="0"/>
              </w:rPr>
            </w:pPr>
            <w:r>
              <w:rPr>
                <w:kern w:val="0"/>
              </w:rPr>
              <w:t>钟子亮、童作焜、董诗禄、梁贵泰、廖威宗、朱雄</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5BE9A008">
            <w:pPr>
              <w:pStyle w:val="11"/>
              <w:jc w:val="center"/>
              <w:rPr>
                <w:kern w:val="0"/>
                <w:sz w:val="40"/>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7698CA9D">
            <w:pPr>
              <w:pStyle w:val="11"/>
              <w:jc w:val="center"/>
              <w:rPr>
                <w:kern w:val="0"/>
                <w:sz w:val="40"/>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3443290B">
            <w:pPr>
              <w:pStyle w:val="11"/>
              <w:jc w:val="center"/>
              <w:rPr>
                <w:kern w:val="0"/>
                <w:sz w:val="40"/>
                <w:szCs w:val="40"/>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22CF0A2D">
            <w:pPr>
              <w:pStyle w:val="11"/>
              <w:jc w:val="center"/>
              <w:rPr>
                <w:kern w:val="0"/>
              </w:rPr>
            </w:pPr>
            <w:r>
              <w:rPr>
                <w:kern w:val="0"/>
              </w:rPr>
              <w:t>林树雄、刁淦宏、陈国惠</w:t>
            </w:r>
          </w:p>
        </w:tc>
        <w:tc>
          <w:tcPr>
            <w:tcW w:w="715" w:type="pct"/>
            <w:tcBorders>
              <w:top w:val="single" w:color="000000" w:sz="4" w:space="0"/>
              <w:left w:val="single" w:color="000000" w:sz="4" w:space="0"/>
              <w:bottom w:val="single" w:color="000000" w:sz="4" w:space="0"/>
            </w:tcBorders>
            <w:noWrap/>
            <w:vAlign w:val="center"/>
          </w:tcPr>
          <w:p w14:paraId="5FC396BC">
            <w:pPr>
              <w:pStyle w:val="11"/>
              <w:jc w:val="center"/>
              <w:rPr>
                <w:kern w:val="0"/>
                <w:sz w:val="40"/>
                <w:szCs w:val="40"/>
              </w:rPr>
            </w:pPr>
          </w:p>
        </w:tc>
      </w:tr>
      <w:tr w14:paraId="4BC72575">
        <w:tblPrEx>
          <w:tblCellMar>
            <w:top w:w="15" w:type="dxa"/>
            <w:left w:w="15" w:type="dxa"/>
            <w:bottom w:w="15" w:type="dxa"/>
            <w:right w:w="15" w:type="dxa"/>
          </w:tblCellMar>
        </w:tblPrEx>
        <w:trPr>
          <w:trHeight w:val="2580" w:hRule="atLeast"/>
        </w:trPr>
        <w:tc>
          <w:tcPr>
            <w:tcW w:w="209" w:type="pct"/>
            <w:vMerge w:val="continue"/>
            <w:tcBorders>
              <w:top w:val="single" w:color="000000" w:sz="4" w:space="0"/>
              <w:bottom w:val="single" w:color="000000" w:sz="4" w:space="0"/>
              <w:right w:val="single" w:color="000000" w:sz="4" w:space="0"/>
            </w:tcBorders>
            <w:vAlign w:val="center"/>
          </w:tcPr>
          <w:p w14:paraId="4963A2BE">
            <w:pPr>
              <w:pStyle w:val="11"/>
              <w:jc w:val="center"/>
              <w:rPr>
                <w:kern w:val="0"/>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5F5BA042">
            <w:pPr>
              <w:pStyle w:val="11"/>
              <w:jc w:val="center"/>
              <w:rPr>
                <w:kern w:val="0"/>
              </w:rPr>
            </w:pPr>
            <w:r>
              <w:rPr>
                <w:kern w:val="0"/>
              </w:rPr>
              <w:t>人大常委会委员(5月17日重选）</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447F5106">
            <w:pPr>
              <w:pStyle w:val="11"/>
              <w:jc w:val="left"/>
              <w:rPr>
                <w:kern w:val="0"/>
              </w:rPr>
            </w:pPr>
            <w:r>
              <w:rPr>
                <w:kern w:val="0"/>
              </w:rPr>
              <w:t>钟务昌、谢玉荣、郭金宁、欧阳效元、林岚、陈道勇、余淮春、杨凤林</w:t>
            </w:r>
            <w:r>
              <w:rPr>
                <w:rFonts w:hint="eastAsia"/>
                <w:kern w:val="0"/>
              </w:rPr>
              <w:t>、</w:t>
            </w:r>
            <w:r>
              <w:rPr>
                <w:kern w:val="0"/>
              </w:rPr>
              <w:t>刘烈定、冯双胜、刁金宏、黎毓华</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6301FE6C">
            <w:pPr>
              <w:pStyle w:val="11"/>
              <w:jc w:val="center"/>
              <w:rPr>
                <w:kern w:val="0"/>
                <w:sz w:val="40"/>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00DFB612">
            <w:pPr>
              <w:pStyle w:val="11"/>
              <w:jc w:val="center"/>
              <w:rPr>
                <w:kern w:val="0"/>
                <w:sz w:val="40"/>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4952B560">
            <w:pPr>
              <w:pStyle w:val="11"/>
              <w:jc w:val="center"/>
              <w:rPr>
                <w:kern w:val="0"/>
                <w:sz w:val="40"/>
                <w:szCs w:val="40"/>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79803C40">
            <w:pPr>
              <w:pStyle w:val="11"/>
              <w:jc w:val="center"/>
              <w:rPr>
                <w:kern w:val="0"/>
              </w:rPr>
            </w:pPr>
            <w:r>
              <w:rPr>
                <w:kern w:val="0"/>
              </w:rPr>
              <w:t>陈礼祥、黄绍俊、郭远清</w:t>
            </w:r>
          </w:p>
        </w:tc>
        <w:tc>
          <w:tcPr>
            <w:tcW w:w="715" w:type="pct"/>
            <w:tcBorders>
              <w:top w:val="single" w:color="000000" w:sz="4" w:space="0"/>
              <w:left w:val="single" w:color="000000" w:sz="4" w:space="0"/>
              <w:bottom w:val="single" w:color="000000" w:sz="4" w:space="0"/>
            </w:tcBorders>
            <w:noWrap/>
            <w:vAlign w:val="center"/>
          </w:tcPr>
          <w:p w14:paraId="29111164">
            <w:pPr>
              <w:pStyle w:val="11"/>
              <w:jc w:val="center"/>
              <w:rPr>
                <w:kern w:val="0"/>
                <w:sz w:val="40"/>
                <w:szCs w:val="40"/>
              </w:rPr>
            </w:pPr>
          </w:p>
        </w:tc>
      </w:tr>
      <w:tr w14:paraId="5D67BFA4">
        <w:tblPrEx>
          <w:tblCellMar>
            <w:top w:w="15" w:type="dxa"/>
            <w:left w:w="15" w:type="dxa"/>
            <w:bottom w:w="15" w:type="dxa"/>
            <w:right w:w="15" w:type="dxa"/>
          </w:tblCellMar>
        </w:tblPrEx>
        <w:trPr>
          <w:trHeight w:val="387" w:hRule="atLeast"/>
        </w:trPr>
        <w:tc>
          <w:tcPr>
            <w:tcW w:w="209" w:type="pct"/>
            <w:vMerge w:val="continue"/>
            <w:tcBorders>
              <w:top w:val="single" w:color="000000" w:sz="4" w:space="0"/>
              <w:bottom w:val="single" w:color="000000" w:sz="4" w:space="0"/>
              <w:right w:val="single" w:color="000000" w:sz="4" w:space="0"/>
            </w:tcBorders>
            <w:vAlign w:val="center"/>
          </w:tcPr>
          <w:p w14:paraId="5D264541">
            <w:pPr>
              <w:pStyle w:val="11"/>
              <w:jc w:val="center"/>
              <w:rPr>
                <w:kern w:val="0"/>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25408FC1">
            <w:pPr>
              <w:pStyle w:val="11"/>
              <w:jc w:val="center"/>
              <w:rPr>
                <w:kern w:val="0"/>
              </w:rPr>
            </w:pPr>
            <w:r>
              <w:rPr>
                <w:kern w:val="0"/>
              </w:rPr>
              <w:t>市(县)长</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53BE44CA">
            <w:pPr>
              <w:pStyle w:val="11"/>
              <w:jc w:val="left"/>
              <w:rPr>
                <w:kern w:val="0"/>
              </w:rPr>
            </w:pPr>
            <w:r>
              <w:rPr>
                <w:kern w:val="0"/>
              </w:rPr>
              <w:t>郭衍全</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16AAC820">
            <w:pPr>
              <w:pStyle w:val="11"/>
              <w:jc w:val="center"/>
              <w:rPr>
                <w:kern w:val="0"/>
              </w:rPr>
            </w:pPr>
            <w:r>
              <w:rPr>
                <w:kern w:val="0"/>
              </w:rPr>
              <w:t>丘隆基</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4A58E24">
            <w:pPr>
              <w:pStyle w:val="11"/>
              <w:jc w:val="center"/>
              <w:rPr>
                <w:kern w:val="0"/>
                <w:sz w:val="38"/>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6A3F74A6">
            <w:pPr>
              <w:pStyle w:val="11"/>
              <w:jc w:val="center"/>
              <w:rPr>
                <w:kern w:val="0"/>
                <w:sz w:val="38"/>
                <w:szCs w:val="40"/>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0FABAD84">
            <w:pPr>
              <w:pStyle w:val="11"/>
              <w:jc w:val="center"/>
              <w:rPr>
                <w:kern w:val="0"/>
                <w:sz w:val="38"/>
                <w:szCs w:val="40"/>
              </w:rPr>
            </w:pPr>
          </w:p>
        </w:tc>
        <w:tc>
          <w:tcPr>
            <w:tcW w:w="715" w:type="pct"/>
            <w:tcBorders>
              <w:top w:val="single" w:color="000000" w:sz="4" w:space="0"/>
              <w:left w:val="single" w:color="000000" w:sz="4" w:space="0"/>
              <w:bottom w:val="single" w:color="000000" w:sz="4" w:space="0"/>
            </w:tcBorders>
            <w:noWrap/>
            <w:vAlign w:val="center"/>
          </w:tcPr>
          <w:p w14:paraId="57D56761">
            <w:pPr>
              <w:pStyle w:val="11"/>
              <w:jc w:val="center"/>
              <w:rPr>
                <w:kern w:val="0"/>
              </w:rPr>
            </w:pPr>
            <w:r>
              <w:rPr>
                <w:kern w:val="0"/>
              </w:rPr>
              <w:t>谭章明</w:t>
            </w:r>
          </w:p>
        </w:tc>
      </w:tr>
      <w:tr w14:paraId="3CA64529">
        <w:tblPrEx>
          <w:tblCellMar>
            <w:top w:w="15" w:type="dxa"/>
            <w:left w:w="15" w:type="dxa"/>
            <w:bottom w:w="15" w:type="dxa"/>
            <w:right w:w="15" w:type="dxa"/>
          </w:tblCellMar>
        </w:tblPrEx>
        <w:trPr>
          <w:trHeight w:val="1189" w:hRule="atLeast"/>
        </w:trPr>
        <w:tc>
          <w:tcPr>
            <w:tcW w:w="209" w:type="pct"/>
            <w:vMerge w:val="continue"/>
            <w:tcBorders>
              <w:top w:val="single" w:color="000000" w:sz="4" w:space="0"/>
              <w:bottom w:val="single" w:color="000000" w:sz="4" w:space="0"/>
              <w:right w:val="single" w:color="000000" w:sz="4" w:space="0"/>
            </w:tcBorders>
            <w:vAlign w:val="center"/>
          </w:tcPr>
          <w:p w14:paraId="7A1FC896">
            <w:pPr>
              <w:pStyle w:val="11"/>
              <w:jc w:val="center"/>
              <w:rPr>
                <w:kern w:val="0"/>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3AAE1DDF">
            <w:pPr>
              <w:pStyle w:val="11"/>
              <w:jc w:val="center"/>
              <w:rPr>
                <w:kern w:val="0"/>
              </w:rPr>
            </w:pPr>
            <w:r>
              <w:rPr>
                <w:kern w:val="0"/>
              </w:rPr>
              <w:t>副市(县)长</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4A89B6E4">
            <w:pPr>
              <w:pStyle w:val="11"/>
              <w:jc w:val="left"/>
              <w:rPr>
                <w:kern w:val="0"/>
              </w:rPr>
            </w:pPr>
            <w:r>
              <w:rPr>
                <w:kern w:val="0"/>
              </w:rPr>
              <w:t>李世名、张寿康、黄浩烈、马水源、何万洪</w:t>
            </w:r>
            <w:r>
              <w:rPr>
                <w:rFonts w:hint="eastAsia"/>
                <w:kern w:val="0"/>
              </w:rPr>
              <w:t>。</w:t>
            </w:r>
            <w:r>
              <w:rPr>
                <w:kern w:val="0"/>
              </w:rPr>
              <w:t>何明生</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385F0DCB">
            <w:pPr>
              <w:pStyle w:val="11"/>
              <w:jc w:val="center"/>
              <w:rPr>
                <w:kern w:val="0"/>
                <w:sz w:val="40"/>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9AE800F">
            <w:pPr>
              <w:pStyle w:val="11"/>
              <w:jc w:val="center"/>
              <w:rPr>
                <w:kern w:val="0"/>
                <w:sz w:val="40"/>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26E880F">
            <w:pPr>
              <w:pStyle w:val="11"/>
              <w:jc w:val="center"/>
              <w:rPr>
                <w:kern w:val="0"/>
                <w:sz w:val="40"/>
                <w:szCs w:val="40"/>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5C192EB0">
            <w:pPr>
              <w:pStyle w:val="11"/>
              <w:jc w:val="center"/>
              <w:rPr>
                <w:kern w:val="0"/>
                <w:sz w:val="40"/>
                <w:szCs w:val="40"/>
              </w:rPr>
            </w:pPr>
          </w:p>
        </w:tc>
        <w:tc>
          <w:tcPr>
            <w:tcW w:w="715" w:type="pct"/>
            <w:tcBorders>
              <w:top w:val="single" w:color="000000" w:sz="4" w:space="0"/>
              <w:left w:val="single" w:color="000000" w:sz="4" w:space="0"/>
              <w:bottom w:val="single" w:color="000000" w:sz="4" w:space="0"/>
            </w:tcBorders>
            <w:noWrap/>
            <w:vAlign w:val="center"/>
          </w:tcPr>
          <w:p w14:paraId="370131DA">
            <w:pPr>
              <w:pStyle w:val="11"/>
              <w:jc w:val="center"/>
              <w:rPr>
                <w:kern w:val="0"/>
                <w:sz w:val="40"/>
                <w:szCs w:val="40"/>
              </w:rPr>
            </w:pPr>
          </w:p>
        </w:tc>
      </w:tr>
      <w:tr w14:paraId="4729F08D">
        <w:tblPrEx>
          <w:tblCellMar>
            <w:top w:w="15" w:type="dxa"/>
            <w:left w:w="15" w:type="dxa"/>
            <w:bottom w:w="15" w:type="dxa"/>
            <w:right w:w="15" w:type="dxa"/>
          </w:tblCellMar>
        </w:tblPrEx>
        <w:trPr>
          <w:trHeight w:val="396" w:hRule="atLeast"/>
        </w:trPr>
        <w:tc>
          <w:tcPr>
            <w:tcW w:w="209" w:type="pct"/>
            <w:vMerge w:val="continue"/>
            <w:tcBorders>
              <w:top w:val="single" w:color="000000" w:sz="4" w:space="0"/>
              <w:bottom w:val="single" w:color="000000" w:sz="4" w:space="0"/>
              <w:right w:val="single" w:color="000000" w:sz="4" w:space="0"/>
            </w:tcBorders>
            <w:vAlign w:val="center"/>
          </w:tcPr>
          <w:p w14:paraId="6C611135">
            <w:pPr>
              <w:pStyle w:val="11"/>
              <w:jc w:val="center"/>
              <w:rPr>
                <w:kern w:val="0"/>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142F6DA8">
            <w:pPr>
              <w:pStyle w:val="11"/>
              <w:jc w:val="center"/>
              <w:rPr>
                <w:kern w:val="0"/>
              </w:rPr>
            </w:pPr>
            <w:r>
              <w:rPr>
                <w:kern w:val="0"/>
              </w:rPr>
              <w:t>法院院长</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23BF5374">
            <w:pPr>
              <w:pStyle w:val="11"/>
              <w:jc w:val="left"/>
              <w:rPr>
                <w:kern w:val="0"/>
              </w:rPr>
            </w:pPr>
            <w:r>
              <w:rPr>
                <w:kern w:val="0"/>
              </w:rPr>
              <w:t>张振林</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2D06C693">
            <w:pPr>
              <w:pStyle w:val="11"/>
              <w:jc w:val="center"/>
              <w:rPr>
                <w:kern w:val="0"/>
                <w:sz w:val="40"/>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1F888E80">
            <w:pPr>
              <w:pStyle w:val="11"/>
              <w:jc w:val="center"/>
              <w:rPr>
                <w:kern w:val="0"/>
                <w:sz w:val="40"/>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42FB4268">
            <w:pPr>
              <w:pStyle w:val="11"/>
              <w:jc w:val="center"/>
              <w:rPr>
                <w:kern w:val="0"/>
                <w:sz w:val="40"/>
                <w:szCs w:val="40"/>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145ADCA4">
            <w:pPr>
              <w:pStyle w:val="11"/>
              <w:jc w:val="center"/>
              <w:rPr>
                <w:kern w:val="0"/>
                <w:sz w:val="40"/>
                <w:szCs w:val="40"/>
              </w:rPr>
            </w:pPr>
          </w:p>
        </w:tc>
        <w:tc>
          <w:tcPr>
            <w:tcW w:w="715" w:type="pct"/>
            <w:tcBorders>
              <w:top w:val="single" w:color="000000" w:sz="4" w:space="0"/>
              <w:left w:val="single" w:color="000000" w:sz="4" w:space="0"/>
              <w:bottom w:val="single" w:color="000000" w:sz="4" w:space="0"/>
            </w:tcBorders>
            <w:noWrap/>
            <w:vAlign w:val="center"/>
          </w:tcPr>
          <w:p w14:paraId="0F87B55A">
            <w:pPr>
              <w:pStyle w:val="11"/>
              <w:jc w:val="center"/>
              <w:rPr>
                <w:kern w:val="0"/>
              </w:rPr>
            </w:pPr>
            <w:r>
              <w:rPr>
                <w:kern w:val="0"/>
              </w:rPr>
              <w:t>刘国富</w:t>
            </w:r>
          </w:p>
        </w:tc>
      </w:tr>
      <w:tr w14:paraId="2F4519AF">
        <w:tblPrEx>
          <w:tblCellMar>
            <w:top w:w="15" w:type="dxa"/>
            <w:left w:w="15" w:type="dxa"/>
            <w:bottom w:w="15" w:type="dxa"/>
            <w:right w:w="15" w:type="dxa"/>
          </w:tblCellMar>
        </w:tblPrEx>
        <w:trPr>
          <w:trHeight w:val="396" w:hRule="atLeast"/>
        </w:trPr>
        <w:tc>
          <w:tcPr>
            <w:tcW w:w="209" w:type="pct"/>
            <w:vMerge w:val="continue"/>
            <w:tcBorders>
              <w:top w:val="single" w:color="000000" w:sz="4" w:space="0"/>
              <w:bottom w:val="single" w:color="000000" w:sz="4" w:space="0"/>
              <w:right w:val="single" w:color="000000" w:sz="4" w:space="0"/>
            </w:tcBorders>
            <w:vAlign w:val="center"/>
          </w:tcPr>
          <w:p w14:paraId="5DBDCD0E">
            <w:pPr>
              <w:pStyle w:val="11"/>
              <w:jc w:val="center"/>
              <w:rPr>
                <w:kern w:val="0"/>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325C1025">
            <w:pPr>
              <w:pStyle w:val="11"/>
              <w:jc w:val="center"/>
              <w:rPr>
                <w:kern w:val="0"/>
              </w:rPr>
            </w:pPr>
            <w:r>
              <w:rPr>
                <w:kern w:val="0"/>
              </w:rPr>
              <w:t>检察院检察长</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5F1282B9">
            <w:pPr>
              <w:pStyle w:val="11"/>
              <w:jc w:val="left"/>
              <w:rPr>
                <w:kern w:val="0"/>
              </w:rPr>
            </w:pPr>
            <w:r>
              <w:rPr>
                <w:kern w:val="0"/>
              </w:rPr>
              <w:t>张</w:t>
            </w:r>
            <w:r>
              <w:rPr>
                <w:rFonts w:hint="eastAsia"/>
                <w:kern w:val="0"/>
              </w:rPr>
              <w:t xml:space="preserve">  </w:t>
            </w:r>
            <w:r>
              <w:rPr>
                <w:kern w:val="0"/>
              </w:rPr>
              <w:t>平</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0C056DAB">
            <w:pPr>
              <w:pStyle w:val="11"/>
              <w:jc w:val="center"/>
              <w:rPr>
                <w:kern w:val="0"/>
                <w:sz w:val="40"/>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1FC3510D">
            <w:pPr>
              <w:pStyle w:val="11"/>
              <w:jc w:val="center"/>
              <w:rPr>
                <w:kern w:val="0"/>
                <w:sz w:val="40"/>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94153A5">
            <w:pPr>
              <w:pStyle w:val="11"/>
              <w:jc w:val="center"/>
              <w:rPr>
                <w:kern w:val="0"/>
                <w:sz w:val="40"/>
                <w:szCs w:val="40"/>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5EE14380">
            <w:pPr>
              <w:pStyle w:val="11"/>
              <w:jc w:val="center"/>
              <w:rPr>
                <w:kern w:val="0"/>
                <w:sz w:val="40"/>
                <w:szCs w:val="40"/>
              </w:rPr>
            </w:pPr>
          </w:p>
        </w:tc>
        <w:tc>
          <w:tcPr>
            <w:tcW w:w="715" w:type="pct"/>
            <w:tcBorders>
              <w:top w:val="single" w:color="000000" w:sz="4" w:space="0"/>
              <w:left w:val="single" w:color="000000" w:sz="4" w:space="0"/>
              <w:bottom w:val="single" w:color="000000" w:sz="4" w:space="0"/>
            </w:tcBorders>
            <w:noWrap/>
            <w:vAlign w:val="center"/>
          </w:tcPr>
          <w:p w14:paraId="052925F8">
            <w:pPr>
              <w:pStyle w:val="11"/>
              <w:jc w:val="center"/>
              <w:rPr>
                <w:kern w:val="0"/>
                <w:sz w:val="40"/>
                <w:szCs w:val="40"/>
              </w:rPr>
            </w:pPr>
          </w:p>
        </w:tc>
      </w:tr>
      <w:tr w14:paraId="6C459BC0">
        <w:tblPrEx>
          <w:tblCellMar>
            <w:top w:w="15" w:type="dxa"/>
            <w:left w:w="15" w:type="dxa"/>
            <w:bottom w:w="15" w:type="dxa"/>
            <w:right w:w="15" w:type="dxa"/>
          </w:tblCellMar>
        </w:tblPrEx>
        <w:trPr>
          <w:trHeight w:val="599" w:hRule="atLeast"/>
        </w:trPr>
        <w:tc>
          <w:tcPr>
            <w:tcW w:w="209" w:type="pct"/>
            <w:vMerge w:val="continue"/>
            <w:tcBorders>
              <w:top w:val="single" w:color="000000" w:sz="4" w:space="0"/>
              <w:bottom w:val="single" w:color="000000" w:sz="4" w:space="0"/>
              <w:right w:val="single" w:color="000000" w:sz="4" w:space="0"/>
            </w:tcBorders>
            <w:vAlign w:val="center"/>
          </w:tcPr>
          <w:p w14:paraId="7155110B">
            <w:pPr>
              <w:pStyle w:val="11"/>
              <w:jc w:val="center"/>
              <w:rPr>
                <w:kern w:val="0"/>
              </w:rPr>
            </w:pPr>
          </w:p>
        </w:tc>
        <w:tc>
          <w:tcPr>
            <w:tcW w:w="668" w:type="pct"/>
            <w:tcBorders>
              <w:top w:val="single" w:color="000000" w:sz="4" w:space="0"/>
              <w:left w:val="single" w:color="000000" w:sz="4" w:space="0"/>
              <w:bottom w:val="single" w:color="000000" w:sz="4" w:space="0"/>
              <w:right w:val="single" w:color="000000" w:sz="4" w:space="0"/>
            </w:tcBorders>
            <w:noWrap/>
            <w:vAlign w:val="center"/>
          </w:tcPr>
          <w:p w14:paraId="20D75224">
            <w:pPr>
              <w:pStyle w:val="11"/>
              <w:jc w:val="center"/>
              <w:rPr>
                <w:kern w:val="0"/>
              </w:rPr>
            </w:pPr>
            <w:r>
              <w:rPr>
                <w:kern w:val="0"/>
              </w:rPr>
              <w:t>韶关市代表</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76BD6699">
            <w:pPr>
              <w:pStyle w:val="11"/>
              <w:jc w:val="left"/>
              <w:rPr>
                <w:kern w:val="0"/>
                <w:sz w:val="40"/>
                <w:szCs w:val="40"/>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5D0F92D0">
            <w:pPr>
              <w:pStyle w:val="11"/>
              <w:jc w:val="center"/>
              <w:rPr>
                <w:kern w:val="0"/>
              </w:rPr>
            </w:pPr>
            <w:r>
              <w:rPr>
                <w:kern w:val="0"/>
              </w:rPr>
              <w:t>丘隆基</w:t>
            </w:r>
          </w:p>
          <w:p w14:paraId="7FD76338">
            <w:pPr>
              <w:pStyle w:val="11"/>
              <w:jc w:val="center"/>
              <w:rPr>
                <w:kern w:val="0"/>
              </w:rPr>
            </w:pPr>
            <w:r>
              <w:rPr>
                <w:kern w:val="0"/>
              </w:rPr>
              <w:t>等30人</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CD1EC38">
            <w:pPr>
              <w:pStyle w:val="11"/>
              <w:jc w:val="center"/>
              <w:rPr>
                <w:kern w:val="0"/>
                <w:sz w:val="40"/>
                <w:szCs w:val="40"/>
              </w:rPr>
            </w:pP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C667E5C">
            <w:pPr>
              <w:pStyle w:val="11"/>
              <w:jc w:val="center"/>
              <w:rPr>
                <w:kern w:val="0"/>
                <w:sz w:val="40"/>
                <w:szCs w:val="40"/>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4B36BE1E">
            <w:pPr>
              <w:pStyle w:val="11"/>
              <w:jc w:val="center"/>
              <w:rPr>
                <w:kern w:val="0"/>
                <w:sz w:val="40"/>
                <w:szCs w:val="40"/>
              </w:rPr>
            </w:pPr>
          </w:p>
        </w:tc>
        <w:tc>
          <w:tcPr>
            <w:tcW w:w="715" w:type="pct"/>
            <w:tcBorders>
              <w:top w:val="single" w:color="000000" w:sz="4" w:space="0"/>
              <w:left w:val="single" w:color="000000" w:sz="4" w:space="0"/>
              <w:bottom w:val="single" w:color="000000" w:sz="4" w:space="0"/>
            </w:tcBorders>
            <w:noWrap/>
            <w:vAlign w:val="center"/>
          </w:tcPr>
          <w:p w14:paraId="7DA6506F">
            <w:pPr>
              <w:pStyle w:val="11"/>
              <w:jc w:val="center"/>
              <w:rPr>
                <w:kern w:val="0"/>
                <w:sz w:val="40"/>
                <w:szCs w:val="40"/>
              </w:rPr>
            </w:pPr>
          </w:p>
        </w:tc>
      </w:tr>
    </w:tbl>
    <w:p w14:paraId="64A4146F">
      <w:pPr>
        <w:ind w:firstLine="420"/>
        <w:jc w:val="left"/>
      </w:pPr>
      <w:r>
        <w:rPr>
          <w:rFonts w:hint="eastAsia"/>
        </w:rPr>
        <w:t>注：一次会议于1993年3月3日选举12名常委，因没按应选人数十分之一规定而确定1名差额候选人，被全国人大常委会宣布选举无效，直至5月16~17日按应选人数十分之一规定确定2名差额候选人，重新选举。</w:t>
      </w:r>
    </w:p>
    <w:p w14:paraId="1275547B">
      <w:pPr>
        <w:pStyle w:val="3"/>
      </w:pPr>
      <w:r>
        <w:rPr>
          <w:rFonts w:hint="eastAsia"/>
        </w:rPr>
        <w:t>南雄市（县）人民政府</w:t>
      </w:r>
    </w:p>
    <w:p w14:paraId="4056633B">
      <w:pPr>
        <w:pStyle w:val="4"/>
      </w:pPr>
      <w:r>
        <w:rPr>
          <w:rFonts w:hint="eastAsia"/>
        </w:rPr>
        <w:t>第十届人民政府正副市（县）长</w:t>
      </w:r>
    </w:p>
    <w:p w14:paraId="22A93829">
      <w:pPr>
        <w:ind w:firstLine="420"/>
        <w:jc w:val="left"/>
      </w:pPr>
      <w:r>
        <w:rPr>
          <w:rFonts w:hint="eastAsia"/>
        </w:rPr>
        <w:t>市（县长）：</w:t>
      </w:r>
    </w:p>
    <w:p w14:paraId="5FDF93E3">
      <w:pPr>
        <w:ind w:firstLine="840" w:firstLineChars="400"/>
        <w:jc w:val="left"/>
      </w:pPr>
      <w:r>
        <w:rPr>
          <w:rFonts w:hint="eastAsia"/>
        </w:rPr>
        <w:t>郭衍全（1993.3~1993.6）</w:t>
      </w:r>
    </w:p>
    <w:p w14:paraId="23C863BC">
      <w:pPr>
        <w:ind w:firstLine="840" w:firstLineChars="400"/>
        <w:jc w:val="left"/>
      </w:pPr>
      <w:r>
        <w:rPr>
          <w:rFonts w:hint="eastAsia"/>
        </w:rPr>
        <w:t>丘隆基（1993.6~1997.4）</w:t>
      </w:r>
    </w:p>
    <w:p w14:paraId="7A417993">
      <w:pPr>
        <w:ind w:firstLine="840" w:firstLineChars="400"/>
        <w:jc w:val="left"/>
      </w:pPr>
      <w:r>
        <w:rPr>
          <w:rFonts w:hint="eastAsia"/>
        </w:rPr>
        <w:t>谭章明（1997.4~1998.1）</w:t>
      </w:r>
    </w:p>
    <w:p w14:paraId="13A09405">
      <w:pPr>
        <w:ind w:firstLine="840" w:firstLineChars="400"/>
        <w:jc w:val="left"/>
      </w:pPr>
      <w:r>
        <w:rPr>
          <w:rFonts w:hint="eastAsia"/>
        </w:rPr>
        <w:t>黄社珍（代市长，1998.1~1998.2）</w:t>
      </w:r>
    </w:p>
    <w:p w14:paraId="0062569D">
      <w:pPr>
        <w:ind w:firstLine="420"/>
        <w:jc w:val="left"/>
      </w:pPr>
      <w:r>
        <w:rPr>
          <w:rFonts w:hint="eastAsia"/>
        </w:rPr>
        <w:t>副市（县）长</w:t>
      </w:r>
    </w:p>
    <w:p w14:paraId="4757704A">
      <w:pPr>
        <w:ind w:firstLine="840" w:firstLineChars="400"/>
        <w:jc w:val="left"/>
      </w:pPr>
      <w:r>
        <w:rPr>
          <w:rFonts w:hint="eastAsia"/>
        </w:rPr>
        <w:t>李世名（1993.3~1996.4）</w:t>
      </w:r>
    </w:p>
    <w:p w14:paraId="73417202">
      <w:pPr>
        <w:ind w:firstLine="840" w:firstLineChars="400"/>
        <w:jc w:val="left"/>
      </w:pPr>
      <w:r>
        <w:rPr>
          <w:rFonts w:hint="eastAsia"/>
        </w:rPr>
        <w:t>张寿康（1990.3~1994.4）</w:t>
      </w:r>
    </w:p>
    <w:p w14:paraId="5BDA3605">
      <w:pPr>
        <w:ind w:firstLine="840" w:firstLineChars="400"/>
        <w:jc w:val="left"/>
      </w:pPr>
      <w:r>
        <w:rPr>
          <w:rFonts w:hint="eastAsia"/>
        </w:rPr>
        <w:t>黄浩烈（1993.3~）</w:t>
      </w:r>
    </w:p>
    <w:p w14:paraId="056B1523">
      <w:pPr>
        <w:ind w:firstLine="840" w:firstLineChars="400"/>
        <w:jc w:val="left"/>
      </w:pPr>
      <w:r>
        <w:rPr>
          <w:rFonts w:hint="eastAsia"/>
        </w:rPr>
        <w:t>马水源（1993.3~1997.12）</w:t>
      </w:r>
    </w:p>
    <w:p w14:paraId="5E4F6453">
      <w:pPr>
        <w:ind w:firstLine="840" w:firstLineChars="400"/>
        <w:jc w:val="left"/>
      </w:pPr>
      <w:r>
        <w:rPr>
          <w:rFonts w:hint="eastAsia"/>
        </w:rPr>
        <w:t>何万洪（1993.3~1996.5）</w:t>
      </w:r>
    </w:p>
    <w:p w14:paraId="729DA096">
      <w:pPr>
        <w:ind w:firstLine="840" w:firstLineChars="400"/>
        <w:jc w:val="left"/>
      </w:pPr>
      <w:r>
        <w:rPr>
          <w:rFonts w:hint="eastAsia"/>
        </w:rPr>
        <w:t>何明生（1993.3~1997.10）</w:t>
      </w:r>
    </w:p>
    <w:p w14:paraId="5C1151EE">
      <w:pPr>
        <w:ind w:firstLine="840" w:firstLineChars="400"/>
        <w:jc w:val="left"/>
      </w:pPr>
      <w:r>
        <w:rPr>
          <w:rFonts w:hint="eastAsia"/>
        </w:rPr>
        <w:t>郭盛森（1994.5~1998.3）</w:t>
      </w:r>
    </w:p>
    <w:p w14:paraId="0C3A3777">
      <w:pPr>
        <w:ind w:firstLine="840" w:firstLineChars="400"/>
        <w:jc w:val="left"/>
      </w:pPr>
      <w:r>
        <w:rPr>
          <w:rFonts w:hint="eastAsia"/>
        </w:rPr>
        <w:t>沈明祥（1996.8~1998.3）</w:t>
      </w:r>
    </w:p>
    <w:p w14:paraId="5B2FC242">
      <w:pPr>
        <w:ind w:firstLine="840" w:firstLineChars="400"/>
        <w:jc w:val="left"/>
      </w:pPr>
      <w:r>
        <w:rPr>
          <w:rFonts w:hint="eastAsia"/>
        </w:rPr>
        <w:t>王青西（1996.9~1997.12）</w:t>
      </w:r>
    </w:p>
    <w:p w14:paraId="6613DE61">
      <w:pPr>
        <w:ind w:firstLine="840" w:firstLineChars="400"/>
        <w:jc w:val="left"/>
      </w:pPr>
      <w:r>
        <w:rPr>
          <w:rFonts w:hint="eastAsia"/>
        </w:rPr>
        <w:t>李树荣（挂职，1991.5~1993.5）</w:t>
      </w:r>
    </w:p>
    <w:p w14:paraId="44EA0B27">
      <w:pPr>
        <w:ind w:firstLine="840" w:firstLineChars="400"/>
        <w:jc w:val="left"/>
      </w:pPr>
      <w:r>
        <w:rPr>
          <w:rFonts w:hint="eastAsia"/>
        </w:rPr>
        <w:t>宋亚平（挂职，1991.10~1993.10）</w:t>
      </w:r>
    </w:p>
    <w:p w14:paraId="0C8C3675">
      <w:pPr>
        <w:ind w:firstLine="840" w:firstLineChars="400"/>
        <w:jc w:val="left"/>
      </w:pPr>
      <w:r>
        <w:rPr>
          <w:rFonts w:hint="eastAsia"/>
        </w:rPr>
        <w:t>梁  红（挂职，1993.9~1994.9）</w:t>
      </w:r>
    </w:p>
    <w:p w14:paraId="02EB5D82">
      <w:pPr>
        <w:ind w:firstLine="840" w:firstLineChars="400"/>
        <w:jc w:val="left"/>
      </w:pPr>
      <w:r>
        <w:rPr>
          <w:rFonts w:hint="eastAsia"/>
        </w:rPr>
        <w:t>陈利荣（挂职，1994.4~1996.2）</w:t>
      </w:r>
    </w:p>
    <w:p w14:paraId="28D32FD4">
      <w:pPr>
        <w:ind w:firstLine="840" w:firstLineChars="400"/>
        <w:jc w:val="left"/>
      </w:pPr>
      <w:r>
        <w:rPr>
          <w:rFonts w:hint="eastAsia"/>
        </w:rPr>
        <w:t>林广志（挂职，1994.11~1996.11）</w:t>
      </w:r>
    </w:p>
    <w:p w14:paraId="3A2BE23F">
      <w:pPr>
        <w:ind w:firstLine="840" w:firstLineChars="400"/>
        <w:jc w:val="left"/>
      </w:pPr>
      <w:r>
        <w:rPr>
          <w:rFonts w:hint="eastAsia"/>
        </w:rPr>
        <w:t>罗祥万（挂职，1996.7~）</w:t>
      </w:r>
    </w:p>
    <w:p w14:paraId="3C134426">
      <w:pPr>
        <w:pStyle w:val="4"/>
      </w:pPr>
      <w:r>
        <w:t>【市（县）政府全体会议】</w:t>
      </w:r>
    </w:p>
    <w:p w14:paraId="6A4C6A92">
      <w:pPr>
        <w:ind w:firstLine="420"/>
      </w:pPr>
      <w:r>
        <w:t>本届政府任期内共召开市政府全体会议5次，每年年终召开。参加人员：正副市（县）长及市政府全体组成人员。非政府系列单位、各镇镇长及市委各部门主要负责人列席。会议主要内容：市（县）长总结全年工作，确立政府工作的指导思想，部署下年度市政府工作任务和措施。</w:t>
      </w:r>
    </w:p>
    <w:p w14:paraId="00D337E3">
      <w:pPr>
        <w:pStyle w:val="4"/>
      </w:pPr>
      <w:r>
        <w:t>【市（县）长办公会议】</w:t>
      </w:r>
    </w:p>
    <w:p w14:paraId="221FD7EC">
      <w:pPr>
        <w:ind w:firstLine="420"/>
      </w:pPr>
      <w:r>
        <w:t>五年间，共召开市（县）长办公会议63次，平均每月1次，由市（县）长主持。与会人员：正副市长，办公室主任。根据会议需要，安排市政府有关部门负责人列席。会议议题：研究和传达贯彻上级党政机关及市委的指示、决议、决定和主要会议精神，分析形势，互通情报，总结工作；根据全市经济和社会发展的需要，重点研究全市工农业、服务业、城市建设以及文教卫生体育等事关全局的工作，听取政府各部门重要情况的汇报，研究解决政府工作中的问题。会后由市政府编发《市长会议纪要》，各部门照纪要逐项落实。</w:t>
      </w:r>
    </w:p>
    <w:p w14:paraId="4854CEE4">
      <w:pPr>
        <w:pStyle w:val="4"/>
      </w:pPr>
      <w:r>
        <w:t>【重大政务活动】</w:t>
      </w:r>
    </w:p>
    <w:p w14:paraId="3E1AFE71">
      <w:pPr>
        <w:ind w:firstLine="420"/>
      </w:pPr>
      <w:r>
        <w:t>1.</w:t>
      </w:r>
      <w:r>
        <w:rPr>
          <w:b/>
          <w:bCs/>
        </w:rPr>
        <w:t>深化改革</w:t>
      </w:r>
      <w:r>
        <w:t>。根据上级有关文件规定，积极稳妥地推行国有工商企业体制改革，对国有工商企业实施集体还本承包、个人投标还本承包、租赁经营、资产有偿转让，固化债务重组经营和股份合作，工效挂钩等一局多制、一企一策的措施深化改革。一是推行股份制。1994年将国有帽子峰林场作价入股建立全国第一家以林业为主的规范化股份制企业——广东翠屏实业股份有限公司。该公司形成“公司十基地+农户”的经营模式，被广东省体改部门称为“翠屏模式”，1997年被国家体改委批准为全国产业化首批试点单位；将经济效益好的国有南雄印刷厂改造为南雄第一家有私人参股的有限责任制企业——南雄佳丽实业有限责任公司；二是推行企业拍卖和租赁，对经营不善的企业实行产权转让和拍卖。将负债累累的特困企业——南雄通用机械厂和南雄食品厂进行了产权转让和拍卖；三是对商业、供销、粮食系统的435间（占93.7%）批仓门店实行国有民营或公有私营。</w:t>
      </w:r>
    </w:p>
    <w:p w14:paraId="7968317D">
      <w:pPr>
        <w:ind w:firstLine="422"/>
      </w:pPr>
      <w:r>
        <w:rPr>
          <w:b/>
          <w:bCs/>
        </w:rPr>
        <w:t>2.工业生产</w:t>
      </w:r>
      <w:r>
        <w:t>。把发展国有工业企业作为经济工作“重中之重”来抓，认真实施“抓大放小”战略，加强企业管理。1996年在调查研究基础上，派出工作组分别进驻彩釉砖厂、食品厂、水泥厂、陶瓷厂、第一造纸厂和花岗石板厂等六家较大企业帮助整顿领导班子、强化内部管理，开拓产品市场，向企业提出“学邯钢，向管理要效益”的要求，并对国有工业企业继续推行资产经营目标责任制和厂长（经理）年薪制，充分调动生产经营者的积极性。对外地客商承包而经营不善的第一造纸厂收回重组经营。收回后，由主管工业的副县长牵头组成经营领导小组，全体成员上交风险抵押金，由贷款银行派员实施资金使用监督，加强内部管理，全面实施联产计酬的全新工资制度等措施促进该企业发展。1997年，全市工业总产值14.95亿元，按可比价计，比1992年增长2.25倍。</w:t>
      </w:r>
    </w:p>
    <w:p w14:paraId="0C5801B6">
      <w:pPr>
        <w:ind w:firstLine="422"/>
      </w:pPr>
      <w:r>
        <w:rPr>
          <w:b/>
          <w:bCs/>
        </w:rPr>
        <w:t>3.农业生产</w:t>
      </w:r>
      <w:r>
        <w:t>。切实加强了农业这个基础地位，积极组织实施“短、中、长”经济发展战略和科技兴市战略，把发展“三高”和推行农业产业化经营作为发展农业的奋斗目标和农村工作的重点来抓。建立了以白果为龙头的五大商品林生产基地，白果、毛竹、松香、油桐和果药基地面积分别为8、35、15、1和11万亩。兴办股份制林场138个，林业生产基地60万亩。建立了蘑菇、反季节蔬菜、优质稻等“三高”农业生产基地。兴办万亩以上农业综合开发区5个，千亩以上的25个，大抓支柱产业的建设。一是巩固和发展具有南雄特色的黄烟这一支柱。通过科技兴烟，保持南雄黄烟优势，并进入全国优质烤烟生产基地县行列，被评为“全国烟叶生产收购先进县”和被命名为“中国黄烟之乡”；二是大面积种植白果。把白果建成黄烟之后又一大支柱产业，加强了对现有白果树的管理和对白果进行高科技加工利用，力争成为“岭南白果之乡”；三是大力培育周期短、投资少、回报率高的毛竹资源，把毛竹建成黄烟之后中期的支柱产业；四是大力发展产出高、效益好的水鱼、三元杂交猪、鸵鸟等养殖业。大抓粮食生产并推向商品化经营，成为粤北第一个“吨谷市（县）”，被列入全国500个商品粮生产基地市（县）之一；并形成了以烟草公司、翠屏公司、白果公司、金友公司、邓坊镇等“公司+农户+基地”的经营格局。实现了黄烟和优质稻等农副产品生产、加工、销售一条龙，创出了白果叶茶、银田茶、金友米、黑糯米酒、百顺和珠玑牌香烟等享誉省内外的名牌产品。</w:t>
      </w:r>
    </w:p>
    <w:p w14:paraId="4DF24BE6">
      <w:pPr>
        <w:ind w:firstLine="420"/>
      </w:pPr>
      <w:r>
        <w:t>1997年农业总产值13.63亿元，按可比价计，比1992年增长26.6%，年递增4.8%；农村经济总收入24.9亿元，比1992年增长265.5%，年均递增29.6%。粮食总产24.96万吨，花生1.63万吨，分别比1992年增加4.53万吨和9176吨；黄烟总产2.22万吨；生猪、三鸟饲养量和水产品产量也比1992年增长58.3%、31.3%和增长55.6%，年均递增分别是9.6%、5.6%和9.2%。</w:t>
      </w:r>
    </w:p>
    <w:p w14:paraId="004F0340">
      <w:pPr>
        <w:ind w:firstLine="422"/>
      </w:pPr>
      <w:r>
        <w:rPr>
          <w:b/>
          <w:bCs/>
        </w:rPr>
        <w:t>4.基础设施建设</w:t>
      </w:r>
      <w:r>
        <w:t>。把公路交通建设作为经济建设基础设施和利民、便民工程来抓，至1997年共投入2.3亿元，新（改）建公路464.8公里，比1992年新增公路56条，共362.5公里。公路密度从每百平方公里21公里提高到52公里。完成了地方公路“四改二水泥硬化”工程153.9公里，国道改造10.1公里，省道改造14.3公里。通信建设，开通了万门程控电话、数字移动电话、电报传真分集器、电子信箱、200卡等业务。每百人拥有电话从1.2部提高到5.3部。全市拥有程控交换机总量，市话、农话分别是1992年的8倍和5.9倍。能源建设方面。新建电站11座，总装机容量4245千瓦，新增110千伏变电站2座，35千伏变电站7座；全市自然村通电率达98.6%。</w:t>
      </w:r>
    </w:p>
    <w:p w14:paraId="422E9163">
      <w:pPr>
        <w:ind w:firstLine="422"/>
      </w:pPr>
      <w:r>
        <w:rPr>
          <w:b/>
          <w:bCs/>
        </w:rPr>
        <w:t>5.市政建设</w:t>
      </w:r>
      <w:r>
        <w:t>。五年间，按照“高起点规划、高标准建设、高效能管理”要求完成了编修《南雄中心城区总体规划》任务，完成了中心城区8个功能分区控制性规划、11个住宅小区规划和4个专业规划以及23个镇区规划和175个管理区规划。共投入市政建设资金2亿多元，先后建成了南雄大会堂、珠玑大酒店、新城小学、南雄图书馆、大成街商住一条街、河滨公园、粤北第一村等重点建设项目，市区规模由1993年的3.8平方公里扩大到现在8.2平方公里，新建、扩建、改造市区内1.7条、总长20多公里主干道路、市区道路全面水泥硬化；供水、供电充足，完成了路灯、绿化、公园、公厕、下水道等基础设施建设，狠抓了脏乱整治，开展创建文明卫生城市活动。1997年被省政府评为“广东城镇规划建设管理”岭南杯近期目标达标县城。</w:t>
      </w:r>
    </w:p>
    <w:p w14:paraId="0EFB9477">
      <w:pPr>
        <w:ind w:firstLine="422"/>
      </w:pPr>
      <w:r>
        <w:rPr>
          <w:b/>
          <w:bCs/>
        </w:rPr>
        <w:t>6.外引内联</w:t>
      </w:r>
      <w:r>
        <w:t>。五年间，成立了“广东南雄珠玑巷后裔联谊会”、召开了第一届恳亲大会和三次理事会议。以联谊促引资，新办“三资”企业34家，合同利用外资2.3亿港元，实际利用1.1亿港元，完成出口创汇2000万美元，珠玑巷联谊活动得到中央、省、市有关领导高度重视和支持，至今共获对珠玑古巷的修复建设认捐款项6900万元，已到位资金4760万元。现已兴建了沙水湖、雷梁颐养苑、南迁浮雕、珠玑小学、珠玑新村以及祖居纪念馆等33个大建设项目。开通了南雄至韶关、广州的旅游专线。正在建设中的大项目有珠玑巷人南迁史及民俗风情博物馆、沙水寺山门等8大项目。珠玑巷联谊活动增强了海内外珠玑巷后裔爱国爱乡、振兴南雄的群体意识，提高了南雄知名度，拓宽了南雄经济发展的领域，对南雄两个文明建设起到很好促进作用。</w:t>
      </w:r>
    </w:p>
    <w:p w14:paraId="790AF074">
      <w:pPr>
        <w:pStyle w:val="3"/>
      </w:pPr>
      <w:r>
        <w:t>市（县）政府办公室工作</w:t>
      </w:r>
    </w:p>
    <w:p w14:paraId="57B0D55C">
      <w:pPr>
        <w:pStyle w:val="4"/>
      </w:pPr>
      <w:r>
        <w:t>【简述】</w:t>
      </w:r>
    </w:p>
    <w:p w14:paraId="0523381D">
      <w:pPr>
        <w:ind w:firstLine="420"/>
      </w:pPr>
      <w:r>
        <w:t>南雄市（县）政府办公室内设机构：法制局、调研科、国有工商企业办公室（1994年1月成立）。市（县）府办主任吴昌献（1988.1～1995.4）、杨水生（1995.5～）</w:t>
      </w:r>
    </w:p>
    <w:p w14:paraId="2707EBB8">
      <w:pPr>
        <w:ind w:firstLine="420"/>
      </w:pPr>
      <w:r>
        <w:t>归口政府办管理机构：机关事务管理处，主任陈如金（1988.3～）；人民政府接待办公室，主任姚远通（1992.2～1995.5）、张海林（1995.5～）。</w:t>
      </w:r>
    </w:p>
    <w:p w14:paraId="443A3D2E">
      <w:pPr>
        <w:pStyle w:val="4"/>
      </w:pPr>
      <w:r>
        <w:t>【调查研究，参谋政务】</w:t>
      </w:r>
    </w:p>
    <w:p w14:paraId="2C5D944E">
      <w:pPr>
        <w:ind w:firstLine="420"/>
      </w:pPr>
      <w:r>
        <w:t>办公室工作千头万绪，为适应政府工作新时期特点，市府办公室不断拓宽工作领域，坚持为领导服务工作重点，充分发挥“功能齐全、联系各方”的综合优势，紧紧围绕市政府中心工作，深入开展调查研究，广泛收集正反各方面的信息，为市领导决策服务。在调查选题上，注意围绕一个中心，突出两个重点，把握三个特性。即围绕市政府当前的工作中心，及时把握准当前社会的主要矛盾，从领导决策需要出发及时准确地反映实际情况供领导参考；突出群众普遍关心的热点问题和独具特色的事物，把握典型性、普遍性和适时性。五年间，市府办重点对“三高”农业、企业转制、社会保障、招商引资、财税金融等进行调查研究，对党和国家各项方针政策、法律法规在本市贯彻执行情况进行综合分析，提出意见和建议，写出调查报告86篇，被领导采用32篇，其中关于南雄彩釉砖厂、南雄第一造纸厂加强内部管理提高企业效益的两篇被领导批示在全市推广。</w:t>
      </w:r>
    </w:p>
    <w:p w14:paraId="17A67F52">
      <w:pPr>
        <w:pStyle w:val="4"/>
      </w:pPr>
      <w:r>
        <w:t>【上报政务信息】</w:t>
      </w:r>
    </w:p>
    <w:p w14:paraId="39DAE123">
      <w:pPr>
        <w:ind w:firstLine="420"/>
      </w:pPr>
      <w:r>
        <w:t>在调查研究基础上掌握并及时上报政务信息，每年向韶关市政府上报政务信息30条以上，被韶关市府办转报省政府的每年有5条以上。1995年以来，连续三年被韶关市政府评为政务信息工作先进单位。</w:t>
      </w:r>
    </w:p>
    <w:p w14:paraId="180EE291">
      <w:pPr>
        <w:pStyle w:val="4"/>
      </w:pPr>
      <w:r>
        <w:t>【文秘工作】</w:t>
      </w:r>
    </w:p>
    <w:p w14:paraId="10284792">
      <w:pPr>
        <w:ind w:firstLine="420"/>
      </w:pPr>
      <w:r>
        <w:t>每年起草人大会议的《政府工作报告》，广泛征求意见，修改定稿。每年起草由政府召开的工业、农业、财税、文教卫生、城市建设等重要工作会议文件，此外，每年起草、综合各种文件材料在300篇以上。为及时反映和推广经济工作中的问题和经验做法，定期编印《政府工作》专刊，五年来共编辑出版156期，约46万字。</w:t>
      </w:r>
    </w:p>
    <w:p w14:paraId="249A1461">
      <w:pPr>
        <w:pStyle w:val="4"/>
      </w:pPr>
      <w:r>
        <w:t>【抓机关事务管理】</w:t>
      </w:r>
    </w:p>
    <w:p w14:paraId="761800CD">
      <w:pPr>
        <w:ind w:firstLine="420"/>
      </w:pPr>
      <w:r>
        <w:t>为市委、人大、政府和政协领导同志以及机关干部职工提供日常优质服务。办公室还进行大院综合治理规划，采取有效措施，加强大院的保卫工作，切实改善办公区和生活区的环境，使市府大院成为安全文明小区。</w:t>
      </w:r>
    </w:p>
    <w:p w14:paraId="5C36A0F6">
      <w:pPr>
        <w:pStyle w:val="4"/>
      </w:pPr>
      <w:r>
        <w:t>【督促检查】</w:t>
      </w:r>
    </w:p>
    <w:p w14:paraId="460BD355">
      <w:pPr>
        <w:ind w:firstLine="420"/>
      </w:pPr>
      <w:r>
        <w:t>办公室常常围绕各个时期政府的中心工作，重点抓好重大决策、重要工作部署的贯彻落实，同时进行政府日常决定事项和领导同志批示、交办事项的催办检查。在工作中注意抓好三个环节：及时督促有关部门拿出贯彻决策的具体意见，定期询问执行情况；主动搞好部门之间的协调，防止发生扯皮和阻滞现象；认真审核报告，及时汇总情况。对领导批办的事项及时督查，工作中搞好登记、转办、催办、落实、报告，做到件件有着落，事事有回音。</w:t>
      </w:r>
    </w:p>
    <w:p w14:paraId="0987D309">
      <w:pPr>
        <w:pStyle w:val="4"/>
      </w:pPr>
      <w:r>
        <w:t>【做好协调工作】</w:t>
      </w:r>
    </w:p>
    <w:p w14:paraId="4CB74460">
      <w:pPr>
        <w:ind w:firstLine="420"/>
      </w:pPr>
      <w:r>
        <w:t>协调的工作是沟通情况，统一认识，消除分歧，达到一致，保证各项事业的顺利开展，使整体工作和谐运行的关键。由于各自的职责任务不同。在协作中往往出现“推诿、扯皮”现象，如果不及时协调，势必对决策的实施产生不利影响。为搞好协调工作，政府办坚持原则性和灵活性相结合，讲究协调艺术。十分注意处理好同业务主管部门的关系，不包揽属于他们职责范围的事，不代替他们去行使职能，有问题需要办公室出面召集有关单位进行协调，就同牵头单位一道组织安排，但具体落实工作仍由牵头单位会同有关方面来做。如河南河堤改造工程，由于涉及到几个单位和拆迁户的切身利益，工作难度大，单靠建委一家确有困难，市府就积极协助建委做好各方面的协调工作，解决了计划、报建、拆迁中碰到的困难，保证了这项工作的顺利进行。办公室在协调工作中努力培养公正良好的协调者形象，以增强自身的协调能力。由于注意了这些，使得该办在组织大型活动和承办重要事项中，都能得到相关部门的大力协助，内外合作共事，关系比较融洽，保证了各项活动的圆满成功。</w:t>
      </w:r>
    </w:p>
    <w:p w14:paraId="2C4E74AB">
      <w:pPr>
        <w:pStyle w:val="4"/>
      </w:pPr>
      <w:r>
        <w:t>【法制工作】</w:t>
      </w:r>
    </w:p>
    <w:p w14:paraId="65E4F0A4">
      <w:pPr>
        <w:ind w:firstLine="420"/>
      </w:pPr>
      <w:r>
        <w:t>1993年至1997年间，认真贯彻执行国家和省、市政府法制工作的方针、政策、法律、法规、规章，为政府依法行政发挥了积极的作用。1996年度被评为韶关市法制工作先进单位。</w:t>
      </w:r>
    </w:p>
    <w:p w14:paraId="01B30BC9">
      <w:pPr>
        <w:ind w:firstLine="420"/>
      </w:pPr>
      <w:r>
        <w:t>1.审核、清理、编纂规范性文件。认真贯彻党的“一个中心，两个基本点”的基本路线，围绕改革和稳定的大局，一手抓改革，一手抓法制，规范政府行为，依法行政，使政府管理经济和各种社会事务的活动逐步纳入法制的轨道。五年来，根据合法性、合理性和可操作性原则，严谨、认真、依法规范地拟制和审核包括《南雄市人民政府关于禁止在市区燃放烟花爆竹暂行规定》、《南雄县人民政府关于加强粮食市场管理的通知》和《关于加强市直机关、企事业单位计划生育工作的决定》等规范性文件草案92件。清理、编纂市规范性文件279件，并将文件按年份汇编成册。</w:t>
      </w:r>
    </w:p>
    <w:p w14:paraId="3C26EA6F">
      <w:pPr>
        <w:ind w:firstLine="420"/>
      </w:pPr>
      <w:r>
        <w:t>2.法律、法规培训及实施检查。深入开展依法行政、依法治市活动。五年来，举办了《行政诉讼法》、《行政处罚法》、《国家赔偿法》、《行政复议条例》等法律、法规培训学习班5期，参加培训学习的有市各行政机关公务员、执法单位领导及执法人员，企事业单位法人代表及部分领导班子成员共3390多人。使参加培训学习人员的法律意识普遍提高，依法办事、依法行政的观念和能力明显增强。组织或参与法律、法规实施情况专项检 查22次，担任国家行政机关常年法律顾问6家；行政复议案件5件，代理政府行政应诉6件。</w:t>
      </w:r>
    </w:p>
    <w:p w14:paraId="5C5CB970">
      <w:pPr>
        <w:ind w:firstLine="420"/>
      </w:pPr>
      <w:r>
        <w:t>3.调处山林土地纠纷。五年来，本着有利于生产生活，缓解社会矛盾，稳定社会秩序的原则，积极认真地进行山林土地纠纷的调处和公路“三乱”案件的 查处，共调处山林土地纠纷案28宗。</w:t>
      </w:r>
    </w:p>
    <w:p w14:paraId="109E38D3">
      <w:pPr>
        <w:ind w:firstLine="420"/>
      </w:pPr>
      <w:r>
        <w:t>4.查处公路“三乱”。五年来，查处公路“三乱”案件5宗，有效地制止了因山林土地纠纷引发的群众性集体上访集纠行为多次，公路“三乱”现象得到遏制，维护了全市社会、经济顺利发展。</w:t>
      </w:r>
    </w:p>
    <w:p w14:paraId="2495D84F">
      <w:pPr>
        <w:ind w:firstLine="420"/>
      </w:pPr>
      <w:r>
        <w:t>5.认真办好人大议案、意见、建议和政协委员提案。每次人大和政协会议结束后，该局即召集有关职能部门开个碰头会，确定专人、及时转办。1993年至1997年共办理人大议案、意见、建议475件，政协委员提案303件。做到件件有落实，事事有答复，并能在规定的时间内完成这项工作。</w:t>
      </w:r>
    </w:p>
    <w:p w14:paraId="2603B2CE">
      <w:pPr>
        <w:pStyle w:val="4"/>
      </w:pPr>
      <w:r>
        <w:t>【国有工商企业管理】</w:t>
      </w:r>
    </w:p>
    <w:p w14:paraId="5B07A576">
      <w:pPr>
        <w:ind w:firstLine="420"/>
      </w:pPr>
      <w:r>
        <w:t>1994年成立南雄国有工商企业办公室，负责掌握国有工商企业运行情况，审 查国有工商企业转换经营机制方案，审查监督国有资产折旧、返拨和国有资产收益的使用，协调国有工商企业之间及其与行政职能部门的关系。几年来，先后参与制定了《关于强化国有企业管理的通知》和《南雄市国有企业厂长（经理）奖惩办法》等规范性文件；组织策划氮肥厂、通用机械厂的解体和重组工作；帮助水泥厂、食品公司等企业进行改革和解困。</w:t>
      </w:r>
    </w:p>
    <w:p w14:paraId="6D4F0463">
      <w:pPr>
        <w:pStyle w:val="3"/>
      </w:pPr>
      <w:r>
        <w:t>人事工作</w:t>
      </w:r>
    </w:p>
    <w:p w14:paraId="35F2E608">
      <w:pPr>
        <w:pStyle w:val="4"/>
      </w:pPr>
      <w:r>
        <w:t>【改革与发展】</w:t>
      </w:r>
    </w:p>
    <w:p w14:paraId="1615445C">
      <w:pPr>
        <w:ind w:firstLine="420"/>
      </w:pPr>
      <w:r>
        <w:t>五年来，人事部门以邓小平人才人事理论为指导，以经济建设为中心，以为人民服务为目标，以改革为动力、积极稳妥推进分类管理的人事制度，科学合理的工资分配制度，多层次的社会保障制度改革；建立健全宏观人事管理体系，人才市场体系、人事法规体系，把适应计划经济的人事管理体制调整到与市场经济相配套的人事管理体制上来，把传统的人事管理调到整体性人才资源开发上来。行政管理体制不断理顺、机构编制有效控制。推行国家公务员制度取得明显成效，国家公务员队伍素质明显提高，事业单位专业技术人员职务实行评、聘分开和聘约化管理，积极性得到充分发挥。企业用人自主权进一步落实，管理人员实行聘任制，企业员工实行全员合同制，优胜劣汰机制初步建立。人才工作根据经济、社会发展需要，向农、林、水和生产一线倾斜，人才总量比5年前增加3000多名，为经济建设和社会发展提供了强有力的人才保证。</w:t>
      </w:r>
    </w:p>
    <w:p w14:paraId="05A9F618">
      <w:pPr>
        <w:pStyle w:val="4"/>
      </w:pPr>
      <w:r>
        <w:t>【机构改革】</w:t>
      </w:r>
    </w:p>
    <w:p w14:paraId="1249ABDE">
      <w:pPr>
        <w:ind w:firstLine="420"/>
      </w:pPr>
      <w:r>
        <w:t>1988年初省确定南雄为全省机构改革试点县，经过多年的调研论证，1996年秋韶关市批复了《南雄市党政群机构改革实施方案》。1997年3月，南雄实施党政群机关机构改革和镇机关机构改革。这次机构改革，市直党政群机构从原来的72个精简为43个，人员从原来的873人精简为732人。撤销市交通安全委员会办公室，人员、职能并入市交通局。市经济委员会、计划委员会、对外经济工作委员会、城乡建设委员会、财贸委员会、农业委员会、经济体制改革委员会、科学技术委员会、计划生育委员会、体育运动委员会、矿产资源管理委员会办公室、粮食局、水利电力局、直属机关党委、老干局分别改称为工业局、计划局、对外经济贸易局、建设局、贸易局、农业办公室、经济体制改革办公室、科学技术局、计划生育局、体育局、地质矿产局、粮食管理储备局，水利局、直属机关工作委员会、离退休干部工作局，市畜牧局、水产局，市政府行政科、接待科改为事业单位，更名为畜牧管理总站、水产管理总站、市政府机关事务管理处、接待办公室，撤销市农机局、商业局、外贸局、物资局、二轻局，重组为企业集团公司。全市24个镇机关统一设置党政办公室、财经办公室、社会事务办公室、乡村建设办公室、农林水办公室、计划生育办公室等6个机构。这次机构改革上级编制部门核定南雄党政群机关编制732名，公检法司总编制403名。镇行政总编制915名。按行政编制的15%核定后勤服务人员事业编制。</w:t>
      </w:r>
    </w:p>
    <w:p w14:paraId="133D8992">
      <w:pPr>
        <w:pStyle w:val="4"/>
      </w:pPr>
      <w:r>
        <w:t>【推行国家公务员制度】</w:t>
      </w:r>
    </w:p>
    <w:p w14:paraId="67C92390">
      <w:pPr>
        <w:ind w:firstLine="420"/>
      </w:pPr>
      <w:r>
        <w:t>《国家公务员暂行条例》颁布施行后，按照“积极推进，平稳过渡，逐步入轨”的工作思路，首先抓培训，对市直国家行政机关工作人员和乡镇机关工作人员进行了《宏观经济管理》、《法学基础与行政法》、《国家公务员制度知识》、《公务文书写作》、《社会调查研究方法》5门公共课和《行政诉讼法》、《行政处罚法》、《国家赔偿法》、《行政复议条例》以及“计算机专业知识”的培训、考试。其次抓宣传，利用新闻媒体，汇编学习资料、考试、竞赛等形式，开展深入的国家公务员制度学习宣传活动。再次抓年度考核。市成立考核委员会，各单位成立考核领导小组。根据机关工作人员德、能、勤、绩情况，在年终评出优秀，称职、不称职三个等次，以此作为工作人员晋升工资的依据。最后抓职位分类，市直国家行政机关和镇机关以机构改革“三定”方案为依据，搞好职位设置，制定职位说明书，确定每个职位的职责和任职资格条件，作为国家公务员过渡、录用、考核、培训、晋升的依据。</w:t>
      </w:r>
    </w:p>
    <w:p w14:paraId="2F2657A3">
      <w:pPr>
        <w:pStyle w:val="4"/>
      </w:pPr>
      <w:r>
        <w:t>【工资制度改革】</w:t>
      </w:r>
    </w:p>
    <w:p w14:paraId="7A7289D6">
      <w:pPr>
        <w:ind w:firstLine="420"/>
      </w:pPr>
      <w:r>
        <w:t>按照国家、省的统一部署，根据分类管理的原则，1994年初，对机关、事业单位工作人员工资制度进行改革。这次改革建立起了不同行业特点的新工资机制。行政机关由结构工资改为职级工资制。即机关工作人员的工资主要由职务工资、级别工资、基础工资、工龄工资4部分构成。事业单位由结构工资改为以专业技术职务工资为主、岗位津贴为辅的分类工资制度。即专业技术人员的工资主要由固定部分和津贴2部分构成。这次工资制度改革，使原来机关、事业单位使用同一结构工资类型积累起来的工资水平偏低，各类人员工资“平台”突出，缺乏正常增资机制等矛盾得到较合理的理顺，体现了机关、事业单位各自特色，实现了工资的正常增长，全市有84个机关、142个事业单位，10266名工作人员参加了新工资制度的套改。</w:t>
      </w:r>
    </w:p>
    <w:p w14:paraId="65D1D24C">
      <w:pPr>
        <w:pStyle w:val="4"/>
      </w:pPr>
      <w:r>
        <w:t>【整体性人才资源开发】</w:t>
      </w:r>
    </w:p>
    <w:p w14:paraId="68F2339F">
      <w:pPr>
        <w:ind w:firstLine="420"/>
      </w:pPr>
      <w:r>
        <w:t>整体性人才资源开发重点抓好管理、培训、使用、激励、引进5个环节。管理就是对企、事业单位专业技术人员的职务认定、评定、考核、晋升、实行规范化、制度化、科学化的管理。个人符合条件可以通过评比、统考获得专业技术资格，单位根据工作需要对取得专业技术资格的人员实行聘用，评、聘分开，形成竞争机制。培训就是抓专业技术人员的继续教育，人事部门抓统一规划，抓规范化管理、抓电脑，创造性思维等公共课的培训考核，主管部门根据各自工作需要抓专业课的培训考核，培训科目和成绩作为专业技术人员晋升职务的依据和条件。使用抓好三方而的工作：一是安置好应届大中专毕业生就业。五年共安排2654名大中专生就业。二是充实乡镇基层站所，五年调配、安排300多名专业技术人员到乡镇“六站二所”工作。三是重视农村乡土人才的启用。在乡镇成立人才交流服务工作站，积极为闲置在农村的各类“能工巧匠”服务。使他们在发展“三高”农业，实现农业产业化进程中发挥聪明才智。五年来共有500多名“土专家”、“泥师傅”得到重用，较好解决了农村人才缺乏的矛盾。激励就是重奖有突出贡献的专业技术人才，先后推荐评选李天平、黄国真、黄履星、王青西、王青南、罗细先等6人为“全省山区建设优秀人才”，给予一次性3000元人民币或晋升一级工资的奖励，并召开隆重的表彰大会。对于在农业、工业、教育、卫生等工作岗位上做出较大成绩的80多名专业技术人才给予晋升一级工资的奖励。引进就是大胆引进急需人才，制定了“南引智力、北纳人才”的工作方针，协同有关单位，积极参加各地的人才交流会，主动与江西、湖南、江苏等地的大专院校、科研单位联系，引进高、中级人才或具有大专以上学历人才150多人，较好解决了医疗卫生、建筑设计、珍稀动物养殖、农产品加工、毛竹开发、水电等方面人才紧缺的矛盾，加快了全市经济、社会的发展。</w:t>
      </w:r>
    </w:p>
    <w:p w14:paraId="118FEFE7">
      <w:pPr>
        <w:ind w:firstLine="0" w:firstLineChars="0"/>
        <w:jc w:val="center"/>
        <w:rPr>
          <w:b/>
          <w:bCs/>
        </w:rPr>
      </w:pPr>
      <w:r>
        <w:rPr>
          <w:b/>
          <w:bCs/>
        </w:rPr>
        <w:t>南雄市副科以上单位名称</w:t>
      </w:r>
    </w:p>
    <w:tbl>
      <w:tblPr>
        <w:tblStyle w:val="9"/>
        <w:tblW w:w="9778" w:type="dxa"/>
        <w:tblInd w:w="8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736"/>
        <w:gridCol w:w="764"/>
        <w:gridCol w:w="695"/>
        <w:gridCol w:w="846"/>
        <w:gridCol w:w="3082"/>
        <w:gridCol w:w="2959"/>
      </w:tblGrid>
      <w:tr w14:paraId="0A24B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4A585B8">
            <w:pPr>
              <w:pStyle w:val="12"/>
            </w:pPr>
            <w:r>
              <w:t>归口</w:t>
            </w:r>
          </w:p>
          <w:p w14:paraId="696C9456">
            <w:pPr>
              <w:pStyle w:val="12"/>
            </w:pPr>
            <w:r>
              <w:t>战线</w:t>
            </w:r>
          </w:p>
        </w:tc>
        <w:tc>
          <w:tcPr>
            <w:tcW w:w="736" w:type="dxa"/>
          </w:tcPr>
          <w:p w14:paraId="10AC965E">
            <w:pPr>
              <w:pStyle w:val="12"/>
            </w:pPr>
            <w:r>
              <w:t>编制</w:t>
            </w:r>
          </w:p>
          <w:p w14:paraId="1D6B0DC0">
            <w:pPr>
              <w:pStyle w:val="12"/>
            </w:pPr>
            <w:r>
              <w:t>级别</w:t>
            </w:r>
          </w:p>
        </w:tc>
        <w:tc>
          <w:tcPr>
            <w:tcW w:w="764" w:type="dxa"/>
          </w:tcPr>
          <w:p w14:paraId="1053ABB4">
            <w:pPr>
              <w:pStyle w:val="12"/>
            </w:pPr>
            <w:r>
              <w:t>机构</w:t>
            </w:r>
          </w:p>
          <w:p w14:paraId="50ECC0E6">
            <w:pPr>
              <w:pStyle w:val="12"/>
            </w:pPr>
            <w:r>
              <w:t>性质</w:t>
            </w:r>
          </w:p>
        </w:tc>
        <w:tc>
          <w:tcPr>
            <w:tcW w:w="695" w:type="dxa"/>
          </w:tcPr>
          <w:p w14:paraId="12899257">
            <w:pPr>
              <w:pStyle w:val="12"/>
            </w:pPr>
            <w:r>
              <w:t>隶属</w:t>
            </w:r>
          </w:p>
          <w:p w14:paraId="442593C3">
            <w:pPr>
              <w:pStyle w:val="12"/>
            </w:pPr>
            <w:r>
              <w:t>层次</w:t>
            </w:r>
          </w:p>
        </w:tc>
        <w:tc>
          <w:tcPr>
            <w:tcW w:w="846" w:type="dxa"/>
          </w:tcPr>
          <w:p w14:paraId="6ADEC2B4">
            <w:pPr>
              <w:pStyle w:val="12"/>
            </w:pPr>
            <w:r>
              <w:t>设立</w:t>
            </w:r>
          </w:p>
          <w:p w14:paraId="4F8C8C33">
            <w:pPr>
              <w:pStyle w:val="12"/>
            </w:pPr>
            <w:r>
              <w:t>时间</w:t>
            </w:r>
          </w:p>
        </w:tc>
        <w:tc>
          <w:tcPr>
            <w:tcW w:w="3082" w:type="dxa"/>
          </w:tcPr>
          <w:p w14:paraId="7848F4F5">
            <w:pPr>
              <w:pStyle w:val="12"/>
            </w:pPr>
            <w:r>
              <w:t>单位名称</w:t>
            </w:r>
          </w:p>
        </w:tc>
        <w:tc>
          <w:tcPr>
            <w:tcW w:w="2959" w:type="dxa"/>
          </w:tcPr>
          <w:p w14:paraId="4AFDC737">
            <w:pPr>
              <w:pStyle w:val="12"/>
              <w:jc w:val="left"/>
            </w:pPr>
            <w:r>
              <w:t>备注</w:t>
            </w:r>
          </w:p>
        </w:tc>
      </w:tr>
      <w:tr w14:paraId="72D83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CA20220">
            <w:pPr>
              <w:pStyle w:val="12"/>
            </w:pPr>
            <w:r>
              <w:t>党群</w:t>
            </w:r>
          </w:p>
        </w:tc>
        <w:tc>
          <w:tcPr>
            <w:tcW w:w="736" w:type="dxa"/>
          </w:tcPr>
          <w:p w14:paraId="45427272">
            <w:pPr>
              <w:pStyle w:val="12"/>
            </w:pPr>
            <w:r>
              <w:t>正科</w:t>
            </w:r>
          </w:p>
        </w:tc>
        <w:tc>
          <w:tcPr>
            <w:tcW w:w="764" w:type="dxa"/>
          </w:tcPr>
          <w:p w14:paraId="2E98758E">
            <w:pPr>
              <w:pStyle w:val="12"/>
            </w:pPr>
            <w:r>
              <w:t>行政</w:t>
            </w:r>
          </w:p>
        </w:tc>
        <w:tc>
          <w:tcPr>
            <w:tcW w:w="695" w:type="dxa"/>
          </w:tcPr>
          <w:p w14:paraId="62A27A14">
            <w:pPr>
              <w:pStyle w:val="12"/>
            </w:pPr>
          </w:p>
        </w:tc>
        <w:tc>
          <w:tcPr>
            <w:tcW w:w="846" w:type="dxa"/>
          </w:tcPr>
          <w:p w14:paraId="3F8C1F97">
            <w:pPr>
              <w:pStyle w:val="12"/>
            </w:pPr>
            <w:r>
              <w:t>49.10</w:t>
            </w:r>
          </w:p>
        </w:tc>
        <w:tc>
          <w:tcPr>
            <w:tcW w:w="3082" w:type="dxa"/>
          </w:tcPr>
          <w:p w14:paraId="401EAB2A">
            <w:pPr>
              <w:pStyle w:val="12"/>
            </w:pPr>
            <w:r>
              <w:t>中共南雄市委办公室</w:t>
            </w:r>
          </w:p>
        </w:tc>
        <w:tc>
          <w:tcPr>
            <w:tcW w:w="2959" w:type="dxa"/>
          </w:tcPr>
          <w:p w14:paraId="4BE7E207">
            <w:pPr>
              <w:pStyle w:val="12"/>
              <w:jc w:val="left"/>
            </w:pPr>
          </w:p>
        </w:tc>
      </w:tr>
      <w:tr w14:paraId="36E42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F6399FC">
            <w:pPr>
              <w:pStyle w:val="12"/>
            </w:pPr>
          </w:p>
        </w:tc>
        <w:tc>
          <w:tcPr>
            <w:tcW w:w="736" w:type="dxa"/>
          </w:tcPr>
          <w:p w14:paraId="44B7053C">
            <w:pPr>
              <w:pStyle w:val="12"/>
            </w:pPr>
          </w:p>
        </w:tc>
        <w:tc>
          <w:tcPr>
            <w:tcW w:w="764" w:type="dxa"/>
          </w:tcPr>
          <w:p w14:paraId="1C3927AE">
            <w:pPr>
              <w:pStyle w:val="12"/>
            </w:pPr>
          </w:p>
        </w:tc>
        <w:tc>
          <w:tcPr>
            <w:tcW w:w="695" w:type="dxa"/>
          </w:tcPr>
          <w:p w14:paraId="4F873460">
            <w:pPr>
              <w:pStyle w:val="12"/>
            </w:pPr>
          </w:p>
        </w:tc>
        <w:tc>
          <w:tcPr>
            <w:tcW w:w="846" w:type="dxa"/>
          </w:tcPr>
          <w:p w14:paraId="08B76F35">
            <w:pPr>
              <w:pStyle w:val="12"/>
            </w:pPr>
            <w:r>
              <w:t>86.09</w:t>
            </w:r>
          </w:p>
        </w:tc>
        <w:tc>
          <w:tcPr>
            <w:tcW w:w="3082" w:type="dxa"/>
          </w:tcPr>
          <w:p w14:paraId="0E647A9B">
            <w:pPr>
              <w:pStyle w:val="12"/>
            </w:pPr>
            <w:r>
              <w:t>市委信访办</w:t>
            </w:r>
          </w:p>
        </w:tc>
        <w:tc>
          <w:tcPr>
            <w:tcW w:w="2959" w:type="dxa"/>
          </w:tcPr>
          <w:p w14:paraId="02F6D3F1">
            <w:pPr>
              <w:pStyle w:val="12"/>
              <w:jc w:val="left"/>
            </w:pPr>
            <w:r>
              <w:t>（挂牌、属市委办内设机构）</w:t>
            </w:r>
          </w:p>
        </w:tc>
      </w:tr>
      <w:tr w14:paraId="4CF96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887E679">
            <w:pPr>
              <w:pStyle w:val="12"/>
            </w:pPr>
          </w:p>
        </w:tc>
        <w:tc>
          <w:tcPr>
            <w:tcW w:w="736" w:type="dxa"/>
          </w:tcPr>
          <w:p w14:paraId="7D23A1F6">
            <w:pPr>
              <w:pStyle w:val="12"/>
            </w:pPr>
            <w:r>
              <w:rPr>
                <w:rFonts w:hint="eastAsia"/>
              </w:rPr>
              <w:t>正科</w:t>
            </w:r>
          </w:p>
        </w:tc>
        <w:tc>
          <w:tcPr>
            <w:tcW w:w="764" w:type="dxa"/>
          </w:tcPr>
          <w:p w14:paraId="1A6076E6">
            <w:pPr>
              <w:pStyle w:val="12"/>
            </w:pPr>
            <w:r>
              <w:t>行政</w:t>
            </w:r>
          </w:p>
        </w:tc>
        <w:tc>
          <w:tcPr>
            <w:tcW w:w="695" w:type="dxa"/>
          </w:tcPr>
          <w:p w14:paraId="50BA15E6">
            <w:pPr>
              <w:pStyle w:val="12"/>
            </w:pPr>
          </w:p>
        </w:tc>
        <w:tc>
          <w:tcPr>
            <w:tcW w:w="846" w:type="dxa"/>
          </w:tcPr>
          <w:p w14:paraId="2FB87B1D">
            <w:pPr>
              <w:pStyle w:val="12"/>
            </w:pPr>
            <w:r>
              <w:t>86.08</w:t>
            </w:r>
          </w:p>
        </w:tc>
        <w:tc>
          <w:tcPr>
            <w:tcW w:w="3082" w:type="dxa"/>
          </w:tcPr>
          <w:p w14:paraId="321452D1">
            <w:pPr>
              <w:pStyle w:val="12"/>
            </w:pPr>
            <w:r>
              <w:t>中共南雄市委机要保密局</w:t>
            </w:r>
          </w:p>
        </w:tc>
        <w:tc>
          <w:tcPr>
            <w:tcW w:w="2959" w:type="dxa"/>
          </w:tcPr>
          <w:p w14:paraId="676DA118">
            <w:pPr>
              <w:pStyle w:val="12"/>
              <w:jc w:val="left"/>
            </w:pPr>
            <w:r>
              <w:t>（属市委办归口管理）</w:t>
            </w:r>
          </w:p>
        </w:tc>
      </w:tr>
      <w:tr w14:paraId="12F0D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04B6A91">
            <w:pPr>
              <w:pStyle w:val="12"/>
            </w:pPr>
          </w:p>
        </w:tc>
        <w:tc>
          <w:tcPr>
            <w:tcW w:w="736" w:type="dxa"/>
          </w:tcPr>
          <w:p w14:paraId="1CFAE84B">
            <w:pPr>
              <w:pStyle w:val="12"/>
            </w:pPr>
            <w:r>
              <w:t>正科</w:t>
            </w:r>
          </w:p>
        </w:tc>
        <w:tc>
          <w:tcPr>
            <w:tcW w:w="764" w:type="dxa"/>
          </w:tcPr>
          <w:p w14:paraId="6D24DBA4">
            <w:pPr>
              <w:pStyle w:val="12"/>
            </w:pPr>
            <w:r>
              <w:t>行政</w:t>
            </w:r>
          </w:p>
        </w:tc>
        <w:tc>
          <w:tcPr>
            <w:tcW w:w="695" w:type="dxa"/>
          </w:tcPr>
          <w:p w14:paraId="0F662785">
            <w:pPr>
              <w:pStyle w:val="12"/>
            </w:pPr>
          </w:p>
        </w:tc>
        <w:tc>
          <w:tcPr>
            <w:tcW w:w="846" w:type="dxa"/>
          </w:tcPr>
          <w:p w14:paraId="0F91757F">
            <w:pPr>
              <w:pStyle w:val="12"/>
            </w:pPr>
            <w:r>
              <w:t>86.06</w:t>
            </w:r>
          </w:p>
        </w:tc>
        <w:tc>
          <w:tcPr>
            <w:tcW w:w="3082" w:type="dxa"/>
          </w:tcPr>
          <w:p w14:paraId="4794231C">
            <w:pPr>
              <w:pStyle w:val="12"/>
            </w:pPr>
            <w:r>
              <w:t>中共南雄市委政策研究室</w:t>
            </w:r>
          </w:p>
        </w:tc>
        <w:tc>
          <w:tcPr>
            <w:tcW w:w="2959" w:type="dxa"/>
          </w:tcPr>
          <w:p w14:paraId="15ECEF04">
            <w:pPr>
              <w:pStyle w:val="12"/>
              <w:jc w:val="left"/>
            </w:pPr>
            <w:r>
              <w:t>（属市委办归口管理）</w:t>
            </w:r>
          </w:p>
        </w:tc>
      </w:tr>
      <w:tr w14:paraId="6ED64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2723273">
            <w:pPr>
              <w:pStyle w:val="12"/>
            </w:pPr>
          </w:p>
        </w:tc>
        <w:tc>
          <w:tcPr>
            <w:tcW w:w="736" w:type="dxa"/>
          </w:tcPr>
          <w:p w14:paraId="4189DE71">
            <w:pPr>
              <w:pStyle w:val="12"/>
            </w:pPr>
            <w:r>
              <w:t>正科</w:t>
            </w:r>
          </w:p>
        </w:tc>
        <w:tc>
          <w:tcPr>
            <w:tcW w:w="764" w:type="dxa"/>
          </w:tcPr>
          <w:p w14:paraId="5184184C">
            <w:pPr>
              <w:pStyle w:val="12"/>
            </w:pPr>
            <w:r>
              <w:t>行政</w:t>
            </w:r>
          </w:p>
        </w:tc>
        <w:tc>
          <w:tcPr>
            <w:tcW w:w="695" w:type="dxa"/>
          </w:tcPr>
          <w:p w14:paraId="1F864752">
            <w:pPr>
              <w:pStyle w:val="12"/>
            </w:pPr>
          </w:p>
        </w:tc>
        <w:tc>
          <w:tcPr>
            <w:tcW w:w="846" w:type="dxa"/>
          </w:tcPr>
          <w:p w14:paraId="4FF7C9FE">
            <w:pPr>
              <w:pStyle w:val="12"/>
            </w:pPr>
            <w:r>
              <w:t>90.04</w:t>
            </w:r>
          </w:p>
        </w:tc>
        <w:tc>
          <w:tcPr>
            <w:tcW w:w="3082" w:type="dxa"/>
          </w:tcPr>
          <w:p w14:paraId="71ADC401">
            <w:pPr>
              <w:pStyle w:val="12"/>
            </w:pPr>
            <w:r>
              <w:t>南雄市保密局</w:t>
            </w:r>
          </w:p>
          <w:p w14:paraId="694C0D2D">
            <w:pPr>
              <w:pStyle w:val="12"/>
            </w:pPr>
            <w:r>
              <w:t>（中共南雄市委保密委员会办公室）</w:t>
            </w:r>
          </w:p>
        </w:tc>
        <w:tc>
          <w:tcPr>
            <w:tcW w:w="2959" w:type="dxa"/>
          </w:tcPr>
          <w:p w14:paraId="02729F04">
            <w:pPr>
              <w:pStyle w:val="12"/>
              <w:jc w:val="left"/>
            </w:pPr>
            <w:r>
              <w:t>（与市委机要局合署办公）</w:t>
            </w:r>
          </w:p>
        </w:tc>
      </w:tr>
      <w:tr w14:paraId="1C495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7B87E90">
            <w:pPr>
              <w:pStyle w:val="12"/>
            </w:pPr>
          </w:p>
        </w:tc>
        <w:tc>
          <w:tcPr>
            <w:tcW w:w="736" w:type="dxa"/>
          </w:tcPr>
          <w:p w14:paraId="0D108D64">
            <w:pPr>
              <w:pStyle w:val="12"/>
            </w:pPr>
            <w:r>
              <w:t>正科</w:t>
            </w:r>
          </w:p>
        </w:tc>
        <w:tc>
          <w:tcPr>
            <w:tcW w:w="764" w:type="dxa"/>
          </w:tcPr>
          <w:p w14:paraId="71979AD2">
            <w:pPr>
              <w:pStyle w:val="12"/>
            </w:pPr>
            <w:r>
              <w:t>行政</w:t>
            </w:r>
          </w:p>
        </w:tc>
        <w:tc>
          <w:tcPr>
            <w:tcW w:w="695" w:type="dxa"/>
          </w:tcPr>
          <w:p w14:paraId="25A8FF35">
            <w:pPr>
              <w:pStyle w:val="12"/>
            </w:pPr>
          </w:p>
        </w:tc>
        <w:tc>
          <w:tcPr>
            <w:tcW w:w="846" w:type="dxa"/>
          </w:tcPr>
          <w:p w14:paraId="0C5815E9">
            <w:pPr>
              <w:pStyle w:val="12"/>
            </w:pPr>
            <w:r>
              <w:t>49.00</w:t>
            </w:r>
          </w:p>
        </w:tc>
        <w:tc>
          <w:tcPr>
            <w:tcW w:w="3082" w:type="dxa"/>
          </w:tcPr>
          <w:p w14:paraId="5ED5CB8E">
            <w:pPr>
              <w:pStyle w:val="12"/>
            </w:pPr>
            <w:r>
              <w:t>中共南雄市委组织部</w:t>
            </w:r>
          </w:p>
        </w:tc>
        <w:tc>
          <w:tcPr>
            <w:tcW w:w="2959" w:type="dxa"/>
          </w:tcPr>
          <w:p w14:paraId="125508C0">
            <w:pPr>
              <w:pStyle w:val="12"/>
              <w:jc w:val="left"/>
            </w:pPr>
          </w:p>
        </w:tc>
      </w:tr>
      <w:tr w14:paraId="47E05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7D2C416">
            <w:pPr>
              <w:pStyle w:val="12"/>
            </w:pPr>
          </w:p>
        </w:tc>
        <w:tc>
          <w:tcPr>
            <w:tcW w:w="736" w:type="dxa"/>
          </w:tcPr>
          <w:p w14:paraId="2C1D3E8B">
            <w:pPr>
              <w:pStyle w:val="12"/>
            </w:pPr>
            <w:r>
              <w:t>正科</w:t>
            </w:r>
          </w:p>
        </w:tc>
        <w:tc>
          <w:tcPr>
            <w:tcW w:w="764" w:type="dxa"/>
          </w:tcPr>
          <w:p w14:paraId="5FAFAC27">
            <w:pPr>
              <w:pStyle w:val="12"/>
            </w:pPr>
            <w:r>
              <w:t>行政</w:t>
            </w:r>
          </w:p>
        </w:tc>
        <w:tc>
          <w:tcPr>
            <w:tcW w:w="695" w:type="dxa"/>
          </w:tcPr>
          <w:p w14:paraId="1B3F89F7">
            <w:pPr>
              <w:pStyle w:val="12"/>
            </w:pPr>
          </w:p>
        </w:tc>
        <w:tc>
          <w:tcPr>
            <w:tcW w:w="846" w:type="dxa"/>
          </w:tcPr>
          <w:p w14:paraId="515F43FF">
            <w:pPr>
              <w:pStyle w:val="12"/>
            </w:pPr>
            <w:r>
              <w:t>59.00</w:t>
            </w:r>
          </w:p>
        </w:tc>
        <w:tc>
          <w:tcPr>
            <w:tcW w:w="3082" w:type="dxa"/>
          </w:tcPr>
          <w:p w14:paraId="7D651DF2">
            <w:pPr>
              <w:pStyle w:val="12"/>
            </w:pPr>
            <w:r>
              <w:t>中共南雄市直属机关工作委员会</w:t>
            </w:r>
          </w:p>
        </w:tc>
        <w:tc>
          <w:tcPr>
            <w:tcW w:w="2959" w:type="dxa"/>
          </w:tcPr>
          <w:p w14:paraId="0C1B19E9">
            <w:pPr>
              <w:pStyle w:val="12"/>
              <w:jc w:val="left"/>
            </w:pPr>
          </w:p>
        </w:tc>
      </w:tr>
      <w:tr w14:paraId="1E09A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0426819">
            <w:pPr>
              <w:pStyle w:val="12"/>
            </w:pPr>
          </w:p>
        </w:tc>
        <w:tc>
          <w:tcPr>
            <w:tcW w:w="736" w:type="dxa"/>
          </w:tcPr>
          <w:p w14:paraId="451BFB21">
            <w:pPr>
              <w:pStyle w:val="12"/>
            </w:pPr>
            <w:r>
              <w:t>正科</w:t>
            </w:r>
          </w:p>
        </w:tc>
        <w:tc>
          <w:tcPr>
            <w:tcW w:w="764" w:type="dxa"/>
          </w:tcPr>
          <w:p w14:paraId="5ACCBEBA">
            <w:pPr>
              <w:pStyle w:val="12"/>
            </w:pPr>
            <w:r>
              <w:t>行政</w:t>
            </w:r>
          </w:p>
        </w:tc>
        <w:tc>
          <w:tcPr>
            <w:tcW w:w="695" w:type="dxa"/>
          </w:tcPr>
          <w:p w14:paraId="1941E0B3">
            <w:pPr>
              <w:pStyle w:val="12"/>
            </w:pPr>
          </w:p>
        </w:tc>
        <w:tc>
          <w:tcPr>
            <w:tcW w:w="846" w:type="dxa"/>
          </w:tcPr>
          <w:p w14:paraId="64906D1F">
            <w:pPr>
              <w:pStyle w:val="12"/>
            </w:pPr>
            <w:r>
              <w:t>83.11</w:t>
            </w:r>
          </w:p>
        </w:tc>
        <w:tc>
          <w:tcPr>
            <w:tcW w:w="3082" w:type="dxa"/>
          </w:tcPr>
          <w:p w14:paraId="09AB25A9">
            <w:pPr>
              <w:pStyle w:val="12"/>
            </w:pPr>
            <w:r>
              <w:t>中共南雄市委离退休干部工作局</w:t>
            </w:r>
          </w:p>
        </w:tc>
        <w:tc>
          <w:tcPr>
            <w:tcW w:w="2959" w:type="dxa"/>
          </w:tcPr>
          <w:p w14:paraId="010D9E3B">
            <w:pPr>
              <w:pStyle w:val="12"/>
              <w:jc w:val="left"/>
            </w:pPr>
          </w:p>
        </w:tc>
      </w:tr>
      <w:tr w14:paraId="216D2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59D80AD">
            <w:pPr>
              <w:pStyle w:val="12"/>
            </w:pPr>
          </w:p>
        </w:tc>
        <w:tc>
          <w:tcPr>
            <w:tcW w:w="736" w:type="dxa"/>
          </w:tcPr>
          <w:p w14:paraId="7C9AEA55">
            <w:pPr>
              <w:pStyle w:val="12"/>
            </w:pPr>
            <w:r>
              <w:t>正科</w:t>
            </w:r>
          </w:p>
        </w:tc>
        <w:tc>
          <w:tcPr>
            <w:tcW w:w="764" w:type="dxa"/>
          </w:tcPr>
          <w:p w14:paraId="212DB551">
            <w:pPr>
              <w:pStyle w:val="12"/>
            </w:pPr>
            <w:r>
              <w:t>行政</w:t>
            </w:r>
          </w:p>
        </w:tc>
        <w:tc>
          <w:tcPr>
            <w:tcW w:w="695" w:type="dxa"/>
          </w:tcPr>
          <w:p w14:paraId="5CBAA84C">
            <w:pPr>
              <w:pStyle w:val="12"/>
            </w:pPr>
          </w:p>
        </w:tc>
        <w:tc>
          <w:tcPr>
            <w:tcW w:w="846" w:type="dxa"/>
          </w:tcPr>
          <w:p w14:paraId="63AF363F">
            <w:pPr>
              <w:pStyle w:val="12"/>
            </w:pPr>
            <w:r>
              <w:t>54.00</w:t>
            </w:r>
          </w:p>
        </w:tc>
        <w:tc>
          <w:tcPr>
            <w:tcW w:w="3082" w:type="dxa"/>
          </w:tcPr>
          <w:p w14:paraId="4B6AD6C1">
            <w:pPr>
              <w:pStyle w:val="12"/>
            </w:pPr>
            <w:r>
              <w:t>中共南雄市委统战部</w:t>
            </w:r>
          </w:p>
        </w:tc>
        <w:tc>
          <w:tcPr>
            <w:tcW w:w="2959" w:type="dxa"/>
          </w:tcPr>
          <w:p w14:paraId="26EF4B32">
            <w:pPr>
              <w:pStyle w:val="12"/>
              <w:jc w:val="left"/>
            </w:pPr>
          </w:p>
        </w:tc>
      </w:tr>
      <w:tr w14:paraId="25308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7890EFB">
            <w:pPr>
              <w:pStyle w:val="12"/>
            </w:pPr>
          </w:p>
        </w:tc>
        <w:tc>
          <w:tcPr>
            <w:tcW w:w="736" w:type="dxa"/>
          </w:tcPr>
          <w:p w14:paraId="0DE65ACF">
            <w:pPr>
              <w:pStyle w:val="12"/>
            </w:pPr>
            <w:r>
              <w:t>正科</w:t>
            </w:r>
          </w:p>
        </w:tc>
        <w:tc>
          <w:tcPr>
            <w:tcW w:w="764" w:type="dxa"/>
          </w:tcPr>
          <w:p w14:paraId="41C085B1">
            <w:pPr>
              <w:pStyle w:val="12"/>
            </w:pPr>
            <w:r>
              <w:t>行政</w:t>
            </w:r>
          </w:p>
        </w:tc>
        <w:tc>
          <w:tcPr>
            <w:tcW w:w="695" w:type="dxa"/>
          </w:tcPr>
          <w:p w14:paraId="12D65E4E">
            <w:pPr>
              <w:pStyle w:val="12"/>
            </w:pPr>
          </w:p>
        </w:tc>
        <w:tc>
          <w:tcPr>
            <w:tcW w:w="846" w:type="dxa"/>
          </w:tcPr>
          <w:p w14:paraId="1354B28B">
            <w:pPr>
              <w:pStyle w:val="12"/>
            </w:pPr>
            <w:r>
              <w:t>81.02</w:t>
            </w:r>
          </w:p>
        </w:tc>
        <w:tc>
          <w:tcPr>
            <w:tcW w:w="3082" w:type="dxa"/>
          </w:tcPr>
          <w:p w14:paraId="4FE21A25">
            <w:pPr>
              <w:pStyle w:val="12"/>
            </w:pPr>
            <w:r>
              <w:t>中共南雄市委对台工作办公室</w:t>
            </w:r>
          </w:p>
        </w:tc>
        <w:tc>
          <w:tcPr>
            <w:tcW w:w="2959" w:type="dxa"/>
          </w:tcPr>
          <w:p w14:paraId="5C6F8A45">
            <w:pPr>
              <w:pStyle w:val="12"/>
              <w:jc w:val="left"/>
            </w:pPr>
            <w:r>
              <w:t>（属统战部归口管理）</w:t>
            </w:r>
          </w:p>
        </w:tc>
      </w:tr>
      <w:tr w14:paraId="65B52D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077A142">
            <w:pPr>
              <w:pStyle w:val="12"/>
            </w:pPr>
          </w:p>
        </w:tc>
        <w:tc>
          <w:tcPr>
            <w:tcW w:w="736" w:type="dxa"/>
          </w:tcPr>
          <w:p w14:paraId="0C63F5F0">
            <w:pPr>
              <w:pStyle w:val="12"/>
            </w:pPr>
          </w:p>
        </w:tc>
        <w:tc>
          <w:tcPr>
            <w:tcW w:w="764" w:type="dxa"/>
          </w:tcPr>
          <w:p w14:paraId="75222B9B">
            <w:pPr>
              <w:pStyle w:val="12"/>
            </w:pPr>
          </w:p>
        </w:tc>
        <w:tc>
          <w:tcPr>
            <w:tcW w:w="695" w:type="dxa"/>
          </w:tcPr>
          <w:p w14:paraId="418C31F2">
            <w:pPr>
              <w:pStyle w:val="12"/>
            </w:pPr>
          </w:p>
        </w:tc>
        <w:tc>
          <w:tcPr>
            <w:tcW w:w="846" w:type="dxa"/>
          </w:tcPr>
          <w:p w14:paraId="44078E83">
            <w:pPr>
              <w:pStyle w:val="12"/>
            </w:pPr>
            <w:r>
              <w:t>89.05</w:t>
            </w:r>
          </w:p>
        </w:tc>
        <w:tc>
          <w:tcPr>
            <w:tcW w:w="3082" w:type="dxa"/>
          </w:tcPr>
          <w:p w14:paraId="515B98AE">
            <w:pPr>
              <w:pStyle w:val="12"/>
            </w:pPr>
            <w:r>
              <w:t>（南雄市人民政府台湾事务办公室）</w:t>
            </w:r>
          </w:p>
        </w:tc>
        <w:tc>
          <w:tcPr>
            <w:tcW w:w="2959" w:type="dxa"/>
          </w:tcPr>
          <w:p w14:paraId="592DF56B">
            <w:pPr>
              <w:pStyle w:val="12"/>
              <w:jc w:val="left"/>
            </w:pPr>
          </w:p>
        </w:tc>
      </w:tr>
      <w:tr w14:paraId="66E04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EBD69C6">
            <w:pPr>
              <w:pStyle w:val="12"/>
            </w:pPr>
          </w:p>
        </w:tc>
        <w:tc>
          <w:tcPr>
            <w:tcW w:w="736" w:type="dxa"/>
          </w:tcPr>
          <w:p w14:paraId="369BECA2">
            <w:pPr>
              <w:pStyle w:val="12"/>
            </w:pPr>
            <w:r>
              <w:t>正科</w:t>
            </w:r>
          </w:p>
        </w:tc>
        <w:tc>
          <w:tcPr>
            <w:tcW w:w="764" w:type="dxa"/>
          </w:tcPr>
          <w:p w14:paraId="5B76E5F7">
            <w:pPr>
              <w:pStyle w:val="12"/>
            </w:pPr>
            <w:r>
              <w:t>行政</w:t>
            </w:r>
          </w:p>
        </w:tc>
        <w:tc>
          <w:tcPr>
            <w:tcW w:w="695" w:type="dxa"/>
          </w:tcPr>
          <w:p w14:paraId="5770EDC9">
            <w:pPr>
              <w:pStyle w:val="12"/>
            </w:pPr>
          </w:p>
        </w:tc>
        <w:tc>
          <w:tcPr>
            <w:tcW w:w="846" w:type="dxa"/>
          </w:tcPr>
          <w:p w14:paraId="2ABC8668">
            <w:pPr>
              <w:pStyle w:val="12"/>
            </w:pPr>
            <w:r>
              <w:t>97.04</w:t>
            </w:r>
          </w:p>
        </w:tc>
        <w:tc>
          <w:tcPr>
            <w:tcW w:w="3082" w:type="dxa"/>
          </w:tcPr>
          <w:p w14:paraId="1E81596D">
            <w:pPr>
              <w:pStyle w:val="12"/>
            </w:pPr>
            <w:r>
              <w:t>依法治市领导小组办公室</w:t>
            </w:r>
          </w:p>
        </w:tc>
        <w:tc>
          <w:tcPr>
            <w:tcW w:w="2959" w:type="dxa"/>
          </w:tcPr>
          <w:p w14:paraId="416EE24B">
            <w:pPr>
              <w:pStyle w:val="12"/>
              <w:jc w:val="left"/>
            </w:pPr>
          </w:p>
        </w:tc>
      </w:tr>
      <w:tr w14:paraId="49818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65C1E9C">
            <w:pPr>
              <w:pStyle w:val="12"/>
            </w:pPr>
          </w:p>
        </w:tc>
        <w:tc>
          <w:tcPr>
            <w:tcW w:w="736" w:type="dxa"/>
          </w:tcPr>
          <w:p w14:paraId="493F8A30">
            <w:pPr>
              <w:pStyle w:val="12"/>
            </w:pPr>
            <w:r>
              <w:t>正科</w:t>
            </w:r>
          </w:p>
        </w:tc>
        <w:tc>
          <w:tcPr>
            <w:tcW w:w="764" w:type="dxa"/>
          </w:tcPr>
          <w:p w14:paraId="59D2B9A6">
            <w:pPr>
              <w:pStyle w:val="12"/>
            </w:pPr>
            <w:r>
              <w:t>群团</w:t>
            </w:r>
          </w:p>
        </w:tc>
        <w:tc>
          <w:tcPr>
            <w:tcW w:w="695" w:type="dxa"/>
          </w:tcPr>
          <w:p w14:paraId="607A4979">
            <w:pPr>
              <w:pStyle w:val="12"/>
            </w:pPr>
          </w:p>
        </w:tc>
        <w:tc>
          <w:tcPr>
            <w:tcW w:w="846" w:type="dxa"/>
          </w:tcPr>
          <w:p w14:paraId="1266D16D">
            <w:pPr>
              <w:pStyle w:val="12"/>
            </w:pPr>
            <w:r>
              <w:t>53.00</w:t>
            </w:r>
          </w:p>
        </w:tc>
        <w:tc>
          <w:tcPr>
            <w:tcW w:w="3082" w:type="dxa"/>
          </w:tcPr>
          <w:p w14:paraId="50A0CED3">
            <w:pPr>
              <w:pStyle w:val="12"/>
            </w:pPr>
            <w:r>
              <w:t>南雄市妇女联合会</w:t>
            </w:r>
          </w:p>
        </w:tc>
        <w:tc>
          <w:tcPr>
            <w:tcW w:w="2959" w:type="dxa"/>
          </w:tcPr>
          <w:p w14:paraId="4BF0EDE4">
            <w:pPr>
              <w:pStyle w:val="12"/>
              <w:jc w:val="left"/>
            </w:pPr>
          </w:p>
        </w:tc>
      </w:tr>
      <w:tr w14:paraId="43DB1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A0EB90A">
            <w:pPr>
              <w:pStyle w:val="12"/>
            </w:pPr>
          </w:p>
        </w:tc>
        <w:tc>
          <w:tcPr>
            <w:tcW w:w="736" w:type="dxa"/>
          </w:tcPr>
          <w:p w14:paraId="23835978">
            <w:pPr>
              <w:pStyle w:val="12"/>
            </w:pPr>
            <w:r>
              <w:t>正科</w:t>
            </w:r>
          </w:p>
        </w:tc>
        <w:tc>
          <w:tcPr>
            <w:tcW w:w="764" w:type="dxa"/>
          </w:tcPr>
          <w:p w14:paraId="34A509A8">
            <w:pPr>
              <w:pStyle w:val="12"/>
            </w:pPr>
            <w:r>
              <w:t>群团</w:t>
            </w:r>
          </w:p>
        </w:tc>
        <w:tc>
          <w:tcPr>
            <w:tcW w:w="695" w:type="dxa"/>
          </w:tcPr>
          <w:p w14:paraId="566C6EC3">
            <w:pPr>
              <w:pStyle w:val="12"/>
            </w:pPr>
          </w:p>
        </w:tc>
        <w:tc>
          <w:tcPr>
            <w:tcW w:w="846" w:type="dxa"/>
          </w:tcPr>
          <w:p w14:paraId="123BB2C1">
            <w:pPr>
              <w:pStyle w:val="12"/>
            </w:pPr>
            <w:r>
              <w:t>49.12</w:t>
            </w:r>
          </w:p>
        </w:tc>
        <w:tc>
          <w:tcPr>
            <w:tcW w:w="3082" w:type="dxa"/>
          </w:tcPr>
          <w:p w14:paraId="32A95FBA">
            <w:pPr>
              <w:pStyle w:val="12"/>
            </w:pPr>
            <w:r>
              <w:t>共青团南雄市委员会</w:t>
            </w:r>
          </w:p>
        </w:tc>
        <w:tc>
          <w:tcPr>
            <w:tcW w:w="2959" w:type="dxa"/>
          </w:tcPr>
          <w:p w14:paraId="2FB23524">
            <w:pPr>
              <w:pStyle w:val="12"/>
              <w:jc w:val="left"/>
            </w:pPr>
          </w:p>
        </w:tc>
      </w:tr>
      <w:tr w14:paraId="3F675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D4799EA">
            <w:pPr>
              <w:pStyle w:val="12"/>
            </w:pPr>
          </w:p>
        </w:tc>
        <w:tc>
          <w:tcPr>
            <w:tcW w:w="736" w:type="dxa"/>
          </w:tcPr>
          <w:p w14:paraId="2A46054B">
            <w:pPr>
              <w:pStyle w:val="12"/>
            </w:pPr>
            <w:r>
              <w:t>正科</w:t>
            </w:r>
          </w:p>
        </w:tc>
        <w:tc>
          <w:tcPr>
            <w:tcW w:w="764" w:type="dxa"/>
          </w:tcPr>
          <w:p w14:paraId="1327E73D">
            <w:pPr>
              <w:pStyle w:val="12"/>
            </w:pPr>
            <w:r>
              <w:t>群团</w:t>
            </w:r>
          </w:p>
        </w:tc>
        <w:tc>
          <w:tcPr>
            <w:tcW w:w="695" w:type="dxa"/>
          </w:tcPr>
          <w:p w14:paraId="00C36F49">
            <w:pPr>
              <w:pStyle w:val="12"/>
            </w:pPr>
          </w:p>
        </w:tc>
        <w:tc>
          <w:tcPr>
            <w:tcW w:w="846" w:type="dxa"/>
          </w:tcPr>
          <w:p w14:paraId="67025267">
            <w:pPr>
              <w:pStyle w:val="12"/>
            </w:pPr>
            <w:r>
              <w:t>88.06</w:t>
            </w:r>
          </w:p>
        </w:tc>
        <w:tc>
          <w:tcPr>
            <w:tcW w:w="3082" w:type="dxa"/>
          </w:tcPr>
          <w:p w14:paraId="54D79F76">
            <w:pPr>
              <w:pStyle w:val="12"/>
            </w:pPr>
            <w:r>
              <w:t>南雄市工商业联合会</w:t>
            </w:r>
          </w:p>
        </w:tc>
        <w:tc>
          <w:tcPr>
            <w:tcW w:w="2959" w:type="dxa"/>
          </w:tcPr>
          <w:p w14:paraId="56D6AF6D">
            <w:pPr>
              <w:pStyle w:val="12"/>
              <w:jc w:val="left"/>
            </w:pPr>
            <w:r>
              <w:t>（与统战部合署办公）</w:t>
            </w:r>
          </w:p>
        </w:tc>
      </w:tr>
      <w:tr w14:paraId="56CB8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0F1257C">
            <w:pPr>
              <w:pStyle w:val="12"/>
            </w:pPr>
          </w:p>
        </w:tc>
        <w:tc>
          <w:tcPr>
            <w:tcW w:w="736" w:type="dxa"/>
          </w:tcPr>
          <w:p w14:paraId="2AF28BD2">
            <w:pPr>
              <w:pStyle w:val="12"/>
            </w:pPr>
            <w:r>
              <w:t>正科</w:t>
            </w:r>
          </w:p>
        </w:tc>
        <w:tc>
          <w:tcPr>
            <w:tcW w:w="764" w:type="dxa"/>
          </w:tcPr>
          <w:p w14:paraId="2B4670E5">
            <w:pPr>
              <w:pStyle w:val="12"/>
            </w:pPr>
            <w:r>
              <w:t>群团</w:t>
            </w:r>
          </w:p>
        </w:tc>
        <w:tc>
          <w:tcPr>
            <w:tcW w:w="695" w:type="dxa"/>
          </w:tcPr>
          <w:p w14:paraId="11D61D96">
            <w:pPr>
              <w:pStyle w:val="12"/>
            </w:pPr>
          </w:p>
        </w:tc>
        <w:tc>
          <w:tcPr>
            <w:tcW w:w="846" w:type="dxa"/>
          </w:tcPr>
          <w:p w14:paraId="649046BC">
            <w:pPr>
              <w:pStyle w:val="12"/>
            </w:pPr>
            <w:r>
              <w:t>0.00</w:t>
            </w:r>
          </w:p>
        </w:tc>
        <w:tc>
          <w:tcPr>
            <w:tcW w:w="3082" w:type="dxa"/>
          </w:tcPr>
          <w:p w14:paraId="4A20F42B">
            <w:pPr>
              <w:pStyle w:val="12"/>
            </w:pPr>
            <w:r>
              <w:t>南雄市总工会</w:t>
            </w:r>
          </w:p>
        </w:tc>
        <w:tc>
          <w:tcPr>
            <w:tcW w:w="2959" w:type="dxa"/>
          </w:tcPr>
          <w:p w14:paraId="436F1444">
            <w:pPr>
              <w:pStyle w:val="12"/>
              <w:jc w:val="left"/>
            </w:pPr>
          </w:p>
        </w:tc>
      </w:tr>
      <w:tr w14:paraId="5FD6A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AD49606">
            <w:pPr>
              <w:pStyle w:val="12"/>
            </w:pPr>
          </w:p>
        </w:tc>
        <w:tc>
          <w:tcPr>
            <w:tcW w:w="736" w:type="dxa"/>
          </w:tcPr>
          <w:p w14:paraId="6790FBC5">
            <w:pPr>
              <w:pStyle w:val="12"/>
            </w:pPr>
            <w:r>
              <w:t>正科</w:t>
            </w:r>
          </w:p>
        </w:tc>
        <w:tc>
          <w:tcPr>
            <w:tcW w:w="764" w:type="dxa"/>
          </w:tcPr>
          <w:p w14:paraId="77E944BB">
            <w:pPr>
              <w:pStyle w:val="12"/>
            </w:pPr>
            <w:r>
              <w:t>事业</w:t>
            </w:r>
          </w:p>
        </w:tc>
        <w:tc>
          <w:tcPr>
            <w:tcW w:w="695" w:type="dxa"/>
          </w:tcPr>
          <w:p w14:paraId="38BF47F2">
            <w:pPr>
              <w:pStyle w:val="12"/>
            </w:pPr>
          </w:p>
        </w:tc>
        <w:tc>
          <w:tcPr>
            <w:tcW w:w="846" w:type="dxa"/>
          </w:tcPr>
          <w:p w14:paraId="5646F597">
            <w:pPr>
              <w:pStyle w:val="12"/>
            </w:pPr>
            <w:r>
              <w:t>82.06</w:t>
            </w:r>
          </w:p>
        </w:tc>
        <w:tc>
          <w:tcPr>
            <w:tcW w:w="3082" w:type="dxa"/>
          </w:tcPr>
          <w:p w14:paraId="162AAE98">
            <w:pPr>
              <w:pStyle w:val="12"/>
            </w:pPr>
            <w:r>
              <w:t>中共南雄市委党史研究室</w:t>
            </w:r>
          </w:p>
        </w:tc>
        <w:tc>
          <w:tcPr>
            <w:tcW w:w="2959" w:type="dxa"/>
          </w:tcPr>
          <w:p w14:paraId="1B7DD4AE">
            <w:pPr>
              <w:pStyle w:val="12"/>
              <w:jc w:val="left"/>
            </w:pPr>
          </w:p>
        </w:tc>
      </w:tr>
      <w:tr w14:paraId="547A2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34B8B95">
            <w:pPr>
              <w:pStyle w:val="12"/>
            </w:pPr>
          </w:p>
        </w:tc>
        <w:tc>
          <w:tcPr>
            <w:tcW w:w="736" w:type="dxa"/>
          </w:tcPr>
          <w:p w14:paraId="02E3C842">
            <w:pPr>
              <w:pStyle w:val="12"/>
            </w:pPr>
            <w:r>
              <w:t>正科</w:t>
            </w:r>
          </w:p>
        </w:tc>
        <w:tc>
          <w:tcPr>
            <w:tcW w:w="764" w:type="dxa"/>
          </w:tcPr>
          <w:p w14:paraId="5B3A43BA">
            <w:pPr>
              <w:pStyle w:val="12"/>
            </w:pPr>
            <w:r>
              <w:t>事业</w:t>
            </w:r>
          </w:p>
        </w:tc>
        <w:tc>
          <w:tcPr>
            <w:tcW w:w="695" w:type="dxa"/>
          </w:tcPr>
          <w:p w14:paraId="62AE1665">
            <w:pPr>
              <w:pStyle w:val="12"/>
            </w:pPr>
          </w:p>
        </w:tc>
        <w:tc>
          <w:tcPr>
            <w:tcW w:w="846" w:type="dxa"/>
          </w:tcPr>
          <w:p w14:paraId="18FE88C4">
            <w:pPr>
              <w:pStyle w:val="12"/>
            </w:pPr>
            <w:r>
              <w:t>84.10</w:t>
            </w:r>
          </w:p>
        </w:tc>
        <w:tc>
          <w:tcPr>
            <w:tcW w:w="3082" w:type="dxa"/>
          </w:tcPr>
          <w:p w14:paraId="703A0764">
            <w:pPr>
              <w:pStyle w:val="12"/>
            </w:pPr>
            <w:r>
              <w:t>南雄市地方志编纂委员会办公室</w:t>
            </w:r>
          </w:p>
        </w:tc>
        <w:tc>
          <w:tcPr>
            <w:tcW w:w="2959" w:type="dxa"/>
          </w:tcPr>
          <w:p w14:paraId="351B8FE0">
            <w:pPr>
              <w:pStyle w:val="12"/>
              <w:jc w:val="left"/>
            </w:pPr>
          </w:p>
        </w:tc>
      </w:tr>
      <w:tr w14:paraId="12199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F01B2D4">
            <w:pPr>
              <w:pStyle w:val="12"/>
            </w:pPr>
          </w:p>
        </w:tc>
        <w:tc>
          <w:tcPr>
            <w:tcW w:w="736" w:type="dxa"/>
          </w:tcPr>
          <w:p w14:paraId="23EB4AC1">
            <w:pPr>
              <w:pStyle w:val="12"/>
            </w:pPr>
            <w:r>
              <w:t>正科</w:t>
            </w:r>
          </w:p>
        </w:tc>
        <w:tc>
          <w:tcPr>
            <w:tcW w:w="764" w:type="dxa"/>
          </w:tcPr>
          <w:p w14:paraId="4E9638FB">
            <w:pPr>
              <w:pStyle w:val="12"/>
            </w:pPr>
            <w:r>
              <w:t>事业</w:t>
            </w:r>
          </w:p>
        </w:tc>
        <w:tc>
          <w:tcPr>
            <w:tcW w:w="695" w:type="dxa"/>
          </w:tcPr>
          <w:p w14:paraId="26A6BC29">
            <w:pPr>
              <w:pStyle w:val="12"/>
            </w:pPr>
          </w:p>
        </w:tc>
        <w:tc>
          <w:tcPr>
            <w:tcW w:w="846" w:type="dxa"/>
          </w:tcPr>
          <w:p w14:paraId="4A891AE4">
            <w:pPr>
              <w:pStyle w:val="12"/>
            </w:pPr>
            <w:r>
              <w:t>54.00</w:t>
            </w:r>
          </w:p>
        </w:tc>
        <w:tc>
          <w:tcPr>
            <w:tcW w:w="3082" w:type="dxa"/>
          </w:tcPr>
          <w:p w14:paraId="0FB591B2">
            <w:pPr>
              <w:pStyle w:val="12"/>
            </w:pPr>
            <w:r>
              <w:t>中共南雄市委党校政府</w:t>
            </w:r>
          </w:p>
        </w:tc>
        <w:tc>
          <w:tcPr>
            <w:tcW w:w="2959" w:type="dxa"/>
          </w:tcPr>
          <w:p w14:paraId="18814BF7">
            <w:pPr>
              <w:pStyle w:val="12"/>
              <w:jc w:val="left"/>
            </w:pPr>
          </w:p>
        </w:tc>
      </w:tr>
      <w:tr w14:paraId="7CD11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5E7972A">
            <w:pPr>
              <w:pStyle w:val="12"/>
            </w:pPr>
          </w:p>
        </w:tc>
        <w:tc>
          <w:tcPr>
            <w:tcW w:w="736" w:type="dxa"/>
          </w:tcPr>
          <w:p w14:paraId="2B7700BD">
            <w:pPr>
              <w:pStyle w:val="12"/>
            </w:pPr>
            <w:r>
              <w:t>正科</w:t>
            </w:r>
          </w:p>
        </w:tc>
        <w:tc>
          <w:tcPr>
            <w:tcW w:w="764" w:type="dxa"/>
          </w:tcPr>
          <w:p w14:paraId="7967B073">
            <w:pPr>
              <w:pStyle w:val="12"/>
            </w:pPr>
            <w:r>
              <w:t>行政</w:t>
            </w:r>
          </w:p>
        </w:tc>
        <w:tc>
          <w:tcPr>
            <w:tcW w:w="695" w:type="dxa"/>
          </w:tcPr>
          <w:p w14:paraId="59B04F1B">
            <w:pPr>
              <w:pStyle w:val="12"/>
            </w:pPr>
          </w:p>
        </w:tc>
        <w:tc>
          <w:tcPr>
            <w:tcW w:w="846" w:type="dxa"/>
          </w:tcPr>
          <w:p w14:paraId="2CA4D481">
            <w:pPr>
              <w:pStyle w:val="12"/>
            </w:pPr>
            <w:r>
              <w:t>50.04</w:t>
            </w:r>
          </w:p>
        </w:tc>
        <w:tc>
          <w:tcPr>
            <w:tcW w:w="3082" w:type="dxa"/>
          </w:tcPr>
          <w:p w14:paraId="30E947C2">
            <w:pPr>
              <w:pStyle w:val="12"/>
            </w:pPr>
            <w:r>
              <w:t>南雄市人民政府办公室</w:t>
            </w:r>
          </w:p>
        </w:tc>
        <w:tc>
          <w:tcPr>
            <w:tcW w:w="2959" w:type="dxa"/>
          </w:tcPr>
          <w:p w14:paraId="688C162A">
            <w:pPr>
              <w:pStyle w:val="12"/>
              <w:jc w:val="left"/>
            </w:pPr>
          </w:p>
        </w:tc>
      </w:tr>
      <w:tr w14:paraId="0D32A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AAFEF1E">
            <w:pPr>
              <w:pStyle w:val="12"/>
            </w:pPr>
          </w:p>
        </w:tc>
        <w:tc>
          <w:tcPr>
            <w:tcW w:w="736" w:type="dxa"/>
          </w:tcPr>
          <w:p w14:paraId="4A7678CC">
            <w:pPr>
              <w:pStyle w:val="12"/>
            </w:pPr>
            <w:r>
              <w:t>副科</w:t>
            </w:r>
          </w:p>
        </w:tc>
        <w:tc>
          <w:tcPr>
            <w:tcW w:w="764" w:type="dxa"/>
          </w:tcPr>
          <w:p w14:paraId="1F1BC9B3">
            <w:pPr>
              <w:pStyle w:val="12"/>
            </w:pPr>
            <w:r>
              <w:t>行政</w:t>
            </w:r>
          </w:p>
        </w:tc>
        <w:tc>
          <w:tcPr>
            <w:tcW w:w="695" w:type="dxa"/>
          </w:tcPr>
          <w:p w14:paraId="2BFE356B">
            <w:pPr>
              <w:pStyle w:val="12"/>
            </w:pPr>
          </w:p>
        </w:tc>
        <w:tc>
          <w:tcPr>
            <w:tcW w:w="846" w:type="dxa"/>
          </w:tcPr>
          <w:p w14:paraId="0B0C4C09">
            <w:pPr>
              <w:pStyle w:val="12"/>
            </w:pPr>
            <w:r>
              <w:t>90.05</w:t>
            </w:r>
          </w:p>
        </w:tc>
        <w:tc>
          <w:tcPr>
            <w:tcW w:w="3082" w:type="dxa"/>
          </w:tcPr>
          <w:p w14:paraId="067B9E62">
            <w:pPr>
              <w:pStyle w:val="12"/>
            </w:pPr>
            <w:r>
              <w:t>南雄市法制局</w:t>
            </w:r>
          </w:p>
        </w:tc>
        <w:tc>
          <w:tcPr>
            <w:tcW w:w="2959" w:type="dxa"/>
          </w:tcPr>
          <w:p w14:paraId="335A8A84">
            <w:pPr>
              <w:pStyle w:val="12"/>
              <w:jc w:val="left"/>
            </w:pPr>
            <w:r>
              <w:t>（归市政府办公室管理）</w:t>
            </w:r>
          </w:p>
        </w:tc>
      </w:tr>
      <w:tr w14:paraId="012FD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F05953B">
            <w:pPr>
              <w:pStyle w:val="12"/>
            </w:pPr>
          </w:p>
        </w:tc>
        <w:tc>
          <w:tcPr>
            <w:tcW w:w="736" w:type="dxa"/>
          </w:tcPr>
          <w:p w14:paraId="0D868E4E">
            <w:pPr>
              <w:pStyle w:val="12"/>
            </w:pPr>
            <w:r>
              <w:t>副科</w:t>
            </w:r>
          </w:p>
        </w:tc>
        <w:tc>
          <w:tcPr>
            <w:tcW w:w="764" w:type="dxa"/>
          </w:tcPr>
          <w:p w14:paraId="5200B973">
            <w:pPr>
              <w:pStyle w:val="12"/>
            </w:pPr>
            <w:r>
              <w:t>行政</w:t>
            </w:r>
          </w:p>
        </w:tc>
        <w:tc>
          <w:tcPr>
            <w:tcW w:w="695" w:type="dxa"/>
          </w:tcPr>
          <w:p w14:paraId="7670E2C6">
            <w:pPr>
              <w:pStyle w:val="12"/>
            </w:pPr>
          </w:p>
        </w:tc>
        <w:tc>
          <w:tcPr>
            <w:tcW w:w="846" w:type="dxa"/>
          </w:tcPr>
          <w:p w14:paraId="5A775141">
            <w:pPr>
              <w:pStyle w:val="12"/>
            </w:pPr>
            <w:r>
              <w:t>90.05</w:t>
            </w:r>
          </w:p>
        </w:tc>
        <w:tc>
          <w:tcPr>
            <w:tcW w:w="3082" w:type="dxa"/>
          </w:tcPr>
          <w:p w14:paraId="789E523D">
            <w:pPr>
              <w:pStyle w:val="12"/>
            </w:pPr>
            <w:r>
              <w:t>南雄市人民政府调研科</w:t>
            </w:r>
          </w:p>
        </w:tc>
        <w:tc>
          <w:tcPr>
            <w:tcW w:w="2959" w:type="dxa"/>
          </w:tcPr>
          <w:p w14:paraId="5B17464C">
            <w:pPr>
              <w:pStyle w:val="12"/>
              <w:jc w:val="left"/>
            </w:pPr>
            <w:r>
              <w:t>（属政府办内设机构）</w:t>
            </w:r>
          </w:p>
        </w:tc>
      </w:tr>
      <w:tr w14:paraId="0C407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D64A3E6">
            <w:pPr>
              <w:pStyle w:val="12"/>
            </w:pPr>
          </w:p>
        </w:tc>
        <w:tc>
          <w:tcPr>
            <w:tcW w:w="736" w:type="dxa"/>
          </w:tcPr>
          <w:p w14:paraId="190EA27B">
            <w:pPr>
              <w:pStyle w:val="12"/>
            </w:pPr>
            <w:r>
              <w:t>正科</w:t>
            </w:r>
          </w:p>
        </w:tc>
        <w:tc>
          <w:tcPr>
            <w:tcW w:w="764" w:type="dxa"/>
          </w:tcPr>
          <w:p w14:paraId="125CBC35">
            <w:pPr>
              <w:pStyle w:val="12"/>
            </w:pPr>
            <w:r>
              <w:t>行政</w:t>
            </w:r>
          </w:p>
        </w:tc>
        <w:tc>
          <w:tcPr>
            <w:tcW w:w="695" w:type="dxa"/>
          </w:tcPr>
          <w:p w14:paraId="76FCD29A">
            <w:pPr>
              <w:pStyle w:val="12"/>
            </w:pPr>
          </w:p>
        </w:tc>
        <w:tc>
          <w:tcPr>
            <w:tcW w:w="846" w:type="dxa"/>
          </w:tcPr>
          <w:p w14:paraId="04CD9E93">
            <w:pPr>
              <w:pStyle w:val="12"/>
            </w:pPr>
            <w:r>
              <w:t>81.06</w:t>
            </w:r>
          </w:p>
        </w:tc>
        <w:tc>
          <w:tcPr>
            <w:tcW w:w="3082" w:type="dxa"/>
          </w:tcPr>
          <w:p w14:paraId="66435F7E">
            <w:pPr>
              <w:pStyle w:val="12"/>
            </w:pPr>
            <w:r>
              <w:t>南雄市人事局</w:t>
            </w:r>
          </w:p>
        </w:tc>
        <w:tc>
          <w:tcPr>
            <w:tcW w:w="2959" w:type="dxa"/>
          </w:tcPr>
          <w:p w14:paraId="0D15203D">
            <w:pPr>
              <w:pStyle w:val="12"/>
              <w:jc w:val="left"/>
            </w:pPr>
          </w:p>
        </w:tc>
      </w:tr>
      <w:tr w14:paraId="7C61A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F6D72E2">
            <w:pPr>
              <w:pStyle w:val="12"/>
            </w:pPr>
          </w:p>
        </w:tc>
        <w:tc>
          <w:tcPr>
            <w:tcW w:w="736" w:type="dxa"/>
          </w:tcPr>
          <w:p w14:paraId="69F2095D">
            <w:pPr>
              <w:pStyle w:val="12"/>
            </w:pPr>
            <w:r>
              <w:t>正科</w:t>
            </w:r>
          </w:p>
        </w:tc>
        <w:tc>
          <w:tcPr>
            <w:tcW w:w="764" w:type="dxa"/>
          </w:tcPr>
          <w:p w14:paraId="2013A265">
            <w:pPr>
              <w:pStyle w:val="12"/>
            </w:pPr>
            <w:r>
              <w:t>行政</w:t>
            </w:r>
          </w:p>
        </w:tc>
        <w:tc>
          <w:tcPr>
            <w:tcW w:w="695" w:type="dxa"/>
          </w:tcPr>
          <w:p w14:paraId="45A06B6B">
            <w:pPr>
              <w:pStyle w:val="12"/>
            </w:pPr>
          </w:p>
        </w:tc>
        <w:tc>
          <w:tcPr>
            <w:tcW w:w="846" w:type="dxa"/>
          </w:tcPr>
          <w:p w14:paraId="09A8963E">
            <w:pPr>
              <w:pStyle w:val="12"/>
            </w:pPr>
            <w:r>
              <w:t>94.05</w:t>
            </w:r>
          </w:p>
        </w:tc>
        <w:tc>
          <w:tcPr>
            <w:tcW w:w="3082" w:type="dxa"/>
          </w:tcPr>
          <w:p w14:paraId="2325E82C">
            <w:pPr>
              <w:pStyle w:val="12"/>
            </w:pPr>
            <w:r>
              <w:t>南雄市机构编制委员会办公室</w:t>
            </w:r>
          </w:p>
        </w:tc>
        <w:tc>
          <w:tcPr>
            <w:tcW w:w="2959" w:type="dxa"/>
          </w:tcPr>
          <w:p w14:paraId="0FF03BAB">
            <w:pPr>
              <w:pStyle w:val="12"/>
              <w:jc w:val="left"/>
            </w:pPr>
            <w:r>
              <w:t>（挂靠人事局）</w:t>
            </w:r>
          </w:p>
        </w:tc>
      </w:tr>
      <w:tr w14:paraId="77D93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F9C0796">
            <w:pPr>
              <w:pStyle w:val="12"/>
            </w:pPr>
          </w:p>
        </w:tc>
        <w:tc>
          <w:tcPr>
            <w:tcW w:w="736" w:type="dxa"/>
          </w:tcPr>
          <w:p w14:paraId="6616B36B">
            <w:pPr>
              <w:pStyle w:val="12"/>
            </w:pPr>
            <w:r>
              <w:t>正科</w:t>
            </w:r>
          </w:p>
        </w:tc>
        <w:tc>
          <w:tcPr>
            <w:tcW w:w="764" w:type="dxa"/>
          </w:tcPr>
          <w:p w14:paraId="480B2897">
            <w:pPr>
              <w:pStyle w:val="12"/>
            </w:pPr>
            <w:r>
              <w:t>行政</w:t>
            </w:r>
          </w:p>
        </w:tc>
        <w:tc>
          <w:tcPr>
            <w:tcW w:w="695" w:type="dxa"/>
          </w:tcPr>
          <w:p w14:paraId="08502096">
            <w:pPr>
              <w:pStyle w:val="12"/>
            </w:pPr>
          </w:p>
        </w:tc>
        <w:tc>
          <w:tcPr>
            <w:tcW w:w="846" w:type="dxa"/>
          </w:tcPr>
          <w:p w14:paraId="577325F0">
            <w:pPr>
              <w:pStyle w:val="12"/>
            </w:pPr>
            <w:r>
              <w:t>86.05</w:t>
            </w:r>
          </w:p>
        </w:tc>
        <w:tc>
          <w:tcPr>
            <w:tcW w:w="3082" w:type="dxa"/>
          </w:tcPr>
          <w:p w14:paraId="07EC8DBF">
            <w:pPr>
              <w:pStyle w:val="12"/>
            </w:pPr>
            <w:r>
              <w:t>南雄市国土局</w:t>
            </w:r>
          </w:p>
        </w:tc>
        <w:tc>
          <w:tcPr>
            <w:tcW w:w="2959" w:type="dxa"/>
          </w:tcPr>
          <w:p w14:paraId="7BA30CB1">
            <w:pPr>
              <w:pStyle w:val="12"/>
              <w:jc w:val="left"/>
            </w:pPr>
          </w:p>
        </w:tc>
      </w:tr>
      <w:tr w14:paraId="028F1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C091A8B">
            <w:pPr>
              <w:pStyle w:val="12"/>
            </w:pPr>
          </w:p>
        </w:tc>
        <w:tc>
          <w:tcPr>
            <w:tcW w:w="736" w:type="dxa"/>
          </w:tcPr>
          <w:p w14:paraId="103FDE51">
            <w:pPr>
              <w:pStyle w:val="12"/>
            </w:pPr>
            <w:r>
              <w:t>正科</w:t>
            </w:r>
          </w:p>
        </w:tc>
        <w:tc>
          <w:tcPr>
            <w:tcW w:w="764" w:type="dxa"/>
          </w:tcPr>
          <w:p w14:paraId="0A9ACA92">
            <w:pPr>
              <w:pStyle w:val="12"/>
            </w:pPr>
            <w:r>
              <w:t>行政</w:t>
            </w:r>
          </w:p>
        </w:tc>
        <w:tc>
          <w:tcPr>
            <w:tcW w:w="695" w:type="dxa"/>
          </w:tcPr>
          <w:p w14:paraId="37E80319">
            <w:pPr>
              <w:pStyle w:val="12"/>
            </w:pPr>
          </w:p>
        </w:tc>
        <w:tc>
          <w:tcPr>
            <w:tcW w:w="846" w:type="dxa"/>
          </w:tcPr>
          <w:p w14:paraId="06BE098B">
            <w:pPr>
              <w:pStyle w:val="12"/>
            </w:pPr>
            <w:r>
              <w:t>87.00</w:t>
            </w:r>
          </w:p>
        </w:tc>
        <w:tc>
          <w:tcPr>
            <w:tcW w:w="3082" w:type="dxa"/>
          </w:tcPr>
          <w:p w14:paraId="7C969E7E">
            <w:pPr>
              <w:pStyle w:val="12"/>
            </w:pPr>
            <w:r>
              <w:t>南雄市人民政府侨务办公室</w:t>
            </w:r>
          </w:p>
        </w:tc>
        <w:tc>
          <w:tcPr>
            <w:tcW w:w="2959" w:type="dxa"/>
          </w:tcPr>
          <w:p w14:paraId="5857D796">
            <w:pPr>
              <w:pStyle w:val="12"/>
              <w:jc w:val="left"/>
            </w:pPr>
          </w:p>
        </w:tc>
      </w:tr>
      <w:tr w14:paraId="1693B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32CA3AF">
            <w:pPr>
              <w:pStyle w:val="12"/>
            </w:pPr>
          </w:p>
        </w:tc>
        <w:tc>
          <w:tcPr>
            <w:tcW w:w="736" w:type="dxa"/>
          </w:tcPr>
          <w:p w14:paraId="01466E6A">
            <w:pPr>
              <w:pStyle w:val="12"/>
            </w:pPr>
          </w:p>
        </w:tc>
        <w:tc>
          <w:tcPr>
            <w:tcW w:w="764" w:type="dxa"/>
          </w:tcPr>
          <w:p w14:paraId="692353E8">
            <w:pPr>
              <w:pStyle w:val="12"/>
            </w:pPr>
          </w:p>
        </w:tc>
        <w:tc>
          <w:tcPr>
            <w:tcW w:w="695" w:type="dxa"/>
          </w:tcPr>
          <w:p w14:paraId="16C749D8">
            <w:pPr>
              <w:pStyle w:val="12"/>
            </w:pPr>
          </w:p>
        </w:tc>
        <w:tc>
          <w:tcPr>
            <w:tcW w:w="846" w:type="dxa"/>
          </w:tcPr>
          <w:p w14:paraId="74C61471">
            <w:pPr>
              <w:pStyle w:val="12"/>
            </w:pPr>
            <w:r>
              <w:t>88.06</w:t>
            </w:r>
          </w:p>
        </w:tc>
        <w:tc>
          <w:tcPr>
            <w:tcW w:w="3082" w:type="dxa"/>
          </w:tcPr>
          <w:p w14:paraId="77F2D7AE">
            <w:pPr>
              <w:pStyle w:val="12"/>
            </w:pPr>
            <w:r>
              <w:t>（南雄市外事办公室）</w:t>
            </w:r>
          </w:p>
        </w:tc>
        <w:tc>
          <w:tcPr>
            <w:tcW w:w="2959" w:type="dxa"/>
          </w:tcPr>
          <w:p w14:paraId="146694F7">
            <w:pPr>
              <w:pStyle w:val="12"/>
              <w:jc w:val="left"/>
            </w:pPr>
          </w:p>
        </w:tc>
      </w:tr>
      <w:tr w14:paraId="076A6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9C04C66">
            <w:pPr>
              <w:pStyle w:val="12"/>
            </w:pPr>
          </w:p>
        </w:tc>
        <w:tc>
          <w:tcPr>
            <w:tcW w:w="736" w:type="dxa"/>
          </w:tcPr>
          <w:p w14:paraId="1106DDA6">
            <w:pPr>
              <w:pStyle w:val="12"/>
            </w:pPr>
            <w:r>
              <w:t>正科</w:t>
            </w:r>
          </w:p>
        </w:tc>
        <w:tc>
          <w:tcPr>
            <w:tcW w:w="764" w:type="dxa"/>
          </w:tcPr>
          <w:p w14:paraId="4D4F48C2">
            <w:pPr>
              <w:pStyle w:val="12"/>
            </w:pPr>
            <w:r>
              <w:t>行政</w:t>
            </w:r>
          </w:p>
        </w:tc>
        <w:tc>
          <w:tcPr>
            <w:tcW w:w="695" w:type="dxa"/>
          </w:tcPr>
          <w:p w14:paraId="29C25BC9">
            <w:pPr>
              <w:pStyle w:val="12"/>
            </w:pPr>
          </w:p>
        </w:tc>
        <w:tc>
          <w:tcPr>
            <w:tcW w:w="846" w:type="dxa"/>
          </w:tcPr>
          <w:p w14:paraId="60914DB5">
            <w:pPr>
              <w:pStyle w:val="12"/>
            </w:pPr>
            <w:r>
              <w:t>56.00</w:t>
            </w:r>
          </w:p>
        </w:tc>
        <w:tc>
          <w:tcPr>
            <w:tcW w:w="3082" w:type="dxa"/>
          </w:tcPr>
          <w:p w14:paraId="3E082692">
            <w:pPr>
              <w:pStyle w:val="12"/>
            </w:pPr>
            <w:r>
              <w:t>南雄市体育局</w:t>
            </w:r>
          </w:p>
        </w:tc>
        <w:tc>
          <w:tcPr>
            <w:tcW w:w="2959" w:type="dxa"/>
          </w:tcPr>
          <w:p w14:paraId="7E1572A8">
            <w:pPr>
              <w:pStyle w:val="12"/>
              <w:jc w:val="left"/>
            </w:pPr>
          </w:p>
        </w:tc>
      </w:tr>
      <w:tr w14:paraId="068EE9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EA7D4D0">
            <w:pPr>
              <w:pStyle w:val="12"/>
            </w:pPr>
          </w:p>
        </w:tc>
        <w:tc>
          <w:tcPr>
            <w:tcW w:w="736" w:type="dxa"/>
          </w:tcPr>
          <w:p w14:paraId="35011656">
            <w:pPr>
              <w:pStyle w:val="12"/>
            </w:pPr>
            <w:r>
              <w:t>正科</w:t>
            </w:r>
          </w:p>
        </w:tc>
        <w:tc>
          <w:tcPr>
            <w:tcW w:w="764" w:type="dxa"/>
          </w:tcPr>
          <w:p w14:paraId="298F9360">
            <w:pPr>
              <w:pStyle w:val="12"/>
            </w:pPr>
            <w:r>
              <w:t>行政</w:t>
            </w:r>
          </w:p>
        </w:tc>
        <w:tc>
          <w:tcPr>
            <w:tcW w:w="695" w:type="dxa"/>
          </w:tcPr>
          <w:p w14:paraId="62A88130">
            <w:pPr>
              <w:pStyle w:val="12"/>
            </w:pPr>
          </w:p>
        </w:tc>
        <w:tc>
          <w:tcPr>
            <w:tcW w:w="846" w:type="dxa"/>
          </w:tcPr>
          <w:p w14:paraId="090A1E69">
            <w:pPr>
              <w:pStyle w:val="12"/>
            </w:pPr>
            <w:r>
              <w:t>88.08</w:t>
            </w:r>
          </w:p>
        </w:tc>
        <w:tc>
          <w:tcPr>
            <w:tcW w:w="3082" w:type="dxa"/>
          </w:tcPr>
          <w:p w14:paraId="6AAD1B5F">
            <w:pPr>
              <w:pStyle w:val="12"/>
            </w:pPr>
            <w:r>
              <w:t>南雄市经济体制改革办公室</w:t>
            </w:r>
          </w:p>
        </w:tc>
        <w:tc>
          <w:tcPr>
            <w:tcW w:w="2959" w:type="dxa"/>
          </w:tcPr>
          <w:p w14:paraId="4342DCC8">
            <w:pPr>
              <w:pStyle w:val="12"/>
              <w:jc w:val="left"/>
            </w:pPr>
          </w:p>
        </w:tc>
      </w:tr>
      <w:tr w14:paraId="220B6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8FFD14B">
            <w:pPr>
              <w:pStyle w:val="12"/>
            </w:pPr>
          </w:p>
        </w:tc>
        <w:tc>
          <w:tcPr>
            <w:tcW w:w="736" w:type="dxa"/>
          </w:tcPr>
          <w:p w14:paraId="6716088D">
            <w:pPr>
              <w:pStyle w:val="12"/>
            </w:pPr>
            <w:r>
              <w:t>正科</w:t>
            </w:r>
          </w:p>
        </w:tc>
        <w:tc>
          <w:tcPr>
            <w:tcW w:w="764" w:type="dxa"/>
          </w:tcPr>
          <w:p w14:paraId="33171172">
            <w:pPr>
              <w:pStyle w:val="12"/>
            </w:pPr>
            <w:r>
              <w:t>行政</w:t>
            </w:r>
          </w:p>
        </w:tc>
        <w:tc>
          <w:tcPr>
            <w:tcW w:w="695" w:type="dxa"/>
          </w:tcPr>
          <w:p w14:paraId="416FD1EA">
            <w:pPr>
              <w:pStyle w:val="12"/>
            </w:pPr>
          </w:p>
        </w:tc>
        <w:tc>
          <w:tcPr>
            <w:tcW w:w="846" w:type="dxa"/>
          </w:tcPr>
          <w:p w14:paraId="7B9C1FD5">
            <w:pPr>
              <w:pStyle w:val="12"/>
            </w:pPr>
            <w:r>
              <w:t>54.00</w:t>
            </w:r>
          </w:p>
        </w:tc>
        <w:tc>
          <w:tcPr>
            <w:tcW w:w="3082" w:type="dxa"/>
          </w:tcPr>
          <w:p w14:paraId="5971DE80">
            <w:pPr>
              <w:pStyle w:val="12"/>
            </w:pPr>
            <w:r>
              <w:t>南雄市教育局</w:t>
            </w:r>
          </w:p>
        </w:tc>
        <w:tc>
          <w:tcPr>
            <w:tcW w:w="2959" w:type="dxa"/>
          </w:tcPr>
          <w:p w14:paraId="1A47F47A">
            <w:pPr>
              <w:pStyle w:val="12"/>
              <w:jc w:val="left"/>
            </w:pPr>
          </w:p>
        </w:tc>
      </w:tr>
      <w:tr w14:paraId="484CD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8F003E9">
            <w:pPr>
              <w:pStyle w:val="12"/>
            </w:pPr>
          </w:p>
        </w:tc>
        <w:tc>
          <w:tcPr>
            <w:tcW w:w="736" w:type="dxa"/>
          </w:tcPr>
          <w:p w14:paraId="7572122D">
            <w:pPr>
              <w:pStyle w:val="12"/>
            </w:pPr>
            <w:r>
              <w:t>正科</w:t>
            </w:r>
          </w:p>
        </w:tc>
        <w:tc>
          <w:tcPr>
            <w:tcW w:w="764" w:type="dxa"/>
          </w:tcPr>
          <w:p w14:paraId="5AEAC27B">
            <w:pPr>
              <w:pStyle w:val="12"/>
            </w:pPr>
            <w:r>
              <w:t>行政</w:t>
            </w:r>
          </w:p>
        </w:tc>
        <w:tc>
          <w:tcPr>
            <w:tcW w:w="695" w:type="dxa"/>
          </w:tcPr>
          <w:p w14:paraId="4FA7ABFA">
            <w:pPr>
              <w:pStyle w:val="12"/>
            </w:pPr>
          </w:p>
        </w:tc>
        <w:tc>
          <w:tcPr>
            <w:tcW w:w="846" w:type="dxa"/>
          </w:tcPr>
          <w:p w14:paraId="71E2340E">
            <w:pPr>
              <w:pStyle w:val="12"/>
            </w:pPr>
            <w:r>
              <w:t>65.00</w:t>
            </w:r>
          </w:p>
        </w:tc>
        <w:tc>
          <w:tcPr>
            <w:tcW w:w="3082" w:type="dxa"/>
          </w:tcPr>
          <w:p w14:paraId="1CF642B0">
            <w:pPr>
              <w:pStyle w:val="12"/>
            </w:pPr>
            <w:r>
              <w:t>南雄市卫生局</w:t>
            </w:r>
          </w:p>
        </w:tc>
        <w:tc>
          <w:tcPr>
            <w:tcW w:w="2959" w:type="dxa"/>
          </w:tcPr>
          <w:p w14:paraId="49F875BA">
            <w:pPr>
              <w:pStyle w:val="12"/>
              <w:jc w:val="left"/>
            </w:pPr>
          </w:p>
        </w:tc>
      </w:tr>
      <w:tr w14:paraId="387CD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42B8916">
            <w:pPr>
              <w:pStyle w:val="12"/>
            </w:pPr>
          </w:p>
        </w:tc>
        <w:tc>
          <w:tcPr>
            <w:tcW w:w="736" w:type="dxa"/>
          </w:tcPr>
          <w:p w14:paraId="2814A700">
            <w:pPr>
              <w:pStyle w:val="12"/>
            </w:pPr>
            <w:r>
              <w:t>正科</w:t>
            </w:r>
          </w:p>
        </w:tc>
        <w:tc>
          <w:tcPr>
            <w:tcW w:w="764" w:type="dxa"/>
          </w:tcPr>
          <w:p w14:paraId="139CCBB9">
            <w:pPr>
              <w:pStyle w:val="12"/>
            </w:pPr>
            <w:r>
              <w:t>群团</w:t>
            </w:r>
          </w:p>
        </w:tc>
        <w:tc>
          <w:tcPr>
            <w:tcW w:w="695" w:type="dxa"/>
          </w:tcPr>
          <w:p w14:paraId="0E6FE996">
            <w:pPr>
              <w:pStyle w:val="12"/>
            </w:pPr>
          </w:p>
        </w:tc>
        <w:tc>
          <w:tcPr>
            <w:tcW w:w="846" w:type="dxa"/>
          </w:tcPr>
          <w:p w14:paraId="41AB32AF">
            <w:pPr>
              <w:pStyle w:val="12"/>
            </w:pPr>
            <w:r>
              <w:t>85.05</w:t>
            </w:r>
          </w:p>
        </w:tc>
        <w:tc>
          <w:tcPr>
            <w:tcW w:w="3082" w:type="dxa"/>
          </w:tcPr>
          <w:p w14:paraId="6C8D3B55">
            <w:pPr>
              <w:pStyle w:val="12"/>
            </w:pPr>
            <w:r>
              <w:t>南雄市归国华侨联合会</w:t>
            </w:r>
          </w:p>
        </w:tc>
        <w:tc>
          <w:tcPr>
            <w:tcW w:w="2959" w:type="dxa"/>
          </w:tcPr>
          <w:p w14:paraId="1D6EF311">
            <w:pPr>
              <w:pStyle w:val="12"/>
              <w:jc w:val="left"/>
            </w:pPr>
            <w:r>
              <w:t>（与侨务办合署办公）</w:t>
            </w:r>
          </w:p>
        </w:tc>
      </w:tr>
      <w:tr w14:paraId="3B830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E276DF3">
            <w:pPr>
              <w:pStyle w:val="12"/>
            </w:pPr>
          </w:p>
        </w:tc>
        <w:tc>
          <w:tcPr>
            <w:tcW w:w="736" w:type="dxa"/>
          </w:tcPr>
          <w:p w14:paraId="0450AE8E">
            <w:pPr>
              <w:pStyle w:val="12"/>
            </w:pPr>
            <w:r>
              <w:t>正科</w:t>
            </w:r>
          </w:p>
        </w:tc>
        <w:tc>
          <w:tcPr>
            <w:tcW w:w="764" w:type="dxa"/>
          </w:tcPr>
          <w:p w14:paraId="24D47769">
            <w:pPr>
              <w:pStyle w:val="12"/>
            </w:pPr>
            <w:r>
              <w:t>事业</w:t>
            </w:r>
          </w:p>
        </w:tc>
        <w:tc>
          <w:tcPr>
            <w:tcW w:w="695" w:type="dxa"/>
          </w:tcPr>
          <w:p w14:paraId="1BE63708">
            <w:pPr>
              <w:pStyle w:val="12"/>
            </w:pPr>
          </w:p>
        </w:tc>
        <w:tc>
          <w:tcPr>
            <w:tcW w:w="846" w:type="dxa"/>
          </w:tcPr>
          <w:p w14:paraId="372AAEC5">
            <w:pPr>
              <w:pStyle w:val="12"/>
            </w:pPr>
            <w:r>
              <w:t>87.06</w:t>
            </w:r>
          </w:p>
        </w:tc>
        <w:tc>
          <w:tcPr>
            <w:tcW w:w="3082" w:type="dxa"/>
          </w:tcPr>
          <w:p w14:paraId="1B6A967C">
            <w:pPr>
              <w:pStyle w:val="12"/>
            </w:pPr>
            <w:r>
              <w:t>南雄市人民政府机关事务管理处</w:t>
            </w:r>
          </w:p>
        </w:tc>
        <w:tc>
          <w:tcPr>
            <w:tcW w:w="2959" w:type="dxa"/>
          </w:tcPr>
          <w:p w14:paraId="3C3AFD52">
            <w:pPr>
              <w:pStyle w:val="12"/>
              <w:jc w:val="left"/>
            </w:pPr>
          </w:p>
        </w:tc>
      </w:tr>
      <w:tr w14:paraId="26380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AB746F4">
            <w:pPr>
              <w:pStyle w:val="12"/>
            </w:pPr>
          </w:p>
        </w:tc>
        <w:tc>
          <w:tcPr>
            <w:tcW w:w="736" w:type="dxa"/>
          </w:tcPr>
          <w:p w14:paraId="194A7C90">
            <w:pPr>
              <w:pStyle w:val="12"/>
            </w:pPr>
            <w:r>
              <w:t>正科</w:t>
            </w:r>
          </w:p>
        </w:tc>
        <w:tc>
          <w:tcPr>
            <w:tcW w:w="764" w:type="dxa"/>
          </w:tcPr>
          <w:p w14:paraId="2DD3BC85">
            <w:pPr>
              <w:pStyle w:val="12"/>
            </w:pPr>
            <w:r>
              <w:t>事业</w:t>
            </w:r>
          </w:p>
        </w:tc>
        <w:tc>
          <w:tcPr>
            <w:tcW w:w="695" w:type="dxa"/>
          </w:tcPr>
          <w:p w14:paraId="6EA76F21">
            <w:pPr>
              <w:pStyle w:val="12"/>
            </w:pPr>
          </w:p>
        </w:tc>
        <w:tc>
          <w:tcPr>
            <w:tcW w:w="846" w:type="dxa"/>
          </w:tcPr>
          <w:p w14:paraId="540F5433">
            <w:pPr>
              <w:pStyle w:val="12"/>
            </w:pPr>
            <w:r>
              <w:t>87.07</w:t>
            </w:r>
          </w:p>
        </w:tc>
        <w:tc>
          <w:tcPr>
            <w:tcW w:w="3082" w:type="dxa"/>
          </w:tcPr>
          <w:p w14:paraId="2623786A">
            <w:pPr>
              <w:pStyle w:val="12"/>
            </w:pPr>
            <w:r>
              <w:t>南雄市人民政府接待办公室</w:t>
            </w:r>
          </w:p>
        </w:tc>
        <w:tc>
          <w:tcPr>
            <w:tcW w:w="2959" w:type="dxa"/>
          </w:tcPr>
          <w:p w14:paraId="62302E49">
            <w:pPr>
              <w:pStyle w:val="12"/>
              <w:jc w:val="left"/>
            </w:pPr>
          </w:p>
        </w:tc>
      </w:tr>
      <w:tr w14:paraId="61D44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BAD0615">
            <w:pPr>
              <w:pStyle w:val="12"/>
            </w:pPr>
          </w:p>
        </w:tc>
        <w:tc>
          <w:tcPr>
            <w:tcW w:w="736" w:type="dxa"/>
          </w:tcPr>
          <w:p w14:paraId="72F756ED">
            <w:pPr>
              <w:pStyle w:val="12"/>
            </w:pPr>
            <w:r>
              <w:t>副科</w:t>
            </w:r>
          </w:p>
        </w:tc>
        <w:tc>
          <w:tcPr>
            <w:tcW w:w="764" w:type="dxa"/>
          </w:tcPr>
          <w:p w14:paraId="514BC37D">
            <w:pPr>
              <w:pStyle w:val="12"/>
            </w:pPr>
            <w:r>
              <w:t>事业</w:t>
            </w:r>
          </w:p>
        </w:tc>
        <w:tc>
          <w:tcPr>
            <w:tcW w:w="695" w:type="dxa"/>
          </w:tcPr>
          <w:p w14:paraId="18D25D90">
            <w:pPr>
              <w:pStyle w:val="12"/>
            </w:pPr>
          </w:p>
        </w:tc>
        <w:tc>
          <w:tcPr>
            <w:tcW w:w="846" w:type="dxa"/>
          </w:tcPr>
          <w:p w14:paraId="5307D877">
            <w:pPr>
              <w:pStyle w:val="12"/>
            </w:pPr>
            <w:r>
              <w:t>95.02</w:t>
            </w:r>
          </w:p>
        </w:tc>
        <w:tc>
          <w:tcPr>
            <w:tcW w:w="3082" w:type="dxa"/>
          </w:tcPr>
          <w:p w14:paraId="32A9A878">
            <w:pPr>
              <w:pStyle w:val="12"/>
            </w:pPr>
            <w:r>
              <w:t>南雄市人才交流服务中心</w:t>
            </w:r>
          </w:p>
        </w:tc>
        <w:tc>
          <w:tcPr>
            <w:tcW w:w="2959" w:type="dxa"/>
          </w:tcPr>
          <w:p w14:paraId="1B09E0FF">
            <w:pPr>
              <w:pStyle w:val="12"/>
              <w:jc w:val="left"/>
            </w:pPr>
            <w:r>
              <w:t>（与人事局合署办公）</w:t>
            </w:r>
          </w:p>
        </w:tc>
      </w:tr>
      <w:tr w14:paraId="1C33C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A36DBAD">
            <w:pPr>
              <w:pStyle w:val="12"/>
            </w:pPr>
          </w:p>
        </w:tc>
        <w:tc>
          <w:tcPr>
            <w:tcW w:w="736" w:type="dxa"/>
          </w:tcPr>
          <w:p w14:paraId="45D67908">
            <w:pPr>
              <w:pStyle w:val="12"/>
            </w:pPr>
            <w:r>
              <w:t>正科</w:t>
            </w:r>
          </w:p>
        </w:tc>
        <w:tc>
          <w:tcPr>
            <w:tcW w:w="764" w:type="dxa"/>
          </w:tcPr>
          <w:p w14:paraId="331F704B">
            <w:pPr>
              <w:pStyle w:val="12"/>
            </w:pPr>
            <w:r>
              <w:t>事业</w:t>
            </w:r>
          </w:p>
        </w:tc>
        <w:tc>
          <w:tcPr>
            <w:tcW w:w="695" w:type="dxa"/>
          </w:tcPr>
          <w:p w14:paraId="78B36FA6">
            <w:pPr>
              <w:pStyle w:val="12"/>
            </w:pPr>
          </w:p>
        </w:tc>
        <w:tc>
          <w:tcPr>
            <w:tcW w:w="846" w:type="dxa"/>
          </w:tcPr>
          <w:p w14:paraId="41381694">
            <w:pPr>
              <w:pStyle w:val="12"/>
            </w:pPr>
            <w:r>
              <w:t>0.00</w:t>
            </w:r>
          </w:p>
        </w:tc>
        <w:tc>
          <w:tcPr>
            <w:tcW w:w="3082" w:type="dxa"/>
          </w:tcPr>
          <w:p w14:paraId="2B7AD02B">
            <w:pPr>
              <w:pStyle w:val="12"/>
            </w:pPr>
            <w:r>
              <w:t>南雄市档案局</w:t>
            </w:r>
          </w:p>
        </w:tc>
        <w:tc>
          <w:tcPr>
            <w:tcW w:w="2959" w:type="dxa"/>
          </w:tcPr>
          <w:p w14:paraId="59808EC4">
            <w:pPr>
              <w:pStyle w:val="12"/>
              <w:jc w:val="left"/>
            </w:pPr>
          </w:p>
        </w:tc>
      </w:tr>
      <w:tr w14:paraId="3459A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C15A0F9">
            <w:pPr>
              <w:pStyle w:val="12"/>
            </w:pPr>
          </w:p>
        </w:tc>
        <w:tc>
          <w:tcPr>
            <w:tcW w:w="736" w:type="dxa"/>
          </w:tcPr>
          <w:p w14:paraId="27B38799">
            <w:pPr>
              <w:pStyle w:val="12"/>
            </w:pPr>
            <w:r>
              <w:t>正科</w:t>
            </w:r>
          </w:p>
        </w:tc>
        <w:tc>
          <w:tcPr>
            <w:tcW w:w="764" w:type="dxa"/>
          </w:tcPr>
          <w:p w14:paraId="6148FF86">
            <w:pPr>
              <w:pStyle w:val="12"/>
            </w:pPr>
            <w:r>
              <w:t>事业</w:t>
            </w:r>
          </w:p>
        </w:tc>
        <w:tc>
          <w:tcPr>
            <w:tcW w:w="695" w:type="dxa"/>
          </w:tcPr>
          <w:p w14:paraId="62585006">
            <w:pPr>
              <w:pStyle w:val="12"/>
            </w:pPr>
          </w:p>
        </w:tc>
        <w:tc>
          <w:tcPr>
            <w:tcW w:w="846" w:type="dxa"/>
          </w:tcPr>
          <w:p w14:paraId="0E9546A2">
            <w:pPr>
              <w:pStyle w:val="12"/>
            </w:pPr>
            <w:r>
              <w:t>0.00</w:t>
            </w:r>
          </w:p>
        </w:tc>
        <w:tc>
          <w:tcPr>
            <w:tcW w:w="3082" w:type="dxa"/>
          </w:tcPr>
          <w:p w14:paraId="7650CDFA">
            <w:pPr>
              <w:pStyle w:val="12"/>
            </w:pPr>
            <w:r>
              <w:t>南雄市经济技术协作办公室</w:t>
            </w:r>
          </w:p>
        </w:tc>
        <w:tc>
          <w:tcPr>
            <w:tcW w:w="2959" w:type="dxa"/>
          </w:tcPr>
          <w:p w14:paraId="591F1B9E">
            <w:pPr>
              <w:pStyle w:val="12"/>
              <w:jc w:val="left"/>
            </w:pPr>
          </w:p>
        </w:tc>
      </w:tr>
      <w:tr w14:paraId="08338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964B233">
            <w:pPr>
              <w:pStyle w:val="12"/>
            </w:pPr>
          </w:p>
        </w:tc>
        <w:tc>
          <w:tcPr>
            <w:tcW w:w="736" w:type="dxa"/>
          </w:tcPr>
          <w:p w14:paraId="33DFEA38">
            <w:pPr>
              <w:pStyle w:val="12"/>
            </w:pPr>
            <w:r>
              <w:t>正科</w:t>
            </w:r>
          </w:p>
        </w:tc>
        <w:tc>
          <w:tcPr>
            <w:tcW w:w="764" w:type="dxa"/>
          </w:tcPr>
          <w:p w14:paraId="15C587C4">
            <w:pPr>
              <w:pStyle w:val="12"/>
            </w:pPr>
            <w:r>
              <w:t>事业</w:t>
            </w:r>
          </w:p>
        </w:tc>
        <w:tc>
          <w:tcPr>
            <w:tcW w:w="695" w:type="dxa"/>
          </w:tcPr>
          <w:p w14:paraId="0E97DE71">
            <w:pPr>
              <w:pStyle w:val="12"/>
            </w:pPr>
          </w:p>
        </w:tc>
        <w:tc>
          <w:tcPr>
            <w:tcW w:w="846" w:type="dxa"/>
          </w:tcPr>
          <w:p w14:paraId="116106EB">
            <w:pPr>
              <w:pStyle w:val="12"/>
            </w:pPr>
            <w:r>
              <w:t>86.05</w:t>
            </w:r>
          </w:p>
        </w:tc>
        <w:tc>
          <w:tcPr>
            <w:tcW w:w="3082" w:type="dxa"/>
          </w:tcPr>
          <w:p w14:paraId="7E6B875E">
            <w:pPr>
              <w:pStyle w:val="12"/>
            </w:pPr>
            <w:r>
              <w:t>南雄市人民政府驻广州办事处</w:t>
            </w:r>
          </w:p>
        </w:tc>
        <w:tc>
          <w:tcPr>
            <w:tcW w:w="2959" w:type="dxa"/>
          </w:tcPr>
          <w:p w14:paraId="210E2D5E">
            <w:pPr>
              <w:pStyle w:val="12"/>
              <w:jc w:val="left"/>
            </w:pPr>
          </w:p>
        </w:tc>
      </w:tr>
      <w:tr w14:paraId="1D819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0F4A123">
            <w:pPr>
              <w:pStyle w:val="12"/>
            </w:pPr>
          </w:p>
        </w:tc>
        <w:tc>
          <w:tcPr>
            <w:tcW w:w="736" w:type="dxa"/>
          </w:tcPr>
          <w:p w14:paraId="0B89E6C5">
            <w:pPr>
              <w:pStyle w:val="12"/>
            </w:pPr>
            <w:r>
              <w:t>副科</w:t>
            </w:r>
          </w:p>
        </w:tc>
        <w:tc>
          <w:tcPr>
            <w:tcW w:w="764" w:type="dxa"/>
          </w:tcPr>
          <w:p w14:paraId="51659C1A">
            <w:pPr>
              <w:pStyle w:val="12"/>
            </w:pPr>
            <w:r>
              <w:t>事业</w:t>
            </w:r>
          </w:p>
        </w:tc>
        <w:tc>
          <w:tcPr>
            <w:tcW w:w="695" w:type="dxa"/>
          </w:tcPr>
          <w:p w14:paraId="6B2047A6">
            <w:pPr>
              <w:pStyle w:val="12"/>
            </w:pPr>
          </w:p>
        </w:tc>
        <w:tc>
          <w:tcPr>
            <w:tcW w:w="846" w:type="dxa"/>
          </w:tcPr>
          <w:p w14:paraId="3BE10E76">
            <w:pPr>
              <w:pStyle w:val="12"/>
            </w:pPr>
            <w:r>
              <w:t>92.08</w:t>
            </w:r>
          </w:p>
        </w:tc>
        <w:tc>
          <w:tcPr>
            <w:tcW w:w="3082" w:type="dxa"/>
          </w:tcPr>
          <w:p w14:paraId="4FB7BED9">
            <w:pPr>
              <w:pStyle w:val="12"/>
            </w:pPr>
            <w:r>
              <w:t>南雄市人民政府驻深圳联络处</w:t>
            </w:r>
          </w:p>
        </w:tc>
        <w:tc>
          <w:tcPr>
            <w:tcW w:w="2959" w:type="dxa"/>
          </w:tcPr>
          <w:p w14:paraId="3BC2E55F">
            <w:pPr>
              <w:pStyle w:val="12"/>
              <w:jc w:val="left"/>
            </w:pPr>
          </w:p>
        </w:tc>
      </w:tr>
      <w:tr w14:paraId="664C8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EC6EA62">
            <w:pPr>
              <w:pStyle w:val="12"/>
            </w:pPr>
          </w:p>
        </w:tc>
        <w:tc>
          <w:tcPr>
            <w:tcW w:w="736" w:type="dxa"/>
          </w:tcPr>
          <w:p w14:paraId="49C60738">
            <w:pPr>
              <w:pStyle w:val="12"/>
            </w:pPr>
            <w:r>
              <w:t>正科</w:t>
            </w:r>
          </w:p>
        </w:tc>
        <w:tc>
          <w:tcPr>
            <w:tcW w:w="764" w:type="dxa"/>
          </w:tcPr>
          <w:p w14:paraId="6F9D2359">
            <w:pPr>
              <w:pStyle w:val="12"/>
            </w:pPr>
            <w:r>
              <w:t>事业</w:t>
            </w:r>
          </w:p>
        </w:tc>
        <w:tc>
          <w:tcPr>
            <w:tcW w:w="695" w:type="dxa"/>
          </w:tcPr>
          <w:p w14:paraId="20FA118B">
            <w:pPr>
              <w:pStyle w:val="12"/>
            </w:pPr>
          </w:p>
        </w:tc>
        <w:tc>
          <w:tcPr>
            <w:tcW w:w="846" w:type="dxa"/>
          </w:tcPr>
          <w:p w14:paraId="7A09FB4C">
            <w:pPr>
              <w:pStyle w:val="12"/>
            </w:pPr>
            <w:r>
              <w:t>89.08</w:t>
            </w:r>
          </w:p>
        </w:tc>
        <w:tc>
          <w:tcPr>
            <w:tcW w:w="3082" w:type="dxa"/>
          </w:tcPr>
          <w:p w14:paraId="4FE18C2B">
            <w:pPr>
              <w:pStyle w:val="12"/>
            </w:pPr>
            <w:r>
              <w:t>南雄市旅游事业管理局</w:t>
            </w:r>
          </w:p>
        </w:tc>
        <w:tc>
          <w:tcPr>
            <w:tcW w:w="2959" w:type="dxa"/>
          </w:tcPr>
          <w:p w14:paraId="492B0518">
            <w:pPr>
              <w:pStyle w:val="12"/>
              <w:jc w:val="left"/>
            </w:pPr>
          </w:p>
        </w:tc>
      </w:tr>
      <w:tr w14:paraId="74941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7292F2B">
            <w:pPr>
              <w:pStyle w:val="12"/>
            </w:pPr>
          </w:p>
        </w:tc>
        <w:tc>
          <w:tcPr>
            <w:tcW w:w="736" w:type="dxa"/>
          </w:tcPr>
          <w:p w14:paraId="48F68778">
            <w:pPr>
              <w:pStyle w:val="12"/>
            </w:pPr>
            <w:r>
              <w:t>正科</w:t>
            </w:r>
          </w:p>
        </w:tc>
        <w:tc>
          <w:tcPr>
            <w:tcW w:w="764" w:type="dxa"/>
          </w:tcPr>
          <w:p w14:paraId="783ED6A2">
            <w:pPr>
              <w:pStyle w:val="12"/>
            </w:pPr>
            <w:r>
              <w:t>事业</w:t>
            </w:r>
          </w:p>
        </w:tc>
        <w:tc>
          <w:tcPr>
            <w:tcW w:w="695" w:type="dxa"/>
          </w:tcPr>
          <w:p w14:paraId="40DB746B">
            <w:pPr>
              <w:pStyle w:val="12"/>
            </w:pPr>
          </w:p>
        </w:tc>
        <w:tc>
          <w:tcPr>
            <w:tcW w:w="846" w:type="dxa"/>
          </w:tcPr>
          <w:p w14:paraId="4EAF39EC">
            <w:pPr>
              <w:pStyle w:val="12"/>
            </w:pPr>
            <w:r>
              <w:t>84.05</w:t>
            </w:r>
          </w:p>
        </w:tc>
        <w:tc>
          <w:tcPr>
            <w:tcW w:w="3082" w:type="dxa"/>
          </w:tcPr>
          <w:p w14:paraId="4E7988A1">
            <w:pPr>
              <w:pStyle w:val="12"/>
            </w:pPr>
            <w:r>
              <w:t>南雄市广播电视大学</w:t>
            </w:r>
          </w:p>
        </w:tc>
        <w:tc>
          <w:tcPr>
            <w:tcW w:w="2959" w:type="dxa"/>
          </w:tcPr>
          <w:p w14:paraId="07992FCC">
            <w:pPr>
              <w:pStyle w:val="12"/>
              <w:jc w:val="left"/>
            </w:pPr>
          </w:p>
        </w:tc>
      </w:tr>
      <w:tr w14:paraId="2D9CA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5F06E7C">
            <w:pPr>
              <w:pStyle w:val="12"/>
            </w:pPr>
          </w:p>
        </w:tc>
        <w:tc>
          <w:tcPr>
            <w:tcW w:w="736" w:type="dxa"/>
          </w:tcPr>
          <w:p w14:paraId="148D5514">
            <w:pPr>
              <w:pStyle w:val="12"/>
            </w:pPr>
            <w:r>
              <w:t>副科</w:t>
            </w:r>
          </w:p>
        </w:tc>
        <w:tc>
          <w:tcPr>
            <w:tcW w:w="764" w:type="dxa"/>
          </w:tcPr>
          <w:p w14:paraId="5DCFF025">
            <w:pPr>
              <w:pStyle w:val="12"/>
            </w:pPr>
            <w:r>
              <w:t>事业</w:t>
            </w:r>
          </w:p>
        </w:tc>
        <w:tc>
          <w:tcPr>
            <w:tcW w:w="695" w:type="dxa"/>
          </w:tcPr>
          <w:p w14:paraId="4AF8E53F">
            <w:pPr>
              <w:pStyle w:val="12"/>
            </w:pPr>
          </w:p>
        </w:tc>
        <w:tc>
          <w:tcPr>
            <w:tcW w:w="846" w:type="dxa"/>
          </w:tcPr>
          <w:p w14:paraId="7E00D261">
            <w:pPr>
              <w:pStyle w:val="12"/>
            </w:pPr>
            <w:r>
              <w:t>88.08</w:t>
            </w:r>
          </w:p>
        </w:tc>
        <w:tc>
          <w:tcPr>
            <w:tcW w:w="3082" w:type="dxa"/>
          </w:tcPr>
          <w:p w14:paraId="02CA6EF7">
            <w:pPr>
              <w:pStyle w:val="12"/>
            </w:pPr>
            <w:r>
              <w:t>南雄市勤工俭学服务总公司</w:t>
            </w:r>
          </w:p>
        </w:tc>
        <w:tc>
          <w:tcPr>
            <w:tcW w:w="2959" w:type="dxa"/>
          </w:tcPr>
          <w:p w14:paraId="7F014998">
            <w:pPr>
              <w:pStyle w:val="12"/>
              <w:jc w:val="left"/>
            </w:pPr>
          </w:p>
        </w:tc>
      </w:tr>
      <w:tr w14:paraId="31FE1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57B7671">
            <w:pPr>
              <w:pStyle w:val="12"/>
            </w:pPr>
          </w:p>
        </w:tc>
        <w:tc>
          <w:tcPr>
            <w:tcW w:w="736" w:type="dxa"/>
          </w:tcPr>
          <w:p w14:paraId="5457CA8F">
            <w:pPr>
              <w:pStyle w:val="12"/>
            </w:pPr>
            <w:r>
              <w:t>正科</w:t>
            </w:r>
          </w:p>
        </w:tc>
        <w:tc>
          <w:tcPr>
            <w:tcW w:w="764" w:type="dxa"/>
          </w:tcPr>
          <w:p w14:paraId="113B5DEC">
            <w:pPr>
              <w:pStyle w:val="12"/>
            </w:pPr>
            <w:r>
              <w:t>事业</w:t>
            </w:r>
          </w:p>
        </w:tc>
        <w:tc>
          <w:tcPr>
            <w:tcW w:w="695" w:type="dxa"/>
          </w:tcPr>
          <w:p w14:paraId="74AA0D26">
            <w:pPr>
              <w:pStyle w:val="12"/>
            </w:pPr>
          </w:p>
        </w:tc>
        <w:tc>
          <w:tcPr>
            <w:tcW w:w="846" w:type="dxa"/>
          </w:tcPr>
          <w:p w14:paraId="1D2E2A6A">
            <w:pPr>
              <w:pStyle w:val="12"/>
            </w:pPr>
            <w:r>
              <w:t>50.00</w:t>
            </w:r>
          </w:p>
        </w:tc>
        <w:tc>
          <w:tcPr>
            <w:tcW w:w="3082" w:type="dxa"/>
          </w:tcPr>
          <w:p w14:paraId="441A6A2A">
            <w:pPr>
              <w:pStyle w:val="12"/>
            </w:pPr>
            <w:r>
              <w:t>南雄中学</w:t>
            </w:r>
          </w:p>
        </w:tc>
        <w:tc>
          <w:tcPr>
            <w:tcW w:w="2959" w:type="dxa"/>
          </w:tcPr>
          <w:p w14:paraId="30FE2E51">
            <w:pPr>
              <w:pStyle w:val="12"/>
              <w:jc w:val="left"/>
            </w:pPr>
          </w:p>
        </w:tc>
      </w:tr>
      <w:tr w14:paraId="2F517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973E551">
            <w:pPr>
              <w:pStyle w:val="12"/>
            </w:pPr>
          </w:p>
        </w:tc>
        <w:tc>
          <w:tcPr>
            <w:tcW w:w="736" w:type="dxa"/>
          </w:tcPr>
          <w:p w14:paraId="61155870">
            <w:pPr>
              <w:pStyle w:val="12"/>
            </w:pPr>
            <w:r>
              <w:t>正科</w:t>
            </w:r>
          </w:p>
        </w:tc>
        <w:tc>
          <w:tcPr>
            <w:tcW w:w="764" w:type="dxa"/>
          </w:tcPr>
          <w:p w14:paraId="52A65285">
            <w:pPr>
              <w:pStyle w:val="12"/>
            </w:pPr>
            <w:r>
              <w:t>事业</w:t>
            </w:r>
          </w:p>
        </w:tc>
        <w:tc>
          <w:tcPr>
            <w:tcW w:w="695" w:type="dxa"/>
          </w:tcPr>
          <w:p w14:paraId="78D6ACDF">
            <w:pPr>
              <w:pStyle w:val="12"/>
            </w:pPr>
          </w:p>
        </w:tc>
        <w:tc>
          <w:tcPr>
            <w:tcW w:w="846" w:type="dxa"/>
          </w:tcPr>
          <w:p w14:paraId="7EBB3C33">
            <w:pPr>
              <w:pStyle w:val="12"/>
            </w:pPr>
            <w:r>
              <w:t>82.00</w:t>
            </w:r>
          </w:p>
        </w:tc>
        <w:tc>
          <w:tcPr>
            <w:tcW w:w="3082" w:type="dxa"/>
          </w:tcPr>
          <w:p w14:paraId="29BF32A2">
            <w:pPr>
              <w:pStyle w:val="12"/>
            </w:pPr>
            <w:r>
              <w:t>南雄市第一中学</w:t>
            </w:r>
          </w:p>
        </w:tc>
        <w:tc>
          <w:tcPr>
            <w:tcW w:w="2959" w:type="dxa"/>
          </w:tcPr>
          <w:p w14:paraId="5FDC5F46">
            <w:pPr>
              <w:pStyle w:val="12"/>
              <w:jc w:val="left"/>
            </w:pPr>
          </w:p>
        </w:tc>
      </w:tr>
      <w:tr w14:paraId="088F9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D4E6A8B">
            <w:pPr>
              <w:pStyle w:val="12"/>
            </w:pPr>
          </w:p>
        </w:tc>
        <w:tc>
          <w:tcPr>
            <w:tcW w:w="736" w:type="dxa"/>
          </w:tcPr>
          <w:p w14:paraId="4E0CFA12">
            <w:pPr>
              <w:pStyle w:val="12"/>
            </w:pPr>
            <w:r>
              <w:t>正科</w:t>
            </w:r>
          </w:p>
        </w:tc>
        <w:tc>
          <w:tcPr>
            <w:tcW w:w="764" w:type="dxa"/>
          </w:tcPr>
          <w:p w14:paraId="417D70C3">
            <w:pPr>
              <w:pStyle w:val="12"/>
            </w:pPr>
            <w:r>
              <w:t>事业</w:t>
            </w:r>
          </w:p>
        </w:tc>
        <w:tc>
          <w:tcPr>
            <w:tcW w:w="695" w:type="dxa"/>
          </w:tcPr>
          <w:p w14:paraId="698BE478">
            <w:pPr>
              <w:pStyle w:val="12"/>
            </w:pPr>
          </w:p>
        </w:tc>
        <w:tc>
          <w:tcPr>
            <w:tcW w:w="846" w:type="dxa"/>
          </w:tcPr>
          <w:p w14:paraId="2C57B435">
            <w:pPr>
              <w:pStyle w:val="12"/>
            </w:pPr>
            <w:r>
              <w:t>56.09</w:t>
            </w:r>
          </w:p>
        </w:tc>
        <w:tc>
          <w:tcPr>
            <w:tcW w:w="3082" w:type="dxa"/>
          </w:tcPr>
          <w:p w14:paraId="3CE0C00A">
            <w:pPr>
              <w:pStyle w:val="12"/>
            </w:pPr>
            <w:r>
              <w:t>南雄市黄坑中学</w:t>
            </w:r>
          </w:p>
        </w:tc>
        <w:tc>
          <w:tcPr>
            <w:tcW w:w="2959" w:type="dxa"/>
          </w:tcPr>
          <w:p w14:paraId="01D40FE6">
            <w:pPr>
              <w:pStyle w:val="12"/>
              <w:jc w:val="left"/>
            </w:pPr>
          </w:p>
        </w:tc>
      </w:tr>
      <w:tr w14:paraId="63D67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00E23AA">
            <w:pPr>
              <w:pStyle w:val="12"/>
            </w:pPr>
          </w:p>
        </w:tc>
        <w:tc>
          <w:tcPr>
            <w:tcW w:w="736" w:type="dxa"/>
          </w:tcPr>
          <w:p w14:paraId="260B6C1F">
            <w:pPr>
              <w:pStyle w:val="12"/>
            </w:pPr>
            <w:r>
              <w:t>正科</w:t>
            </w:r>
          </w:p>
        </w:tc>
        <w:tc>
          <w:tcPr>
            <w:tcW w:w="764" w:type="dxa"/>
          </w:tcPr>
          <w:p w14:paraId="67272C91">
            <w:pPr>
              <w:pStyle w:val="12"/>
            </w:pPr>
            <w:r>
              <w:t>事业</w:t>
            </w:r>
          </w:p>
        </w:tc>
        <w:tc>
          <w:tcPr>
            <w:tcW w:w="695" w:type="dxa"/>
          </w:tcPr>
          <w:p w14:paraId="798F6ACC">
            <w:pPr>
              <w:pStyle w:val="12"/>
            </w:pPr>
          </w:p>
        </w:tc>
        <w:tc>
          <w:tcPr>
            <w:tcW w:w="846" w:type="dxa"/>
          </w:tcPr>
          <w:p w14:paraId="687DBC03">
            <w:pPr>
              <w:pStyle w:val="12"/>
            </w:pPr>
            <w:r>
              <w:t>90.05</w:t>
            </w:r>
          </w:p>
        </w:tc>
        <w:tc>
          <w:tcPr>
            <w:tcW w:w="3082" w:type="dxa"/>
          </w:tcPr>
          <w:p w14:paraId="702A7C5D">
            <w:pPr>
              <w:pStyle w:val="12"/>
            </w:pPr>
            <w:r>
              <w:t>南雄市职业高级中学</w:t>
            </w:r>
          </w:p>
        </w:tc>
        <w:tc>
          <w:tcPr>
            <w:tcW w:w="2959" w:type="dxa"/>
          </w:tcPr>
          <w:p w14:paraId="1D4988BE">
            <w:pPr>
              <w:pStyle w:val="12"/>
              <w:jc w:val="left"/>
            </w:pPr>
          </w:p>
        </w:tc>
      </w:tr>
      <w:tr w14:paraId="5469D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412974F">
            <w:pPr>
              <w:pStyle w:val="12"/>
            </w:pPr>
          </w:p>
        </w:tc>
        <w:tc>
          <w:tcPr>
            <w:tcW w:w="736" w:type="dxa"/>
          </w:tcPr>
          <w:p w14:paraId="4172CBB8">
            <w:pPr>
              <w:pStyle w:val="12"/>
            </w:pPr>
            <w:r>
              <w:t>副科</w:t>
            </w:r>
          </w:p>
        </w:tc>
        <w:tc>
          <w:tcPr>
            <w:tcW w:w="764" w:type="dxa"/>
          </w:tcPr>
          <w:p w14:paraId="48E9665E">
            <w:pPr>
              <w:pStyle w:val="12"/>
            </w:pPr>
            <w:r>
              <w:t>事业</w:t>
            </w:r>
          </w:p>
        </w:tc>
        <w:tc>
          <w:tcPr>
            <w:tcW w:w="695" w:type="dxa"/>
          </w:tcPr>
          <w:p w14:paraId="5A5D430D">
            <w:pPr>
              <w:pStyle w:val="12"/>
            </w:pPr>
          </w:p>
        </w:tc>
        <w:tc>
          <w:tcPr>
            <w:tcW w:w="846" w:type="dxa"/>
          </w:tcPr>
          <w:p w14:paraId="4200BADB">
            <w:pPr>
              <w:pStyle w:val="12"/>
            </w:pPr>
            <w:r>
              <w:t>89.06</w:t>
            </w:r>
          </w:p>
        </w:tc>
        <w:tc>
          <w:tcPr>
            <w:tcW w:w="3082" w:type="dxa"/>
          </w:tcPr>
          <w:p w14:paraId="15CF2844">
            <w:pPr>
              <w:pStyle w:val="12"/>
            </w:pPr>
            <w:r>
              <w:t>南雄市新城中学</w:t>
            </w:r>
          </w:p>
        </w:tc>
        <w:tc>
          <w:tcPr>
            <w:tcW w:w="2959" w:type="dxa"/>
          </w:tcPr>
          <w:p w14:paraId="0376E45D">
            <w:pPr>
              <w:pStyle w:val="12"/>
              <w:jc w:val="left"/>
            </w:pPr>
          </w:p>
        </w:tc>
      </w:tr>
      <w:tr w14:paraId="317DD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F39A584">
            <w:pPr>
              <w:pStyle w:val="12"/>
            </w:pPr>
          </w:p>
        </w:tc>
        <w:tc>
          <w:tcPr>
            <w:tcW w:w="736" w:type="dxa"/>
          </w:tcPr>
          <w:p w14:paraId="7B3B6D51">
            <w:pPr>
              <w:pStyle w:val="12"/>
            </w:pPr>
            <w:r>
              <w:t>副科</w:t>
            </w:r>
          </w:p>
        </w:tc>
        <w:tc>
          <w:tcPr>
            <w:tcW w:w="764" w:type="dxa"/>
          </w:tcPr>
          <w:p w14:paraId="386A91FD">
            <w:pPr>
              <w:pStyle w:val="12"/>
            </w:pPr>
            <w:r>
              <w:t>事业</w:t>
            </w:r>
          </w:p>
        </w:tc>
        <w:tc>
          <w:tcPr>
            <w:tcW w:w="695" w:type="dxa"/>
          </w:tcPr>
          <w:p w14:paraId="238B3B7E">
            <w:pPr>
              <w:pStyle w:val="12"/>
            </w:pPr>
          </w:p>
        </w:tc>
        <w:tc>
          <w:tcPr>
            <w:tcW w:w="846" w:type="dxa"/>
          </w:tcPr>
          <w:p w14:paraId="7BD2B902">
            <w:pPr>
              <w:pStyle w:val="12"/>
            </w:pPr>
            <w:r>
              <w:t>90.10</w:t>
            </w:r>
          </w:p>
        </w:tc>
        <w:tc>
          <w:tcPr>
            <w:tcW w:w="3082" w:type="dxa"/>
          </w:tcPr>
          <w:p w14:paraId="634C1403">
            <w:pPr>
              <w:pStyle w:val="12"/>
            </w:pPr>
            <w:r>
              <w:t>南雄市雄州镇一中</w:t>
            </w:r>
          </w:p>
        </w:tc>
        <w:tc>
          <w:tcPr>
            <w:tcW w:w="2959" w:type="dxa"/>
          </w:tcPr>
          <w:p w14:paraId="779B30C5">
            <w:pPr>
              <w:pStyle w:val="12"/>
              <w:jc w:val="left"/>
            </w:pPr>
          </w:p>
        </w:tc>
      </w:tr>
      <w:tr w14:paraId="35E64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C03B97B">
            <w:pPr>
              <w:pStyle w:val="12"/>
            </w:pPr>
          </w:p>
        </w:tc>
        <w:tc>
          <w:tcPr>
            <w:tcW w:w="736" w:type="dxa"/>
          </w:tcPr>
          <w:p w14:paraId="4931786E">
            <w:pPr>
              <w:pStyle w:val="12"/>
            </w:pPr>
            <w:r>
              <w:t>副科</w:t>
            </w:r>
          </w:p>
        </w:tc>
        <w:tc>
          <w:tcPr>
            <w:tcW w:w="764" w:type="dxa"/>
          </w:tcPr>
          <w:p w14:paraId="6D8711CC">
            <w:pPr>
              <w:pStyle w:val="12"/>
            </w:pPr>
            <w:r>
              <w:t>事业</w:t>
            </w:r>
          </w:p>
        </w:tc>
        <w:tc>
          <w:tcPr>
            <w:tcW w:w="695" w:type="dxa"/>
          </w:tcPr>
          <w:p w14:paraId="4DD152B6">
            <w:pPr>
              <w:pStyle w:val="12"/>
            </w:pPr>
          </w:p>
        </w:tc>
        <w:tc>
          <w:tcPr>
            <w:tcW w:w="846" w:type="dxa"/>
          </w:tcPr>
          <w:p w14:paraId="20C404FE">
            <w:pPr>
              <w:pStyle w:val="12"/>
            </w:pPr>
            <w:r>
              <w:t>90.10</w:t>
            </w:r>
          </w:p>
        </w:tc>
        <w:tc>
          <w:tcPr>
            <w:tcW w:w="3082" w:type="dxa"/>
          </w:tcPr>
          <w:p w14:paraId="1C563ED4">
            <w:pPr>
              <w:pStyle w:val="12"/>
            </w:pPr>
            <w:r>
              <w:t>南雄市乌迳中学</w:t>
            </w:r>
          </w:p>
        </w:tc>
        <w:tc>
          <w:tcPr>
            <w:tcW w:w="2959" w:type="dxa"/>
          </w:tcPr>
          <w:p w14:paraId="49A16795">
            <w:pPr>
              <w:pStyle w:val="12"/>
              <w:jc w:val="left"/>
            </w:pPr>
          </w:p>
        </w:tc>
      </w:tr>
      <w:tr w14:paraId="34A89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385891B">
            <w:pPr>
              <w:pStyle w:val="12"/>
            </w:pPr>
          </w:p>
        </w:tc>
        <w:tc>
          <w:tcPr>
            <w:tcW w:w="736" w:type="dxa"/>
          </w:tcPr>
          <w:p w14:paraId="32B06257">
            <w:pPr>
              <w:pStyle w:val="12"/>
            </w:pPr>
            <w:r>
              <w:t>正科</w:t>
            </w:r>
          </w:p>
        </w:tc>
        <w:tc>
          <w:tcPr>
            <w:tcW w:w="764" w:type="dxa"/>
          </w:tcPr>
          <w:p w14:paraId="11559E80">
            <w:pPr>
              <w:pStyle w:val="12"/>
            </w:pPr>
            <w:r>
              <w:t>事业</w:t>
            </w:r>
          </w:p>
        </w:tc>
        <w:tc>
          <w:tcPr>
            <w:tcW w:w="695" w:type="dxa"/>
          </w:tcPr>
          <w:p w14:paraId="24783F5C">
            <w:pPr>
              <w:pStyle w:val="12"/>
            </w:pPr>
          </w:p>
        </w:tc>
        <w:tc>
          <w:tcPr>
            <w:tcW w:w="846" w:type="dxa"/>
          </w:tcPr>
          <w:p w14:paraId="15542E9F">
            <w:pPr>
              <w:pStyle w:val="12"/>
            </w:pPr>
            <w:r>
              <w:t>59.09</w:t>
            </w:r>
          </w:p>
        </w:tc>
        <w:tc>
          <w:tcPr>
            <w:tcW w:w="3082" w:type="dxa"/>
          </w:tcPr>
          <w:p w14:paraId="1D3387B1">
            <w:pPr>
              <w:pStyle w:val="12"/>
            </w:pPr>
            <w:r>
              <w:t>南雄市教师进修学校</w:t>
            </w:r>
          </w:p>
        </w:tc>
        <w:tc>
          <w:tcPr>
            <w:tcW w:w="2959" w:type="dxa"/>
          </w:tcPr>
          <w:p w14:paraId="5E6E7F0B">
            <w:pPr>
              <w:pStyle w:val="12"/>
              <w:jc w:val="left"/>
            </w:pPr>
          </w:p>
        </w:tc>
      </w:tr>
      <w:tr w14:paraId="1C50A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25CCE5C">
            <w:pPr>
              <w:pStyle w:val="12"/>
            </w:pPr>
          </w:p>
        </w:tc>
        <w:tc>
          <w:tcPr>
            <w:tcW w:w="736" w:type="dxa"/>
          </w:tcPr>
          <w:p w14:paraId="4F3283A9">
            <w:pPr>
              <w:pStyle w:val="12"/>
            </w:pPr>
            <w:r>
              <w:t>正科</w:t>
            </w:r>
          </w:p>
        </w:tc>
        <w:tc>
          <w:tcPr>
            <w:tcW w:w="764" w:type="dxa"/>
          </w:tcPr>
          <w:p w14:paraId="0A073D7C">
            <w:pPr>
              <w:pStyle w:val="12"/>
            </w:pPr>
            <w:r>
              <w:t>事业</w:t>
            </w:r>
          </w:p>
        </w:tc>
        <w:tc>
          <w:tcPr>
            <w:tcW w:w="695" w:type="dxa"/>
          </w:tcPr>
          <w:p w14:paraId="2D134AD1">
            <w:pPr>
              <w:pStyle w:val="12"/>
            </w:pPr>
          </w:p>
        </w:tc>
        <w:tc>
          <w:tcPr>
            <w:tcW w:w="846" w:type="dxa"/>
          </w:tcPr>
          <w:p w14:paraId="633A6CD5">
            <w:pPr>
              <w:pStyle w:val="12"/>
            </w:pPr>
            <w:r>
              <w:t>90.08</w:t>
            </w:r>
          </w:p>
        </w:tc>
        <w:tc>
          <w:tcPr>
            <w:tcW w:w="3082" w:type="dxa"/>
          </w:tcPr>
          <w:p w14:paraId="76DC055F">
            <w:pPr>
              <w:pStyle w:val="12"/>
            </w:pPr>
            <w:r>
              <w:t>南雄市社会保险事业管理局</w:t>
            </w:r>
          </w:p>
        </w:tc>
        <w:tc>
          <w:tcPr>
            <w:tcW w:w="2959" w:type="dxa"/>
          </w:tcPr>
          <w:p w14:paraId="51EB7D1B">
            <w:pPr>
              <w:pStyle w:val="12"/>
              <w:jc w:val="left"/>
            </w:pPr>
            <w:r>
              <w:t>（1997年10月升正科从劳动局分出）</w:t>
            </w:r>
          </w:p>
        </w:tc>
      </w:tr>
      <w:tr w14:paraId="63B45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63E997B">
            <w:pPr>
              <w:pStyle w:val="12"/>
            </w:pPr>
          </w:p>
        </w:tc>
        <w:tc>
          <w:tcPr>
            <w:tcW w:w="736" w:type="dxa"/>
          </w:tcPr>
          <w:p w14:paraId="25EF7A3A">
            <w:pPr>
              <w:pStyle w:val="12"/>
            </w:pPr>
            <w:r>
              <w:t>副科</w:t>
            </w:r>
          </w:p>
        </w:tc>
        <w:tc>
          <w:tcPr>
            <w:tcW w:w="764" w:type="dxa"/>
          </w:tcPr>
          <w:p w14:paraId="08ADE534">
            <w:pPr>
              <w:pStyle w:val="12"/>
            </w:pPr>
            <w:r>
              <w:t>事业</w:t>
            </w:r>
          </w:p>
        </w:tc>
        <w:tc>
          <w:tcPr>
            <w:tcW w:w="695" w:type="dxa"/>
          </w:tcPr>
          <w:p w14:paraId="268B1E09">
            <w:pPr>
              <w:pStyle w:val="12"/>
            </w:pPr>
          </w:p>
        </w:tc>
        <w:tc>
          <w:tcPr>
            <w:tcW w:w="846" w:type="dxa"/>
          </w:tcPr>
          <w:p w14:paraId="776422D2">
            <w:pPr>
              <w:pStyle w:val="12"/>
            </w:pPr>
            <w:r>
              <w:t>53.00</w:t>
            </w:r>
          </w:p>
        </w:tc>
        <w:tc>
          <w:tcPr>
            <w:tcW w:w="3082" w:type="dxa"/>
          </w:tcPr>
          <w:p w14:paraId="50184B67">
            <w:pPr>
              <w:pStyle w:val="12"/>
            </w:pPr>
            <w:r>
              <w:t>南雄市爱国卫生运动委员会办公室</w:t>
            </w:r>
          </w:p>
        </w:tc>
        <w:tc>
          <w:tcPr>
            <w:tcW w:w="2959" w:type="dxa"/>
          </w:tcPr>
          <w:p w14:paraId="31EB40A9">
            <w:pPr>
              <w:pStyle w:val="12"/>
              <w:jc w:val="left"/>
            </w:pPr>
          </w:p>
        </w:tc>
      </w:tr>
      <w:tr w14:paraId="23790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F84B97B">
            <w:pPr>
              <w:pStyle w:val="12"/>
            </w:pPr>
          </w:p>
        </w:tc>
        <w:tc>
          <w:tcPr>
            <w:tcW w:w="736" w:type="dxa"/>
          </w:tcPr>
          <w:p w14:paraId="125E374C">
            <w:pPr>
              <w:pStyle w:val="12"/>
            </w:pPr>
            <w:r>
              <w:t>副科</w:t>
            </w:r>
          </w:p>
        </w:tc>
        <w:tc>
          <w:tcPr>
            <w:tcW w:w="764" w:type="dxa"/>
          </w:tcPr>
          <w:p w14:paraId="10BA30EE">
            <w:pPr>
              <w:pStyle w:val="12"/>
            </w:pPr>
            <w:r>
              <w:t>事业</w:t>
            </w:r>
          </w:p>
        </w:tc>
        <w:tc>
          <w:tcPr>
            <w:tcW w:w="695" w:type="dxa"/>
          </w:tcPr>
          <w:p w14:paraId="4D86683C">
            <w:pPr>
              <w:pStyle w:val="12"/>
            </w:pPr>
          </w:p>
        </w:tc>
        <w:tc>
          <w:tcPr>
            <w:tcW w:w="846" w:type="dxa"/>
          </w:tcPr>
          <w:p w14:paraId="37A14163">
            <w:pPr>
              <w:pStyle w:val="12"/>
            </w:pPr>
            <w:r>
              <w:t>55.03</w:t>
            </w:r>
          </w:p>
        </w:tc>
        <w:tc>
          <w:tcPr>
            <w:tcW w:w="3082" w:type="dxa"/>
          </w:tcPr>
          <w:p w14:paraId="05C0CAFC">
            <w:pPr>
              <w:pStyle w:val="12"/>
            </w:pPr>
            <w:r>
              <w:t>南雄市卫生防疫站</w:t>
            </w:r>
          </w:p>
        </w:tc>
        <w:tc>
          <w:tcPr>
            <w:tcW w:w="2959" w:type="dxa"/>
          </w:tcPr>
          <w:p w14:paraId="1F9F21F6">
            <w:pPr>
              <w:pStyle w:val="12"/>
              <w:jc w:val="left"/>
            </w:pPr>
          </w:p>
        </w:tc>
      </w:tr>
      <w:tr w14:paraId="624E2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37A185A">
            <w:pPr>
              <w:pStyle w:val="12"/>
            </w:pPr>
          </w:p>
        </w:tc>
        <w:tc>
          <w:tcPr>
            <w:tcW w:w="736" w:type="dxa"/>
          </w:tcPr>
          <w:p w14:paraId="22376133">
            <w:pPr>
              <w:pStyle w:val="12"/>
            </w:pPr>
            <w:r>
              <w:t>副科</w:t>
            </w:r>
          </w:p>
        </w:tc>
        <w:tc>
          <w:tcPr>
            <w:tcW w:w="764" w:type="dxa"/>
          </w:tcPr>
          <w:p w14:paraId="220FF8DE">
            <w:pPr>
              <w:pStyle w:val="12"/>
            </w:pPr>
            <w:r>
              <w:t>事业</w:t>
            </w:r>
          </w:p>
        </w:tc>
        <w:tc>
          <w:tcPr>
            <w:tcW w:w="695" w:type="dxa"/>
          </w:tcPr>
          <w:p w14:paraId="04BB127A">
            <w:pPr>
              <w:pStyle w:val="12"/>
            </w:pPr>
          </w:p>
        </w:tc>
        <w:tc>
          <w:tcPr>
            <w:tcW w:w="846" w:type="dxa"/>
          </w:tcPr>
          <w:p w14:paraId="7F3D3B0C">
            <w:pPr>
              <w:pStyle w:val="12"/>
            </w:pPr>
            <w:r>
              <w:t>87.06</w:t>
            </w:r>
          </w:p>
        </w:tc>
        <w:tc>
          <w:tcPr>
            <w:tcW w:w="3082" w:type="dxa"/>
          </w:tcPr>
          <w:p w14:paraId="0F8F19C5">
            <w:pPr>
              <w:pStyle w:val="12"/>
            </w:pPr>
            <w:r>
              <w:t>南雄市中医院</w:t>
            </w:r>
          </w:p>
        </w:tc>
        <w:tc>
          <w:tcPr>
            <w:tcW w:w="2959" w:type="dxa"/>
          </w:tcPr>
          <w:p w14:paraId="40157CAC">
            <w:pPr>
              <w:pStyle w:val="12"/>
              <w:jc w:val="left"/>
            </w:pPr>
          </w:p>
        </w:tc>
      </w:tr>
      <w:tr w14:paraId="00FFF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BEF10E5">
            <w:pPr>
              <w:pStyle w:val="12"/>
            </w:pPr>
          </w:p>
        </w:tc>
        <w:tc>
          <w:tcPr>
            <w:tcW w:w="736" w:type="dxa"/>
          </w:tcPr>
          <w:p w14:paraId="1957A33B">
            <w:pPr>
              <w:pStyle w:val="12"/>
            </w:pPr>
            <w:r>
              <w:t>正科</w:t>
            </w:r>
          </w:p>
        </w:tc>
        <w:tc>
          <w:tcPr>
            <w:tcW w:w="764" w:type="dxa"/>
          </w:tcPr>
          <w:p w14:paraId="3B0A9888">
            <w:pPr>
              <w:pStyle w:val="12"/>
            </w:pPr>
            <w:r>
              <w:t>事业</w:t>
            </w:r>
          </w:p>
        </w:tc>
        <w:tc>
          <w:tcPr>
            <w:tcW w:w="695" w:type="dxa"/>
          </w:tcPr>
          <w:p w14:paraId="5014B706">
            <w:pPr>
              <w:pStyle w:val="12"/>
            </w:pPr>
          </w:p>
        </w:tc>
        <w:tc>
          <w:tcPr>
            <w:tcW w:w="846" w:type="dxa"/>
          </w:tcPr>
          <w:p w14:paraId="4E3FB0C2">
            <w:pPr>
              <w:pStyle w:val="12"/>
            </w:pPr>
            <w:r>
              <w:t>49.09</w:t>
            </w:r>
          </w:p>
        </w:tc>
        <w:tc>
          <w:tcPr>
            <w:tcW w:w="3082" w:type="dxa"/>
          </w:tcPr>
          <w:p w14:paraId="1731995C">
            <w:pPr>
              <w:pStyle w:val="12"/>
            </w:pPr>
            <w:r>
              <w:t>南雄市人民医院</w:t>
            </w:r>
          </w:p>
        </w:tc>
        <w:tc>
          <w:tcPr>
            <w:tcW w:w="2959" w:type="dxa"/>
          </w:tcPr>
          <w:p w14:paraId="7DE9D77A">
            <w:pPr>
              <w:pStyle w:val="12"/>
              <w:jc w:val="left"/>
            </w:pPr>
          </w:p>
        </w:tc>
      </w:tr>
      <w:tr w14:paraId="23DE7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FC0F784">
            <w:pPr>
              <w:pStyle w:val="12"/>
            </w:pPr>
          </w:p>
        </w:tc>
        <w:tc>
          <w:tcPr>
            <w:tcW w:w="736" w:type="dxa"/>
          </w:tcPr>
          <w:p w14:paraId="7B6BC1D0">
            <w:pPr>
              <w:pStyle w:val="12"/>
            </w:pPr>
            <w:r>
              <w:t>副科</w:t>
            </w:r>
          </w:p>
        </w:tc>
        <w:tc>
          <w:tcPr>
            <w:tcW w:w="764" w:type="dxa"/>
          </w:tcPr>
          <w:p w14:paraId="63A7FD2C">
            <w:pPr>
              <w:pStyle w:val="12"/>
            </w:pPr>
            <w:r>
              <w:t>事业</w:t>
            </w:r>
          </w:p>
        </w:tc>
        <w:tc>
          <w:tcPr>
            <w:tcW w:w="695" w:type="dxa"/>
          </w:tcPr>
          <w:p w14:paraId="6196B277">
            <w:pPr>
              <w:pStyle w:val="12"/>
            </w:pPr>
          </w:p>
        </w:tc>
        <w:tc>
          <w:tcPr>
            <w:tcW w:w="846" w:type="dxa"/>
          </w:tcPr>
          <w:p w14:paraId="51D17982">
            <w:pPr>
              <w:pStyle w:val="12"/>
            </w:pPr>
            <w:r>
              <w:t>90.01</w:t>
            </w:r>
          </w:p>
        </w:tc>
        <w:tc>
          <w:tcPr>
            <w:tcW w:w="3082" w:type="dxa"/>
          </w:tcPr>
          <w:p w14:paraId="5715FA4D">
            <w:pPr>
              <w:pStyle w:val="12"/>
            </w:pPr>
            <w:r>
              <w:t>南雄市雄州镇人民医院</w:t>
            </w:r>
          </w:p>
        </w:tc>
        <w:tc>
          <w:tcPr>
            <w:tcW w:w="2959" w:type="dxa"/>
          </w:tcPr>
          <w:p w14:paraId="24077CEC">
            <w:pPr>
              <w:pStyle w:val="12"/>
              <w:jc w:val="left"/>
            </w:pPr>
          </w:p>
        </w:tc>
      </w:tr>
      <w:tr w14:paraId="2D3D9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61BF497">
            <w:pPr>
              <w:pStyle w:val="12"/>
            </w:pPr>
          </w:p>
        </w:tc>
        <w:tc>
          <w:tcPr>
            <w:tcW w:w="736" w:type="dxa"/>
          </w:tcPr>
          <w:p w14:paraId="620747C7">
            <w:pPr>
              <w:pStyle w:val="12"/>
            </w:pPr>
            <w:r>
              <w:t>正科</w:t>
            </w:r>
          </w:p>
        </w:tc>
        <w:tc>
          <w:tcPr>
            <w:tcW w:w="764" w:type="dxa"/>
          </w:tcPr>
          <w:p w14:paraId="227986EA">
            <w:pPr>
              <w:pStyle w:val="12"/>
            </w:pPr>
            <w:r>
              <w:t>事业</w:t>
            </w:r>
          </w:p>
        </w:tc>
        <w:tc>
          <w:tcPr>
            <w:tcW w:w="695" w:type="dxa"/>
          </w:tcPr>
          <w:p w14:paraId="1E7C3794">
            <w:pPr>
              <w:pStyle w:val="12"/>
            </w:pPr>
          </w:p>
        </w:tc>
        <w:tc>
          <w:tcPr>
            <w:tcW w:w="846" w:type="dxa"/>
          </w:tcPr>
          <w:p w14:paraId="01CFD433">
            <w:pPr>
              <w:pStyle w:val="12"/>
            </w:pPr>
            <w:r>
              <w:t>90.04</w:t>
            </w:r>
          </w:p>
        </w:tc>
        <w:tc>
          <w:tcPr>
            <w:tcW w:w="3082" w:type="dxa"/>
          </w:tcPr>
          <w:p w14:paraId="50E171C7">
            <w:pPr>
              <w:pStyle w:val="12"/>
            </w:pPr>
            <w:r>
              <w:t>南雄市残疾人联合会</w:t>
            </w:r>
          </w:p>
        </w:tc>
        <w:tc>
          <w:tcPr>
            <w:tcW w:w="2959" w:type="dxa"/>
          </w:tcPr>
          <w:p w14:paraId="52D215DA">
            <w:pPr>
              <w:pStyle w:val="12"/>
              <w:jc w:val="left"/>
            </w:pPr>
          </w:p>
        </w:tc>
      </w:tr>
      <w:tr w14:paraId="417BA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607BC3F">
            <w:pPr>
              <w:pStyle w:val="12"/>
            </w:pPr>
          </w:p>
        </w:tc>
        <w:tc>
          <w:tcPr>
            <w:tcW w:w="736" w:type="dxa"/>
          </w:tcPr>
          <w:p w14:paraId="2CAA0095">
            <w:pPr>
              <w:pStyle w:val="12"/>
            </w:pPr>
            <w:r>
              <w:t>副科</w:t>
            </w:r>
          </w:p>
        </w:tc>
        <w:tc>
          <w:tcPr>
            <w:tcW w:w="764" w:type="dxa"/>
          </w:tcPr>
          <w:p w14:paraId="041F7FD7">
            <w:pPr>
              <w:pStyle w:val="12"/>
            </w:pPr>
            <w:r>
              <w:t>企业</w:t>
            </w:r>
          </w:p>
        </w:tc>
        <w:tc>
          <w:tcPr>
            <w:tcW w:w="695" w:type="dxa"/>
          </w:tcPr>
          <w:p w14:paraId="51D04E9F">
            <w:pPr>
              <w:pStyle w:val="12"/>
            </w:pPr>
          </w:p>
        </w:tc>
        <w:tc>
          <w:tcPr>
            <w:tcW w:w="846" w:type="dxa"/>
          </w:tcPr>
          <w:p w14:paraId="6B02F044">
            <w:pPr>
              <w:pStyle w:val="12"/>
            </w:pPr>
            <w:r>
              <w:t>0.00</w:t>
            </w:r>
          </w:p>
        </w:tc>
        <w:tc>
          <w:tcPr>
            <w:tcW w:w="3082" w:type="dxa"/>
          </w:tcPr>
          <w:p w14:paraId="4B4705BE">
            <w:pPr>
              <w:pStyle w:val="12"/>
            </w:pPr>
            <w:r>
              <w:t>南雄市旅游公司</w:t>
            </w:r>
          </w:p>
        </w:tc>
        <w:tc>
          <w:tcPr>
            <w:tcW w:w="2959" w:type="dxa"/>
          </w:tcPr>
          <w:p w14:paraId="2C90289B">
            <w:pPr>
              <w:pStyle w:val="12"/>
              <w:jc w:val="left"/>
            </w:pPr>
          </w:p>
        </w:tc>
      </w:tr>
      <w:tr w14:paraId="76F13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9224DBB">
            <w:pPr>
              <w:pStyle w:val="12"/>
            </w:pPr>
            <w:r>
              <w:t>人大</w:t>
            </w:r>
          </w:p>
        </w:tc>
        <w:tc>
          <w:tcPr>
            <w:tcW w:w="736" w:type="dxa"/>
          </w:tcPr>
          <w:p w14:paraId="22D83E28">
            <w:pPr>
              <w:pStyle w:val="12"/>
            </w:pPr>
            <w:r>
              <w:t>正处</w:t>
            </w:r>
          </w:p>
        </w:tc>
        <w:tc>
          <w:tcPr>
            <w:tcW w:w="764" w:type="dxa"/>
          </w:tcPr>
          <w:p w14:paraId="7D4BAA06">
            <w:pPr>
              <w:pStyle w:val="12"/>
            </w:pPr>
            <w:r>
              <w:t>行政</w:t>
            </w:r>
          </w:p>
        </w:tc>
        <w:tc>
          <w:tcPr>
            <w:tcW w:w="695" w:type="dxa"/>
          </w:tcPr>
          <w:p w14:paraId="75A3B59D">
            <w:pPr>
              <w:pStyle w:val="12"/>
            </w:pPr>
          </w:p>
        </w:tc>
        <w:tc>
          <w:tcPr>
            <w:tcW w:w="846" w:type="dxa"/>
          </w:tcPr>
          <w:p w14:paraId="22F74DF1">
            <w:pPr>
              <w:pStyle w:val="12"/>
            </w:pPr>
            <w:r>
              <w:t>54.06</w:t>
            </w:r>
          </w:p>
        </w:tc>
        <w:tc>
          <w:tcPr>
            <w:tcW w:w="3082" w:type="dxa"/>
          </w:tcPr>
          <w:p w14:paraId="63BF4F39">
            <w:pPr>
              <w:pStyle w:val="12"/>
            </w:pPr>
            <w:r>
              <w:t>南雄市人民代表大会常委委员会</w:t>
            </w:r>
          </w:p>
        </w:tc>
        <w:tc>
          <w:tcPr>
            <w:tcW w:w="2959" w:type="dxa"/>
          </w:tcPr>
          <w:p w14:paraId="5B2B69F0">
            <w:pPr>
              <w:pStyle w:val="12"/>
              <w:jc w:val="left"/>
            </w:pPr>
          </w:p>
        </w:tc>
      </w:tr>
      <w:tr w14:paraId="48DB6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4AA19B4">
            <w:pPr>
              <w:pStyle w:val="12"/>
            </w:pPr>
          </w:p>
        </w:tc>
        <w:tc>
          <w:tcPr>
            <w:tcW w:w="736" w:type="dxa"/>
          </w:tcPr>
          <w:p w14:paraId="53CE5F16">
            <w:pPr>
              <w:pStyle w:val="12"/>
            </w:pPr>
            <w:r>
              <w:t>正科</w:t>
            </w:r>
          </w:p>
        </w:tc>
        <w:tc>
          <w:tcPr>
            <w:tcW w:w="764" w:type="dxa"/>
          </w:tcPr>
          <w:p w14:paraId="4089CB31">
            <w:pPr>
              <w:pStyle w:val="12"/>
            </w:pPr>
            <w:r>
              <w:t>行政</w:t>
            </w:r>
          </w:p>
        </w:tc>
        <w:tc>
          <w:tcPr>
            <w:tcW w:w="695" w:type="dxa"/>
          </w:tcPr>
          <w:p w14:paraId="39BD6BDC">
            <w:pPr>
              <w:pStyle w:val="12"/>
            </w:pPr>
          </w:p>
        </w:tc>
        <w:tc>
          <w:tcPr>
            <w:tcW w:w="846" w:type="dxa"/>
          </w:tcPr>
          <w:p w14:paraId="0E1DF055">
            <w:pPr>
              <w:pStyle w:val="12"/>
            </w:pPr>
            <w:r>
              <w:t>87.07</w:t>
            </w:r>
          </w:p>
        </w:tc>
        <w:tc>
          <w:tcPr>
            <w:tcW w:w="3082" w:type="dxa"/>
          </w:tcPr>
          <w:p w14:paraId="22887798">
            <w:pPr>
              <w:pStyle w:val="12"/>
            </w:pPr>
            <w:r>
              <w:t>办公室</w:t>
            </w:r>
          </w:p>
        </w:tc>
        <w:tc>
          <w:tcPr>
            <w:tcW w:w="2959" w:type="dxa"/>
          </w:tcPr>
          <w:p w14:paraId="065226A2">
            <w:pPr>
              <w:pStyle w:val="12"/>
              <w:jc w:val="left"/>
            </w:pPr>
            <w:r>
              <w:t>（属人大内设机构）</w:t>
            </w:r>
          </w:p>
        </w:tc>
      </w:tr>
      <w:tr w14:paraId="052C4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05D6BDD">
            <w:pPr>
              <w:pStyle w:val="12"/>
            </w:pPr>
          </w:p>
        </w:tc>
        <w:tc>
          <w:tcPr>
            <w:tcW w:w="736" w:type="dxa"/>
          </w:tcPr>
          <w:p w14:paraId="368EFD3D">
            <w:pPr>
              <w:pStyle w:val="12"/>
            </w:pPr>
            <w:r>
              <w:t>正科</w:t>
            </w:r>
          </w:p>
        </w:tc>
        <w:tc>
          <w:tcPr>
            <w:tcW w:w="764" w:type="dxa"/>
          </w:tcPr>
          <w:p w14:paraId="63A946A4">
            <w:pPr>
              <w:pStyle w:val="12"/>
            </w:pPr>
            <w:r>
              <w:t>行政</w:t>
            </w:r>
          </w:p>
        </w:tc>
        <w:tc>
          <w:tcPr>
            <w:tcW w:w="695" w:type="dxa"/>
          </w:tcPr>
          <w:p w14:paraId="0E27DD21">
            <w:pPr>
              <w:pStyle w:val="12"/>
            </w:pPr>
          </w:p>
        </w:tc>
        <w:tc>
          <w:tcPr>
            <w:tcW w:w="846" w:type="dxa"/>
          </w:tcPr>
          <w:p w14:paraId="28F7E169">
            <w:pPr>
              <w:pStyle w:val="12"/>
            </w:pPr>
            <w:r>
              <w:t>87.07</w:t>
            </w:r>
          </w:p>
        </w:tc>
        <w:tc>
          <w:tcPr>
            <w:tcW w:w="3082" w:type="dxa"/>
          </w:tcPr>
          <w:p w14:paraId="493BC140">
            <w:pPr>
              <w:pStyle w:val="12"/>
            </w:pPr>
            <w:r>
              <w:t>内务司法工作委员会</w:t>
            </w:r>
          </w:p>
        </w:tc>
        <w:tc>
          <w:tcPr>
            <w:tcW w:w="2959" w:type="dxa"/>
          </w:tcPr>
          <w:p w14:paraId="7FC0F6DF">
            <w:pPr>
              <w:pStyle w:val="12"/>
              <w:jc w:val="left"/>
            </w:pPr>
            <w:r>
              <w:t>（属人大内设机构）</w:t>
            </w:r>
          </w:p>
        </w:tc>
      </w:tr>
      <w:tr w14:paraId="3692D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AA6731C">
            <w:pPr>
              <w:pStyle w:val="12"/>
            </w:pPr>
          </w:p>
        </w:tc>
        <w:tc>
          <w:tcPr>
            <w:tcW w:w="736" w:type="dxa"/>
          </w:tcPr>
          <w:p w14:paraId="5295DBEB">
            <w:pPr>
              <w:pStyle w:val="12"/>
            </w:pPr>
            <w:r>
              <w:t>正科</w:t>
            </w:r>
          </w:p>
        </w:tc>
        <w:tc>
          <w:tcPr>
            <w:tcW w:w="764" w:type="dxa"/>
          </w:tcPr>
          <w:p w14:paraId="7AA8C7BA">
            <w:pPr>
              <w:pStyle w:val="12"/>
            </w:pPr>
            <w:r>
              <w:t>行政</w:t>
            </w:r>
          </w:p>
        </w:tc>
        <w:tc>
          <w:tcPr>
            <w:tcW w:w="695" w:type="dxa"/>
          </w:tcPr>
          <w:p w14:paraId="635D1002">
            <w:pPr>
              <w:pStyle w:val="12"/>
            </w:pPr>
          </w:p>
        </w:tc>
        <w:tc>
          <w:tcPr>
            <w:tcW w:w="846" w:type="dxa"/>
          </w:tcPr>
          <w:p w14:paraId="7A494303">
            <w:pPr>
              <w:pStyle w:val="12"/>
            </w:pPr>
            <w:r>
              <w:t>87.07</w:t>
            </w:r>
          </w:p>
        </w:tc>
        <w:tc>
          <w:tcPr>
            <w:tcW w:w="3082" w:type="dxa"/>
          </w:tcPr>
          <w:p w14:paraId="5C6CD58F">
            <w:pPr>
              <w:pStyle w:val="12"/>
            </w:pPr>
            <w:r>
              <w:t>经济工作委员会</w:t>
            </w:r>
          </w:p>
        </w:tc>
        <w:tc>
          <w:tcPr>
            <w:tcW w:w="2959" w:type="dxa"/>
          </w:tcPr>
          <w:p w14:paraId="17EF58DA">
            <w:pPr>
              <w:pStyle w:val="12"/>
              <w:jc w:val="left"/>
            </w:pPr>
            <w:r>
              <w:t>（属人大内设机构）</w:t>
            </w:r>
          </w:p>
        </w:tc>
      </w:tr>
      <w:tr w14:paraId="76A19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D58DF9D">
            <w:pPr>
              <w:pStyle w:val="12"/>
            </w:pPr>
          </w:p>
        </w:tc>
        <w:tc>
          <w:tcPr>
            <w:tcW w:w="736" w:type="dxa"/>
          </w:tcPr>
          <w:p w14:paraId="53A23C1F">
            <w:pPr>
              <w:pStyle w:val="12"/>
            </w:pPr>
            <w:r>
              <w:t>正科</w:t>
            </w:r>
          </w:p>
        </w:tc>
        <w:tc>
          <w:tcPr>
            <w:tcW w:w="764" w:type="dxa"/>
          </w:tcPr>
          <w:p w14:paraId="34035057">
            <w:pPr>
              <w:pStyle w:val="12"/>
            </w:pPr>
            <w:r>
              <w:t>行政</w:t>
            </w:r>
          </w:p>
        </w:tc>
        <w:tc>
          <w:tcPr>
            <w:tcW w:w="695" w:type="dxa"/>
          </w:tcPr>
          <w:p w14:paraId="3C0690AE">
            <w:pPr>
              <w:pStyle w:val="12"/>
            </w:pPr>
          </w:p>
        </w:tc>
        <w:tc>
          <w:tcPr>
            <w:tcW w:w="846" w:type="dxa"/>
          </w:tcPr>
          <w:p w14:paraId="4B5615FF">
            <w:pPr>
              <w:pStyle w:val="12"/>
            </w:pPr>
            <w:r>
              <w:t>87.07</w:t>
            </w:r>
          </w:p>
        </w:tc>
        <w:tc>
          <w:tcPr>
            <w:tcW w:w="3082" w:type="dxa"/>
          </w:tcPr>
          <w:p w14:paraId="2A2FEA67">
            <w:pPr>
              <w:pStyle w:val="12"/>
            </w:pPr>
            <w:r>
              <w:t>教育科学文化卫生工作委员会</w:t>
            </w:r>
          </w:p>
        </w:tc>
        <w:tc>
          <w:tcPr>
            <w:tcW w:w="2959" w:type="dxa"/>
          </w:tcPr>
          <w:p w14:paraId="6857B2A1">
            <w:pPr>
              <w:pStyle w:val="12"/>
              <w:jc w:val="left"/>
            </w:pPr>
            <w:r>
              <w:t>（属人大内设机构）</w:t>
            </w:r>
          </w:p>
        </w:tc>
      </w:tr>
      <w:tr w14:paraId="336AF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8684FCF">
            <w:pPr>
              <w:pStyle w:val="12"/>
            </w:pPr>
          </w:p>
        </w:tc>
        <w:tc>
          <w:tcPr>
            <w:tcW w:w="736" w:type="dxa"/>
          </w:tcPr>
          <w:p w14:paraId="17CB7FC5">
            <w:pPr>
              <w:pStyle w:val="12"/>
            </w:pPr>
            <w:r>
              <w:t>正科</w:t>
            </w:r>
          </w:p>
        </w:tc>
        <w:tc>
          <w:tcPr>
            <w:tcW w:w="764" w:type="dxa"/>
          </w:tcPr>
          <w:p w14:paraId="584C7BAC">
            <w:pPr>
              <w:pStyle w:val="12"/>
            </w:pPr>
            <w:r>
              <w:t>行政</w:t>
            </w:r>
          </w:p>
        </w:tc>
        <w:tc>
          <w:tcPr>
            <w:tcW w:w="695" w:type="dxa"/>
          </w:tcPr>
          <w:p w14:paraId="75200CBC">
            <w:pPr>
              <w:pStyle w:val="12"/>
            </w:pPr>
          </w:p>
        </w:tc>
        <w:tc>
          <w:tcPr>
            <w:tcW w:w="846" w:type="dxa"/>
          </w:tcPr>
          <w:p w14:paraId="1F334407">
            <w:pPr>
              <w:pStyle w:val="12"/>
            </w:pPr>
            <w:r>
              <w:t>87.07</w:t>
            </w:r>
          </w:p>
        </w:tc>
        <w:tc>
          <w:tcPr>
            <w:tcW w:w="3082" w:type="dxa"/>
          </w:tcPr>
          <w:p w14:paraId="241CDBE6">
            <w:pPr>
              <w:pStyle w:val="12"/>
            </w:pPr>
            <w:r>
              <w:t>选联任工作委员会政协</w:t>
            </w:r>
          </w:p>
        </w:tc>
        <w:tc>
          <w:tcPr>
            <w:tcW w:w="2959" w:type="dxa"/>
          </w:tcPr>
          <w:p w14:paraId="4D69BD3E">
            <w:pPr>
              <w:pStyle w:val="12"/>
              <w:jc w:val="left"/>
            </w:pPr>
          </w:p>
        </w:tc>
      </w:tr>
      <w:tr w14:paraId="3A027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BFD2155">
            <w:pPr>
              <w:pStyle w:val="12"/>
            </w:pPr>
          </w:p>
        </w:tc>
        <w:tc>
          <w:tcPr>
            <w:tcW w:w="736" w:type="dxa"/>
          </w:tcPr>
          <w:p w14:paraId="1A4E113B">
            <w:pPr>
              <w:pStyle w:val="12"/>
            </w:pPr>
            <w:r>
              <w:t>正处</w:t>
            </w:r>
          </w:p>
        </w:tc>
        <w:tc>
          <w:tcPr>
            <w:tcW w:w="764" w:type="dxa"/>
          </w:tcPr>
          <w:p w14:paraId="17410577">
            <w:pPr>
              <w:pStyle w:val="12"/>
            </w:pPr>
            <w:r>
              <w:t>行政</w:t>
            </w:r>
          </w:p>
        </w:tc>
        <w:tc>
          <w:tcPr>
            <w:tcW w:w="695" w:type="dxa"/>
          </w:tcPr>
          <w:p w14:paraId="3CF5C88A">
            <w:pPr>
              <w:pStyle w:val="12"/>
            </w:pPr>
          </w:p>
        </w:tc>
        <w:tc>
          <w:tcPr>
            <w:tcW w:w="846" w:type="dxa"/>
          </w:tcPr>
          <w:p w14:paraId="5077AC6D">
            <w:pPr>
              <w:pStyle w:val="12"/>
            </w:pPr>
            <w:r>
              <w:t>80.10</w:t>
            </w:r>
          </w:p>
        </w:tc>
        <w:tc>
          <w:tcPr>
            <w:tcW w:w="3082" w:type="dxa"/>
          </w:tcPr>
          <w:p w14:paraId="203E877E">
            <w:pPr>
              <w:pStyle w:val="12"/>
            </w:pPr>
            <w:r>
              <w:t>中国人民政治协商会议广东省南雄市委员会</w:t>
            </w:r>
          </w:p>
        </w:tc>
        <w:tc>
          <w:tcPr>
            <w:tcW w:w="2959" w:type="dxa"/>
          </w:tcPr>
          <w:p w14:paraId="20175168">
            <w:pPr>
              <w:pStyle w:val="12"/>
              <w:jc w:val="left"/>
            </w:pPr>
          </w:p>
        </w:tc>
      </w:tr>
      <w:tr w14:paraId="2D396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06F390C">
            <w:pPr>
              <w:pStyle w:val="12"/>
            </w:pPr>
          </w:p>
        </w:tc>
        <w:tc>
          <w:tcPr>
            <w:tcW w:w="736" w:type="dxa"/>
          </w:tcPr>
          <w:p w14:paraId="139CBC11">
            <w:pPr>
              <w:pStyle w:val="12"/>
            </w:pPr>
            <w:r>
              <w:t>正科</w:t>
            </w:r>
          </w:p>
        </w:tc>
        <w:tc>
          <w:tcPr>
            <w:tcW w:w="764" w:type="dxa"/>
          </w:tcPr>
          <w:p w14:paraId="445E27FB">
            <w:pPr>
              <w:pStyle w:val="12"/>
            </w:pPr>
            <w:r>
              <w:t>行政</w:t>
            </w:r>
          </w:p>
        </w:tc>
        <w:tc>
          <w:tcPr>
            <w:tcW w:w="695" w:type="dxa"/>
          </w:tcPr>
          <w:p w14:paraId="74201EA9">
            <w:pPr>
              <w:pStyle w:val="12"/>
            </w:pPr>
          </w:p>
        </w:tc>
        <w:tc>
          <w:tcPr>
            <w:tcW w:w="846" w:type="dxa"/>
          </w:tcPr>
          <w:p w14:paraId="21FC172F">
            <w:pPr>
              <w:pStyle w:val="12"/>
            </w:pPr>
            <w:r>
              <w:t>87.07</w:t>
            </w:r>
          </w:p>
        </w:tc>
        <w:tc>
          <w:tcPr>
            <w:tcW w:w="3082" w:type="dxa"/>
          </w:tcPr>
          <w:p w14:paraId="5B11D1F7">
            <w:pPr>
              <w:pStyle w:val="12"/>
            </w:pPr>
            <w:r>
              <w:t>办公室</w:t>
            </w:r>
          </w:p>
        </w:tc>
        <w:tc>
          <w:tcPr>
            <w:tcW w:w="2959" w:type="dxa"/>
          </w:tcPr>
          <w:p w14:paraId="0B5E6FDF">
            <w:pPr>
              <w:pStyle w:val="12"/>
              <w:jc w:val="left"/>
            </w:pPr>
            <w:r>
              <w:t>（属政协内设机构）</w:t>
            </w:r>
          </w:p>
        </w:tc>
      </w:tr>
      <w:tr w14:paraId="1927C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D5AF9D0">
            <w:pPr>
              <w:pStyle w:val="12"/>
            </w:pPr>
          </w:p>
        </w:tc>
        <w:tc>
          <w:tcPr>
            <w:tcW w:w="736" w:type="dxa"/>
          </w:tcPr>
          <w:p w14:paraId="424ADB6E">
            <w:pPr>
              <w:pStyle w:val="12"/>
            </w:pPr>
            <w:r>
              <w:t>正科</w:t>
            </w:r>
          </w:p>
        </w:tc>
        <w:tc>
          <w:tcPr>
            <w:tcW w:w="764" w:type="dxa"/>
          </w:tcPr>
          <w:p w14:paraId="76FABBA2">
            <w:pPr>
              <w:pStyle w:val="12"/>
            </w:pPr>
            <w:r>
              <w:t>行政</w:t>
            </w:r>
          </w:p>
        </w:tc>
        <w:tc>
          <w:tcPr>
            <w:tcW w:w="695" w:type="dxa"/>
          </w:tcPr>
          <w:p w14:paraId="37D0DD3B">
            <w:pPr>
              <w:pStyle w:val="12"/>
            </w:pPr>
          </w:p>
        </w:tc>
        <w:tc>
          <w:tcPr>
            <w:tcW w:w="846" w:type="dxa"/>
          </w:tcPr>
          <w:p w14:paraId="4475B692">
            <w:pPr>
              <w:pStyle w:val="12"/>
            </w:pPr>
            <w:r>
              <w:t>87.07</w:t>
            </w:r>
          </w:p>
        </w:tc>
        <w:tc>
          <w:tcPr>
            <w:tcW w:w="3082" w:type="dxa"/>
          </w:tcPr>
          <w:p w14:paraId="16B42F8F">
            <w:pPr>
              <w:pStyle w:val="12"/>
            </w:pPr>
            <w:r>
              <w:t>组织联络科</w:t>
            </w:r>
          </w:p>
        </w:tc>
        <w:tc>
          <w:tcPr>
            <w:tcW w:w="2959" w:type="dxa"/>
          </w:tcPr>
          <w:p w14:paraId="4A354B78">
            <w:pPr>
              <w:pStyle w:val="12"/>
              <w:jc w:val="left"/>
            </w:pPr>
            <w:r>
              <w:t>（属政协内设机构）</w:t>
            </w:r>
          </w:p>
        </w:tc>
      </w:tr>
      <w:tr w14:paraId="3813B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663115C">
            <w:pPr>
              <w:pStyle w:val="12"/>
            </w:pPr>
          </w:p>
        </w:tc>
        <w:tc>
          <w:tcPr>
            <w:tcW w:w="736" w:type="dxa"/>
          </w:tcPr>
          <w:p w14:paraId="422F0AB7">
            <w:pPr>
              <w:pStyle w:val="12"/>
            </w:pPr>
            <w:r>
              <w:t>正科</w:t>
            </w:r>
          </w:p>
        </w:tc>
        <w:tc>
          <w:tcPr>
            <w:tcW w:w="764" w:type="dxa"/>
          </w:tcPr>
          <w:p w14:paraId="34BD447D">
            <w:pPr>
              <w:pStyle w:val="12"/>
            </w:pPr>
            <w:r>
              <w:t>行政</w:t>
            </w:r>
          </w:p>
        </w:tc>
        <w:tc>
          <w:tcPr>
            <w:tcW w:w="695" w:type="dxa"/>
          </w:tcPr>
          <w:p w14:paraId="4EE6E65B">
            <w:pPr>
              <w:pStyle w:val="12"/>
            </w:pPr>
          </w:p>
        </w:tc>
        <w:tc>
          <w:tcPr>
            <w:tcW w:w="846" w:type="dxa"/>
          </w:tcPr>
          <w:p w14:paraId="4D5AAB1A">
            <w:pPr>
              <w:pStyle w:val="12"/>
            </w:pPr>
            <w:r>
              <w:t>87.07</w:t>
            </w:r>
          </w:p>
        </w:tc>
        <w:tc>
          <w:tcPr>
            <w:tcW w:w="3082" w:type="dxa"/>
          </w:tcPr>
          <w:p w14:paraId="414B6215">
            <w:pPr>
              <w:pStyle w:val="12"/>
            </w:pPr>
            <w:r>
              <w:t>宣传科</w:t>
            </w:r>
          </w:p>
        </w:tc>
        <w:tc>
          <w:tcPr>
            <w:tcW w:w="2959" w:type="dxa"/>
          </w:tcPr>
          <w:p w14:paraId="181F7875">
            <w:pPr>
              <w:pStyle w:val="12"/>
              <w:jc w:val="left"/>
            </w:pPr>
            <w:r>
              <w:t>（属政协内设机构）</w:t>
            </w:r>
          </w:p>
        </w:tc>
      </w:tr>
      <w:tr w14:paraId="5BA97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0092157">
            <w:pPr>
              <w:pStyle w:val="12"/>
            </w:pPr>
            <w:r>
              <w:t>政法</w:t>
            </w:r>
          </w:p>
        </w:tc>
        <w:tc>
          <w:tcPr>
            <w:tcW w:w="736" w:type="dxa"/>
          </w:tcPr>
          <w:p w14:paraId="1D8F524C">
            <w:pPr>
              <w:pStyle w:val="12"/>
            </w:pPr>
            <w:r>
              <w:t>正科</w:t>
            </w:r>
          </w:p>
        </w:tc>
        <w:tc>
          <w:tcPr>
            <w:tcW w:w="764" w:type="dxa"/>
          </w:tcPr>
          <w:p w14:paraId="3A59636E">
            <w:pPr>
              <w:pStyle w:val="12"/>
            </w:pPr>
            <w:r>
              <w:t>行政</w:t>
            </w:r>
          </w:p>
        </w:tc>
        <w:tc>
          <w:tcPr>
            <w:tcW w:w="695" w:type="dxa"/>
          </w:tcPr>
          <w:p w14:paraId="15340C54">
            <w:pPr>
              <w:pStyle w:val="12"/>
            </w:pPr>
          </w:p>
        </w:tc>
        <w:tc>
          <w:tcPr>
            <w:tcW w:w="846" w:type="dxa"/>
          </w:tcPr>
          <w:p w14:paraId="0835AC76">
            <w:pPr>
              <w:pStyle w:val="12"/>
            </w:pPr>
            <w:r>
              <w:t>60.10</w:t>
            </w:r>
          </w:p>
        </w:tc>
        <w:tc>
          <w:tcPr>
            <w:tcW w:w="3082" w:type="dxa"/>
          </w:tcPr>
          <w:p w14:paraId="7D3405DB">
            <w:pPr>
              <w:pStyle w:val="12"/>
            </w:pPr>
            <w:r>
              <w:t>中共南雄市委政法委员会</w:t>
            </w:r>
          </w:p>
        </w:tc>
        <w:tc>
          <w:tcPr>
            <w:tcW w:w="2959" w:type="dxa"/>
          </w:tcPr>
          <w:p w14:paraId="2AFB16B9">
            <w:pPr>
              <w:pStyle w:val="12"/>
              <w:jc w:val="left"/>
            </w:pPr>
          </w:p>
        </w:tc>
      </w:tr>
      <w:tr w14:paraId="6ACEA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992A9D2">
            <w:pPr>
              <w:pStyle w:val="12"/>
            </w:pPr>
          </w:p>
        </w:tc>
        <w:tc>
          <w:tcPr>
            <w:tcW w:w="736" w:type="dxa"/>
          </w:tcPr>
          <w:p w14:paraId="4351B8DD">
            <w:pPr>
              <w:pStyle w:val="12"/>
            </w:pPr>
            <w:r>
              <w:t>正科</w:t>
            </w:r>
          </w:p>
        </w:tc>
        <w:tc>
          <w:tcPr>
            <w:tcW w:w="764" w:type="dxa"/>
          </w:tcPr>
          <w:p w14:paraId="0E771237">
            <w:pPr>
              <w:pStyle w:val="12"/>
            </w:pPr>
            <w:r>
              <w:t>行政</w:t>
            </w:r>
          </w:p>
        </w:tc>
        <w:tc>
          <w:tcPr>
            <w:tcW w:w="695" w:type="dxa"/>
          </w:tcPr>
          <w:p w14:paraId="7BA1B763">
            <w:pPr>
              <w:pStyle w:val="12"/>
            </w:pPr>
          </w:p>
        </w:tc>
        <w:tc>
          <w:tcPr>
            <w:tcW w:w="846" w:type="dxa"/>
          </w:tcPr>
          <w:p w14:paraId="69DAB476">
            <w:pPr>
              <w:pStyle w:val="12"/>
            </w:pPr>
            <w:r>
              <w:t>91.08</w:t>
            </w:r>
          </w:p>
        </w:tc>
        <w:tc>
          <w:tcPr>
            <w:tcW w:w="3082" w:type="dxa"/>
          </w:tcPr>
          <w:p w14:paraId="3F9E1A6F">
            <w:pPr>
              <w:pStyle w:val="12"/>
            </w:pPr>
            <w:r>
              <w:t>南雄市社会治安综合治理委员会办公室</w:t>
            </w:r>
          </w:p>
        </w:tc>
        <w:tc>
          <w:tcPr>
            <w:tcW w:w="2959" w:type="dxa"/>
          </w:tcPr>
          <w:p w14:paraId="2D659AD2">
            <w:pPr>
              <w:pStyle w:val="12"/>
              <w:jc w:val="left"/>
            </w:pPr>
            <w:r>
              <w:t>（与政法委合署办公）</w:t>
            </w:r>
          </w:p>
        </w:tc>
      </w:tr>
      <w:tr w14:paraId="69CF11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6F9143F">
            <w:pPr>
              <w:pStyle w:val="12"/>
            </w:pPr>
          </w:p>
        </w:tc>
        <w:tc>
          <w:tcPr>
            <w:tcW w:w="736" w:type="dxa"/>
          </w:tcPr>
          <w:p w14:paraId="22AA354D">
            <w:pPr>
              <w:pStyle w:val="12"/>
            </w:pPr>
            <w:r>
              <w:t>正科</w:t>
            </w:r>
          </w:p>
        </w:tc>
        <w:tc>
          <w:tcPr>
            <w:tcW w:w="764" w:type="dxa"/>
          </w:tcPr>
          <w:p w14:paraId="0C588E68">
            <w:pPr>
              <w:pStyle w:val="12"/>
            </w:pPr>
            <w:r>
              <w:t>行政</w:t>
            </w:r>
          </w:p>
        </w:tc>
        <w:tc>
          <w:tcPr>
            <w:tcW w:w="695" w:type="dxa"/>
          </w:tcPr>
          <w:p w14:paraId="351CEFB4">
            <w:pPr>
              <w:pStyle w:val="12"/>
            </w:pPr>
          </w:p>
        </w:tc>
        <w:tc>
          <w:tcPr>
            <w:tcW w:w="846" w:type="dxa"/>
          </w:tcPr>
          <w:p w14:paraId="29512FC1">
            <w:pPr>
              <w:pStyle w:val="12"/>
            </w:pPr>
            <w:r>
              <w:t>50.00</w:t>
            </w:r>
          </w:p>
        </w:tc>
        <w:tc>
          <w:tcPr>
            <w:tcW w:w="3082" w:type="dxa"/>
          </w:tcPr>
          <w:p w14:paraId="31215932">
            <w:pPr>
              <w:pStyle w:val="12"/>
            </w:pPr>
            <w:r>
              <w:t>南雄市民政局</w:t>
            </w:r>
          </w:p>
        </w:tc>
        <w:tc>
          <w:tcPr>
            <w:tcW w:w="2959" w:type="dxa"/>
          </w:tcPr>
          <w:p w14:paraId="01F454C7">
            <w:pPr>
              <w:pStyle w:val="12"/>
              <w:jc w:val="left"/>
            </w:pPr>
          </w:p>
        </w:tc>
      </w:tr>
      <w:tr w14:paraId="3A07F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F2E7406">
            <w:pPr>
              <w:pStyle w:val="12"/>
            </w:pPr>
          </w:p>
        </w:tc>
        <w:tc>
          <w:tcPr>
            <w:tcW w:w="736" w:type="dxa"/>
          </w:tcPr>
          <w:p w14:paraId="4CAADD08">
            <w:pPr>
              <w:pStyle w:val="12"/>
            </w:pPr>
            <w:r>
              <w:t>正科</w:t>
            </w:r>
          </w:p>
        </w:tc>
        <w:tc>
          <w:tcPr>
            <w:tcW w:w="764" w:type="dxa"/>
          </w:tcPr>
          <w:p w14:paraId="4988830E">
            <w:pPr>
              <w:pStyle w:val="12"/>
            </w:pPr>
            <w:r>
              <w:t>行政</w:t>
            </w:r>
          </w:p>
        </w:tc>
        <w:tc>
          <w:tcPr>
            <w:tcW w:w="695" w:type="dxa"/>
          </w:tcPr>
          <w:p w14:paraId="3B5345F1">
            <w:pPr>
              <w:pStyle w:val="12"/>
            </w:pPr>
          </w:p>
        </w:tc>
        <w:tc>
          <w:tcPr>
            <w:tcW w:w="846" w:type="dxa"/>
          </w:tcPr>
          <w:p w14:paraId="0010F9F1">
            <w:pPr>
              <w:pStyle w:val="12"/>
            </w:pPr>
            <w:r>
              <w:t>49.09</w:t>
            </w:r>
          </w:p>
        </w:tc>
        <w:tc>
          <w:tcPr>
            <w:tcW w:w="3082" w:type="dxa"/>
          </w:tcPr>
          <w:p w14:paraId="424AED50">
            <w:pPr>
              <w:pStyle w:val="12"/>
            </w:pPr>
            <w:r>
              <w:t>南雄市公安局</w:t>
            </w:r>
          </w:p>
        </w:tc>
        <w:tc>
          <w:tcPr>
            <w:tcW w:w="2959" w:type="dxa"/>
          </w:tcPr>
          <w:p w14:paraId="2484BCD1">
            <w:pPr>
              <w:pStyle w:val="12"/>
              <w:jc w:val="left"/>
            </w:pPr>
          </w:p>
        </w:tc>
      </w:tr>
      <w:tr w14:paraId="77FA8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03FE8F8">
            <w:pPr>
              <w:pStyle w:val="12"/>
            </w:pPr>
          </w:p>
        </w:tc>
        <w:tc>
          <w:tcPr>
            <w:tcW w:w="736" w:type="dxa"/>
          </w:tcPr>
          <w:p w14:paraId="3BFC79C2">
            <w:pPr>
              <w:pStyle w:val="12"/>
            </w:pPr>
            <w:r>
              <w:t>副科</w:t>
            </w:r>
          </w:p>
        </w:tc>
        <w:tc>
          <w:tcPr>
            <w:tcW w:w="764" w:type="dxa"/>
          </w:tcPr>
          <w:p w14:paraId="686E3602">
            <w:pPr>
              <w:pStyle w:val="12"/>
            </w:pPr>
            <w:r>
              <w:t>行政</w:t>
            </w:r>
          </w:p>
        </w:tc>
        <w:tc>
          <w:tcPr>
            <w:tcW w:w="695" w:type="dxa"/>
          </w:tcPr>
          <w:p w14:paraId="1F6F21BE">
            <w:pPr>
              <w:pStyle w:val="12"/>
            </w:pPr>
          </w:p>
        </w:tc>
        <w:tc>
          <w:tcPr>
            <w:tcW w:w="846" w:type="dxa"/>
          </w:tcPr>
          <w:p w14:paraId="40973022">
            <w:pPr>
              <w:pStyle w:val="12"/>
            </w:pPr>
            <w:r>
              <w:t>97.04</w:t>
            </w:r>
          </w:p>
        </w:tc>
        <w:tc>
          <w:tcPr>
            <w:tcW w:w="3082" w:type="dxa"/>
          </w:tcPr>
          <w:p w14:paraId="72FBD80A">
            <w:pPr>
              <w:pStyle w:val="12"/>
            </w:pPr>
            <w:r>
              <w:t>公安局政工办</w:t>
            </w:r>
          </w:p>
        </w:tc>
        <w:tc>
          <w:tcPr>
            <w:tcW w:w="2959" w:type="dxa"/>
          </w:tcPr>
          <w:p w14:paraId="78ABACBC">
            <w:pPr>
              <w:pStyle w:val="12"/>
              <w:jc w:val="left"/>
            </w:pPr>
            <w:r>
              <w:t>（属公安局内设机构）</w:t>
            </w:r>
          </w:p>
        </w:tc>
      </w:tr>
      <w:tr w14:paraId="4D335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4672C4A">
            <w:pPr>
              <w:pStyle w:val="12"/>
            </w:pPr>
          </w:p>
        </w:tc>
        <w:tc>
          <w:tcPr>
            <w:tcW w:w="736" w:type="dxa"/>
          </w:tcPr>
          <w:p w14:paraId="09191E8C">
            <w:pPr>
              <w:pStyle w:val="12"/>
            </w:pPr>
            <w:r>
              <w:t>副科</w:t>
            </w:r>
          </w:p>
        </w:tc>
        <w:tc>
          <w:tcPr>
            <w:tcW w:w="764" w:type="dxa"/>
          </w:tcPr>
          <w:p w14:paraId="0647DDCA">
            <w:pPr>
              <w:pStyle w:val="12"/>
            </w:pPr>
            <w:r>
              <w:t>行政</w:t>
            </w:r>
          </w:p>
        </w:tc>
        <w:tc>
          <w:tcPr>
            <w:tcW w:w="695" w:type="dxa"/>
          </w:tcPr>
          <w:p w14:paraId="5DA17C9E">
            <w:pPr>
              <w:pStyle w:val="12"/>
            </w:pPr>
          </w:p>
        </w:tc>
        <w:tc>
          <w:tcPr>
            <w:tcW w:w="846" w:type="dxa"/>
          </w:tcPr>
          <w:p w14:paraId="31780B41">
            <w:pPr>
              <w:pStyle w:val="12"/>
            </w:pPr>
            <w:r>
              <w:t>89.03</w:t>
            </w:r>
          </w:p>
        </w:tc>
        <w:tc>
          <w:tcPr>
            <w:tcW w:w="3082" w:type="dxa"/>
          </w:tcPr>
          <w:p w14:paraId="1124064A">
            <w:pPr>
              <w:pStyle w:val="12"/>
            </w:pPr>
            <w:r>
              <w:t>南雄市公安局刑警大队</w:t>
            </w:r>
          </w:p>
        </w:tc>
        <w:tc>
          <w:tcPr>
            <w:tcW w:w="2959" w:type="dxa"/>
          </w:tcPr>
          <w:p w14:paraId="32710325">
            <w:pPr>
              <w:pStyle w:val="12"/>
              <w:jc w:val="left"/>
            </w:pPr>
            <w:r>
              <w:t>（属公安局内设机构）</w:t>
            </w:r>
          </w:p>
        </w:tc>
      </w:tr>
      <w:tr w14:paraId="21777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0679F02">
            <w:pPr>
              <w:pStyle w:val="12"/>
            </w:pPr>
          </w:p>
        </w:tc>
        <w:tc>
          <w:tcPr>
            <w:tcW w:w="736" w:type="dxa"/>
          </w:tcPr>
          <w:p w14:paraId="4ADFE1C1">
            <w:pPr>
              <w:pStyle w:val="12"/>
            </w:pPr>
            <w:r>
              <w:t>副科</w:t>
            </w:r>
          </w:p>
        </w:tc>
        <w:tc>
          <w:tcPr>
            <w:tcW w:w="764" w:type="dxa"/>
          </w:tcPr>
          <w:p w14:paraId="2FC727BE">
            <w:pPr>
              <w:pStyle w:val="12"/>
            </w:pPr>
            <w:r>
              <w:t>行政</w:t>
            </w:r>
          </w:p>
        </w:tc>
        <w:tc>
          <w:tcPr>
            <w:tcW w:w="695" w:type="dxa"/>
          </w:tcPr>
          <w:p w14:paraId="376F1AEB">
            <w:pPr>
              <w:pStyle w:val="12"/>
            </w:pPr>
          </w:p>
        </w:tc>
        <w:tc>
          <w:tcPr>
            <w:tcW w:w="846" w:type="dxa"/>
          </w:tcPr>
          <w:p w14:paraId="0F35E925">
            <w:pPr>
              <w:pStyle w:val="12"/>
            </w:pPr>
            <w:r>
              <w:t>89.03</w:t>
            </w:r>
          </w:p>
        </w:tc>
        <w:tc>
          <w:tcPr>
            <w:tcW w:w="3082" w:type="dxa"/>
          </w:tcPr>
          <w:p w14:paraId="041AEBCD">
            <w:pPr>
              <w:pStyle w:val="12"/>
            </w:pPr>
            <w:r>
              <w:t>南雄市交通警察大队</w:t>
            </w:r>
          </w:p>
        </w:tc>
        <w:tc>
          <w:tcPr>
            <w:tcW w:w="2959" w:type="dxa"/>
          </w:tcPr>
          <w:p w14:paraId="014ED1AC">
            <w:pPr>
              <w:pStyle w:val="12"/>
              <w:jc w:val="left"/>
            </w:pPr>
            <w:r>
              <w:t>（属公安局直属管理单位）</w:t>
            </w:r>
          </w:p>
        </w:tc>
      </w:tr>
      <w:tr w14:paraId="29B80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8B75F2D">
            <w:pPr>
              <w:pStyle w:val="12"/>
            </w:pPr>
          </w:p>
        </w:tc>
        <w:tc>
          <w:tcPr>
            <w:tcW w:w="736" w:type="dxa"/>
          </w:tcPr>
          <w:p w14:paraId="6BE02F2B">
            <w:pPr>
              <w:pStyle w:val="12"/>
            </w:pPr>
            <w:r>
              <w:t>副科</w:t>
            </w:r>
          </w:p>
        </w:tc>
        <w:tc>
          <w:tcPr>
            <w:tcW w:w="764" w:type="dxa"/>
          </w:tcPr>
          <w:p w14:paraId="1BC20F7E">
            <w:pPr>
              <w:pStyle w:val="12"/>
            </w:pPr>
            <w:r>
              <w:t>行政</w:t>
            </w:r>
          </w:p>
        </w:tc>
        <w:tc>
          <w:tcPr>
            <w:tcW w:w="695" w:type="dxa"/>
          </w:tcPr>
          <w:p w14:paraId="19284682">
            <w:pPr>
              <w:pStyle w:val="12"/>
            </w:pPr>
          </w:p>
        </w:tc>
        <w:tc>
          <w:tcPr>
            <w:tcW w:w="846" w:type="dxa"/>
          </w:tcPr>
          <w:p w14:paraId="3AC15930">
            <w:pPr>
              <w:pStyle w:val="12"/>
            </w:pPr>
            <w:r>
              <w:t>94.05</w:t>
            </w:r>
          </w:p>
        </w:tc>
        <w:tc>
          <w:tcPr>
            <w:tcW w:w="3082" w:type="dxa"/>
          </w:tcPr>
          <w:p w14:paraId="24314C26">
            <w:pPr>
              <w:pStyle w:val="12"/>
            </w:pPr>
            <w:r>
              <w:t>南雄市公安局巡警大队</w:t>
            </w:r>
          </w:p>
        </w:tc>
        <w:tc>
          <w:tcPr>
            <w:tcW w:w="2959" w:type="dxa"/>
          </w:tcPr>
          <w:p w14:paraId="3FF76566">
            <w:pPr>
              <w:pStyle w:val="12"/>
              <w:jc w:val="left"/>
            </w:pPr>
            <w:r>
              <w:t>（属公安局直属管理单位）</w:t>
            </w:r>
          </w:p>
        </w:tc>
      </w:tr>
      <w:tr w14:paraId="590D4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15F7A9A">
            <w:pPr>
              <w:pStyle w:val="12"/>
            </w:pPr>
          </w:p>
        </w:tc>
        <w:tc>
          <w:tcPr>
            <w:tcW w:w="736" w:type="dxa"/>
          </w:tcPr>
          <w:p w14:paraId="0CD0AD8F">
            <w:pPr>
              <w:pStyle w:val="12"/>
            </w:pPr>
            <w:r>
              <w:t>副科</w:t>
            </w:r>
          </w:p>
        </w:tc>
        <w:tc>
          <w:tcPr>
            <w:tcW w:w="764" w:type="dxa"/>
          </w:tcPr>
          <w:p w14:paraId="7AE878A9">
            <w:pPr>
              <w:pStyle w:val="12"/>
            </w:pPr>
            <w:r>
              <w:t>行政</w:t>
            </w:r>
          </w:p>
        </w:tc>
        <w:tc>
          <w:tcPr>
            <w:tcW w:w="695" w:type="dxa"/>
          </w:tcPr>
          <w:p w14:paraId="2ACB8490">
            <w:pPr>
              <w:pStyle w:val="12"/>
            </w:pPr>
          </w:p>
        </w:tc>
        <w:tc>
          <w:tcPr>
            <w:tcW w:w="846" w:type="dxa"/>
          </w:tcPr>
          <w:p w14:paraId="54D1D602">
            <w:pPr>
              <w:pStyle w:val="12"/>
            </w:pPr>
            <w:r>
              <w:t>90.04</w:t>
            </w:r>
          </w:p>
        </w:tc>
        <w:tc>
          <w:tcPr>
            <w:tcW w:w="3082" w:type="dxa"/>
          </w:tcPr>
          <w:p w14:paraId="01410713">
            <w:pPr>
              <w:pStyle w:val="12"/>
            </w:pPr>
            <w:r>
              <w:t>南雄市公安局雄州分局</w:t>
            </w:r>
          </w:p>
        </w:tc>
        <w:tc>
          <w:tcPr>
            <w:tcW w:w="2959" w:type="dxa"/>
          </w:tcPr>
          <w:p w14:paraId="6DCFA2FE">
            <w:pPr>
              <w:pStyle w:val="12"/>
              <w:jc w:val="left"/>
            </w:pPr>
            <w:r>
              <w:t>（属公安局直属管理单位）</w:t>
            </w:r>
          </w:p>
        </w:tc>
      </w:tr>
      <w:tr w14:paraId="0B0BE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F44B2C4">
            <w:pPr>
              <w:pStyle w:val="12"/>
            </w:pPr>
          </w:p>
        </w:tc>
        <w:tc>
          <w:tcPr>
            <w:tcW w:w="736" w:type="dxa"/>
          </w:tcPr>
          <w:p w14:paraId="2635D49B">
            <w:pPr>
              <w:pStyle w:val="12"/>
            </w:pPr>
            <w:r>
              <w:t>副科</w:t>
            </w:r>
          </w:p>
        </w:tc>
        <w:tc>
          <w:tcPr>
            <w:tcW w:w="764" w:type="dxa"/>
          </w:tcPr>
          <w:p w14:paraId="293F6BDD">
            <w:pPr>
              <w:pStyle w:val="12"/>
            </w:pPr>
            <w:r>
              <w:t>行政</w:t>
            </w:r>
          </w:p>
        </w:tc>
        <w:tc>
          <w:tcPr>
            <w:tcW w:w="695" w:type="dxa"/>
          </w:tcPr>
          <w:p w14:paraId="18D0B064">
            <w:pPr>
              <w:pStyle w:val="12"/>
            </w:pPr>
          </w:p>
        </w:tc>
        <w:tc>
          <w:tcPr>
            <w:tcW w:w="846" w:type="dxa"/>
          </w:tcPr>
          <w:p w14:paraId="70883CA7">
            <w:pPr>
              <w:pStyle w:val="12"/>
            </w:pPr>
            <w:r>
              <w:t>89.09</w:t>
            </w:r>
          </w:p>
        </w:tc>
        <w:tc>
          <w:tcPr>
            <w:tcW w:w="3082" w:type="dxa"/>
          </w:tcPr>
          <w:p w14:paraId="2AFFC606">
            <w:pPr>
              <w:pStyle w:val="12"/>
            </w:pPr>
            <w:r>
              <w:t>南雄市公安局雄州派出所</w:t>
            </w:r>
          </w:p>
        </w:tc>
        <w:tc>
          <w:tcPr>
            <w:tcW w:w="2959" w:type="dxa"/>
          </w:tcPr>
          <w:p w14:paraId="55C2A3D4">
            <w:pPr>
              <w:pStyle w:val="12"/>
              <w:jc w:val="left"/>
            </w:pPr>
            <w:r>
              <w:t>（属公安局派出机构）</w:t>
            </w:r>
          </w:p>
        </w:tc>
      </w:tr>
      <w:tr w14:paraId="4AE30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68E009C">
            <w:pPr>
              <w:pStyle w:val="12"/>
            </w:pPr>
          </w:p>
        </w:tc>
        <w:tc>
          <w:tcPr>
            <w:tcW w:w="736" w:type="dxa"/>
          </w:tcPr>
          <w:p w14:paraId="5DD25963">
            <w:pPr>
              <w:pStyle w:val="12"/>
            </w:pPr>
            <w:r>
              <w:t>副科</w:t>
            </w:r>
          </w:p>
        </w:tc>
        <w:tc>
          <w:tcPr>
            <w:tcW w:w="764" w:type="dxa"/>
          </w:tcPr>
          <w:p w14:paraId="6B59B7AC">
            <w:pPr>
              <w:pStyle w:val="12"/>
            </w:pPr>
            <w:r>
              <w:t>行政</w:t>
            </w:r>
          </w:p>
        </w:tc>
        <w:tc>
          <w:tcPr>
            <w:tcW w:w="695" w:type="dxa"/>
          </w:tcPr>
          <w:p w14:paraId="516226FE">
            <w:pPr>
              <w:pStyle w:val="12"/>
            </w:pPr>
          </w:p>
        </w:tc>
        <w:tc>
          <w:tcPr>
            <w:tcW w:w="846" w:type="dxa"/>
          </w:tcPr>
          <w:p w14:paraId="038EF8B7">
            <w:pPr>
              <w:pStyle w:val="12"/>
            </w:pPr>
            <w:r>
              <w:t>89.09</w:t>
            </w:r>
          </w:p>
        </w:tc>
        <w:tc>
          <w:tcPr>
            <w:tcW w:w="3082" w:type="dxa"/>
          </w:tcPr>
          <w:p w14:paraId="043FE2A5">
            <w:pPr>
              <w:pStyle w:val="12"/>
            </w:pPr>
            <w:r>
              <w:t>南雄市公安局镇郊派出所</w:t>
            </w:r>
          </w:p>
        </w:tc>
        <w:tc>
          <w:tcPr>
            <w:tcW w:w="2959" w:type="dxa"/>
          </w:tcPr>
          <w:p w14:paraId="3D8445EE">
            <w:pPr>
              <w:pStyle w:val="12"/>
              <w:jc w:val="left"/>
            </w:pPr>
            <w:r>
              <w:t>（属公安局派出机构）</w:t>
            </w:r>
          </w:p>
        </w:tc>
      </w:tr>
      <w:tr w14:paraId="31EE8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0BB1D2E">
            <w:pPr>
              <w:pStyle w:val="12"/>
            </w:pPr>
          </w:p>
        </w:tc>
        <w:tc>
          <w:tcPr>
            <w:tcW w:w="736" w:type="dxa"/>
          </w:tcPr>
          <w:p w14:paraId="08D40382">
            <w:pPr>
              <w:pStyle w:val="12"/>
            </w:pPr>
            <w:r>
              <w:t>副科</w:t>
            </w:r>
          </w:p>
        </w:tc>
        <w:tc>
          <w:tcPr>
            <w:tcW w:w="764" w:type="dxa"/>
          </w:tcPr>
          <w:p w14:paraId="634AA8B5">
            <w:pPr>
              <w:pStyle w:val="12"/>
            </w:pPr>
            <w:r>
              <w:t>行政</w:t>
            </w:r>
          </w:p>
        </w:tc>
        <w:tc>
          <w:tcPr>
            <w:tcW w:w="695" w:type="dxa"/>
          </w:tcPr>
          <w:p w14:paraId="2AED0CC4">
            <w:pPr>
              <w:pStyle w:val="12"/>
            </w:pPr>
          </w:p>
        </w:tc>
        <w:tc>
          <w:tcPr>
            <w:tcW w:w="846" w:type="dxa"/>
          </w:tcPr>
          <w:p w14:paraId="05FAEC0E">
            <w:pPr>
              <w:pStyle w:val="12"/>
            </w:pPr>
            <w:r>
              <w:t>89.09</w:t>
            </w:r>
          </w:p>
        </w:tc>
        <w:tc>
          <w:tcPr>
            <w:tcW w:w="3082" w:type="dxa"/>
          </w:tcPr>
          <w:p w14:paraId="2E01793E">
            <w:pPr>
              <w:pStyle w:val="12"/>
            </w:pPr>
            <w:r>
              <w:t>南雄市公安局南城派出所</w:t>
            </w:r>
          </w:p>
        </w:tc>
        <w:tc>
          <w:tcPr>
            <w:tcW w:w="2959" w:type="dxa"/>
          </w:tcPr>
          <w:p w14:paraId="71DACF14">
            <w:pPr>
              <w:pStyle w:val="12"/>
              <w:jc w:val="left"/>
            </w:pPr>
            <w:r>
              <w:t>（属公安局派出机构）</w:t>
            </w:r>
          </w:p>
        </w:tc>
      </w:tr>
      <w:tr w14:paraId="32168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8F953E6">
            <w:pPr>
              <w:pStyle w:val="12"/>
            </w:pPr>
          </w:p>
        </w:tc>
        <w:tc>
          <w:tcPr>
            <w:tcW w:w="736" w:type="dxa"/>
          </w:tcPr>
          <w:p w14:paraId="1C6C3A89">
            <w:pPr>
              <w:pStyle w:val="12"/>
            </w:pPr>
            <w:r>
              <w:t>正科</w:t>
            </w:r>
          </w:p>
        </w:tc>
        <w:tc>
          <w:tcPr>
            <w:tcW w:w="764" w:type="dxa"/>
          </w:tcPr>
          <w:p w14:paraId="7F24CCBA">
            <w:pPr>
              <w:pStyle w:val="12"/>
            </w:pPr>
            <w:r>
              <w:t>行政</w:t>
            </w:r>
          </w:p>
        </w:tc>
        <w:tc>
          <w:tcPr>
            <w:tcW w:w="695" w:type="dxa"/>
          </w:tcPr>
          <w:p w14:paraId="33EC6600">
            <w:pPr>
              <w:pStyle w:val="12"/>
            </w:pPr>
          </w:p>
        </w:tc>
        <w:tc>
          <w:tcPr>
            <w:tcW w:w="846" w:type="dxa"/>
          </w:tcPr>
          <w:p w14:paraId="54FF7500">
            <w:pPr>
              <w:pStyle w:val="12"/>
            </w:pPr>
            <w:r>
              <w:t>80.11</w:t>
            </w:r>
          </w:p>
        </w:tc>
        <w:tc>
          <w:tcPr>
            <w:tcW w:w="3082" w:type="dxa"/>
          </w:tcPr>
          <w:p w14:paraId="64FF5B36">
            <w:pPr>
              <w:pStyle w:val="12"/>
            </w:pPr>
            <w:r>
              <w:t>南雄市人民检察院</w:t>
            </w:r>
          </w:p>
        </w:tc>
        <w:tc>
          <w:tcPr>
            <w:tcW w:w="2959" w:type="dxa"/>
          </w:tcPr>
          <w:p w14:paraId="238FE2C4">
            <w:pPr>
              <w:pStyle w:val="12"/>
              <w:jc w:val="left"/>
            </w:pPr>
          </w:p>
        </w:tc>
      </w:tr>
      <w:tr w14:paraId="5B60B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2E5EA45">
            <w:pPr>
              <w:pStyle w:val="12"/>
            </w:pPr>
          </w:p>
        </w:tc>
        <w:tc>
          <w:tcPr>
            <w:tcW w:w="736" w:type="dxa"/>
          </w:tcPr>
          <w:p w14:paraId="27529EE1">
            <w:pPr>
              <w:pStyle w:val="12"/>
            </w:pPr>
            <w:r>
              <w:t>副科</w:t>
            </w:r>
          </w:p>
        </w:tc>
        <w:tc>
          <w:tcPr>
            <w:tcW w:w="764" w:type="dxa"/>
          </w:tcPr>
          <w:p w14:paraId="7423C5AE">
            <w:pPr>
              <w:pStyle w:val="12"/>
            </w:pPr>
            <w:r>
              <w:t>行政</w:t>
            </w:r>
          </w:p>
        </w:tc>
        <w:tc>
          <w:tcPr>
            <w:tcW w:w="695" w:type="dxa"/>
          </w:tcPr>
          <w:p w14:paraId="5A975970">
            <w:pPr>
              <w:pStyle w:val="12"/>
            </w:pPr>
          </w:p>
        </w:tc>
        <w:tc>
          <w:tcPr>
            <w:tcW w:w="846" w:type="dxa"/>
          </w:tcPr>
          <w:p w14:paraId="12C84C9F">
            <w:pPr>
              <w:pStyle w:val="12"/>
            </w:pPr>
            <w:r>
              <w:t>94.07</w:t>
            </w:r>
          </w:p>
        </w:tc>
        <w:tc>
          <w:tcPr>
            <w:tcW w:w="3082" w:type="dxa"/>
          </w:tcPr>
          <w:p w14:paraId="6687AD69">
            <w:pPr>
              <w:pStyle w:val="12"/>
            </w:pPr>
            <w:r>
              <w:t>政工科</w:t>
            </w:r>
          </w:p>
        </w:tc>
        <w:tc>
          <w:tcPr>
            <w:tcW w:w="2959" w:type="dxa"/>
          </w:tcPr>
          <w:p w14:paraId="088E8F8F">
            <w:pPr>
              <w:pStyle w:val="12"/>
              <w:jc w:val="left"/>
            </w:pPr>
            <w:r>
              <w:t>（属检察院内设机构）</w:t>
            </w:r>
          </w:p>
        </w:tc>
      </w:tr>
      <w:tr w14:paraId="044B0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81DDB9F">
            <w:pPr>
              <w:pStyle w:val="12"/>
            </w:pPr>
          </w:p>
        </w:tc>
        <w:tc>
          <w:tcPr>
            <w:tcW w:w="736" w:type="dxa"/>
          </w:tcPr>
          <w:p w14:paraId="3BDAAC35">
            <w:pPr>
              <w:pStyle w:val="12"/>
            </w:pPr>
            <w:r>
              <w:t>副科</w:t>
            </w:r>
          </w:p>
        </w:tc>
        <w:tc>
          <w:tcPr>
            <w:tcW w:w="764" w:type="dxa"/>
          </w:tcPr>
          <w:p w14:paraId="0BA912C9">
            <w:pPr>
              <w:pStyle w:val="12"/>
            </w:pPr>
            <w:r>
              <w:t>行政</w:t>
            </w:r>
          </w:p>
        </w:tc>
        <w:tc>
          <w:tcPr>
            <w:tcW w:w="695" w:type="dxa"/>
          </w:tcPr>
          <w:p w14:paraId="16054B91">
            <w:pPr>
              <w:pStyle w:val="12"/>
            </w:pPr>
          </w:p>
        </w:tc>
        <w:tc>
          <w:tcPr>
            <w:tcW w:w="846" w:type="dxa"/>
          </w:tcPr>
          <w:p w14:paraId="7536426B">
            <w:pPr>
              <w:pStyle w:val="12"/>
            </w:pPr>
            <w:r>
              <w:t>90.07</w:t>
            </w:r>
          </w:p>
        </w:tc>
        <w:tc>
          <w:tcPr>
            <w:tcW w:w="3082" w:type="dxa"/>
          </w:tcPr>
          <w:p w14:paraId="2EA4ED1F">
            <w:pPr>
              <w:pStyle w:val="12"/>
            </w:pPr>
            <w:r>
              <w:t>反贪污贿赂工作局</w:t>
            </w:r>
          </w:p>
        </w:tc>
        <w:tc>
          <w:tcPr>
            <w:tcW w:w="2959" w:type="dxa"/>
          </w:tcPr>
          <w:p w14:paraId="49E81C4E">
            <w:pPr>
              <w:pStyle w:val="12"/>
              <w:jc w:val="left"/>
            </w:pPr>
            <w:r>
              <w:t>（属检察院内设机构）</w:t>
            </w:r>
          </w:p>
        </w:tc>
      </w:tr>
      <w:tr w14:paraId="202D2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ECA816A">
            <w:pPr>
              <w:pStyle w:val="12"/>
            </w:pPr>
          </w:p>
        </w:tc>
        <w:tc>
          <w:tcPr>
            <w:tcW w:w="736" w:type="dxa"/>
          </w:tcPr>
          <w:p w14:paraId="4C676D75">
            <w:pPr>
              <w:pStyle w:val="12"/>
            </w:pPr>
            <w:r>
              <w:t>正科</w:t>
            </w:r>
          </w:p>
        </w:tc>
        <w:tc>
          <w:tcPr>
            <w:tcW w:w="764" w:type="dxa"/>
          </w:tcPr>
          <w:p w14:paraId="0176849B">
            <w:pPr>
              <w:pStyle w:val="12"/>
            </w:pPr>
            <w:r>
              <w:t>行政</w:t>
            </w:r>
          </w:p>
        </w:tc>
        <w:tc>
          <w:tcPr>
            <w:tcW w:w="695" w:type="dxa"/>
          </w:tcPr>
          <w:p w14:paraId="58D36C59">
            <w:pPr>
              <w:pStyle w:val="12"/>
            </w:pPr>
          </w:p>
        </w:tc>
        <w:tc>
          <w:tcPr>
            <w:tcW w:w="846" w:type="dxa"/>
          </w:tcPr>
          <w:p w14:paraId="62D2284C">
            <w:pPr>
              <w:pStyle w:val="12"/>
            </w:pPr>
            <w:r>
              <w:t>54.06</w:t>
            </w:r>
          </w:p>
        </w:tc>
        <w:tc>
          <w:tcPr>
            <w:tcW w:w="3082" w:type="dxa"/>
          </w:tcPr>
          <w:p w14:paraId="0B38773A">
            <w:pPr>
              <w:pStyle w:val="12"/>
            </w:pPr>
            <w:r>
              <w:t>南雄市人民法院</w:t>
            </w:r>
          </w:p>
        </w:tc>
        <w:tc>
          <w:tcPr>
            <w:tcW w:w="2959" w:type="dxa"/>
          </w:tcPr>
          <w:p w14:paraId="458A2666">
            <w:pPr>
              <w:pStyle w:val="12"/>
              <w:jc w:val="left"/>
            </w:pPr>
          </w:p>
        </w:tc>
      </w:tr>
      <w:tr w14:paraId="49E68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DA581C9">
            <w:pPr>
              <w:pStyle w:val="12"/>
            </w:pPr>
          </w:p>
        </w:tc>
        <w:tc>
          <w:tcPr>
            <w:tcW w:w="736" w:type="dxa"/>
          </w:tcPr>
          <w:p w14:paraId="36A529E4">
            <w:pPr>
              <w:pStyle w:val="12"/>
            </w:pPr>
            <w:r>
              <w:t>副科</w:t>
            </w:r>
          </w:p>
        </w:tc>
        <w:tc>
          <w:tcPr>
            <w:tcW w:w="764" w:type="dxa"/>
          </w:tcPr>
          <w:p w14:paraId="553DFDE6">
            <w:pPr>
              <w:pStyle w:val="12"/>
            </w:pPr>
            <w:r>
              <w:t>行政</w:t>
            </w:r>
          </w:p>
        </w:tc>
        <w:tc>
          <w:tcPr>
            <w:tcW w:w="695" w:type="dxa"/>
          </w:tcPr>
          <w:p w14:paraId="50D7ABA5">
            <w:pPr>
              <w:pStyle w:val="12"/>
            </w:pPr>
          </w:p>
        </w:tc>
        <w:tc>
          <w:tcPr>
            <w:tcW w:w="846" w:type="dxa"/>
          </w:tcPr>
          <w:p w14:paraId="6A0E8929">
            <w:pPr>
              <w:pStyle w:val="12"/>
            </w:pPr>
            <w:r>
              <w:t>94.07</w:t>
            </w:r>
          </w:p>
        </w:tc>
        <w:tc>
          <w:tcPr>
            <w:tcW w:w="3082" w:type="dxa"/>
          </w:tcPr>
          <w:p w14:paraId="3CFE3118">
            <w:pPr>
              <w:pStyle w:val="12"/>
            </w:pPr>
            <w:r>
              <w:t>政工科</w:t>
            </w:r>
          </w:p>
        </w:tc>
        <w:tc>
          <w:tcPr>
            <w:tcW w:w="2959" w:type="dxa"/>
          </w:tcPr>
          <w:p w14:paraId="5371E700">
            <w:pPr>
              <w:pStyle w:val="12"/>
              <w:jc w:val="left"/>
            </w:pPr>
            <w:r>
              <w:t>（属法院内设机构）</w:t>
            </w:r>
          </w:p>
        </w:tc>
      </w:tr>
      <w:tr w14:paraId="41DFC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65A8D08">
            <w:pPr>
              <w:pStyle w:val="12"/>
            </w:pPr>
          </w:p>
        </w:tc>
        <w:tc>
          <w:tcPr>
            <w:tcW w:w="736" w:type="dxa"/>
          </w:tcPr>
          <w:p w14:paraId="5C84FF2A">
            <w:pPr>
              <w:pStyle w:val="12"/>
            </w:pPr>
            <w:r>
              <w:t>正科</w:t>
            </w:r>
          </w:p>
        </w:tc>
        <w:tc>
          <w:tcPr>
            <w:tcW w:w="764" w:type="dxa"/>
          </w:tcPr>
          <w:p w14:paraId="3A91F125">
            <w:pPr>
              <w:pStyle w:val="12"/>
            </w:pPr>
            <w:r>
              <w:t>行政</w:t>
            </w:r>
          </w:p>
        </w:tc>
        <w:tc>
          <w:tcPr>
            <w:tcW w:w="695" w:type="dxa"/>
          </w:tcPr>
          <w:p w14:paraId="7EE45B9F">
            <w:pPr>
              <w:pStyle w:val="12"/>
            </w:pPr>
          </w:p>
        </w:tc>
        <w:tc>
          <w:tcPr>
            <w:tcW w:w="846" w:type="dxa"/>
          </w:tcPr>
          <w:p w14:paraId="0F8BCEDA">
            <w:pPr>
              <w:pStyle w:val="12"/>
            </w:pPr>
            <w:r>
              <w:t>81.02</w:t>
            </w:r>
          </w:p>
        </w:tc>
        <w:tc>
          <w:tcPr>
            <w:tcW w:w="3082" w:type="dxa"/>
          </w:tcPr>
          <w:p w14:paraId="66059460">
            <w:pPr>
              <w:pStyle w:val="12"/>
            </w:pPr>
            <w:r>
              <w:t>南雄市司法局</w:t>
            </w:r>
          </w:p>
        </w:tc>
        <w:tc>
          <w:tcPr>
            <w:tcW w:w="2959" w:type="dxa"/>
          </w:tcPr>
          <w:p w14:paraId="7D9AB0E3">
            <w:pPr>
              <w:pStyle w:val="12"/>
              <w:jc w:val="left"/>
            </w:pPr>
          </w:p>
        </w:tc>
      </w:tr>
      <w:tr w14:paraId="171B2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F683A25">
            <w:pPr>
              <w:pStyle w:val="12"/>
            </w:pPr>
          </w:p>
        </w:tc>
        <w:tc>
          <w:tcPr>
            <w:tcW w:w="736" w:type="dxa"/>
          </w:tcPr>
          <w:p w14:paraId="5EDE8688">
            <w:pPr>
              <w:pStyle w:val="12"/>
            </w:pPr>
            <w:r>
              <w:t>副科</w:t>
            </w:r>
          </w:p>
        </w:tc>
        <w:tc>
          <w:tcPr>
            <w:tcW w:w="764" w:type="dxa"/>
          </w:tcPr>
          <w:p w14:paraId="332E1489">
            <w:pPr>
              <w:pStyle w:val="12"/>
            </w:pPr>
            <w:r>
              <w:t>行政</w:t>
            </w:r>
          </w:p>
        </w:tc>
        <w:tc>
          <w:tcPr>
            <w:tcW w:w="695" w:type="dxa"/>
          </w:tcPr>
          <w:p w14:paraId="23C4607E">
            <w:pPr>
              <w:pStyle w:val="12"/>
            </w:pPr>
          </w:p>
        </w:tc>
        <w:tc>
          <w:tcPr>
            <w:tcW w:w="846" w:type="dxa"/>
          </w:tcPr>
          <w:p w14:paraId="4F22F492">
            <w:pPr>
              <w:pStyle w:val="12"/>
            </w:pPr>
            <w:r>
              <w:t>95.12</w:t>
            </w:r>
          </w:p>
        </w:tc>
        <w:tc>
          <w:tcPr>
            <w:tcW w:w="3082" w:type="dxa"/>
          </w:tcPr>
          <w:p w14:paraId="58167671">
            <w:pPr>
              <w:pStyle w:val="12"/>
            </w:pPr>
            <w:r>
              <w:t>司法局政工科</w:t>
            </w:r>
          </w:p>
        </w:tc>
        <w:tc>
          <w:tcPr>
            <w:tcW w:w="2959" w:type="dxa"/>
          </w:tcPr>
          <w:p w14:paraId="3EDF6903">
            <w:pPr>
              <w:pStyle w:val="12"/>
              <w:jc w:val="left"/>
            </w:pPr>
            <w:r>
              <w:t>（属司法局内设机构）</w:t>
            </w:r>
          </w:p>
        </w:tc>
      </w:tr>
      <w:tr w14:paraId="52A80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F2D79F4">
            <w:pPr>
              <w:pStyle w:val="12"/>
            </w:pPr>
            <w:r>
              <w:t>工交</w:t>
            </w:r>
          </w:p>
        </w:tc>
        <w:tc>
          <w:tcPr>
            <w:tcW w:w="736" w:type="dxa"/>
          </w:tcPr>
          <w:p w14:paraId="19215A4F">
            <w:pPr>
              <w:pStyle w:val="12"/>
            </w:pPr>
            <w:r>
              <w:t>正科</w:t>
            </w:r>
          </w:p>
        </w:tc>
        <w:tc>
          <w:tcPr>
            <w:tcW w:w="764" w:type="dxa"/>
          </w:tcPr>
          <w:p w14:paraId="7A781175">
            <w:pPr>
              <w:pStyle w:val="12"/>
            </w:pPr>
            <w:r>
              <w:t>行政</w:t>
            </w:r>
          </w:p>
        </w:tc>
        <w:tc>
          <w:tcPr>
            <w:tcW w:w="695" w:type="dxa"/>
          </w:tcPr>
          <w:p w14:paraId="33D4EF6C">
            <w:pPr>
              <w:pStyle w:val="12"/>
            </w:pPr>
          </w:p>
        </w:tc>
        <w:tc>
          <w:tcPr>
            <w:tcW w:w="846" w:type="dxa"/>
          </w:tcPr>
          <w:p w14:paraId="39D2AD28">
            <w:pPr>
              <w:pStyle w:val="12"/>
            </w:pPr>
            <w:r>
              <w:t>84.05</w:t>
            </w:r>
          </w:p>
        </w:tc>
        <w:tc>
          <w:tcPr>
            <w:tcW w:w="3082" w:type="dxa"/>
          </w:tcPr>
          <w:p w14:paraId="27E42494">
            <w:pPr>
              <w:pStyle w:val="12"/>
            </w:pPr>
          </w:p>
        </w:tc>
        <w:tc>
          <w:tcPr>
            <w:tcW w:w="2959" w:type="dxa"/>
          </w:tcPr>
          <w:p w14:paraId="27CFFC32">
            <w:pPr>
              <w:pStyle w:val="12"/>
              <w:jc w:val="left"/>
            </w:pPr>
            <w:r>
              <w:t>南雄市工业局</w:t>
            </w:r>
          </w:p>
        </w:tc>
      </w:tr>
      <w:tr w14:paraId="18C5E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782FBC6">
            <w:pPr>
              <w:pStyle w:val="12"/>
            </w:pPr>
          </w:p>
        </w:tc>
        <w:tc>
          <w:tcPr>
            <w:tcW w:w="736" w:type="dxa"/>
          </w:tcPr>
          <w:p w14:paraId="2CE29E8E">
            <w:pPr>
              <w:pStyle w:val="12"/>
            </w:pPr>
            <w:r>
              <w:t>正科</w:t>
            </w:r>
          </w:p>
        </w:tc>
        <w:tc>
          <w:tcPr>
            <w:tcW w:w="764" w:type="dxa"/>
          </w:tcPr>
          <w:p w14:paraId="60F99C44">
            <w:pPr>
              <w:pStyle w:val="12"/>
            </w:pPr>
            <w:r>
              <w:t>行政</w:t>
            </w:r>
          </w:p>
        </w:tc>
        <w:tc>
          <w:tcPr>
            <w:tcW w:w="695" w:type="dxa"/>
          </w:tcPr>
          <w:p w14:paraId="023973C6">
            <w:pPr>
              <w:pStyle w:val="12"/>
            </w:pPr>
          </w:p>
        </w:tc>
        <w:tc>
          <w:tcPr>
            <w:tcW w:w="846" w:type="dxa"/>
          </w:tcPr>
          <w:p w14:paraId="7DCFDAFF">
            <w:pPr>
              <w:pStyle w:val="12"/>
            </w:pPr>
            <w:r>
              <w:t>65.00</w:t>
            </w:r>
          </w:p>
        </w:tc>
        <w:tc>
          <w:tcPr>
            <w:tcW w:w="3082" w:type="dxa"/>
          </w:tcPr>
          <w:p w14:paraId="33C3FC96">
            <w:pPr>
              <w:pStyle w:val="12"/>
            </w:pPr>
            <w:r>
              <w:t>南雄市交通局</w:t>
            </w:r>
          </w:p>
        </w:tc>
        <w:tc>
          <w:tcPr>
            <w:tcW w:w="2959" w:type="dxa"/>
          </w:tcPr>
          <w:p w14:paraId="566A74EC">
            <w:pPr>
              <w:pStyle w:val="12"/>
              <w:jc w:val="left"/>
            </w:pPr>
          </w:p>
        </w:tc>
      </w:tr>
      <w:tr w14:paraId="1F316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BE25F77">
            <w:pPr>
              <w:pStyle w:val="12"/>
            </w:pPr>
          </w:p>
        </w:tc>
        <w:tc>
          <w:tcPr>
            <w:tcW w:w="736" w:type="dxa"/>
          </w:tcPr>
          <w:p w14:paraId="62A73115">
            <w:pPr>
              <w:pStyle w:val="12"/>
            </w:pPr>
            <w:r>
              <w:t>正科</w:t>
            </w:r>
          </w:p>
        </w:tc>
        <w:tc>
          <w:tcPr>
            <w:tcW w:w="764" w:type="dxa"/>
          </w:tcPr>
          <w:p w14:paraId="6F637859">
            <w:pPr>
              <w:pStyle w:val="12"/>
            </w:pPr>
            <w:r>
              <w:t>行政</w:t>
            </w:r>
          </w:p>
        </w:tc>
        <w:tc>
          <w:tcPr>
            <w:tcW w:w="695" w:type="dxa"/>
          </w:tcPr>
          <w:p w14:paraId="61B90347">
            <w:pPr>
              <w:pStyle w:val="12"/>
            </w:pPr>
          </w:p>
        </w:tc>
        <w:tc>
          <w:tcPr>
            <w:tcW w:w="846" w:type="dxa"/>
          </w:tcPr>
          <w:p w14:paraId="2A9A44A1">
            <w:pPr>
              <w:pStyle w:val="12"/>
            </w:pPr>
            <w:r>
              <w:t>86.06</w:t>
            </w:r>
          </w:p>
        </w:tc>
        <w:tc>
          <w:tcPr>
            <w:tcW w:w="3082" w:type="dxa"/>
          </w:tcPr>
          <w:p w14:paraId="4E4D81DF">
            <w:pPr>
              <w:pStyle w:val="12"/>
            </w:pPr>
            <w:r>
              <w:t>南雄市技术监督局</w:t>
            </w:r>
          </w:p>
        </w:tc>
        <w:tc>
          <w:tcPr>
            <w:tcW w:w="2959" w:type="dxa"/>
          </w:tcPr>
          <w:p w14:paraId="6C446895">
            <w:pPr>
              <w:pStyle w:val="12"/>
              <w:jc w:val="left"/>
            </w:pPr>
          </w:p>
        </w:tc>
      </w:tr>
      <w:tr w14:paraId="6B84D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D133A9D">
            <w:pPr>
              <w:pStyle w:val="12"/>
            </w:pPr>
          </w:p>
        </w:tc>
        <w:tc>
          <w:tcPr>
            <w:tcW w:w="736" w:type="dxa"/>
          </w:tcPr>
          <w:p w14:paraId="38BB603B">
            <w:pPr>
              <w:pStyle w:val="12"/>
            </w:pPr>
            <w:r>
              <w:t>正科</w:t>
            </w:r>
          </w:p>
        </w:tc>
        <w:tc>
          <w:tcPr>
            <w:tcW w:w="764" w:type="dxa"/>
          </w:tcPr>
          <w:p w14:paraId="7002D182">
            <w:pPr>
              <w:pStyle w:val="12"/>
            </w:pPr>
            <w:r>
              <w:t>行政</w:t>
            </w:r>
          </w:p>
        </w:tc>
        <w:tc>
          <w:tcPr>
            <w:tcW w:w="695" w:type="dxa"/>
          </w:tcPr>
          <w:p w14:paraId="4EAE23E1">
            <w:pPr>
              <w:pStyle w:val="12"/>
            </w:pPr>
          </w:p>
        </w:tc>
        <w:tc>
          <w:tcPr>
            <w:tcW w:w="846" w:type="dxa"/>
          </w:tcPr>
          <w:p w14:paraId="1AD62EAD">
            <w:pPr>
              <w:pStyle w:val="12"/>
            </w:pPr>
            <w:r>
              <w:t>87.12</w:t>
            </w:r>
          </w:p>
        </w:tc>
        <w:tc>
          <w:tcPr>
            <w:tcW w:w="3082" w:type="dxa"/>
          </w:tcPr>
          <w:p w14:paraId="1D97DABF">
            <w:pPr>
              <w:pStyle w:val="12"/>
            </w:pPr>
            <w:r>
              <w:t>南雄市地质矿产局</w:t>
            </w:r>
          </w:p>
        </w:tc>
        <w:tc>
          <w:tcPr>
            <w:tcW w:w="2959" w:type="dxa"/>
          </w:tcPr>
          <w:p w14:paraId="6042F703">
            <w:pPr>
              <w:pStyle w:val="12"/>
              <w:jc w:val="left"/>
            </w:pPr>
          </w:p>
        </w:tc>
      </w:tr>
      <w:tr w14:paraId="036CC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03FB202">
            <w:pPr>
              <w:pStyle w:val="12"/>
            </w:pPr>
          </w:p>
        </w:tc>
        <w:tc>
          <w:tcPr>
            <w:tcW w:w="736" w:type="dxa"/>
          </w:tcPr>
          <w:p w14:paraId="5B9E5956">
            <w:pPr>
              <w:pStyle w:val="12"/>
            </w:pPr>
            <w:r>
              <w:t>正科</w:t>
            </w:r>
          </w:p>
        </w:tc>
        <w:tc>
          <w:tcPr>
            <w:tcW w:w="764" w:type="dxa"/>
          </w:tcPr>
          <w:p w14:paraId="7D4732D1">
            <w:pPr>
              <w:pStyle w:val="12"/>
            </w:pPr>
            <w:r>
              <w:t>事业</w:t>
            </w:r>
          </w:p>
        </w:tc>
        <w:tc>
          <w:tcPr>
            <w:tcW w:w="695" w:type="dxa"/>
          </w:tcPr>
          <w:p w14:paraId="2707604D">
            <w:pPr>
              <w:pStyle w:val="12"/>
            </w:pPr>
            <w:r>
              <w:t>市属</w:t>
            </w:r>
          </w:p>
        </w:tc>
        <w:tc>
          <w:tcPr>
            <w:tcW w:w="846" w:type="dxa"/>
          </w:tcPr>
          <w:p w14:paraId="3DDE518F">
            <w:pPr>
              <w:pStyle w:val="12"/>
            </w:pPr>
            <w:r>
              <w:t>90.04</w:t>
            </w:r>
          </w:p>
        </w:tc>
        <w:tc>
          <w:tcPr>
            <w:tcW w:w="3082" w:type="dxa"/>
          </w:tcPr>
          <w:p w14:paraId="162C0E26">
            <w:pPr>
              <w:pStyle w:val="12"/>
            </w:pPr>
            <w:r>
              <w:t>南雄市公路局</w:t>
            </w:r>
          </w:p>
        </w:tc>
        <w:tc>
          <w:tcPr>
            <w:tcW w:w="2959" w:type="dxa"/>
          </w:tcPr>
          <w:p w14:paraId="10BC545E">
            <w:pPr>
              <w:pStyle w:val="12"/>
              <w:jc w:val="left"/>
            </w:pPr>
          </w:p>
        </w:tc>
      </w:tr>
      <w:tr w14:paraId="5871B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016AFD5">
            <w:pPr>
              <w:pStyle w:val="12"/>
            </w:pPr>
          </w:p>
        </w:tc>
        <w:tc>
          <w:tcPr>
            <w:tcW w:w="736" w:type="dxa"/>
          </w:tcPr>
          <w:p w14:paraId="346ADC4D">
            <w:pPr>
              <w:pStyle w:val="12"/>
            </w:pPr>
            <w:r>
              <w:t>正科</w:t>
            </w:r>
          </w:p>
        </w:tc>
        <w:tc>
          <w:tcPr>
            <w:tcW w:w="764" w:type="dxa"/>
          </w:tcPr>
          <w:p w14:paraId="3816A819">
            <w:pPr>
              <w:pStyle w:val="12"/>
            </w:pPr>
            <w:r>
              <w:t>企业</w:t>
            </w:r>
          </w:p>
        </w:tc>
        <w:tc>
          <w:tcPr>
            <w:tcW w:w="695" w:type="dxa"/>
          </w:tcPr>
          <w:p w14:paraId="4F34498D">
            <w:pPr>
              <w:pStyle w:val="12"/>
            </w:pPr>
          </w:p>
        </w:tc>
        <w:tc>
          <w:tcPr>
            <w:tcW w:w="846" w:type="dxa"/>
          </w:tcPr>
          <w:p w14:paraId="6096AF04">
            <w:pPr>
              <w:pStyle w:val="12"/>
            </w:pPr>
            <w:r>
              <w:t>71.10</w:t>
            </w:r>
          </w:p>
        </w:tc>
        <w:tc>
          <w:tcPr>
            <w:tcW w:w="3082" w:type="dxa"/>
          </w:tcPr>
          <w:p w14:paraId="168AE600">
            <w:pPr>
              <w:pStyle w:val="12"/>
            </w:pPr>
            <w:r>
              <w:t>南雄市二轻工业总公司</w:t>
            </w:r>
          </w:p>
        </w:tc>
        <w:tc>
          <w:tcPr>
            <w:tcW w:w="2959" w:type="dxa"/>
          </w:tcPr>
          <w:p w14:paraId="1B647F5B">
            <w:pPr>
              <w:pStyle w:val="12"/>
              <w:jc w:val="left"/>
            </w:pPr>
            <w:r>
              <w:t>（归口工业局管理）</w:t>
            </w:r>
          </w:p>
        </w:tc>
      </w:tr>
      <w:tr w14:paraId="03FDA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ED3641D">
            <w:pPr>
              <w:pStyle w:val="12"/>
            </w:pPr>
          </w:p>
        </w:tc>
        <w:tc>
          <w:tcPr>
            <w:tcW w:w="736" w:type="dxa"/>
          </w:tcPr>
          <w:p w14:paraId="446B0D89">
            <w:pPr>
              <w:pStyle w:val="12"/>
            </w:pPr>
            <w:r>
              <w:t>副科</w:t>
            </w:r>
          </w:p>
        </w:tc>
        <w:tc>
          <w:tcPr>
            <w:tcW w:w="764" w:type="dxa"/>
          </w:tcPr>
          <w:p w14:paraId="164A8F0A">
            <w:pPr>
              <w:pStyle w:val="12"/>
            </w:pPr>
            <w:r>
              <w:t>企业</w:t>
            </w:r>
          </w:p>
        </w:tc>
        <w:tc>
          <w:tcPr>
            <w:tcW w:w="695" w:type="dxa"/>
          </w:tcPr>
          <w:p w14:paraId="4E23438E">
            <w:pPr>
              <w:pStyle w:val="12"/>
            </w:pPr>
          </w:p>
        </w:tc>
        <w:tc>
          <w:tcPr>
            <w:tcW w:w="846" w:type="dxa"/>
          </w:tcPr>
          <w:p w14:paraId="6B66A6F7">
            <w:pPr>
              <w:pStyle w:val="12"/>
            </w:pPr>
            <w:r>
              <w:t>88.10</w:t>
            </w:r>
          </w:p>
        </w:tc>
        <w:tc>
          <w:tcPr>
            <w:tcW w:w="3082" w:type="dxa"/>
          </w:tcPr>
          <w:p w14:paraId="43721C17">
            <w:pPr>
              <w:pStyle w:val="12"/>
            </w:pPr>
            <w:r>
              <w:t>南雄市制衣厂</w:t>
            </w:r>
          </w:p>
        </w:tc>
        <w:tc>
          <w:tcPr>
            <w:tcW w:w="2959" w:type="dxa"/>
          </w:tcPr>
          <w:p w14:paraId="568B3E40">
            <w:pPr>
              <w:pStyle w:val="12"/>
              <w:jc w:val="left"/>
            </w:pPr>
          </w:p>
        </w:tc>
      </w:tr>
      <w:tr w14:paraId="7E183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D008879">
            <w:pPr>
              <w:pStyle w:val="12"/>
            </w:pPr>
          </w:p>
        </w:tc>
        <w:tc>
          <w:tcPr>
            <w:tcW w:w="736" w:type="dxa"/>
          </w:tcPr>
          <w:p w14:paraId="2636AACC">
            <w:pPr>
              <w:pStyle w:val="12"/>
            </w:pPr>
            <w:r>
              <w:t>正科</w:t>
            </w:r>
          </w:p>
        </w:tc>
        <w:tc>
          <w:tcPr>
            <w:tcW w:w="764" w:type="dxa"/>
          </w:tcPr>
          <w:p w14:paraId="477045F9">
            <w:pPr>
              <w:pStyle w:val="12"/>
            </w:pPr>
            <w:r>
              <w:t>企业</w:t>
            </w:r>
          </w:p>
        </w:tc>
        <w:tc>
          <w:tcPr>
            <w:tcW w:w="695" w:type="dxa"/>
          </w:tcPr>
          <w:p w14:paraId="066B57FC">
            <w:pPr>
              <w:pStyle w:val="12"/>
            </w:pPr>
          </w:p>
        </w:tc>
        <w:tc>
          <w:tcPr>
            <w:tcW w:w="846" w:type="dxa"/>
          </w:tcPr>
          <w:p w14:paraId="39A5F6CA">
            <w:pPr>
              <w:pStyle w:val="12"/>
            </w:pPr>
            <w:r>
              <w:t>89.05</w:t>
            </w:r>
          </w:p>
        </w:tc>
        <w:tc>
          <w:tcPr>
            <w:tcW w:w="3082" w:type="dxa"/>
          </w:tcPr>
          <w:p w14:paraId="69C5C8A0">
            <w:pPr>
              <w:pStyle w:val="12"/>
            </w:pPr>
            <w:r>
              <w:t>南雄市农业机械集团总公司</w:t>
            </w:r>
          </w:p>
        </w:tc>
        <w:tc>
          <w:tcPr>
            <w:tcW w:w="2959" w:type="dxa"/>
          </w:tcPr>
          <w:p w14:paraId="4569DB7D">
            <w:pPr>
              <w:pStyle w:val="12"/>
              <w:jc w:val="left"/>
            </w:pPr>
            <w:r>
              <w:t>（归口工业局管理）</w:t>
            </w:r>
          </w:p>
        </w:tc>
      </w:tr>
      <w:tr w14:paraId="2958A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9A531CD">
            <w:pPr>
              <w:pStyle w:val="12"/>
            </w:pPr>
          </w:p>
        </w:tc>
        <w:tc>
          <w:tcPr>
            <w:tcW w:w="736" w:type="dxa"/>
          </w:tcPr>
          <w:p w14:paraId="6312E47F">
            <w:pPr>
              <w:pStyle w:val="12"/>
            </w:pPr>
            <w:r>
              <w:t>正科</w:t>
            </w:r>
          </w:p>
        </w:tc>
        <w:tc>
          <w:tcPr>
            <w:tcW w:w="764" w:type="dxa"/>
          </w:tcPr>
          <w:p w14:paraId="7E39C17E">
            <w:pPr>
              <w:pStyle w:val="12"/>
            </w:pPr>
            <w:r>
              <w:t>企业</w:t>
            </w:r>
          </w:p>
        </w:tc>
        <w:tc>
          <w:tcPr>
            <w:tcW w:w="695" w:type="dxa"/>
          </w:tcPr>
          <w:p w14:paraId="0826E0AE">
            <w:pPr>
              <w:pStyle w:val="12"/>
            </w:pPr>
          </w:p>
        </w:tc>
        <w:tc>
          <w:tcPr>
            <w:tcW w:w="846" w:type="dxa"/>
          </w:tcPr>
          <w:p w14:paraId="4E81C1C8">
            <w:pPr>
              <w:pStyle w:val="12"/>
            </w:pPr>
            <w:r>
              <w:t>87.00</w:t>
            </w:r>
          </w:p>
        </w:tc>
        <w:tc>
          <w:tcPr>
            <w:tcW w:w="3082" w:type="dxa"/>
          </w:tcPr>
          <w:p w14:paraId="7BFD2BB3">
            <w:pPr>
              <w:pStyle w:val="12"/>
            </w:pPr>
            <w:r>
              <w:t>南雄市医药总公司</w:t>
            </w:r>
          </w:p>
        </w:tc>
        <w:tc>
          <w:tcPr>
            <w:tcW w:w="2959" w:type="dxa"/>
          </w:tcPr>
          <w:p w14:paraId="1A4A0008">
            <w:pPr>
              <w:pStyle w:val="12"/>
              <w:jc w:val="left"/>
            </w:pPr>
          </w:p>
        </w:tc>
      </w:tr>
      <w:tr w14:paraId="5E72E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B9D2ABA">
            <w:pPr>
              <w:pStyle w:val="12"/>
            </w:pPr>
          </w:p>
        </w:tc>
        <w:tc>
          <w:tcPr>
            <w:tcW w:w="736" w:type="dxa"/>
          </w:tcPr>
          <w:p w14:paraId="72921053">
            <w:pPr>
              <w:pStyle w:val="12"/>
            </w:pPr>
            <w:r>
              <w:t>正科</w:t>
            </w:r>
          </w:p>
        </w:tc>
        <w:tc>
          <w:tcPr>
            <w:tcW w:w="764" w:type="dxa"/>
          </w:tcPr>
          <w:p w14:paraId="38FC6130">
            <w:pPr>
              <w:pStyle w:val="12"/>
            </w:pPr>
            <w:r>
              <w:t>企业</w:t>
            </w:r>
          </w:p>
        </w:tc>
        <w:tc>
          <w:tcPr>
            <w:tcW w:w="695" w:type="dxa"/>
          </w:tcPr>
          <w:p w14:paraId="33B550A4">
            <w:pPr>
              <w:pStyle w:val="12"/>
            </w:pPr>
          </w:p>
        </w:tc>
        <w:tc>
          <w:tcPr>
            <w:tcW w:w="846" w:type="dxa"/>
          </w:tcPr>
          <w:p w14:paraId="302138E3">
            <w:pPr>
              <w:pStyle w:val="12"/>
            </w:pPr>
            <w:r>
              <w:t>0.00</w:t>
            </w:r>
          </w:p>
        </w:tc>
        <w:tc>
          <w:tcPr>
            <w:tcW w:w="3082" w:type="dxa"/>
          </w:tcPr>
          <w:p w14:paraId="24CA99B7">
            <w:pPr>
              <w:pStyle w:val="12"/>
            </w:pPr>
            <w:r>
              <w:t>南雄市冶金矿产总公司</w:t>
            </w:r>
          </w:p>
        </w:tc>
        <w:tc>
          <w:tcPr>
            <w:tcW w:w="2959" w:type="dxa"/>
          </w:tcPr>
          <w:p w14:paraId="7C76AF36">
            <w:pPr>
              <w:pStyle w:val="12"/>
              <w:jc w:val="left"/>
            </w:pPr>
          </w:p>
        </w:tc>
      </w:tr>
      <w:tr w14:paraId="30429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4AA30E5">
            <w:pPr>
              <w:pStyle w:val="12"/>
            </w:pPr>
          </w:p>
        </w:tc>
        <w:tc>
          <w:tcPr>
            <w:tcW w:w="736" w:type="dxa"/>
          </w:tcPr>
          <w:p w14:paraId="0BF2CC1F">
            <w:pPr>
              <w:pStyle w:val="12"/>
            </w:pPr>
            <w:r>
              <w:t>副科</w:t>
            </w:r>
          </w:p>
        </w:tc>
        <w:tc>
          <w:tcPr>
            <w:tcW w:w="764" w:type="dxa"/>
          </w:tcPr>
          <w:p w14:paraId="42B67418">
            <w:pPr>
              <w:pStyle w:val="12"/>
            </w:pPr>
            <w:r>
              <w:t>企业</w:t>
            </w:r>
          </w:p>
        </w:tc>
        <w:tc>
          <w:tcPr>
            <w:tcW w:w="695" w:type="dxa"/>
          </w:tcPr>
          <w:p w14:paraId="28CFD901">
            <w:pPr>
              <w:pStyle w:val="12"/>
            </w:pPr>
          </w:p>
        </w:tc>
        <w:tc>
          <w:tcPr>
            <w:tcW w:w="846" w:type="dxa"/>
          </w:tcPr>
          <w:p w14:paraId="62573FDA">
            <w:pPr>
              <w:pStyle w:val="12"/>
            </w:pPr>
            <w:r>
              <w:t>88.10</w:t>
            </w:r>
          </w:p>
        </w:tc>
        <w:tc>
          <w:tcPr>
            <w:tcW w:w="3082" w:type="dxa"/>
          </w:tcPr>
          <w:p w14:paraId="7FB1896C">
            <w:pPr>
              <w:pStyle w:val="12"/>
            </w:pPr>
            <w:r>
              <w:t>南雄市食品厂</w:t>
            </w:r>
          </w:p>
        </w:tc>
        <w:tc>
          <w:tcPr>
            <w:tcW w:w="2959" w:type="dxa"/>
          </w:tcPr>
          <w:p w14:paraId="4C9F2DE9">
            <w:pPr>
              <w:pStyle w:val="12"/>
              <w:jc w:val="left"/>
            </w:pPr>
          </w:p>
        </w:tc>
      </w:tr>
      <w:tr w14:paraId="12F26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06F4DD7">
            <w:pPr>
              <w:pStyle w:val="12"/>
            </w:pPr>
          </w:p>
        </w:tc>
        <w:tc>
          <w:tcPr>
            <w:tcW w:w="736" w:type="dxa"/>
          </w:tcPr>
          <w:p w14:paraId="1C4EF9D2">
            <w:pPr>
              <w:pStyle w:val="12"/>
            </w:pPr>
            <w:r>
              <w:t>副科</w:t>
            </w:r>
          </w:p>
        </w:tc>
        <w:tc>
          <w:tcPr>
            <w:tcW w:w="764" w:type="dxa"/>
          </w:tcPr>
          <w:p w14:paraId="1884F881">
            <w:pPr>
              <w:pStyle w:val="12"/>
            </w:pPr>
            <w:r>
              <w:t>企业</w:t>
            </w:r>
          </w:p>
        </w:tc>
        <w:tc>
          <w:tcPr>
            <w:tcW w:w="695" w:type="dxa"/>
          </w:tcPr>
          <w:p w14:paraId="5374F1A0">
            <w:pPr>
              <w:pStyle w:val="12"/>
            </w:pPr>
          </w:p>
        </w:tc>
        <w:tc>
          <w:tcPr>
            <w:tcW w:w="846" w:type="dxa"/>
          </w:tcPr>
          <w:p w14:paraId="721FCCDF">
            <w:pPr>
              <w:pStyle w:val="12"/>
            </w:pPr>
            <w:r>
              <w:t>0.00</w:t>
            </w:r>
          </w:p>
        </w:tc>
        <w:tc>
          <w:tcPr>
            <w:tcW w:w="3082" w:type="dxa"/>
          </w:tcPr>
          <w:p w14:paraId="5767832E">
            <w:pPr>
              <w:pStyle w:val="12"/>
            </w:pPr>
            <w:r>
              <w:t>南雄市彩釉砖厂</w:t>
            </w:r>
          </w:p>
        </w:tc>
        <w:tc>
          <w:tcPr>
            <w:tcW w:w="2959" w:type="dxa"/>
          </w:tcPr>
          <w:p w14:paraId="7F296978">
            <w:pPr>
              <w:pStyle w:val="12"/>
              <w:jc w:val="left"/>
            </w:pPr>
          </w:p>
        </w:tc>
      </w:tr>
      <w:tr w14:paraId="5C395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312F998">
            <w:pPr>
              <w:pStyle w:val="12"/>
            </w:pPr>
          </w:p>
        </w:tc>
        <w:tc>
          <w:tcPr>
            <w:tcW w:w="736" w:type="dxa"/>
          </w:tcPr>
          <w:p w14:paraId="3CA8ADC2">
            <w:pPr>
              <w:pStyle w:val="12"/>
            </w:pPr>
            <w:r>
              <w:t>副科</w:t>
            </w:r>
          </w:p>
        </w:tc>
        <w:tc>
          <w:tcPr>
            <w:tcW w:w="764" w:type="dxa"/>
          </w:tcPr>
          <w:p w14:paraId="34B8D98D">
            <w:pPr>
              <w:pStyle w:val="12"/>
            </w:pPr>
            <w:r>
              <w:t>企业</w:t>
            </w:r>
          </w:p>
        </w:tc>
        <w:tc>
          <w:tcPr>
            <w:tcW w:w="695" w:type="dxa"/>
          </w:tcPr>
          <w:p w14:paraId="4CF0AE09">
            <w:pPr>
              <w:pStyle w:val="12"/>
            </w:pPr>
          </w:p>
        </w:tc>
        <w:tc>
          <w:tcPr>
            <w:tcW w:w="846" w:type="dxa"/>
          </w:tcPr>
          <w:p w14:paraId="76077D99">
            <w:pPr>
              <w:pStyle w:val="12"/>
            </w:pPr>
            <w:r>
              <w:t>87.06</w:t>
            </w:r>
          </w:p>
        </w:tc>
        <w:tc>
          <w:tcPr>
            <w:tcW w:w="3082" w:type="dxa"/>
          </w:tcPr>
          <w:p w14:paraId="73FCC144">
            <w:pPr>
              <w:pStyle w:val="12"/>
            </w:pPr>
            <w:r>
              <w:t>南雄市第一造纸厂</w:t>
            </w:r>
          </w:p>
        </w:tc>
        <w:tc>
          <w:tcPr>
            <w:tcW w:w="2959" w:type="dxa"/>
          </w:tcPr>
          <w:p w14:paraId="506C2118">
            <w:pPr>
              <w:pStyle w:val="12"/>
              <w:jc w:val="left"/>
            </w:pPr>
          </w:p>
        </w:tc>
      </w:tr>
      <w:tr w14:paraId="15F68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41AF99B">
            <w:pPr>
              <w:pStyle w:val="12"/>
            </w:pPr>
          </w:p>
        </w:tc>
        <w:tc>
          <w:tcPr>
            <w:tcW w:w="736" w:type="dxa"/>
          </w:tcPr>
          <w:p w14:paraId="42EC2961">
            <w:pPr>
              <w:pStyle w:val="12"/>
            </w:pPr>
            <w:r>
              <w:t>副科</w:t>
            </w:r>
          </w:p>
        </w:tc>
        <w:tc>
          <w:tcPr>
            <w:tcW w:w="764" w:type="dxa"/>
          </w:tcPr>
          <w:p w14:paraId="5502A5A1">
            <w:pPr>
              <w:pStyle w:val="12"/>
            </w:pPr>
            <w:r>
              <w:t>企业</w:t>
            </w:r>
          </w:p>
        </w:tc>
        <w:tc>
          <w:tcPr>
            <w:tcW w:w="695" w:type="dxa"/>
          </w:tcPr>
          <w:p w14:paraId="613E8728">
            <w:pPr>
              <w:pStyle w:val="12"/>
            </w:pPr>
          </w:p>
        </w:tc>
        <w:tc>
          <w:tcPr>
            <w:tcW w:w="846" w:type="dxa"/>
          </w:tcPr>
          <w:p w14:paraId="673FE153">
            <w:pPr>
              <w:pStyle w:val="12"/>
            </w:pPr>
            <w:r>
              <w:t>89.03</w:t>
            </w:r>
          </w:p>
        </w:tc>
        <w:tc>
          <w:tcPr>
            <w:tcW w:w="3082" w:type="dxa"/>
          </w:tcPr>
          <w:p w14:paraId="30164947">
            <w:pPr>
              <w:pStyle w:val="12"/>
            </w:pPr>
            <w:r>
              <w:t>南雄市印刷厂</w:t>
            </w:r>
          </w:p>
        </w:tc>
        <w:tc>
          <w:tcPr>
            <w:tcW w:w="2959" w:type="dxa"/>
          </w:tcPr>
          <w:p w14:paraId="42F4456A">
            <w:pPr>
              <w:pStyle w:val="12"/>
              <w:jc w:val="left"/>
            </w:pPr>
          </w:p>
        </w:tc>
      </w:tr>
      <w:tr w14:paraId="7E18A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F9EA5A9">
            <w:pPr>
              <w:pStyle w:val="12"/>
            </w:pPr>
          </w:p>
        </w:tc>
        <w:tc>
          <w:tcPr>
            <w:tcW w:w="736" w:type="dxa"/>
          </w:tcPr>
          <w:p w14:paraId="0B3DB707">
            <w:pPr>
              <w:pStyle w:val="12"/>
            </w:pPr>
            <w:r>
              <w:t>正科</w:t>
            </w:r>
          </w:p>
        </w:tc>
        <w:tc>
          <w:tcPr>
            <w:tcW w:w="764" w:type="dxa"/>
          </w:tcPr>
          <w:p w14:paraId="03A69CCC">
            <w:pPr>
              <w:pStyle w:val="12"/>
            </w:pPr>
            <w:r>
              <w:t>企业</w:t>
            </w:r>
          </w:p>
        </w:tc>
        <w:tc>
          <w:tcPr>
            <w:tcW w:w="695" w:type="dxa"/>
          </w:tcPr>
          <w:p w14:paraId="3F400688">
            <w:pPr>
              <w:pStyle w:val="12"/>
            </w:pPr>
            <w:r>
              <w:t>省属</w:t>
            </w:r>
          </w:p>
        </w:tc>
        <w:tc>
          <w:tcPr>
            <w:tcW w:w="846" w:type="dxa"/>
          </w:tcPr>
          <w:p w14:paraId="5FA464CD">
            <w:pPr>
              <w:pStyle w:val="12"/>
            </w:pPr>
            <w:r>
              <w:t>56.00</w:t>
            </w:r>
          </w:p>
        </w:tc>
        <w:tc>
          <w:tcPr>
            <w:tcW w:w="3082" w:type="dxa"/>
          </w:tcPr>
          <w:p w14:paraId="7C75997F">
            <w:pPr>
              <w:pStyle w:val="12"/>
            </w:pPr>
            <w:r>
              <w:t>南雄市汽车站</w:t>
            </w:r>
          </w:p>
        </w:tc>
        <w:tc>
          <w:tcPr>
            <w:tcW w:w="2959" w:type="dxa"/>
          </w:tcPr>
          <w:p w14:paraId="56740BCA">
            <w:pPr>
              <w:pStyle w:val="12"/>
              <w:jc w:val="left"/>
            </w:pPr>
          </w:p>
        </w:tc>
      </w:tr>
      <w:tr w14:paraId="385C0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8881825">
            <w:pPr>
              <w:pStyle w:val="12"/>
            </w:pPr>
          </w:p>
        </w:tc>
        <w:tc>
          <w:tcPr>
            <w:tcW w:w="736" w:type="dxa"/>
          </w:tcPr>
          <w:p w14:paraId="4B71B5F5">
            <w:pPr>
              <w:pStyle w:val="12"/>
            </w:pPr>
            <w:r>
              <w:t>正科</w:t>
            </w:r>
          </w:p>
        </w:tc>
        <w:tc>
          <w:tcPr>
            <w:tcW w:w="764" w:type="dxa"/>
          </w:tcPr>
          <w:p w14:paraId="0C5F0E7E">
            <w:pPr>
              <w:pStyle w:val="12"/>
            </w:pPr>
            <w:r>
              <w:t>企业</w:t>
            </w:r>
          </w:p>
        </w:tc>
        <w:tc>
          <w:tcPr>
            <w:tcW w:w="695" w:type="dxa"/>
          </w:tcPr>
          <w:p w14:paraId="59EEFA34">
            <w:pPr>
              <w:pStyle w:val="12"/>
            </w:pPr>
            <w:r>
              <w:t>中属</w:t>
            </w:r>
          </w:p>
        </w:tc>
        <w:tc>
          <w:tcPr>
            <w:tcW w:w="846" w:type="dxa"/>
          </w:tcPr>
          <w:p w14:paraId="6AAA3A70">
            <w:pPr>
              <w:pStyle w:val="12"/>
            </w:pPr>
            <w:r>
              <w:t>51.03</w:t>
            </w:r>
          </w:p>
        </w:tc>
        <w:tc>
          <w:tcPr>
            <w:tcW w:w="3082" w:type="dxa"/>
          </w:tcPr>
          <w:p w14:paraId="02D09FF7">
            <w:pPr>
              <w:pStyle w:val="12"/>
            </w:pPr>
            <w:r>
              <w:t>南雄市邮电局</w:t>
            </w:r>
          </w:p>
        </w:tc>
        <w:tc>
          <w:tcPr>
            <w:tcW w:w="2959" w:type="dxa"/>
          </w:tcPr>
          <w:p w14:paraId="1A3F7DF4">
            <w:pPr>
              <w:pStyle w:val="12"/>
              <w:jc w:val="left"/>
            </w:pPr>
          </w:p>
        </w:tc>
      </w:tr>
      <w:tr w14:paraId="463EC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88A067C">
            <w:pPr>
              <w:pStyle w:val="12"/>
            </w:pPr>
            <w:r>
              <w:t>农口</w:t>
            </w:r>
          </w:p>
        </w:tc>
        <w:tc>
          <w:tcPr>
            <w:tcW w:w="736" w:type="dxa"/>
          </w:tcPr>
          <w:p w14:paraId="0DD6F9E7">
            <w:pPr>
              <w:pStyle w:val="12"/>
            </w:pPr>
            <w:r>
              <w:t>正科</w:t>
            </w:r>
          </w:p>
        </w:tc>
        <w:tc>
          <w:tcPr>
            <w:tcW w:w="764" w:type="dxa"/>
          </w:tcPr>
          <w:p w14:paraId="12004297">
            <w:pPr>
              <w:pStyle w:val="12"/>
            </w:pPr>
            <w:r>
              <w:t>行政</w:t>
            </w:r>
          </w:p>
        </w:tc>
        <w:tc>
          <w:tcPr>
            <w:tcW w:w="695" w:type="dxa"/>
          </w:tcPr>
          <w:p w14:paraId="7340544C">
            <w:pPr>
              <w:pStyle w:val="12"/>
            </w:pPr>
          </w:p>
        </w:tc>
        <w:tc>
          <w:tcPr>
            <w:tcW w:w="846" w:type="dxa"/>
          </w:tcPr>
          <w:p w14:paraId="52B06A85">
            <w:pPr>
              <w:pStyle w:val="12"/>
            </w:pPr>
            <w:r>
              <w:t>54.00</w:t>
            </w:r>
          </w:p>
        </w:tc>
        <w:tc>
          <w:tcPr>
            <w:tcW w:w="3082" w:type="dxa"/>
          </w:tcPr>
          <w:p w14:paraId="54DB6337">
            <w:pPr>
              <w:pStyle w:val="12"/>
            </w:pPr>
            <w:r>
              <w:t>南雄市农业办公室</w:t>
            </w:r>
          </w:p>
        </w:tc>
        <w:tc>
          <w:tcPr>
            <w:tcW w:w="2959" w:type="dxa"/>
          </w:tcPr>
          <w:p w14:paraId="768F0511">
            <w:pPr>
              <w:pStyle w:val="12"/>
              <w:jc w:val="left"/>
            </w:pPr>
          </w:p>
        </w:tc>
      </w:tr>
      <w:tr w14:paraId="475CD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D8ADC1A">
            <w:pPr>
              <w:pStyle w:val="12"/>
            </w:pPr>
          </w:p>
        </w:tc>
        <w:tc>
          <w:tcPr>
            <w:tcW w:w="736" w:type="dxa"/>
          </w:tcPr>
          <w:p w14:paraId="3CE08AA5">
            <w:pPr>
              <w:pStyle w:val="12"/>
            </w:pPr>
            <w:r>
              <w:t>正科</w:t>
            </w:r>
          </w:p>
        </w:tc>
        <w:tc>
          <w:tcPr>
            <w:tcW w:w="764" w:type="dxa"/>
          </w:tcPr>
          <w:p w14:paraId="58AE6955">
            <w:pPr>
              <w:pStyle w:val="12"/>
            </w:pPr>
            <w:r>
              <w:t>行政</w:t>
            </w:r>
          </w:p>
        </w:tc>
        <w:tc>
          <w:tcPr>
            <w:tcW w:w="695" w:type="dxa"/>
          </w:tcPr>
          <w:p w14:paraId="0BEAC455">
            <w:pPr>
              <w:pStyle w:val="12"/>
            </w:pPr>
          </w:p>
        </w:tc>
        <w:tc>
          <w:tcPr>
            <w:tcW w:w="846" w:type="dxa"/>
          </w:tcPr>
          <w:p w14:paraId="0CF29FA4">
            <w:pPr>
              <w:pStyle w:val="12"/>
            </w:pPr>
            <w:r>
              <w:t>65.00</w:t>
            </w:r>
          </w:p>
        </w:tc>
        <w:tc>
          <w:tcPr>
            <w:tcW w:w="3082" w:type="dxa"/>
          </w:tcPr>
          <w:p w14:paraId="7569E408">
            <w:pPr>
              <w:pStyle w:val="12"/>
            </w:pPr>
            <w:r>
              <w:t>南雄市农业局</w:t>
            </w:r>
          </w:p>
        </w:tc>
        <w:tc>
          <w:tcPr>
            <w:tcW w:w="2959" w:type="dxa"/>
          </w:tcPr>
          <w:p w14:paraId="68621986">
            <w:pPr>
              <w:pStyle w:val="12"/>
              <w:jc w:val="left"/>
            </w:pPr>
          </w:p>
        </w:tc>
      </w:tr>
      <w:tr w14:paraId="027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846D8B0">
            <w:pPr>
              <w:pStyle w:val="12"/>
            </w:pPr>
          </w:p>
        </w:tc>
        <w:tc>
          <w:tcPr>
            <w:tcW w:w="736" w:type="dxa"/>
          </w:tcPr>
          <w:p w14:paraId="542916A0">
            <w:pPr>
              <w:pStyle w:val="12"/>
            </w:pPr>
            <w:r>
              <w:t>正科</w:t>
            </w:r>
          </w:p>
        </w:tc>
        <w:tc>
          <w:tcPr>
            <w:tcW w:w="764" w:type="dxa"/>
          </w:tcPr>
          <w:p w14:paraId="1C2505AF">
            <w:pPr>
              <w:pStyle w:val="12"/>
            </w:pPr>
            <w:r>
              <w:t>行政</w:t>
            </w:r>
          </w:p>
        </w:tc>
        <w:tc>
          <w:tcPr>
            <w:tcW w:w="695" w:type="dxa"/>
          </w:tcPr>
          <w:p w14:paraId="6AF0ACDC">
            <w:pPr>
              <w:pStyle w:val="12"/>
            </w:pPr>
          </w:p>
        </w:tc>
        <w:tc>
          <w:tcPr>
            <w:tcW w:w="846" w:type="dxa"/>
          </w:tcPr>
          <w:p w14:paraId="6508C58F">
            <w:pPr>
              <w:pStyle w:val="12"/>
            </w:pPr>
            <w:r>
              <w:t>65.00</w:t>
            </w:r>
          </w:p>
        </w:tc>
        <w:tc>
          <w:tcPr>
            <w:tcW w:w="3082" w:type="dxa"/>
          </w:tcPr>
          <w:p w14:paraId="119F2BF2">
            <w:pPr>
              <w:pStyle w:val="12"/>
            </w:pPr>
            <w:r>
              <w:t>南雄市水利局</w:t>
            </w:r>
          </w:p>
        </w:tc>
        <w:tc>
          <w:tcPr>
            <w:tcW w:w="2959" w:type="dxa"/>
          </w:tcPr>
          <w:p w14:paraId="7FF8E460">
            <w:pPr>
              <w:pStyle w:val="12"/>
              <w:jc w:val="left"/>
            </w:pPr>
          </w:p>
        </w:tc>
      </w:tr>
      <w:tr w14:paraId="44CE0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EF7A25A">
            <w:pPr>
              <w:pStyle w:val="12"/>
            </w:pPr>
          </w:p>
        </w:tc>
        <w:tc>
          <w:tcPr>
            <w:tcW w:w="736" w:type="dxa"/>
          </w:tcPr>
          <w:p w14:paraId="20C3A3FE">
            <w:pPr>
              <w:pStyle w:val="12"/>
            </w:pPr>
            <w:r>
              <w:t>正科</w:t>
            </w:r>
          </w:p>
        </w:tc>
        <w:tc>
          <w:tcPr>
            <w:tcW w:w="764" w:type="dxa"/>
          </w:tcPr>
          <w:p w14:paraId="3AF84F70">
            <w:pPr>
              <w:pStyle w:val="12"/>
            </w:pPr>
            <w:r>
              <w:t>行政</w:t>
            </w:r>
          </w:p>
        </w:tc>
        <w:tc>
          <w:tcPr>
            <w:tcW w:w="695" w:type="dxa"/>
          </w:tcPr>
          <w:p w14:paraId="65BC1401">
            <w:pPr>
              <w:pStyle w:val="12"/>
            </w:pPr>
          </w:p>
        </w:tc>
        <w:tc>
          <w:tcPr>
            <w:tcW w:w="846" w:type="dxa"/>
          </w:tcPr>
          <w:p w14:paraId="06F32704">
            <w:pPr>
              <w:pStyle w:val="12"/>
            </w:pPr>
            <w:r>
              <w:t>65.00</w:t>
            </w:r>
          </w:p>
        </w:tc>
        <w:tc>
          <w:tcPr>
            <w:tcW w:w="3082" w:type="dxa"/>
          </w:tcPr>
          <w:p w14:paraId="72FB8E1C">
            <w:pPr>
              <w:pStyle w:val="12"/>
            </w:pPr>
            <w:r>
              <w:t>南雄市林业局</w:t>
            </w:r>
          </w:p>
        </w:tc>
        <w:tc>
          <w:tcPr>
            <w:tcW w:w="2959" w:type="dxa"/>
          </w:tcPr>
          <w:p w14:paraId="70635843">
            <w:pPr>
              <w:pStyle w:val="12"/>
              <w:jc w:val="left"/>
            </w:pPr>
          </w:p>
        </w:tc>
      </w:tr>
      <w:tr w14:paraId="38649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7E22D5A">
            <w:pPr>
              <w:pStyle w:val="12"/>
            </w:pPr>
          </w:p>
        </w:tc>
        <w:tc>
          <w:tcPr>
            <w:tcW w:w="736" w:type="dxa"/>
          </w:tcPr>
          <w:p w14:paraId="25D70D76">
            <w:pPr>
              <w:pStyle w:val="12"/>
            </w:pPr>
            <w:r>
              <w:t>正科</w:t>
            </w:r>
          </w:p>
        </w:tc>
        <w:tc>
          <w:tcPr>
            <w:tcW w:w="764" w:type="dxa"/>
          </w:tcPr>
          <w:p w14:paraId="502B9765">
            <w:pPr>
              <w:pStyle w:val="12"/>
            </w:pPr>
            <w:r>
              <w:t>行政</w:t>
            </w:r>
          </w:p>
        </w:tc>
        <w:tc>
          <w:tcPr>
            <w:tcW w:w="695" w:type="dxa"/>
          </w:tcPr>
          <w:p w14:paraId="4B2D14C7">
            <w:pPr>
              <w:pStyle w:val="12"/>
            </w:pPr>
          </w:p>
        </w:tc>
        <w:tc>
          <w:tcPr>
            <w:tcW w:w="846" w:type="dxa"/>
          </w:tcPr>
          <w:p w14:paraId="35888A16">
            <w:pPr>
              <w:pStyle w:val="12"/>
            </w:pPr>
            <w:r>
              <w:t>84.00</w:t>
            </w:r>
          </w:p>
        </w:tc>
        <w:tc>
          <w:tcPr>
            <w:tcW w:w="3082" w:type="dxa"/>
          </w:tcPr>
          <w:p w14:paraId="28071369">
            <w:pPr>
              <w:pStyle w:val="12"/>
            </w:pPr>
            <w:r>
              <w:t>南雄市计划生育局</w:t>
            </w:r>
          </w:p>
        </w:tc>
        <w:tc>
          <w:tcPr>
            <w:tcW w:w="2959" w:type="dxa"/>
          </w:tcPr>
          <w:p w14:paraId="50509451">
            <w:pPr>
              <w:pStyle w:val="12"/>
              <w:jc w:val="left"/>
            </w:pPr>
          </w:p>
        </w:tc>
      </w:tr>
      <w:tr w14:paraId="2EBB2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FEDBFBA">
            <w:pPr>
              <w:pStyle w:val="12"/>
            </w:pPr>
          </w:p>
        </w:tc>
        <w:tc>
          <w:tcPr>
            <w:tcW w:w="736" w:type="dxa"/>
          </w:tcPr>
          <w:p w14:paraId="0B7B1995">
            <w:pPr>
              <w:pStyle w:val="12"/>
            </w:pPr>
            <w:r>
              <w:t>正科</w:t>
            </w:r>
          </w:p>
        </w:tc>
        <w:tc>
          <w:tcPr>
            <w:tcW w:w="764" w:type="dxa"/>
          </w:tcPr>
          <w:p w14:paraId="7FC533D5">
            <w:pPr>
              <w:pStyle w:val="12"/>
            </w:pPr>
            <w:r>
              <w:t>行政</w:t>
            </w:r>
          </w:p>
        </w:tc>
        <w:tc>
          <w:tcPr>
            <w:tcW w:w="695" w:type="dxa"/>
          </w:tcPr>
          <w:p w14:paraId="0B973E0D">
            <w:pPr>
              <w:pStyle w:val="12"/>
            </w:pPr>
          </w:p>
        </w:tc>
        <w:tc>
          <w:tcPr>
            <w:tcW w:w="846" w:type="dxa"/>
          </w:tcPr>
          <w:p w14:paraId="39572AFD">
            <w:pPr>
              <w:pStyle w:val="12"/>
            </w:pPr>
            <w:r>
              <w:t>88.06</w:t>
            </w:r>
          </w:p>
        </w:tc>
        <w:tc>
          <w:tcPr>
            <w:tcW w:w="3082" w:type="dxa"/>
          </w:tcPr>
          <w:p w14:paraId="7D5F1A86">
            <w:pPr>
              <w:pStyle w:val="12"/>
            </w:pPr>
            <w:r>
              <w:t>南雄市乡镇企业管理局</w:t>
            </w:r>
          </w:p>
        </w:tc>
        <w:tc>
          <w:tcPr>
            <w:tcW w:w="2959" w:type="dxa"/>
          </w:tcPr>
          <w:p w14:paraId="2688DCBE">
            <w:pPr>
              <w:pStyle w:val="12"/>
              <w:jc w:val="left"/>
            </w:pPr>
            <w:r>
              <w:t>（行政职能归农业办公室）</w:t>
            </w:r>
          </w:p>
        </w:tc>
      </w:tr>
      <w:tr w14:paraId="33094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0E76FF0">
            <w:pPr>
              <w:pStyle w:val="12"/>
            </w:pPr>
          </w:p>
        </w:tc>
        <w:tc>
          <w:tcPr>
            <w:tcW w:w="736" w:type="dxa"/>
          </w:tcPr>
          <w:p w14:paraId="376F83B4">
            <w:pPr>
              <w:pStyle w:val="12"/>
            </w:pPr>
            <w:r>
              <w:t>副科</w:t>
            </w:r>
          </w:p>
        </w:tc>
        <w:tc>
          <w:tcPr>
            <w:tcW w:w="764" w:type="dxa"/>
          </w:tcPr>
          <w:p w14:paraId="7D582563">
            <w:pPr>
              <w:pStyle w:val="12"/>
            </w:pPr>
            <w:r>
              <w:t>事业</w:t>
            </w:r>
          </w:p>
        </w:tc>
        <w:tc>
          <w:tcPr>
            <w:tcW w:w="695" w:type="dxa"/>
          </w:tcPr>
          <w:p w14:paraId="6D58E9EB">
            <w:pPr>
              <w:pStyle w:val="12"/>
            </w:pPr>
          </w:p>
        </w:tc>
        <w:tc>
          <w:tcPr>
            <w:tcW w:w="846" w:type="dxa"/>
          </w:tcPr>
          <w:p w14:paraId="5A8B2449">
            <w:pPr>
              <w:pStyle w:val="12"/>
            </w:pPr>
            <w:r>
              <w:t>93.11</w:t>
            </w:r>
          </w:p>
        </w:tc>
        <w:tc>
          <w:tcPr>
            <w:tcW w:w="3082" w:type="dxa"/>
          </w:tcPr>
          <w:p w14:paraId="26885EEB">
            <w:pPr>
              <w:pStyle w:val="12"/>
            </w:pPr>
            <w:r>
              <w:t>南雄市农业技术推广中心</w:t>
            </w:r>
          </w:p>
        </w:tc>
        <w:tc>
          <w:tcPr>
            <w:tcW w:w="2959" w:type="dxa"/>
          </w:tcPr>
          <w:p w14:paraId="2FC1C3A3">
            <w:pPr>
              <w:pStyle w:val="12"/>
              <w:jc w:val="left"/>
            </w:pPr>
          </w:p>
        </w:tc>
      </w:tr>
      <w:tr w14:paraId="57A4C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41AB812">
            <w:pPr>
              <w:pStyle w:val="12"/>
            </w:pPr>
          </w:p>
        </w:tc>
        <w:tc>
          <w:tcPr>
            <w:tcW w:w="736" w:type="dxa"/>
          </w:tcPr>
          <w:p w14:paraId="5878B79D">
            <w:pPr>
              <w:pStyle w:val="12"/>
            </w:pPr>
            <w:r>
              <w:t>副科</w:t>
            </w:r>
          </w:p>
        </w:tc>
        <w:tc>
          <w:tcPr>
            <w:tcW w:w="764" w:type="dxa"/>
          </w:tcPr>
          <w:p w14:paraId="32B6583A">
            <w:pPr>
              <w:pStyle w:val="12"/>
            </w:pPr>
            <w:r>
              <w:t>事业</w:t>
            </w:r>
          </w:p>
        </w:tc>
        <w:tc>
          <w:tcPr>
            <w:tcW w:w="695" w:type="dxa"/>
          </w:tcPr>
          <w:p w14:paraId="7DAAAF38">
            <w:pPr>
              <w:pStyle w:val="12"/>
            </w:pPr>
          </w:p>
        </w:tc>
        <w:tc>
          <w:tcPr>
            <w:tcW w:w="846" w:type="dxa"/>
          </w:tcPr>
          <w:p w14:paraId="7F772042">
            <w:pPr>
              <w:pStyle w:val="12"/>
            </w:pPr>
            <w:r>
              <w:t>89.03</w:t>
            </w:r>
          </w:p>
        </w:tc>
        <w:tc>
          <w:tcPr>
            <w:tcW w:w="3082" w:type="dxa"/>
          </w:tcPr>
          <w:p w14:paraId="5A0C9503">
            <w:pPr>
              <w:pStyle w:val="12"/>
            </w:pPr>
            <w:r>
              <w:t>南雄市种子站</w:t>
            </w:r>
          </w:p>
        </w:tc>
        <w:tc>
          <w:tcPr>
            <w:tcW w:w="2959" w:type="dxa"/>
          </w:tcPr>
          <w:p w14:paraId="257CC239">
            <w:pPr>
              <w:pStyle w:val="12"/>
              <w:jc w:val="left"/>
            </w:pPr>
          </w:p>
        </w:tc>
      </w:tr>
      <w:tr w14:paraId="4D3C3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8222308">
            <w:pPr>
              <w:pStyle w:val="12"/>
            </w:pPr>
          </w:p>
        </w:tc>
        <w:tc>
          <w:tcPr>
            <w:tcW w:w="736" w:type="dxa"/>
          </w:tcPr>
          <w:p w14:paraId="5C452201">
            <w:pPr>
              <w:pStyle w:val="12"/>
            </w:pPr>
            <w:r>
              <w:t>正科</w:t>
            </w:r>
          </w:p>
        </w:tc>
        <w:tc>
          <w:tcPr>
            <w:tcW w:w="764" w:type="dxa"/>
          </w:tcPr>
          <w:p w14:paraId="17483449">
            <w:pPr>
              <w:pStyle w:val="12"/>
            </w:pPr>
            <w:r>
              <w:t>事业</w:t>
            </w:r>
          </w:p>
        </w:tc>
        <w:tc>
          <w:tcPr>
            <w:tcW w:w="695" w:type="dxa"/>
          </w:tcPr>
          <w:p w14:paraId="43DF3C26">
            <w:pPr>
              <w:pStyle w:val="12"/>
            </w:pPr>
          </w:p>
        </w:tc>
        <w:tc>
          <w:tcPr>
            <w:tcW w:w="846" w:type="dxa"/>
          </w:tcPr>
          <w:p w14:paraId="6E500E49">
            <w:pPr>
              <w:pStyle w:val="12"/>
            </w:pPr>
            <w:r>
              <w:t>89.05</w:t>
            </w:r>
          </w:p>
        </w:tc>
        <w:tc>
          <w:tcPr>
            <w:tcW w:w="3082" w:type="dxa"/>
          </w:tcPr>
          <w:p w14:paraId="6E554DBF">
            <w:pPr>
              <w:pStyle w:val="12"/>
            </w:pPr>
            <w:r>
              <w:t>南雄市畜牧管理总站</w:t>
            </w:r>
          </w:p>
        </w:tc>
        <w:tc>
          <w:tcPr>
            <w:tcW w:w="2959" w:type="dxa"/>
          </w:tcPr>
          <w:p w14:paraId="7F53703F">
            <w:pPr>
              <w:pStyle w:val="12"/>
              <w:jc w:val="left"/>
            </w:pPr>
            <w:r>
              <w:t>（行政职能归农业办公室）</w:t>
            </w:r>
          </w:p>
        </w:tc>
      </w:tr>
      <w:tr w14:paraId="08070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25DC2C9">
            <w:pPr>
              <w:pStyle w:val="12"/>
            </w:pPr>
          </w:p>
        </w:tc>
        <w:tc>
          <w:tcPr>
            <w:tcW w:w="736" w:type="dxa"/>
          </w:tcPr>
          <w:p w14:paraId="7337E50C">
            <w:pPr>
              <w:pStyle w:val="12"/>
            </w:pPr>
            <w:r>
              <w:t>正科</w:t>
            </w:r>
          </w:p>
        </w:tc>
        <w:tc>
          <w:tcPr>
            <w:tcW w:w="764" w:type="dxa"/>
          </w:tcPr>
          <w:p w14:paraId="5287C588">
            <w:pPr>
              <w:pStyle w:val="12"/>
            </w:pPr>
            <w:r>
              <w:t>事业</w:t>
            </w:r>
          </w:p>
        </w:tc>
        <w:tc>
          <w:tcPr>
            <w:tcW w:w="695" w:type="dxa"/>
          </w:tcPr>
          <w:p w14:paraId="53D94B86">
            <w:pPr>
              <w:pStyle w:val="12"/>
            </w:pPr>
          </w:p>
        </w:tc>
        <w:tc>
          <w:tcPr>
            <w:tcW w:w="846" w:type="dxa"/>
          </w:tcPr>
          <w:p w14:paraId="2E517F2A">
            <w:pPr>
              <w:pStyle w:val="12"/>
            </w:pPr>
            <w:r>
              <w:t>89.05</w:t>
            </w:r>
          </w:p>
        </w:tc>
        <w:tc>
          <w:tcPr>
            <w:tcW w:w="3082" w:type="dxa"/>
          </w:tcPr>
          <w:p w14:paraId="1A8158F4">
            <w:pPr>
              <w:pStyle w:val="12"/>
            </w:pPr>
            <w:r>
              <w:t>南雄市水产管理总站</w:t>
            </w:r>
          </w:p>
        </w:tc>
        <w:tc>
          <w:tcPr>
            <w:tcW w:w="2959" w:type="dxa"/>
          </w:tcPr>
          <w:p w14:paraId="2E3CB76C">
            <w:pPr>
              <w:pStyle w:val="12"/>
              <w:jc w:val="left"/>
            </w:pPr>
            <w:r>
              <w:t>（行政职能归农业办公室）</w:t>
            </w:r>
          </w:p>
        </w:tc>
      </w:tr>
      <w:tr w14:paraId="492C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A6B0B14">
            <w:pPr>
              <w:pStyle w:val="12"/>
            </w:pPr>
          </w:p>
        </w:tc>
        <w:tc>
          <w:tcPr>
            <w:tcW w:w="736" w:type="dxa"/>
          </w:tcPr>
          <w:p w14:paraId="144885AD">
            <w:pPr>
              <w:pStyle w:val="12"/>
            </w:pPr>
            <w:r>
              <w:t>副科</w:t>
            </w:r>
          </w:p>
        </w:tc>
        <w:tc>
          <w:tcPr>
            <w:tcW w:w="764" w:type="dxa"/>
          </w:tcPr>
          <w:p w14:paraId="347853FF">
            <w:pPr>
              <w:pStyle w:val="12"/>
            </w:pPr>
            <w:r>
              <w:t>事业</w:t>
            </w:r>
          </w:p>
        </w:tc>
        <w:tc>
          <w:tcPr>
            <w:tcW w:w="695" w:type="dxa"/>
          </w:tcPr>
          <w:p w14:paraId="437DB77F">
            <w:pPr>
              <w:pStyle w:val="12"/>
            </w:pPr>
          </w:p>
        </w:tc>
        <w:tc>
          <w:tcPr>
            <w:tcW w:w="846" w:type="dxa"/>
          </w:tcPr>
          <w:p w14:paraId="2B10D8F4">
            <w:pPr>
              <w:pStyle w:val="12"/>
            </w:pPr>
            <w:r>
              <w:t>82.10</w:t>
            </w:r>
          </w:p>
        </w:tc>
        <w:tc>
          <w:tcPr>
            <w:tcW w:w="3082" w:type="dxa"/>
          </w:tcPr>
          <w:p w14:paraId="3FFCE1F4">
            <w:pPr>
              <w:pStyle w:val="12"/>
            </w:pPr>
            <w:r>
              <w:t>南雄市公安林业分局</w:t>
            </w:r>
          </w:p>
        </w:tc>
        <w:tc>
          <w:tcPr>
            <w:tcW w:w="2959" w:type="dxa"/>
          </w:tcPr>
          <w:p w14:paraId="61DE5DAD">
            <w:pPr>
              <w:pStyle w:val="12"/>
              <w:jc w:val="left"/>
            </w:pPr>
          </w:p>
        </w:tc>
      </w:tr>
      <w:tr w14:paraId="6AA00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D7595F2">
            <w:pPr>
              <w:pStyle w:val="12"/>
            </w:pPr>
          </w:p>
        </w:tc>
        <w:tc>
          <w:tcPr>
            <w:tcW w:w="736" w:type="dxa"/>
          </w:tcPr>
          <w:p w14:paraId="5F96AD72">
            <w:pPr>
              <w:pStyle w:val="12"/>
            </w:pPr>
            <w:r>
              <w:t>正科</w:t>
            </w:r>
          </w:p>
        </w:tc>
        <w:tc>
          <w:tcPr>
            <w:tcW w:w="764" w:type="dxa"/>
          </w:tcPr>
          <w:p w14:paraId="3AF89E5A">
            <w:pPr>
              <w:pStyle w:val="12"/>
            </w:pPr>
            <w:r>
              <w:t>事业</w:t>
            </w:r>
          </w:p>
        </w:tc>
        <w:tc>
          <w:tcPr>
            <w:tcW w:w="695" w:type="dxa"/>
          </w:tcPr>
          <w:p w14:paraId="2CEC4982">
            <w:pPr>
              <w:pStyle w:val="12"/>
            </w:pPr>
          </w:p>
        </w:tc>
        <w:tc>
          <w:tcPr>
            <w:tcW w:w="846" w:type="dxa"/>
          </w:tcPr>
          <w:p w14:paraId="2E2214D1">
            <w:pPr>
              <w:pStyle w:val="12"/>
            </w:pPr>
            <w:r>
              <w:t>0.00</w:t>
            </w:r>
          </w:p>
        </w:tc>
        <w:tc>
          <w:tcPr>
            <w:tcW w:w="3082" w:type="dxa"/>
          </w:tcPr>
          <w:p w14:paraId="518F3658">
            <w:pPr>
              <w:pStyle w:val="12"/>
            </w:pPr>
            <w:r>
              <w:t>南雄市水保办公室</w:t>
            </w:r>
          </w:p>
        </w:tc>
        <w:tc>
          <w:tcPr>
            <w:tcW w:w="2959" w:type="dxa"/>
          </w:tcPr>
          <w:p w14:paraId="74497827">
            <w:pPr>
              <w:pStyle w:val="12"/>
              <w:jc w:val="left"/>
            </w:pPr>
          </w:p>
        </w:tc>
      </w:tr>
      <w:tr w14:paraId="5BE5A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E68B8D4">
            <w:pPr>
              <w:pStyle w:val="12"/>
            </w:pPr>
          </w:p>
        </w:tc>
        <w:tc>
          <w:tcPr>
            <w:tcW w:w="736" w:type="dxa"/>
          </w:tcPr>
          <w:p w14:paraId="71C76DAD">
            <w:pPr>
              <w:pStyle w:val="12"/>
            </w:pPr>
            <w:r>
              <w:t>副科</w:t>
            </w:r>
          </w:p>
        </w:tc>
        <w:tc>
          <w:tcPr>
            <w:tcW w:w="764" w:type="dxa"/>
          </w:tcPr>
          <w:p w14:paraId="2FE25E99">
            <w:pPr>
              <w:pStyle w:val="12"/>
            </w:pPr>
            <w:r>
              <w:t>事业</w:t>
            </w:r>
          </w:p>
        </w:tc>
        <w:tc>
          <w:tcPr>
            <w:tcW w:w="695" w:type="dxa"/>
          </w:tcPr>
          <w:p w14:paraId="340FDC1D">
            <w:pPr>
              <w:pStyle w:val="12"/>
            </w:pPr>
          </w:p>
        </w:tc>
        <w:tc>
          <w:tcPr>
            <w:tcW w:w="846" w:type="dxa"/>
          </w:tcPr>
          <w:p w14:paraId="3AF25F55">
            <w:pPr>
              <w:pStyle w:val="12"/>
            </w:pPr>
            <w:r>
              <w:t>92.09</w:t>
            </w:r>
          </w:p>
        </w:tc>
        <w:tc>
          <w:tcPr>
            <w:tcW w:w="3082" w:type="dxa"/>
          </w:tcPr>
          <w:p w14:paraId="17011932">
            <w:pPr>
              <w:pStyle w:val="12"/>
            </w:pPr>
            <w:r>
              <w:t>南雄市水土保持执法监督站</w:t>
            </w:r>
          </w:p>
        </w:tc>
        <w:tc>
          <w:tcPr>
            <w:tcW w:w="2959" w:type="dxa"/>
          </w:tcPr>
          <w:p w14:paraId="0C3A8B7D">
            <w:pPr>
              <w:pStyle w:val="12"/>
              <w:jc w:val="left"/>
            </w:pPr>
            <w:r>
              <w:t>（与水保办合署办公）</w:t>
            </w:r>
          </w:p>
        </w:tc>
      </w:tr>
      <w:tr w14:paraId="46185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D665EB8">
            <w:pPr>
              <w:pStyle w:val="12"/>
            </w:pPr>
          </w:p>
        </w:tc>
        <w:tc>
          <w:tcPr>
            <w:tcW w:w="736" w:type="dxa"/>
          </w:tcPr>
          <w:p w14:paraId="182E9C91">
            <w:pPr>
              <w:pStyle w:val="12"/>
            </w:pPr>
            <w:r>
              <w:t>正科</w:t>
            </w:r>
          </w:p>
        </w:tc>
        <w:tc>
          <w:tcPr>
            <w:tcW w:w="764" w:type="dxa"/>
          </w:tcPr>
          <w:p w14:paraId="7C942D7A">
            <w:pPr>
              <w:pStyle w:val="12"/>
            </w:pPr>
            <w:r>
              <w:t>事业</w:t>
            </w:r>
          </w:p>
        </w:tc>
        <w:tc>
          <w:tcPr>
            <w:tcW w:w="695" w:type="dxa"/>
          </w:tcPr>
          <w:p w14:paraId="1A523A79">
            <w:pPr>
              <w:pStyle w:val="12"/>
            </w:pPr>
          </w:p>
        </w:tc>
        <w:tc>
          <w:tcPr>
            <w:tcW w:w="846" w:type="dxa"/>
          </w:tcPr>
          <w:p w14:paraId="1398A2B3">
            <w:pPr>
              <w:pStyle w:val="12"/>
            </w:pPr>
            <w:r>
              <w:t>84.05</w:t>
            </w:r>
          </w:p>
        </w:tc>
        <w:tc>
          <w:tcPr>
            <w:tcW w:w="3082" w:type="dxa"/>
          </w:tcPr>
          <w:p w14:paraId="0C4C4081">
            <w:pPr>
              <w:pStyle w:val="12"/>
            </w:pPr>
            <w:r>
              <w:t>南雄市绿化办公室（沼气办）</w:t>
            </w:r>
          </w:p>
        </w:tc>
        <w:tc>
          <w:tcPr>
            <w:tcW w:w="2959" w:type="dxa"/>
          </w:tcPr>
          <w:p w14:paraId="10E28272">
            <w:pPr>
              <w:pStyle w:val="12"/>
              <w:jc w:val="left"/>
            </w:pPr>
          </w:p>
        </w:tc>
      </w:tr>
      <w:tr w14:paraId="407AB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F9A5003">
            <w:pPr>
              <w:pStyle w:val="12"/>
            </w:pPr>
          </w:p>
        </w:tc>
        <w:tc>
          <w:tcPr>
            <w:tcW w:w="736" w:type="dxa"/>
          </w:tcPr>
          <w:p w14:paraId="6C3726FA">
            <w:pPr>
              <w:pStyle w:val="12"/>
            </w:pPr>
            <w:r>
              <w:t>正科</w:t>
            </w:r>
          </w:p>
        </w:tc>
        <w:tc>
          <w:tcPr>
            <w:tcW w:w="764" w:type="dxa"/>
          </w:tcPr>
          <w:p w14:paraId="536A37A5">
            <w:pPr>
              <w:pStyle w:val="12"/>
            </w:pPr>
            <w:r>
              <w:t>事业</w:t>
            </w:r>
          </w:p>
        </w:tc>
        <w:tc>
          <w:tcPr>
            <w:tcW w:w="695" w:type="dxa"/>
          </w:tcPr>
          <w:p w14:paraId="3EE257FE">
            <w:pPr>
              <w:pStyle w:val="12"/>
            </w:pPr>
          </w:p>
        </w:tc>
        <w:tc>
          <w:tcPr>
            <w:tcW w:w="846" w:type="dxa"/>
          </w:tcPr>
          <w:p w14:paraId="20A8B2B5">
            <w:pPr>
              <w:pStyle w:val="12"/>
            </w:pPr>
            <w:r>
              <w:t>87.07</w:t>
            </w:r>
          </w:p>
        </w:tc>
        <w:tc>
          <w:tcPr>
            <w:tcW w:w="3082" w:type="dxa"/>
          </w:tcPr>
          <w:p w14:paraId="342FD41C">
            <w:pPr>
              <w:pStyle w:val="12"/>
            </w:pPr>
            <w:r>
              <w:t>南雄市成人中等专业技术学校</w:t>
            </w:r>
          </w:p>
        </w:tc>
        <w:tc>
          <w:tcPr>
            <w:tcW w:w="2959" w:type="dxa"/>
          </w:tcPr>
          <w:p w14:paraId="59CBB7A8">
            <w:pPr>
              <w:pStyle w:val="12"/>
              <w:jc w:val="left"/>
            </w:pPr>
          </w:p>
        </w:tc>
      </w:tr>
      <w:tr w14:paraId="1FA21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54B2A7A">
            <w:pPr>
              <w:pStyle w:val="12"/>
            </w:pPr>
          </w:p>
        </w:tc>
        <w:tc>
          <w:tcPr>
            <w:tcW w:w="736" w:type="dxa"/>
          </w:tcPr>
          <w:p w14:paraId="323E6FBC">
            <w:pPr>
              <w:pStyle w:val="12"/>
            </w:pPr>
            <w:r>
              <w:t>正科</w:t>
            </w:r>
          </w:p>
        </w:tc>
        <w:tc>
          <w:tcPr>
            <w:tcW w:w="764" w:type="dxa"/>
          </w:tcPr>
          <w:p w14:paraId="56013D79">
            <w:pPr>
              <w:pStyle w:val="12"/>
            </w:pPr>
            <w:r>
              <w:t>事业</w:t>
            </w:r>
          </w:p>
        </w:tc>
        <w:tc>
          <w:tcPr>
            <w:tcW w:w="695" w:type="dxa"/>
          </w:tcPr>
          <w:p w14:paraId="45B666C9">
            <w:pPr>
              <w:pStyle w:val="12"/>
            </w:pPr>
          </w:p>
        </w:tc>
        <w:tc>
          <w:tcPr>
            <w:tcW w:w="846" w:type="dxa"/>
          </w:tcPr>
          <w:p w14:paraId="62B80C7D">
            <w:pPr>
              <w:pStyle w:val="12"/>
            </w:pPr>
            <w:r>
              <w:t>0.00</w:t>
            </w:r>
          </w:p>
        </w:tc>
        <w:tc>
          <w:tcPr>
            <w:tcW w:w="3082" w:type="dxa"/>
          </w:tcPr>
          <w:p w14:paraId="5D8D29C6">
            <w:pPr>
              <w:pStyle w:val="12"/>
            </w:pPr>
            <w:r>
              <w:t>广东省丝绸公司南雄市分公司</w:t>
            </w:r>
          </w:p>
        </w:tc>
        <w:tc>
          <w:tcPr>
            <w:tcW w:w="2959" w:type="dxa"/>
          </w:tcPr>
          <w:p w14:paraId="332EE89F">
            <w:pPr>
              <w:pStyle w:val="12"/>
              <w:jc w:val="left"/>
            </w:pPr>
          </w:p>
        </w:tc>
      </w:tr>
      <w:tr w14:paraId="0851B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1254894">
            <w:pPr>
              <w:pStyle w:val="12"/>
            </w:pPr>
          </w:p>
        </w:tc>
        <w:tc>
          <w:tcPr>
            <w:tcW w:w="736" w:type="dxa"/>
          </w:tcPr>
          <w:p w14:paraId="12F2A0B4">
            <w:pPr>
              <w:pStyle w:val="12"/>
            </w:pPr>
            <w:r>
              <w:t>正科</w:t>
            </w:r>
          </w:p>
        </w:tc>
        <w:tc>
          <w:tcPr>
            <w:tcW w:w="764" w:type="dxa"/>
          </w:tcPr>
          <w:p w14:paraId="3E26CBA7">
            <w:pPr>
              <w:pStyle w:val="12"/>
            </w:pPr>
            <w:r>
              <w:t>事业</w:t>
            </w:r>
          </w:p>
        </w:tc>
        <w:tc>
          <w:tcPr>
            <w:tcW w:w="695" w:type="dxa"/>
          </w:tcPr>
          <w:p w14:paraId="7D5B7233">
            <w:pPr>
              <w:pStyle w:val="12"/>
            </w:pPr>
            <w:r>
              <w:t>中属</w:t>
            </w:r>
          </w:p>
        </w:tc>
        <w:tc>
          <w:tcPr>
            <w:tcW w:w="846" w:type="dxa"/>
          </w:tcPr>
          <w:p w14:paraId="0E346A4C">
            <w:pPr>
              <w:pStyle w:val="12"/>
            </w:pPr>
            <w:r>
              <w:t>81.00</w:t>
            </w:r>
          </w:p>
        </w:tc>
        <w:tc>
          <w:tcPr>
            <w:tcW w:w="3082" w:type="dxa"/>
          </w:tcPr>
          <w:p w14:paraId="13139ED4">
            <w:pPr>
              <w:pStyle w:val="12"/>
            </w:pPr>
            <w:r>
              <w:t>南雄市气象局</w:t>
            </w:r>
          </w:p>
        </w:tc>
        <w:tc>
          <w:tcPr>
            <w:tcW w:w="2959" w:type="dxa"/>
          </w:tcPr>
          <w:p w14:paraId="665E0A91">
            <w:pPr>
              <w:pStyle w:val="12"/>
              <w:jc w:val="left"/>
            </w:pPr>
          </w:p>
        </w:tc>
      </w:tr>
      <w:tr w14:paraId="74C83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E563DFB">
            <w:pPr>
              <w:pStyle w:val="12"/>
            </w:pPr>
          </w:p>
        </w:tc>
        <w:tc>
          <w:tcPr>
            <w:tcW w:w="736" w:type="dxa"/>
          </w:tcPr>
          <w:p w14:paraId="5BEBD9B1">
            <w:pPr>
              <w:pStyle w:val="12"/>
            </w:pPr>
            <w:r>
              <w:t>副科</w:t>
            </w:r>
          </w:p>
        </w:tc>
        <w:tc>
          <w:tcPr>
            <w:tcW w:w="764" w:type="dxa"/>
          </w:tcPr>
          <w:p w14:paraId="6CF5735C">
            <w:pPr>
              <w:pStyle w:val="12"/>
            </w:pPr>
            <w:r>
              <w:t>企业</w:t>
            </w:r>
          </w:p>
        </w:tc>
        <w:tc>
          <w:tcPr>
            <w:tcW w:w="695" w:type="dxa"/>
          </w:tcPr>
          <w:p w14:paraId="32CEB487">
            <w:pPr>
              <w:pStyle w:val="12"/>
            </w:pPr>
          </w:p>
        </w:tc>
        <w:tc>
          <w:tcPr>
            <w:tcW w:w="846" w:type="dxa"/>
          </w:tcPr>
          <w:p w14:paraId="1E6BA530">
            <w:pPr>
              <w:pStyle w:val="12"/>
            </w:pPr>
            <w:r>
              <w:t>0.00</w:t>
            </w:r>
          </w:p>
        </w:tc>
        <w:tc>
          <w:tcPr>
            <w:tcW w:w="3082" w:type="dxa"/>
          </w:tcPr>
          <w:p w14:paraId="66560225">
            <w:pPr>
              <w:pStyle w:val="12"/>
            </w:pPr>
            <w:r>
              <w:t>南雄市小水电公司</w:t>
            </w:r>
          </w:p>
        </w:tc>
        <w:tc>
          <w:tcPr>
            <w:tcW w:w="2959" w:type="dxa"/>
          </w:tcPr>
          <w:p w14:paraId="0D5589D6">
            <w:pPr>
              <w:pStyle w:val="12"/>
              <w:jc w:val="left"/>
            </w:pPr>
          </w:p>
        </w:tc>
      </w:tr>
      <w:tr w14:paraId="43F4C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9F526B5">
            <w:pPr>
              <w:pStyle w:val="12"/>
            </w:pPr>
          </w:p>
        </w:tc>
        <w:tc>
          <w:tcPr>
            <w:tcW w:w="736" w:type="dxa"/>
          </w:tcPr>
          <w:p w14:paraId="5025CB20">
            <w:pPr>
              <w:pStyle w:val="12"/>
            </w:pPr>
            <w:r>
              <w:t>正科</w:t>
            </w:r>
          </w:p>
        </w:tc>
        <w:tc>
          <w:tcPr>
            <w:tcW w:w="764" w:type="dxa"/>
          </w:tcPr>
          <w:p w14:paraId="0C3E08CB">
            <w:pPr>
              <w:pStyle w:val="12"/>
            </w:pPr>
            <w:r>
              <w:t>企业</w:t>
            </w:r>
          </w:p>
        </w:tc>
        <w:tc>
          <w:tcPr>
            <w:tcW w:w="695" w:type="dxa"/>
          </w:tcPr>
          <w:p w14:paraId="28D7CD73">
            <w:pPr>
              <w:pStyle w:val="12"/>
            </w:pPr>
          </w:p>
        </w:tc>
        <w:tc>
          <w:tcPr>
            <w:tcW w:w="846" w:type="dxa"/>
          </w:tcPr>
          <w:p w14:paraId="48C9515D">
            <w:pPr>
              <w:pStyle w:val="12"/>
            </w:pPr>
            <w:r>
              <w:t>57.00</w:t>
            </w:r>
          </w:p>
        </w:tc>
        <w:tc>
          <w:tcPr>
            <w:tcW w:w="3082" w:type="dxa"/>
          </w:tcPr>
          <w:p w14:paraId="4D58A892">
            <w:pPr>
              <w:pStyle w:val="12"/>
            </w:pPr>
            <w:r>
              <w:t>南雄市帽子峰林场</w:t>
            </w:r>
          </w:p>
        </w:tc>
        <w:tc>
          <w:tcPr>
            <w:tcW w:w="2959" w:type="dxa"/>
          </w:tcPr>
          <w:p w14:paraId="45D41129">
            <w:pPr>
              <w:pStyle w:val="12"/>
              <w:jc w:val="left"/>
            </w:pPr>
          </w:p>
        </w:tc>
      </w:tr>
      <w:tr w14:paraId="4FE2D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A56638C">
            <w:pPr>
              <w:pStyle w:val="12"/>
            </w:pPr>
          </w:p>
        </w:tc>
        <w:tc>
          <w:tcPr>
            <w:tcW w:w="736" w:type="dxa"/>
          </w:tcPr>
          <w:p w14:paraId="58F40AD3">
            <w:pPr>
              <w:pStyle w:val="12"/>
            </w:pPr>
            <w:r>
              <w:t>正科</w:t>
            </w:r>
          </w:p>
        </w:tc>
        <w:tc>
          <w:tcPr>
            <w:tcW w:w="764" w:type="dxa"/>
          </w:tcPr>
          <w:p w14:paraId="32C74CE5">
            <w:pPr>
              <w:pStyle w:val="12"/>
            </w:pPr>
            <w:r>
              <w:t>企业</w:t>
            </w:r>
          </w:p>
        </w:tc>
        <w:tc>
          <w:tcPr>
            <w:tcW w:w="695" w:type="dxa"/>
          </w:tcPr>
          <w:p w14:paraId="312B403E">
            <w:pPr>
              <w:pStyle w:val="12"/>
            </w:pPr>
          </w:p>
        </w:tc>
        <w:tc>
          <w:tcPr>
            <w:tcW w:w="846" w:type="dxa"/>
          </w:tcPr>
          <w:p w14:paraId="2101711C">
            <w:pPr>
              <w:pStyle w:val="12"/>
            </w:pPr>
            <w:r>
              <w:t>92.00</w:t>
            </w:r>
          </w:p>
        </w:tc>
        <w:tc>
          <w:tcPr>
            <w:tcW w:w="3082" w:type="dxa"/>
          </w:tcPr>
          <w:p w14:paraId="61179543">
            <w:pPr>
              <w:pStyle w:val="12"/>
            </w:pPr>
            <w:r>
              <w:t>南雄市翠屏有限公司</w:t>
            </w:r>
          </w:p>
        </w:tc>
        <w:tc>
          <w:tcPr>
            <w:tcW w:w="2959" w:type="dxa"/>
          </w:tcPr>
          <w:p w14:paraId="4B0F3681">
            <w:pPr>
              <w:pStyle w:val="12"/>
              <w:jc w:val="left"/>
            </w:pPr>
          </w:p>
        </w:tc>
      </w:tr>
      <w:tr w14:paraId="77E97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09AB2F1">
            <w:pPr>
              <w:pStyle w:val="12"/>
            </w:pPr>
          </w:p>
        </w:tc>
        <w:tc>
          <w:tcPr>
            <w:tcW w:w="736" w:type="dxa"/>
          </w:tcPr>
          <w:p w14:paraId="4F3A3011">
            <w:pPr>
              <w:pStyle w:val="12"/>
            </w:pPr>
            <w:r>
              <w:t>正科</w:t>
            </w:r>
          </w:p>
        </w:tc>
        <w:tc>
          <w:tcPr>
            <w:tcW w:w="764" w:type="dxa"/>
          </w:tcPr>
          <w:p w14:paraId="5ECC4E03">
            <w:pPr>
              <w:pStyle w:val="12"/>
            </w:pPr>
            <w:r>
              <w:t>企业</w:t>
            </w:r>
          </w:p>
        </w:tc>
        <w:tc>
          <w:tcPr>
            <w:tcW w:w="695" w:type="dxa"/>
          </w:tcPr>
          <w:p w14:paraId="1523BEB3">
            <w:pPr>
              <w:pStyle w:val="12"/>
            </w:pPr>
          </w:p>
        </w:tc>
        <w:tc>
          <w:tcPr>
            <w:tcW w:w="846" w:type="dxa"/>
          </w:tcPr>
          <w:p w14:paraId="34739546">
            <w:pPr>
              <w:pStyle w:val="12"/>
            </w:pPr>
            <w:r>
              <w:t>88.02</w:t>
            </w:r>
          </w:p>
        </w:tc>
        <w:tc>
          <w:tcPr>
            <w:tcW w:w="3082" w:type="dxa"/>
          </w:tcPr>
          <w:p w14:paraId="75CEA523">
            <w:pPr>
              <w:pStyle w:val="12"/>
            </w:pPr>
            <w:r>
              <w:t>南雄市电力工业局</w:t>
            </w:r>
          </w:p>
        </w:tc>
        <w:tc>
          <w:tcPr>
            <w:tcW w:w="2959" w:type="dxa"/>
          </w:tcPr>
          <w:p w14:paraId="23C7091E">
            <w:pPr>
              <w:pStyle w:val="12"/>
              <w:jc w:val="left"/>
            </w:pPr>
          </w:p>
        </w:tc>
      </w:tr>
      <w:tr w14:paraId="3941B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6376431">
            <w:pPr>
              <w:pStyle w:val="12"/>
            </w:pPr>
          </w:p>
        </w:tc>
        <w:tc>
          <w:tcPr>
            <w:tcW w:w="736" w:type="dxa"/>
          </w:tcPr>
          <w:p w14:paraId="782836A6">
            <w:pPr>
              <w:pStyle w:val="12"/>
            </w:pPr>
            <w:r>
              <w:t>正科</w:t>
            </w:r>
          </w:p>
        </w:tc>
        <w:tc>
          <w:tcPr>
            <w:tcW w:w="764" w:type="dxa"/>
          </w:tcPr>
          <w:p w14:paraId="6DD67A39">
            <w:pPr>
              <w:pStyle w:val="12"/>
            </w:pPr>
            <w:r>
              <w:t>行政</w:t>
            </w:r>
          </w:p>
        </w:tc>
        <w:tc>
          <w:tcPr>
            <w:tcW w:w="695" w:type="dxa"/>
          </w:tcPr>
          <w:p w14:paraId="24B0D6B5">
            <w:pPr>
              <w:pStyle w:val="12"/>
            </w:pPr>
          </w:p>
        </w:tc>
        <w:tc>
          <w:tcPr>
            <w:tcW w:w="846" w:type="dxa"/>
          </w:tcPr>
          <w:p w14:paraId="6BA41A86">
            <w:pPr>
              <w:pStyle w:val="12"/>
            </w:pPr>
            <w:r>
              <w:t>49.09</w:t>
            </w:r>
          </w:p>
        </w:tc>
        <w:tc>
          <w:tcPr>
            <w:tcW w:w="3082" w:type="dxa"/>
          </w:tcPr>
          <w:p w14:paraId="077D7F86">
            <w:pPr>
              <w:pStyle w:val="12"/>
            </w:pPr>
            <w:r>
              <w:t>中共南雄市委宣传部</w:t>
            </w:r>
          </w:p>
        </w:tc>
        <w:tc>
          <w:tcPr>
            <w:tcW w:w="2959" w:type="dxa"/>
          </w:tcPr>
          <w:p w14:paraId="69559D9B">
            <w:pPr>
              <w:pStyle w:val="12"/>
              <w:jc w:val="left"/>
            </w:pPr>
          </w:p>
        </w:tc>
      </w:tr>
      <w:tr w14:paraId="590CD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A44D677">
            <w:pPr>
              <w:pStyle w:val="12"/>
            </w:pPr>
          </w:p>
        </w:tc>
        <w:tc>
          <w:tcPr>
            <w:tcW w:w="736" w:type="dxa"/>
          </w:tcPr>
          <w:p w14:paraId="1AA00669">
            <w:pPr>
              <w:pStyle w:val="12"/>
            </w:pPr>
            <w:r>
              <w:t>正科</w:t>
            </w:r>
          </w:p>
        </w:tc>
        <w:tc>
          <w:tcPr>
            <w:tcW w:w="764" w:type="dxa"/>
          </w:tcPr>
          <w:p w14:paraId="374E0A43">
            <w:pPr>
              <w:pStyle w:val="12"/>
            </w:pPr>
            <w:r>
              <w:t>行政</w:t>
            </w:r>
          </w:p>
        </w:tc>
        <w:tc>
          <w:tcPr>
            <w:tcW w:w="695" w:type="dxa"/>
          </w:tcPr>
          <w:p w14:paraId="5113DCB3">
            <w:pPr>
              <w:pStyle w:val="12"/>
            </w:pPr>
          </w:p>
        </w:tc>
        <w:tc>
          <w:tcPr>
            <w:tcW w:w="846" w:type="dxa"/>
          </w:tcPr>
          <w:p w14:paraId="0901154F">
            <w:pPr>
              <w:pStyle w:val="12"/>
            </w:pPr>
            <w:r>
              <w:t>90.05</w:t>
            </w:r>
          </w:p>
        </w:tc>
        <w:tc>
          <w:tcPr>
            <w:tcW w:w="3082" w:type="dxa"/>
          </w:tcPr>
          <w:p w14:paraId="70AC33E8">
            <w:pPr>
              <w:pStyle w:val="12"/>
            </w:pPr>
            <w:r>
              <w:t>南雄市精神文明建设委员会办公室</w:t>
            </w:r>
          </w:p>
        </w:tc>
        <w:tc>
          <w:tcPr>
            <w:tcW w:w="2959" w:type="dxa"/>
          </w:tcPr>
          <w:p w14:paraId="7568F61A">
            <w:pPr>
              <w:pStyle w:val="12"/>
              <w:jc w:val="left"/>
            </w:pPr>
            <w:r>
              <w:t>（与宣传部合署办公）</w:t>
            </w:r>
          </w:p>
        </w:tc>
      </w:tr>
      <w:tr w14:paraId="3CD69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0923A8D">
            <w:pPr>
              <w:pStyle w:val="12"/>
            </w:pPr>
          </w:p>
        </w:tc>
        <w:tc>
          <w:tcPr>
            <w:tcW w:w="736" w:type="dxa"/>
          </w:tcPr>
          <w:p w14:paraId="2B94C782">
            <w:pPr>
              <w:pStyle w:val="12"/>
            </w:pPr>
            <w:r>
              <w:t>正科</w:t>
            </w:r>
          </w:p>
        </w:tc>
        <w:tc>
          <w:tcPr>
            <w:tcW w:w="764" w:type="dxa"/>
          </w:tcPr>
          <w:p w14:paraId="6D129C78">
            <w:pPr>
              <w:pStyle w:val="12"/>
            </w:pPr>
            <w:r>
              <w:t>行政</w:t>
            </w:r>
          </w:p>
        </w:tc>
        <w:tc>
          <w:tcPr>
            <w:tcW w:w="695" w:type="dxa"/>
          </w:tcPr>
          <w:p w14:paraId="3A1F6C2A">
            <w:pPr>
              <w:pStyle w:val="12"/>
            </w:pPr>
          </w:p>
        </w:tc>
        <w:tc>
          <w:tcPr>
            <w:tcW w:w="846" w:type="dxa"/>
          </w:tcPr>
          <w:p w14:paraId="3FA3C3B3">
            <w:pPr>
              <w:pStyle w:val="12"/>
            </w:pPr>
            <w:r>
              <w:t>65.00</w:t>
            </w:r>
          </w:p>
        </w:tc>
        <w:tc>
          <w:tcPr>
            <w:tcW w:w="3082" w:type="dxa"/>
          </w:tcPr>
          <w:p w14:paraId="76FCC51F">
            <w:pPr>
              <w:pStyle w:val="12"/>
            </w:pPr>
            <w:r>
              <w:t>南雄市文化局</w:t>
            </w:r>
          </w:p>
        </w:tc>
        <w:tc>
          <w:tcPr>
            <w:tcW w:w="2959" w:type="dxa"/>
          </w:tcPr>
          <w:p w14:paraId="1AEAC93E">
            <w:pPr>
              <w:pStyle w:val="12"/>
              <w:jc w:val="left"/>
            </w:pPr>
          </w:p>
        </w:tc>
      </w:tr>
      <w:tr w14:paraId="658ABC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027EA4D">
            <w:pPr>
              <w:pStyle w:val="12"/>
            </w:pPr>
          </w:p>
        </w:tc>
        <w:tc>
          <w:tcPr>
            <w:tcW w:w="736" w:type="dxa"/>
          </w:tcPr>
          <w:p w14:paraId="20AD6DA1">
            <w:pPr>
              <w:pStyle w:val="12"/>
            </w:pPr>
            <w:r>
              <w:t>正科</w:t>
            </w:r>
          </w:p>
        </w:tc>
        <w:tc>
          <w:tcPr>
            <w:tcW w:w="764" w:type="dxa"/>
          </w:tcPr>
          <w:p w14:paraId="57D28502">
            <w:pPr>
              <w:pStyle w:val="12"/>
            </w:pPr>
            <w:r>
              <w:t>行政</w:t>
            </w:r>
          </w:p>
        </w:tc>
        <w:tc>
          <w:tcPr>
            <w:tcW w:w="695" w:type="dxa"/>
          </w:tcPr>
          <w:p w14:paraId="228414E6">
            <w:pPr>
              <w:pStyle w:val="12"/>
            </w:pPr>
          </w:p>
        </w:tc>
        <w:tc>
          <w:tcPr>
            <w:tcW w:w="846" w:type="dxa"/>
          </w:tcPr>
          <w:p w14:paraId="39DE9CFC">
            <w:pPr>
              <w:pStyle w:val="12"/>
            </w:pPr>
            <w:r>
              <w:t>84.05</w:t>
            </w:r>
          </w:p>
        </w:tc>
        <w:tc>
          <w:tcPr>
            <w:tcW w:w="3082" w:type="dxa"/>
          </w:tcPr>
          <w:p w14:paraId="2974CE5D">
            <w:pPr>
              <w:pStyle w:val="12"/>
            </w:pPr>
            <w:r>
              <w:t>南雄市广播电视局</w:t>
            </w:r>
          </w:p>
        </w:tc>
        <w:tc>
          <w:tcPr>
            <w:tcW w:w="2959" w:type="dxa"/>
          </w:tcPr>
          <w:p w14:paraId="634C1E82">
            <w:pPr>
              <w:pStyle w:val="12"/>
              <w:jc w:val="left"/>
            </w:pPr>
          </w:p>
        </w:tc>
      </w:tr>
      <w:tr w14:paraId="68EE2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16BB6AF">
            <w:pPr>
              <w:pStyle w:val="12"/>
            </w:pPr>
          </w:p>
        </w:tc>
        <w:tc>
          <w:tcPr>
            <w:tcW w:w="736" w:type="dxa"/>
          </w:tcPr>
          <w:p w14:paraId="21814120">
            <w:pPr>
              <w:pStyle w:val="12"/>
            </w:pPr>
            <w:r>
              <w:t>正科</w:t>
            </w:r>
          </w:p>
        </w:tc>
        <w:tc>
          <w:tcPr>
            <w:tcW w:w="764" w:type="dxa"/>
          </w:tcPr>
          <w:p w14:paraId="04B84AB4">
            <w:pPr>
              <w:pStyle w:val="12"/>
            </w:pPr>
            <w:r>
              <w:t>群团</w:t>
            </w:r>
          </w:p>
        </w:tc>
        <w:tc>
          <w:tcPr>
            <w:tcW w:w="695" w:type="dxa"/>
          </w:tcPr>
          <w:p w14:paraId="21A1EE5A">
            <w:pPr>
              <w:pStyle w:val="12"/>
            </w:pPr>
          </w:p>
        </w:tc>
        <w:tc>
          <w:tcPr>
            <w:tcW w:w="846" w:type="dxa"/>
          </w:tcPr>
          <w:p w14:paraId="739840A2">
            <w:pPr>
              <w:pStyle w:val="12"/>
            </w:pPr>
            <w:r>
              <w:t>86.11</w:t>
            </w:r>
          </w:p>
        </w:tc>
        <w:tc>
          <w:tcPr>
            <w:tcW w:w="3082" w:type="dxa"/>
          </w:tcPr>
          <w:p w14:paraId="0A9F66C4">
            <w:pPr>
              <w:pStyle w:val="12"/>
            </w:pPr>
            <w:r>
              <w:t>南雄市文学艺术界联合会</w:t>
            </w:r>
          </w:p>
        </w:tc>
        <w:tc>
          <w:tcPr>
            <w:tcW w:w="2959" w:type="dxa"/>
          </w:tcPr>
          <w:p w14:paraId="658937D8">
            <w:pPr>
              <w:pStyle w:val="12"/>
              <w:jc w:val="left"/>
            </w:pPr>
            <w:r>
              <w:t>（在市委宣传部挂牌）</w:t>
            </w:r>
          </w:p>
        </w:tc>
      </w:tr>
      <w:tr w14:paraId="7696E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8FA0F61">
            <w:pPr>
              <w:pStyle w:val="12"/>
            </w:pPr>
          </w:p>
        </w:tc>
        <w:tc>
          <w:tcPr>
            <w:tcW w:w="736" w:type="dxa"/>
          </w:tcPr>
          <w:p w14:paraId="74F7DBCD">
            <w:pPr>
              <w:pStyle w:val="12"/>
            </w:pPr>
            <w:r>
              <w:t>正科</w:t>
            </w:r>
          </w:p>
        </w:tc>
        <w:tc>
          <w:tcPr>
            <w:tcW w:w="764" w:type="dxa"/>
          </w:tcPr>
          <w:p w14:paraId="67DDC361">
            <w:pPr>
              <w:pStyle w:val="12"/>
            </w:pPr>
            <w:r>
              <w:t>群团</w:t>
            </w:r>
          </w:p>
        </w:tc>
        <w:tc>
          <w:tcPr>
            <w:tcW w:w="695" w:type="dxa"/>
          </w:tcPr>
          <w:p w14:paraId="3372D770">
            <w:pPr>
              <w:pStyle w:val="12"/>
            </w:pPr>
          </w:p>
        </w:tc>
        <w:tc>
          <w:tcPr>
            <w:tcW w:w="846" w:type="dxa"/>
          </w:tcPr>
          <w:p w14:paraId="75BB8FB4">
            <w:pPr>
              <w:pStyle w:val="12"/>
            </w:pPr>
            <w:r>
              <w:t>86.11</w:t>
            </w:r>
          </w:p>
        </w:tc>
        <w:tc>
          <w:tcPr>
            <w:tcW w:w="3082" w:type="dxa"/>
          </w:tcPr>
          <w:p w14:paraId="374B1959">
            <w:pPr>
              <w:pStyle w:val="12"/>
            </w:pPr>
            <w:r>
              <w:t>南雄市社会科学联会</w:t>
            </w:r>
          </w:p>
        </w:tc>
        <w:tc>
          <w:tcPr>
            <w:tcW w:w="2959" w:type="dxa"/>
          </w:tcPr>
          <w:p w14:paraId="646C6D45">
            <w:pPr>
              <w:pStyle w:val="12"/>
              <w:jc w:val="left"/>
            </w:pPr>
            <w:r>
              <w:t>（在市委宣传部挂牌）</w:t>
            </w:r>
          </w:p>
        </w:tc>
      </w:tr>
      <w:tr w14:paraId="6C58E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136B0EE">
            <w:pPr>
              <w:pStyle w:val="12"/>
            </w:pPr>
          </w:p>
        </w:tc>
        <w:tc>
          <w:tcPr>
            <w:tcW w:w="736" w:type="dxa"/>
          </w:tcPr>
          <w:p w14:paraId="2E2C7E2B">
            <w:pPr>
              <w:pStyle w:val="12"/>
            </w:pPr>
            <w:r>
              <w:t>正科</w:t>
            </w:r>
          </w:p>
        </w:tc>
        <w:tc>
          <w:tcPr>
            <w:tcW w:w="764" w:type="dxa"/>
          </w:tcPr>
          <w:p w14:paraId="23DFBB4C">
            <w:pPr>
              <w:pStyle w:val="12"/>
            </w:pPr>
            <w:r>
              <w:t>事业</w:t>
            </w:r>
          </w:p>
        </w:tc>
        <w:tc>
          <w:tcPr>
            <w:tcW w:w="695" w:type="dxa"/>
          </w:tcPr>
          <w:p w14:paraId="34C66491">
            <w:pPr>
              <w:pStyle w:val="12"/>
            </w:pPr>
          </w:p>
        </w:tc>
        <w:tc>
          <w:tcPr>
            <w:tcW w:w="846" w:type="dxa"/>
          </w:tcPr>
          <w:p w14:paraId="6EA81322">
            <w:pPr>
              <w:pStyle w:val="12"/>
            </w:pPr>
            <w:r>
              <w:t>89.08</w:t>
            </w:r>
          </w:p>
        </w:tc>
        <w:tc>
          <w:tcPr>
            <w:tcW w:w="3082" w:type="dxa"/>
          </w:tcPr>
          <w:p w14:paraId="5006A5E2">
            <w:pPr>
              <w:pStyle w:val="12"/>
            </w:pPr>
            <w:r>
              <w:t>中共南雄市委讲师团</w:t>
            </w:r>
          </w:p>
        </w:tc>
        <w:tc>
          <w:tcPr>
            <w:tcW w:w="2959" w:type="dxa"/>
          </w:tcPr>
          <w:p w14:paraId="21F66EFA">
            <w:pPr>
              <w:pStyle w:val="12"/>
              <w:jc w:val="left"/>
            </w:pPr>
            <w:r>
              <w:t>（与宣传部合署办公）</w:t>
            </w:r>
          </w:p>
        </w:tc>
      </w:tr>
      <w:tr w14:paraId="04ACF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FA15D88">
            <w:pPr>
              <w:pStyle w:val="12"/>
            </w:pPr>
          </w:p>
        </w:tc>
        <w:tc>
          <w:tcPr>
            <w:tcW w:w="736" w:type="dxa"/>
          </w:tcPr>
          <w:p w14:paraId="3ACAB11F">
            <w:pPr>
              <w:pStyle w:val="12"/>
            </w:pPr>
            <w:r>
              <w:t>正科</w:t>
            </w:r>
          </w:p>
        </w:tc>
        <w:tc>
          <w:tcPr>
            <w:tcW w:w="764" w:type="dxa"/>
          </w:tcPr>
          <w:p w14:paraId="272800A5">
            <w:pPr>
              <w:pStyle w:val="12"/>
            </w:pPr>
            <w:r>
              <w:t>事业</w:t>
            </w:r>
          </w:p>
        </w:tc>
        <w:tc>
          <w:tcPr>
            <w:tcW w:w="695" w:type="dxa"/>
          </w:tcPr>
          <w:p w14:paraId="61E244BB">
            <w:pPr>
              <w:pStyle w:val="12"/>
            </w:pPr>
          </w:p>
        </w:tc>
        <w:tc>
          <w:tcPr>
            <w:tcW w:w="846" w:type="dxa"/>
          </w:tcPr>
          <w:p w14:paraId="7DC30AF3">
            <w:pPr>
              <w:pStyle w:val="12"/>
            </w:pPr>
            <w:r>
              <w:t>89.03</w:t>
            </w:r>
          </w:p>
        </w:tc>
        <w:tc>
          <w:tcPr>
            <w:tcW w:w="3082" w:type="dxa"/>
          </w:tcPr>
          <w:p w14:paraId="306A8BF5">
            <w:pPr>
              <w:pStyle w:val="12"/>
            </w:pPr>
            <w:r>
              <w:t>广东省研究所社会科学院南雄市山区发展</w:t>
            </w:r>
          </w:p>
        </w:tc>
        <w:tc>
          <w:tcPr>
            <w:tcW w:w="2959" w:type="dxa"/>
          </w:tcPr>
          <w:p w14:paraId="33F5607E">
            <w:pPr>
              <w:pStyle w:val="12"/>
              <w:jc w:val="left"/>
            </w:pPr>
          </w:p>
        </w:tc>
      </w:tr>
      <w:tr w14:paraId="3A701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BDD04C0">
            <w:pPr>
              <w:pStyle w:val="12"/>
            </w:pPr>
          </w:p>
        </w:tc>
        <w:tc>
          <w:tcPr>
            <w:tcW w:w="736" w:type="dxa"/>
          </w:tcPr>
          <w:p w14:paraId="3CA42533">
            <w:pPr>
              <w:pStyle w:val="12"/>
            </w:pPr>
            <w:r>
              <w:t>副科</w:t>
            </w:r>
          </w:p>
        </w:tc>
        <w:tc>
          <w:tcPr>
            <w:tcW w:w="764" w:type="dxa"/>
          </w:tcPr>
          <w:p w14:paraId="2F224E7F">
            <w:pPr>
              <w:pStyle w:val="12"/>
            </w:pPr>
            <w:r>
              <w:t>事业</w:t>
            </w:r>
          </w:p>
        </w:tc>
        <w:tc>
          <w:tcPr>
            <w:tcW w:w="695" w:type="dxa"/>
          </w:tcPr>
          <w:p w14:paraId="45919409">
            <w:pPr>
              <w:pStyle w:val="12"/>
            </w:pPr>
          </w:p>
        </w:tc>
        <w:tc>
          <w:tcPr>
            <w:tcW w:w="846" w:type="dxa"/>
          </w:tcPr>
          <w:p w14:paraId="0B154B83">
            <w:pPr>
              <w:pStyle w:val="12"/>
            </w:pPr>
            <w:r>
              <w:t>89.10</w:t>
            </w:r>
          </w:p>
        </w:tc>
        <w:tc>
          <w:tcPr>
            <w:tcW w:w="3082" w:type="dxa"/>
          </w:tcPr>
          <w:p w14:paraId="74FE8978">
            <w:pPr>
              <w:pStyle w:val="12"/>
            </w:pPr>
            <w:r>
              <w:t>南雄市新华书店</w:t>
            </w:r>
          </w:p>
        </w:tc>
        <w:tc>
          <w:tcPr>
            <w:tcW w:w="2959" w:type="dxa"/>
          </w:tcPr>
          <w:p w14:paraId="56955BA9">
            <w:pPr>
              <w:pStyle w:val="12"/>
              <w:jc w:val="left"/>
            </w:pPr>
          </w:p>
        </w:tc>
      </w:tr>
      <w:tr w14:paraId="3ED05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49E21E0">
            <w:pPr>
              <w:pStyle w:val="12"/>
            </w:pPr>
          </w:p>
        </w:tc>
        <w:tc>
          <w:tcPr>
            <w:tcW w:w="736" w:type="dxa"/>
          </w:tcPr>
          <w:p w14:paraId="5F1DEA7D">
            <w:pPr>
              <w:pStyle w:val="12"/>
            </w:pPr>
            <w:r>
              <w:t>副科</w:t>
            </w:r>
          </w:p>
        </w:tc>
        <w:tc>
          <w:tcPr>
            <w:tcW w:w="764" w:type="dxa"/>
          </w:tcPr>
          <w:p w14:paraId="1571599B">
            <w:pPr>
              <w:pStyle w:val="12"/>
            </w:pPr>
            <w:r>
              <w:t>事业</w:t>
            </w:r>
          </w:p>
        </w:tc>
        <w:tc>
          <w:tcPr>
            <w:tcW w:w="695" w:type="dxa"/>
          </w:tcPr>
          <w:p w14:paraId="3010D7FC">
            <w:pPr>
              <w:pStyle w:val="12"/>
            </w:pPr>
          </w:p>
        </w:tc>
        <w:tc>
          <w:tcPr>
            <w:tcW w:w="846" w:type="dxa"/>
          </w:tcPr>
          <w:p w14:paraId="6EEB5539">
            <w:pPr>
              <w:pStyle w:val="12"/>
            </w:pPr>
            <w:r>
              <w:t>90.01</w:t>
            </w:r>
          </w:p>
        </w:tc>
        <w:tc>
          <w:tcPr>
            <w:tcW w:w="3082" w:type="dxa"/>
          </w:tcPr>
          <w:p w14:paraId="6C19BCF2">
            <w:pPr>
              <w:pStyle w:val="12"/>
            </w:pPr>
            <w:r>
              <w:t>南雄市电影公司财贸</w:t>
            </w:r>
          </w:p>
        </w:tc>
        <w:tc>
          <w:tcPr>
            <w:tcW w:w="2959" w:type="dxa"/>
          </w:tcPr>
          <w:p w14:paraId="2B74F935">
            <w:pPr>
              <w:pStyle w:val="12"/>
              <w:jc w:val="left"/>
            </w:pPr>
          </w:p>
        </w:tc>
      </w:tr>
      <w:tr w14:paraId="78811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F4FF246">
            <w:pPr>
              <w:pStyle w:val="12"/>
            </w:pPr>
          </w:p>
        </w:tc>
        <w:tc>
          <w:tcPr>
            <w:tcW w:w="736" w:type="dxa"/>
          </w:tcPr>
          <w:p w14:paraId="0683CE98">
            <w:pPr>
              <w:pStyle w:val="12"/>
            </w:pPr>
            <w:r>
              <w:t>正科</w:t>
            </w:r>
          </w:p>
        </w:tc>
        <w:tc>
          <w:tcPr>
            <w:tcW w:w="764" w:type="dxa"/>
          </w:tcPr>
          <w:p w14:paraId="442EF521">
            <w:pPr>
              <w:pStyle w:val="12"/>
            </w:pPr>
            <w:r>
              <w:t>行政</w:t>
            </w:r>
          </w:p>
        </w:tc>
        <w:tc>
          <w:tcPr>
            <w:tcW w:w="695" w:type="dxa"/>
          </w:tcPr>
          <w:p w14:paraId="31DD687E">
            <w:pPr>
              <w:pStyle w:val="12"/>
            </w:pPr>
          </w:p>
        </w:tc>
        <w:tc>
          <w:tcPr>
            <w:tcW w:w="846" w:type="dxa"/>
          </w:tcPr>
          <w:p w14:paraId="1173BEE0">
            <w:pPr>
              <w:pStyle w:val="12"/>
            </w:pPr>
            <w:r>
              <w:t>84.05</w:t>
            </w:r>
          </w:p>
        </w:tc>
        <w:tc>
          <w:tcPr>
            <w:tcW w:w="3082" w:type="dxa"/>
          </w:tcPr>
          <w:p w14:paraId="40E1B3D0">
            <w:pPr>
              <w:pStyle w:val="12"/>
            </w:pPr>
            <w:r>
              <w:t>南雄市贸易局</w:t>
            </w:r>
          </w:p>
        </w:tc>
        <w:tc>
          <w:tcPr>
            <w:tcW w:w="2959" w:type="dxa"/>
          </w:tcPr>
          <w:p w14:paraId="1FFBCE1B">
            <w:pPr>
              <w:pStyle w:val="12"/>
              <w:jc w:val="left"/>
            </w:pPr>
          </w:p>
        </w:tc>
      </w:tr>
      <w:tr w14:paraId="273C0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B88EA36">
            <w:pPr>
              <w:pStyle w:val="12"/>
            </w:pPr>
          </w:p>
        </w:tc>
        <w:tc>
          <w:tcPr>
            <w:tcW w:w="736" w:type="dxa"/>
          </w:tcPr>
          <w:p w14:paraId="6FDF4ACA">
            <w:pPr>
              <w:pStyle w:val="12"/>
            </w:pPr>
            <w:r>
              <w:t>正科</w:t>
            </w:r>
          </w:p>
        </w:tc>
        <w:tc>
          <w:tcPr>
            <w:tcW w:w="764" w:type="dxa"/>
          </w:tcPr>
          <w:p w14:paraId="1A0437BC">
            <w:pPr>
              <w:pStyle w:val="12"/>
            </w:pPr>
            <w:r>
              <w:t>行政</w:t>
            </w:r>
          </w:p>
        </w:tc>
        <w:tc>
          <w:tcPr>
            <w:tcW w:w="695" w:type="dxa"/>
          </w:tcPr>
          <w:p w14:paraId="0EDD45ED">
            <w:pPr>
              <w:pStyle w:val="12"/>
            </w:pPr>
          </w:p>
        </w:tc>
        <w:tc>
          <w:tcPr>
            <w:tcW w:w="846" w:type="dxa"/>
          </w:tcPr>
          <w:p w14:paraId="068EA522">
            <w:pPr>
              <w:pStyle w:val="12"/>
            </w:pPr>
            <w:r>
              <w:t>54.00</w:t>
            </w:r>
          </w:p>
        </w:tc>
        <w:tc>
          <w:tcPr>
            <w:tcW w:w="3082" w:type="dxa"/>
          </w:tcPr>
          <w:p w14:paraId="30BA17CE">
            <w:pPr>
              <w:pStyle w:val="12"/>
            </w:pPr>
            <w:r>
              <w:t>南雄市财政局</w:t>
            </w:r>
          </w:p>
        </w:tc>
        <w:tc>
          <w:tcPr>
            <w:tcW w:w="2959" w:type="dxa"/>
          </w:tcPr>
          <w:p w14:paraId="6C0F6D3D">
            <w:pPr>
              <w:pStyle w:val="12"/>
              <w:jc w:val="left"/>
            </w:pPr>
          </w:p>
        </w:tc>
      </w:tr>
      <w:tr w14:paraId="43F45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E1D2643">
            <w:pPr>
              <w:pStyle w:val="12"/>
            </w:pPr>
          </w:p>
        </w:tc>
        <w:tc>
          <w:tcPr>
            <w:tcW w:w="736" w:type="dxa"/>
          </w:tcPr>
          <w:p w14:paraId="36CF5DAA">
            <w:pPr>
              <w:pStyle w:val="12"/>
            </w:pPr>
            <w:r>
              <w:t>副科</w:t>
            </w:r>
          </w:p>
        </w:tc>
        <w:tc>
          <w:tcPr>
            <w:tcW w:w="764" w:type="dxa"/>
          </w:tcPr>
          <w:p w14:paraId="703AD265">
            <w:pPr>
              <w:pStyle w:val="12"/>
            </w:pPr>
            <w:r>
              <w:t>行政</w:t>
            </w:r>
          </w:p>
        </w:tc>
        <w:tc>
          <w:tcPr>
            <w:tcW w:w="695" w:type="dxa"/>
          </w:tcPr>
          <w:p w14:paraId="28CAEF9E">
            <w:pPr>
              <w:pStyle w:val="12"/>
            </w:pPr>
          </w:p>
        </w:tc>
        <w:tc>
          <w:tcPr>
            <w:tcW w:w="846" w:type="dxa"/>
          </w:tcPr>
          <w:p w14:paraId="27CC313B">
            <w:pPr>
              <w:pStyle w:val="12"/>
            </w:pPr>
            <w:r>
              <w:t>91.12</w:t>
            </w:r>
          </w:p>
        </w:tc>
        <w:tc>
          <w:tcPr>
            <w:tcW w:w="3082" w:type="dxa"/>
          </w:tcPr>
          <w:p w14:paraId="33037C04">
            <w:pPr>
              <w:pStyle w:val="12"/>
            </w:pPr>
            <w:r>
              <w:t>市政府国有资产管理局</w:t>
            </w:r>
          </w:p>
        </w:tc>
        <w:tc>
          <w:tcPr>
            <w:tcW w:w="2959" w:type="dxa"/>
          </w:tcPr>
          <w:p w14:paraId="000C824F">
            <w:pPr>
              <w:pStyle w:val="12"/>
              <w:jc w:val="left"/>
            </w:pPr>
            <w:r>
              <w:t>（归财政局管理）</w:t>
            </w:r>
          </w:p>
        </w:tc>
      </w:tr>
      <w:tr w14:paraId="7BFC7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7983C5D">
            <w:pPr>
              <w:pStyle w:val="12"/>
            </w:pPr>
          </w:p>
        </w:tc>
        <w:tc>
          <w:tcPr>
            <w:tcW w:w="736" w:type="dxa"/>
          </w:tcPr>
          <w:p w14:paraId="4F072D20">
            <w:pPr>
              <w:pStyle w:val="12"/>
            </w:pPr>
            <w:r>
              <w:t>正科</w:t>
            </w:r>
          </w:p>
        </w:tc>
        <w:tc>
          <w:tcPr>
            <w:tcW w:w="764" w:type="dxa"/>
          </w:tcPr>
          <w:p w14:paraId="1D2100B8">
            <w:pPr>
              <w:pStyle w:val="12"/>
            </w:pPr>
            <w:r>
              <w:t>行政</w:t>
            </w:r>
          </w:p>
        </w:tc>
        <w:tc>
          <w:tcPr>
            <w:tcW w:w="695" w:type="dxa"/>
          </w:tcPr>
          <w:p w14:paraId="51A800AA">
            <w:pPr>
              <w:pStyle w:val="12"/>
            </w:pPr>
          </w:p>
        </w:tc>
        <w:tc>
          <w:tcPr>
            <w:tcW w:w="846" w:type="dxa"/>
          </w:tcPr>
          <w:p w14:paraId="3B1080A3">
            <w:pPr>
              <w:pStyle w:val="12"/>
            </w:pPr>
            <w:r>
              <w:t>54.00</w:t>
            </w:r>
          </w:p>
        </w:tc>
        <w:tc>
          <w:tcPr>
            <w:tcW w:w="3082" w:type="dxa"/>
          </w:tcPr>
          <w:p w14:paraId="04A5ADAE">
            <w:pPr>
              <w:pStyle w:val="12"/>
            </w:pPr>
            <w:r>
              <w:t>南雄市粮食储备管理局</w:t>
            </w:r>
          </w:p>
        </w:tc>
        <w:tc>
          <w:tcPr>
            <w:tcW w:w="2959" w:type="dxa"/>
          </w:tcPr>
          <w:p w14:paraId="29C9BFBF">
            <w:pPr>
              <w:pStyle w:val="12"/>
              <w:jc w:val="left"/>
            </w:pPr>
          </w:p>
        </w:tc>
      </w:tr>
      <w:tr w14:paraId="2C3A3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0099FC3">
            <w:pPr>
              <w:pStyle w:val="12"/>
            </w:pPr>
          </w:p>
        </w:tc>
        <w:tc>
          <w:tcPr>
            <w:tcW w:w="736" w:type="dxa"/>
          </w:tcPr>
          <w:p w14:paraId="73B52794">
            <w:pPr>
              <w:pStyle w:val="12"/>
            </w:pPr>
            <w:r>
              <w:t>正科</w:t>
            </w:r>
          </w:p>
        </w:tc>
        <w:tc>
          <w:tcPr>
            <w:tcW w:w="764" w:type="dxa"/>
          </w:tcPr>
          <w:p w14:paraId="02647D2E">
            <w:pPr>
              <w:pStyle w:val="12"/>
            </w:pPr>
            <w:r>
              <w:t>行政</w:t>
            </w:r>
          </w:p>
        </w:tc>
        <w:tc>
          <w:tcPr>
            <w:tcW w:w="695" w:type="dxa"/>
          </w:tcPr>
          <w:p w14:paraId="746F4C15">
            <w:pPr>
              <w:pStyle w:val="12"/>
            </w:pPr>
          </w:p>
        </w:tc>
        <w:tc>
          <w:tcPr>
            <w:tcW w:w="846" w:type="dxa"/>
          </w:tcPr>
          <w:p w14:paraId="47051FFB">
            <w:pPr>
              <w:pStyle w:val="12"/>
            </w:pPr>
            <w:r>
              <w:t>84.05</w:t>
            </w:r>
          </w:p>
        </w:tc>
        <w:tc>
          <w:tcPr>
            <w:tcW w:w="3082" w:type="dxa"/>
          </w:tcPr>
          <w:p w14:paraId="2FE7C33C">
            <w:pPr>
              <w:pStyle w:val="12"/>
            </w:pPr>
            <w:r>
              <w:t>南雄市审计局</w:t>
            </w:r>
          </w:p>
        </w:tc>
        <w:tc>
          <w:tcPr>
            <w:tcW w:w="2959" w:type="dxa"/>
          </w:tcPr>
          <w:p w14:paraId="21F27837">
            <w:pPr>
              <w:pStyle w:val="12"/>
              <w:jc w:val="left"/>
            </w:pPr>
          </w:p>
        </w:tc>
      </w:tr>
      <w:tr w14:paraId="7A5E4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C185D41">
            <w:pPr>
              <w:pStyle w:val="12"/>
            </w:pPr>
          </w:p>
        </w:tc>
        <w:tc>
          <w:tcPr>
            <w:tcW w:w="736" w:type="dxa"/>
          </w:tcPr>
          <w:p w14:paraId="2FFE1247">
            <w:pPr>
              <w:pStyle w:val="12"/>
            </w:pPr>
            <w:r>
              <w:t>正科</w:t>
            </w:r>
          </w:p>
        </w:tc>
        <w:tc>
          <w:tcPr>
            <w:tcW w:w="764" w:type="dxa"/>
          </w:tcPr>
          <w:p w14:paraId="11385013">
            <w:pPr>
              <w:pStyle w:val="12"/>
            </w:pPr>
            <w:r>
              <w:t>行政</w:t>
            </w:r>
          </w:p>
        </w:tc>
        <w:tc>
          <w:tcPr>
            <w:tcW w:w="695" w:type="dxa"/>
          </w:tcPr>
          <w:p w14:paraId="2850965E">
            <w:pPr>
              <w:pStyle w:val="12"/>
            </w:pPr>
          </w:p>
        </w:tc>
        <w:tc>
          <w:tcPr>
            <w:tcW w:w="846" w:type="dxa"/>
          </w:tcPr>
          <w:p w14:paraId="0B8614DA">
            <w:pPr>
              <w:pStyle w:val="12"/>
            </w:pPr>
            <w:r>
              <w:t>65.00</w:t>
            </w:r>
          </w:p>
        </w:tc>
        <w:tc>
          <w:tcPr>
            <w:tcW w:w="3082" w:type="dxa"/>
          </w:tcPr>
          <w:p w14:paraId="7DDB7B24">
            <w:pPr>
              <w:pStyle w:val="12"/>
            </w:pPr>
            <w:r>
              <w:t>南雄市工商行政管理局</w:t>
            </w:r>
          </w:p>
        </w:tc>
        <w:tc>
          <w:tcPr>
            <w:tcW w:w="2959" w:type="dxa"/>
          </w:tcPr>
          <w:p w14:paraId="5F5046A9">
            <w:pPr>
              <w:pStyle w:val="12"/>
              <w:jc w:val="left"/>
            </w:pPr>
          </w:p>
        </w:tc>
      </w:tr>
      <w:tr w14:paraId="1CB6D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4A987A6">
            <w:pPr>
              <w:pStyle w:val="12"/>
            </w:pPr>
          </w:p>
        </w:tc>
        <w:tc>
          <w:tcPr>
            <w:tcW w:w="736" w:type="dxa"/>
          </w:tcPr>
          <w:p w14:paraId="6CC6EDBC">
            <w:pPr>
              <w:pStyle w:val="12"/>
            </w:pPr>
            <w:r>
              <w:t>副科</w:t>
            </w:r>
          </w:p>
        </w:tc>
        <w:tc>
          <w:tcPr>
            <w:tcW w:w="764" w:type="dxa"/>
          </w:tcPr>
          <w:p w14:paraId="57C7E20D">
            <w:pPr>
              <w:pStyle w:val="12"/>
            </w:pPr>
            <w:r>
              <w:t>行政</w:t>
            </w:r>
          </w:p>
        </w:tc>
        <w:tc>
          <w:tcPr>
            <w:tcW w:w="695" w:type="dxa"/>
          </w:tcPr>
          <w:p w14:paraId="15E83A5F">
            <w:pPr>
              <w:pStyle w:val="12"/>
            </w:pPr>
          </w:p>
        </w:tc>
        <w:tc>
          <w:tcPr>
            <w:tcW w:w="846" w:type="dxa"/>
          </w:tcPr>
          <w:p w14:paraId="218015A9">
            <w:pPr>
              <w:pStyle w:val="12"/>
            </w:pPr>
            <w:r>
              <w:t>97.05</w:t>
            </w:r>
          </w:p>
        </w:tc>
        <w:tc>
          <w:tcPr>
            <w:tcW w:w="3082" w:type="dxa"/>
          </w:tcPr>
          <w:p w14:paraId="7BA2BB51">
            <w:pPr>
              <w:pStyle w:val="12"/>
            </w:pPr>
            <w:r>
              <w:t>南雄市工商行政管理局雄州分局</w:t>
            </w:r>
          </w:p>
        </w:tc>
        <w:tc>
          <w:tcPr>
            <w:tcW w:w="2959" w:type="dxa"/>
          </w:tcPr>
          <w:p w14:paraId="552AF835">
            <w:pPr>
              <w:pStyle w:val="12"/>
              <w:jc w:val="left"/>
            </w:pPr>
          </w:p>
        </w:tc>
      </w:tr>
      <w:tr w14:paraId="64A6E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555B263">
            <w:pPr>
              <w:pStyle w:val="12"/>
            </w:pPr>
          </w:p>
        </w:tc>
        <w:tc>
          <w:tcPr>
            <w:tcW w:w="736" w:type="dxa"/>
          </w:tcPr>
          <w:p w14:paraId="3335C64F">
            <w:pPr>
              <w:pStyle w:val="12"/>
            </w:pPr>
            <w:r>
              <w:t>正科</w:t>
            </w:r>
          </w:p>
        </w:tc>
        <w:tc>
          <w:tcPr>
            <w:tcW w:w="764" w:type="dxa"/>
          </w:tcPr>
          <w:p w14:paraId="33AE5C8C">
            <w:pPr>
              <w:pStyle w:val="12"/>
            </w:pPr>
            <w:r>
              <w:t>行政</w:t>
            </w:r>
          </w:p>
        </w:tc>
        <w:tc>
          <w:tcPr>
            <w:tcW w:w="695" w:type="dxa"/>
          </w:tcPr>
          <w:p w14:paraId="3F294D19">
            <w:pPr>
              <w:pStyle w:val="12"/>
            </w:pPr>
            <w:r>
              <w:t>中属</w:t>
            </w:r>
          </w:p>
        </w:tc>
        <w:tc>
          <w:tcPr>
            <w:tcW w:w="846" w:type="dxa"/>
          </w:tcPr>
          <w:p w14:paraId="7D4FC22B">
            <w:pPr>
              <w:pStyle w:val="12"/>
            </w:pPr>
            <w:r>
              <w:t>94.12</w:t>
            </w:r>
          </w:p>
        </w:tc>
        <w:tc>
          <w:tcPr>
            <w:tcW w:w="3082" w:type="dxa"/>
          </w:tcPr>
          <w:p w14:paraId="3D9E000B">
            <w:pPr>
              <w:pStyle w:val="12"/>
            </w:pPr>
            <w:r>
              <w:t>南雄市国家税务局</w:t>
            </w:r>
          </w:p>
        </w:tc>
        <w:tc>
          <w:tcPr>
            <w:tcW w:w="2959" w:type="dxa"/>
          </w:tcPr>
          <w:p w14:paraId="4917B5FD">
            <w:pPr>
              <w:pStyle w:val="12"/>
              <w:jc w:val="left"/>
            </w:pPr>
          </w:p>
        </w:tc>
      </w:tr>
      <w:tr w14:paraId="389D7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A76DC67">
            <w:pPr>
              <w:pStyle w:val="12"/>
            </w:pPr>
          </w:p>
        </w:tc>
        <w:tc>
          <w:tcPr>
            <w:tcW w:w="736" w:type="dxa"/>
          </w:tcPr>
          <w:p w14:paraId="32C750D0">
            <w:pPr>
              <w:pStyle w:val="12"/>
            </w:pPr>
            <w:r>
              <w:t>副科</w:t>
            </w:r>
          </w:p>
        </w:tc>
        <w:tc>
          <w:tcPr>
            <w:tcW w:w="764" w:type="dxa"/>
          </w:tcPr>
          <w:p w14:paraId="6A0E0724">
            <w:pPr>
              <w:pStyle w:val="12"/>
            </w:pPr>
            <w:r>
              <w:t>行政</w:t>
            </w:r>
          </w:p>
        </w:tc>
        <w:tc>
          <w:tcPr>
            <w:tcW w:w="695" w:type="dxa"/>
          </w:tcPr>
          <w:p w14:paraId="4A22A9B2">
            <w:pPr>
              <w:pStyle w:val="12"/>
            </w:pPr>
            <w:r>
              <w:t>中属</w:t>
            </w:r>
          </w:p>
        </w:tc>
        <w:tc>
          <w:tcPr>
            <w:tcW w:w="846" w:type="dxa"/>
          </w:tcPr>
          <w:p w14:paraId="2046B9B9">
            <w:pPr>
              <w:pStyle w:val="12"/>
            </w:pPr>
            <w:r>
              <w:t>94.12</w:t>
            </w:r>
          </w:p>
        </w:tc>
        <w:tc>
          <w:tcPr>
            <w:tcW w:w="3082" w:type="dxa"/>
          </w:tcPr>
          <w:p w14:paraId="03D676E9">
            <w:pPr>
              <w:pStyle w:val="12"/>
            </w:pPr>
            <w:r>
              <w:t>南雄市国家税务局直属征收分局</w:t>
            </w:r>
          </w:p>
        </w:tc>
        <w:tc>
          <w:tcPr>
            <w:tcW w:w="2959" w:type="dxa"/>
          </w:tcPr>
          <w:p w14:paraId="279EF116">
            <w:pPr>
              <w:pStyle w:val="12"/>
              <w:jc w:val="left"/>
            </w:pPr>
          </w:p>
        </w:tc>
      </w:tr>
      <w:tr w14:paraId="15CE3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A0E2C18">
            <w:pPr>
              <w:pStyle w:val="12"/>
            </w:pPr>
          </w:p>
        </w:tc>
        <w:tc>
          <w:tcPr>
            <w:tcW w:w="736" w:type="dxa"/>
          </w:tcPr>
          <w:p w14:paraId="2A969862">
            <w:pPr>
              <w:pStyle w:val="12"/>
            </w:pPr>
            <w:r>
              <w:t>正科</w:t>
            </w:r>
          </w:p>
        </w:tc>
        <w:tc>
          <w:tcPr>
            <w:tcW w:w="764" w:type="dxa"/>
          </w:tcPr>
          <w:p w14:paraId="666C2D1C">
            <w:pPr>
              <w:pStyle w:val="12"/>
            </w:pPr>
            <w:r>
              <w:t>行政</w:t>
            </w:r>
          </w:p>
        </w:tc>
        <w:tc>
          <w:tcPr>
            <w:tcW w:w="695" w:type="dxa"/>
          </w:tcPr>
          <w:p w14:paraId="51E2D15C">
            <w:pPr>
              <w:pStyle w:val="12"/>
            </w:pPr>
            <w:r>
              <w:t>省属</w:t>
            </w:r>
          </w:p>
        </w:tc>
        <w:tc>
          <w:tcPr>
            <w:tcW w:w="846" w:type="dxa"/>
          </w:tcPr>
          <w:p w14:paraId="4D79C880">
            <w:pPr>
              <w:pStyle w:val="12"/>
            </w:pPr>
            <w:r>
              <w:t>94.12</w:t>
            </w:r>
          </w:p>
        </w:tc>
        <w:tc>
          <w:tcPr>
            <w:tcW w:w="3082" w:type="dxa"/>
          </w:tcPr>
          <w:p w14:paraId="2D958BD8">
            <w:pPr>
              <w:pStyle w:val="12"/>
            </w:pPr>
            <w:r>
              <w:t>南雄市地方税务局</w:t>
            </w:r>
          </w:p>
        </w:tc>
        <w:tc>
          <w:tcPr>
            <w:tcW w:w="2959" w:type="dxa"/>
          </w:tcPr>
          <w:p w14:paraId="473A0E40">
            <w:pPr>
              <w:pStyle w:val="12"/>
              <w:jc w:val="left"/>
            </w:pPr>
          </w:p>
        </w:tc>
      </w:tr>
      <w:tr w14:paraId="694F6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9E890B7">
            <w:pPr>
              <w:pStyle w:val="12"/>
            </w:pPr>
          </w:p>
        </w:tc>
        <w:tc>
          <w:tcPr>
            <w:tcW w:w="736" w:type="dxa"/>
          </w:tcPr>
          <w:p w14:paraId="47E73C6A">
            <w:pPr>
              <w:pStyle w:val="12"/>
            </w:pPr>
            <w:r>
              <w:t>副科</w:t>
            </w:r>
          </w:p>
        </w:tc>
        <w:tc>
          <w:tcPr>
            <w:tcW w:w="764" w:type="dxa"/>
          </w:tcPr>
          <w:p w14:paraId="69050C73">
            <w:pPr>
              <w:pStyle w:val="12"/>
            </w:pPr>
            <w:r>
              <w:t>行政</w:t>
            </w:r>
          </w:p>
        </w:tc>
        <w:tc>
          <w:tcPr>
            <w:tcW w:w="695" w:type="dxa"/>
          </w:tcPr>
          <w:p w14:paraId="4D63AD09">
            <w:pPr>
              <w:pStyle w:val="12"/>
            </w:pPr>
            <w:r>
              <w:t>省属</w:t>
            </w:r>
          </w:p>
        </w:tc>
        <w:tc>
          <w:tcPr>
            <w:tcW w:w="846" w:type="dxa"/>
          </w:tcPr>
          <w:p w14:paraId="354410D1">
            <w:pPr>
              <w:pStyle w:val="12"/>
            </w:pPr>
            <w:r>
              <w:t>94.12</w:t>
            </w:r>
          </w:p>
        </w:tc>
        <w:tc>
          <w:tcPr>
            <w:tcW w:w="3082" w:type="dxa"/>
          </w:tcPr>
          <w:p w14:paraId="50620D68">
            <w:pPr>
              <w:pStyle w:val="12"/>
            </w:pPr>
            <w:r>
              <w:t>南雄市地方税务局直属征收分局</w:t>
            </w:r>
          </w:p>
        </w:tc>
        <w:tc>
          <w:tcPr>
            <w:tcW w:w="2959" w:type="dxa"/>
          </w:tcPr>
          <w:p w14:paraId="5F99992C">
            <w:pPr>
              <w:pStyle w:val="12"/>
              <w:jc w:val="left"/>
            </w:pPr>
          </w:p>
        </w:tc>
      </w:tr>
      <w:tr w14:paraId="44902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E3E89A9">
            <w:pPr>
              <w:pStyle w:val="12"/>
            </w:pPr>
          </w:p>
        </w:tc>
        <w:tc>
          <w:tcPr>
            <w:tcW w:w="736" w:type="dxa"/>
          </w:tcPr>
          <w:p w14:paraId="0E6D8E1A">
            <w:pPr>
              <w:pStyle w:val="12"/>
            </w:pPr>
            <w:r>
              <w:t>正科</w:t>
            </w:r>
          </w:p>
        </w:tc>
        <w:tc>
          <w:tcPr>
            <w:tcW w:w="764" w:type="dxa"/>
          </w:tcPr>
          <w:p w14:paraId="751D0CAC">
            <w:pPr>
              <w:pStyle w:val="12"/>
            </w:pPr>
            <w:r>
              <w:t>事业</w:t>
            </w:r>
          </w:p>
        </w:tc>
        <w:tc>
          <w:tcPr>
            <w:tcW w:w="695" w:type="dxa"/>
          </w:tcPr>
          <w:p w14:paraId="3A1B468B">
            <w:pPr>
              <w:pStyle w:val="12"/>
            </w:pPr>
            <w:r>
              <w:t>中属</w:t>
            </w:r>
          </w:p>
        </w:tc>
        <w:tc>
          <w:tcPr>
            <w:tcW w:w="846" w:type="dxa"/>
          </w:tcPr>
          <w:p w14:paraId="78A761FE">
            <w:pPr>
              <w:pStyle w:val="12"/>
            </w:pPr>
            <w:r>
              <w:t>50.04</w:t>
            </w:r>
          </w:p>
        </w:tc>
        <w:tc>
          <w:tcPr>
            <w:tcW w:w="3082" w:type="dxa"/>
          </w:tcPr>
          <w:p w14:paraId="77817197">
            <w:pPr>
              <w:pStyle w:val="12"/>
            </w:pPr>
            <w:r>
              <w:t>中国人民银行南雄市支行</w:t>
            </w:r>
          </w:p>
        </w:tc>
        <w:tc>
          <w:tcPr>
            <w:tcW w:w="2959" w:type="dxa"/>
          </w:tcPr>
          <w:p w14:paraId="45B353D8">
            <w:pPr>
              <w:pStyle w:val="12"/>
              <w:jc w:val="left"/>
            </w:pPr>
          </w:p>
        </w:tc>
      </w:tr>
      <w:tr w14:paraId="5D52E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D7AF3F9">
            <w:pPr>
              <w:pStyle w:val="12"/>
            </w:pPr>
          </w:p>
        </w:tc>
        <w:tc>
          <w:tcPr>
            <w:tcW w:w="736" w:type="dxa"/>
          </w:tcPr>
          <w:p w14:paraId="5D728873">
            <w:pPr>
              <w:pStyle w:val="12"/>
            </w:pPr>
            <w:r>
              <w:t>正科</w:t>
            </w:r>
          </w:p>
        </w:tc>
        <w:tc>
          <w:tcPr>
            <w:tcW w:w="764" w:type="dxa"/>
          </w:tcPr>
          <w:p w14:paraId="03A8E3EC">
            <w:pPr>
              <w:pStyle w:val="12"/>
            </w:pPr>
            <w:r>
              <w:t>事业</w:t>
            </w:r>
          </w:p>
        </w:tc>
        <w:tc>
          <w:tcPr>
            <w:tcW w:w="695" w:type="dxa"/>
          </w:tcPr>
          <w:p w14:paraId="6B11CD35">
            <w:pPr>
              <w:pStyle w:val="12"/>
            </w:pPr>
            <w:r>
              <w:t>中属</w:t>
            </w:r>
          </w:p>
        </w:tc>
        <w:tc>
          <w:tcPr>
            <w:tcW w:w="846" w:type="dxa"/>
          </w:tcPr>
          <w:p w14:paraId="20BABD72">
            <w:pPr>
              <w:pStyle w:val="12"/>
            </w:pPr>
            <w:r>
              <w:t>59.02</w:t>
            </w:r>
          </w:p>
        </w:tc>
        <w:tc>
          <w:tcPr>
            <w:tcW w:w="3082" w:type="dxa"/>
          </w:tcPr>
          <w:p w14:paraId="13FB081C">
            <w:pPr>
              <w:pStyle w:val="12"/>
            </w:pPr>
            <w:r>
              <w:t>中国人民建设银行南雄市支行</w:t>
            </w:r>
          </w:p>
        </w:tc>
        <w:tc>
          <w:tcPr>
            <w:tcW w:w="2959" w:type="dxa"/>
          </w:tcPr>
          <w:p w14:paraId="7C747060">
            <w:pPr>
              <w:pStyle w:val="12"/>
              <w:jc w:val="left"/>
            </w:pPr>
          </w:p>
        </w:tc>
      </w:tr>
      <w:tr w14:paraId="7FE2A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4E36718">
            <w:pPr>
              <w:pStyle w:val="12"/>
            </w:pPr>
          </w:p>
        </w:tc>
        <w:tc>
          <w:tcPr>
            <w:tcW w:w="736" w:type="dxa"/>
          </w:tcPr>
          <w:p w14:paraId="1FD75EE7">
            <w:pPr>
              <w:pStyle w:val="12"/>
            </w:pPr>
            <w:r>
              <w:t>正科</w:t>
            </w:r>
          </w:p>
        </w:tc>
        <w:tc>
          <w:tcPr>
            <w:tcW w:w="764" w:type="dxa"/>
          </w:tcPr>
          <w:p w14:paraId="60D19AC0">
            <w:pPr>
              <w:pStyle w:val="12"/>
            </w:pPr>
            <w:r>
              <w:t>事业</w:t>
            </w:r>
          </w:p>
        </w:tc>
        <w:tc>
          <w:tcPr>
            <w:tcW w:w="695" w:type="dxa"/>
          </w:tcPr>
          <w:p w14:paraId="142DF36C">
            <w:pPr>
              <w:pStyle w:val="12"/>
            </w:pPr>
            <w:r>
              <w:t>中属</w:t>
            </w:r>
          </w:p>
        </w:tc>
        <w:tc>
          <w:tcPr>
            <w:tcW w:w="846" w:type="dxa"/>
          </w:tcPr>
          <w:p w14:paraId="09D2BB61">
            <w:pPr>
              <w:pStyle w:val="12"/>
            </w:pPr>
            <w:r>
              <w:t>84.01</w:t>
            </w:r>
          </w:p>
        </w:tc>
        <w:tc>
          <w:tcPr>
            <w:tcW w:w="3082" w:type="dxa"/>
          </w:tcPr>
          <w:p w14:paraId="709002F9">
            <w:pPr>
              <w:pStyle w:val="12"/>
            </w:pPr>
            <w:r>
              <w:t>中国工商银行南雄市支行</w:t>
            </w:r>
          </w:p>
        </w:tc>
        <w:tc>
          <w:tcPr>
            <w:tcW w:w="2959" w:type="dxa"/>
          </w:tcPr>
          <w:p w14:paraId="70947C5D">
            <w:pPr>
              <w:pStyle w:val="12"/>
              <w:jc w:val="left"/>
            </w:pPr>
          </w:p>
        </w:tc>
      </w:tr>
      <w:tr w14:paraId="51391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D87DA8F">
            <w:pPr>
              <w:pStyle w:val="12"/>
            </w:pPr>
          </w:p>
        </w:tc>
        <w:tc>
          <w:tcPr>
            <w:tcW w:w="736" w:type="dxa"/>
          </w:tcPr>
          <w:p w14:paraId="5CA32402">
            <w:pPr>
              <w:pStyle w:val="12"/>
            </w:pPr>
            <w:r>
              <w:t>正科</w:t>
            </w:r>
          </w:p>
        </w:tc>
        <w:tc>
          <w:tcPr>
            <w:tcW w:w="764" w:type="dxa"/>
          </w:tcPr>
          <w:p w14:paraId="525B34D8">
            <w:pPr>
              <w:pStyle w:val="12"/>
            </w:pPr>
            <w:r>
              <w:t>事业</w:t>
            </w:r>
          </w:p>
        </w:tc>
        <w:tc>
          <w:tcPr>
            <w:tcW w:w="695" w:type="dxa"/>
          </w:tcPr>
          <w:p w14:paraId="30B275BA">
            <w:pPr>
              <w:pStyle w:val="12"/>
            </w:pPr>
            <w:r>
              <w:t>中属</w:t>
            </w:r>
          </w:p>
        </w:tc>
        <w:tc>
          <w:tcPr>
            <w:tcW w:w="846" w:type="dxa"/>
          </w:tcPr>
          <w:p w14:paraId="5BE76269">
            <w:pPr>
              <w:pStyle w:val="12"/>
            </w:pPr>
            <w:r>
              <w:t>56.04</w:t>
            </w:r>
          </w:p>
        </w:tc>
        <w:tc>
          <w:tcPr>
            <w:tcW w:w="3082" w:type="dxa"/>
          </w:tcPr>
          <w:p w14:paraId="1D0F18D0">
            <w:pPr>
              <w:pStyle w:val="12"/>
            </w:pPr>
            <w:r>
              <w:t>中国农业银行南雄市支行</w:t>
            </w:r>
          </w:p>
        </w:tc>
        <w:tc>
          <w:tcPr>
            <w:tcW w:w="2959" w:type="dxa"/>
          </w:tcPr>
          <w:p w14:paraId="3F802F42">
            <w:pPr>
              <w:pStyle w:val="12"/>
              <w:jc w:val="left"/>
            </w:pPr>
          </w:p>
        </w:tc>
      </w:tr>
      <w:tr w14:paraId="4B64C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0D0E587">
            <w:pPr>
              <w:pStyle w:val="12"/>
            </w:pPr>
          </w:p>
        </w:tc>
        <w:tc>
          <w:tcPr>
            <w:tcW w:w="736" w:type="dxa"/>
          </w:tcPr>
          <w:p w14:paraId="62614A38">
            <w:pPr>
              <w:pStyle w:val="12"/>
            </w:pPr>
            <w:r>
              <w:t>正科</w:t>
            </w:r>
          </w:p>
        </w:tc>
        <w:tc>
          <w:tcPr>
            <w:tcW w:w="764" w:type="dxa"/>
          </w:tcPr>
          <w:p w14:paraId="4ADC60F6">
            <w:pPr>
              <w:pStyle w:val="12"/>
            </w:pPr>
            <w:r>
              <w:t>企业</w:t>
            </w:r>
          </w:p>
        </w:tc>
        <w:tc>
          <w:tcPr>
            <w:tcW w:w="695" w:type="dxa"/>
          </w:tcPr>
          <w:p w14:paraId="2FF6E028">
            <w:pPr>
              <w:pStyle w:val="12"/>
            </w:pPr>
          </w:p>
        </w:tc>
        <w:tc>
          <w:tcPr>
            <w:tcW w:w="846" w:type="dxa"/>
          </w:tcPr>
          <w:p w14:paraId="161BC5EF">
            <w:pPr>
              <w:pStyle w:val="12"/>
            </w:pPr>
            <w:r>
              <w:t>52.00</w:t>
            </w:r>
          </w:p>
        </w:tc>
        <w:tc>
          <w:tcPr>
            <w:tcW w:w="3082" w:type="dxa"/>
          </w:tcPr>
          <w:p w14:paraId="70525A4D">
            <w:pPr>
              <w:pStyle w:val="12"/>
            </w:pPr>
            <w:r>
              <w:t>南雄市农村信用合作社联合社</w:t>
            </w:r>
          </w:p>
        </w:tc>
        <w:tc>
          <w:tcPr>
            <w:tcW w:w="2959" w:type="dxa"/>
          </w:tcPr>
          <w:p w14:paraId="2214762D">
            <w:pPr>
              <w:pStyle w:val="12"/>
              <w:jc w:val="left"/>
            </w:pPr>
            <w:r>
              <w:t>（96.12从农行分出）</w:t>
            </w:r>
          </w:p>
        </w:tc>
      </w:tr>
      <w:tr w14:paraId="2301A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6FB0144">
            <w:pPr>
              <w:pStyle w:val="12"/>
            </w:pPr>
          </w:p>
        </w:tc>
        <w:tc>
          <w:tcPr>
            <w:tcW w:w="736" w:type="dxa"/>
          </w:tcPr>
          <w:p w14:paraId="074C7E7D">
            <w:pPr>
              <w:pStyle w:val="12"/>
            </w:pPr>
            <w:r>
              <w:t>正科</w:t>
            </w:r>
          </w:p>
        </w:tc>
        <w:tc>
          <w:tcPr>
            <w:tcW w:w="764" w:type="dxa"/>
          </w:tcPr>
          <w:p w14:paraId="7048DD08">
            <w:pPr>
              <w:pStyle w:val="12"/>
            </w:pPr>
            <w:r>
              <w:t>事业</w:t>
            </w:r>
          </w:p>
        </w:tc>
        <w:tc>
          <w:tcPr>
            <w:tcW w:w="695" w:type="dxa"/>
          </w:tcPr>
          <w:p w14:paraId="5FE890F2">
            <w:pPr>
              <w:pStyle w:val="12"/>
            </w:pPr>
          </w:p>
        </w:tc>
        <w:tc>
          <w:tcPr>
            <w:tcW w:w="846" w:type="dxa"/>
          </w:tcPr>
          <w:p w14:paraId="42F60047">
            <w:pPr>
              <w:pStyle w:val="12"/>
            </w:pPr>
            <w:r>
              <w:t>51.07</w:t>
            </w:r>
          </w:p>
        </w:tc>
        <w:tc>
          <w:tcPr>
            <w:tcW w:w="3082" w:type="dxa"/>
          </w:tcPr>
          <w:p w14:paraId="338B4C52">
            <w:pPr>
              <w:pStyle w:val="12"/>
            </w:pPr>
            <w:r>
              <w:t>南雄市供销合作社联合社</w:t>
            </w:r>
          </w:p>
        </w:tc>
        <w:tc>
          <w:tcPr>
            <w:tcW w:w="2959" w:type="dxa"/>
          </w:tcPr>
          <w:p w14:paraId="4A6BE53D">
            <w:pPr>
              <w:pStyle w:val="12"/>
              <w:jc w:val="left"/>
            </w:pPr>
          </w:p>
        </w:tc>
      </w:tr>
      <w:tr w14:paraId="5D166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951C8D2">
            <w:pPr>
              <w:pStyle w:val="12"/>
            </w:pPr>
          </w:p>
        </w:tc>
        <w:tc>
          <w:tcPr>
            <w:tcW w:w="736" w:type="dxa"/>
          </w:tcPr>
          <w:p w14:paraId="5368D31D">
            <w:pPr>
              <w:pStyle w:val="12"/>
            </w:pPr>
            <w:r>
              <w:t>正科</w:t>
            </w:r>
          </w:p>
        </w:tc>
        <w:tc>
          <w:tcPr>
            <w:tcW w:w="764" w:type="dxa"/>
          </w:tcPr>
          <w:p w14:paraId="7EEF8871">
            <w:pPr>
              <w:pStyle w:val="12"/>
            </w:pPr>
            <w:r>
              <w:t>事业</w:t>
            </w:r>
          </w:p>
        </w:tc>
        <w:tc>
          <w:tcPr>
            <w:tcW w:w="695" w:type="dxa"/>
          </w:tcPr>
          <w:p w14:paraId="39B4983A">
            <w:pPr>
              <w:pStyle w:val="12"/>
            </w:pPr>
          </w:p>
        </w:tc>
        <w:tc>
          <w:tcPr>
            <w:tcW w:w="846" w:type="dxa"/>
          </w:tcPr>
          <w:p w14:paraId="1810EA03">
            <w:pPr>
              <w:pStyle w:val="12"/>
            </w:pPr>
            <w:r>
              <w:t>87.06</w:t>
            </w:r>
          </w:p>
        </w:tc>
        <w:tc>
          <w:tcPr>
            <w:tcW w:w="3082" w:type="dxa"/>
          </w:tcPr>
          <w:p w14:paraId="0F83A260">
            <w:pPr>
              <w:pStyle w:val="12"/>
            </w:pPr>
            <w:r>
              <w:t>南雄市烟草研究所</w:t>
            </w:r>
          </w:p>
        </w:tc>
        <w:tc>
          <w:tcPr>
            <w:tcW w:w="2959" w:type="dxa"/>
          </w:tcPr>
          <w:p w14:paraId="25324344">
            <w:pPr>
              <w:pStyle w:val="12"/>
              <w:jc w:val="left"/>
            </w:pPr>
          </w:p>
        </w:tc>
      </w:tr>
      <w:tr w14:paraId="19381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BBC47E1">
            <w:pPr>
              <w:pStyle w:val="12"/>
            </w:pPr>
          </w:p>
        </w:tc>
        <w:tc>
          <w:tcPr>
            <w:tcW w:w="736" w:type="dxa"/>
          </w:tcPr>
          <w:p w14:paraId="0DFC088F">
            <w:pPr>
              <w:pStyle w:val="12"/>
            </w:pPr>
            <w:r>
              <w:t>正科</w:t>
            </w:r>
          </w:p>
        </w:tc>
        <w:tc>
          <w:tcPr>
            <w:tcW w:w="764" w:type="dxa"/>
          </w:tcPr>
          <w:p w14:paraId="4BA24BAF">
            <w:pPr>
              <w:pStyle w:val="12"/>
            </w:pPr>
            <w:r>
              <w:t>事业</w:t>
            </w:r>
          </w:p>
        </w:tc>
        <w:tc>
          <w:tcPr>
            <w:tcW w:w="695" w:type="dxa"/>
          </w:tcPr>
          <w:p w14:paraId="44507D58">
            <w:pPr>
              <w:pStyle w:val="12"/>
            </w:pPr>
            <w:r>
              <w:t>中属</w:t>
            </w:r>
          </w:p>
        </w:tc>
        <w:tc>
          <w:tcPr>
            <w:tcW w:w="846" w:type="dxa"/>
          </w:tcPr>
          <w:p w14:paraId="767B930B">
            <w:pPr>
              <w:pStyle w:val="12"/>
            </w:pPr>
            <w:r>
              <w:t>96.04</w:t>
            </w:r>
          </w:p>
        </w:tc>
        <w:tc>
          <w:tcPr>
            <w:tcW w:w="3082" w:type="dxa"/>
          </w:tcPr>
          <w:p w14:paraId="1321740C">
            <w:pPr>
              <w:pStyle w:val="12"/>
            </w:pPr>
            <w:r>
              <w:t>中保人寿保险有限公司南雄市支公司</w:t>
            </w:r>
          </w:p>
        </w:tc>
        <w:tc>
          <w:tcPr>
            <w:tcW w:w="2959" w:type="dxa"/>
          </w:tcPr>
          <w:p w14:paraId="44B881BB">
            <w:pPr>
              <w:pStyle w:val="12"/>
              <w:jc w:val="left"/>
            </w:pPr>
            <w:r>
              <w:t>（从81.06成立的中国人民保险公司南雄市支公司分出设立）</w:t>
            </w:r>
          </w:p>
        </w:tc>
      </w:tr>
      <w:tr w14:paraId="11D91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D9CDD64">
            <w:pPr>
              <w:pStyle w:val="12"/>
            </w:pPr>
          </w:p>
        </w:tc>
        <w:tc>
          <w:tcPr>
            <w:tcW w:w="736" w:type="dxa"/>
          </w:tcPr>
          <w:p w14:paraId="3D7044E4">
            <w:pPr>
              <w:pStyle w:val="12"/>
            </w:pPr>
            <w:r>
              <w:t>正科</w:t>
            </w:r>
          </w:p>
        </w:tc>
        <w:tc>
          <w:tcPr>
            <w:tcW w:w="764" w:type="dxa"/>
          </w:tcPr>
          <w:p w14:paraId="512CCD12">
            <w:pPr>
              <w:pStyle w:val="12"/>
            </w:pPr>
            <w:r>
              <w:t>事业</w:t>
            </w:r>
          </w:p>
        </w:tc>
        <w:tc>
          <w:tcPr>
            <w:tcW w:w="695" w:type="dxa"/>
          </w:tcPr>
          <w:p w14:paraId="1AB2E18A">
            <w:pPr>
              <w:pStyle w:val="12"/>
            </w:pPr>
            <w:r>
              <w:t>中属</w:t>
            </w:r>
          </w:p>
        </w:tc>
        <w:tc>
          <w:tcPr>
            <w:tcW w:w="846" w:type="dxa"/>
          </w:tcPr>
          <w:p w14:paraId="0327CACE">
            <w:pPr>
              <w:pStyle w:val="12"/>
            </w:pPr>
            <w:r>
              <w:t>96.04</w:t>
            </w:r>
          </w:p>
        </w:tc>
        <w:tc>
          <w:tcPr>
            <w:tcW w:w="3082" w:type="dxa"/>
          </w:tcPr>
          <w:p w14:paraId="5B816D10">
            <w:pPr>
              <w:pStyle w:val="12"/>
            </w:pPr>
            <w:r>
              <w:t>中保财产保险有限公司南雄市支公司</w:t>
            </w:r>
          </w:p>
        </w:tc>
        <w:tc>
          <w:tcPr>
            <w:tcW w:w="2959" w:type="dxa"/>
          </w:tcPr>
          <w:p w14:paraId="0A4E8627">
            <w:pPr>
              <w:pStyle w:val="12"/>
              <w:jc w:val="left"/>
            </w:pPr>
          </w:p>
        </w:tc>
      </w:tr>
      <w:tr w14:paraId="77F90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A43155E">
            <w:pPr>
              <w:pStyle w:val="12"/>
            </w:pPr>
          </w:p>
        </w:tc>
        <w:tc>
          <w:tcPr>
            <w:tcW w:w="736" w:type="dxa"/>
          </w:tcPr>
          <w:p w14:paraId="5F5E0ED7">
            <w:pPr>
              <w:pStyle w:val="12"/>
            </w:pPr>
            <w:r>
              <w:t>正科</w:t>
            </w:r>
          </w:p>
        </w:tc>
        <w:tc>
          <w:tcPr>
            <w:tcW w:w="764" w:type="dxa"/>
          </w:tcPr>
          <w:p w14:paraId="794D76DA">
            <w:pPr>
              <w:pStyle w:val="12"/>
            </w:pPr>
            <w:r>
              <w:t>企业</w:t>
            </w:r>
          </w:p>
        </w:tc>
        <w:tc>
          <w:tcPr>
            <w:tcW w:w="695" w:type="dxa"/>
          </w:tcPr>
          <w:p w14:paraId="04A36A5B">
            <w:pPr>
              <w:pStyle w:val="12"/>
            </w:pPr>
          </w:p>
        </w:tc>
        <w:tc>
          <w:tcPr>
            <w:tcW w:w="846" w:type="dxa"/>
          </w:tcPr>
          <w:p w14:paraId="0DC3A541">
            <w:pPr>
              <w:pStyle w:val="12"/>
            </w:pPr>
            <w:r>
              <w:t>54.00</w:t>
            </w:r>
          </w:p>
        </w:tc>
        <w:tc>
          <w:tcPr>
            <w:tcW w:w="3082" w:type="dxa"/>
          </w:tcPr>
          <w:p w14:paraId="78B13E06">
            <w:pPr>
              <w:pStyle w:val="12"/>
            </w:pPr>
            <w:r>
              <w:t>南雄市商业总公司</w:t>
            </w:r>
          </w:p>
        </w:tc>
        <w:tc>
          <w:tcPr>
            <w:tcW w:w="2959" w:type="dxa"/>
          </w:tcPr>
          <w:p w14:paraId="4BD2F3F0">
            <w:pPr>
              <w:pStyle w:val="12"/>
              <w:jc w:val="left"/>
            </w:pPr>
            <w:r>
              <w:t>（行政职能归贸易局）</w:t>
            </w:r>
          </w:p>
        </w:tc>
      </w:tr>
      <w:tr w14:paraId="2AD79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C6EC0B2">
            <w:pPr>
              <w:pStyle w:val="12"/>
            </w:pPr>
          </w:p>
        </w:tc>
        <w:tc>
          <w:tcPr>
            <w:tcW w:w="736" w:type="dxa"/>
          </w:tcPr>
          <w:p w14:paraId="4ADF5C9C">
            <w:pPr>
              <w:pStyle w:val="12"/>
            </w:pPr>
            <w:r>
              <w:t>正科</w:t>
            </w:r>
          </w:p>
        </w:tc>
        <w:tc>
          <w:tcPr>
            <w:tcW w:w="764" w:type="dxa"/>
          </w:tcPr>
          <w:p w14:paraId="4227028C">
            <w:pPr>
              <w:pStyle w:val="12"/>
            </w:pPr>
            <w:r>
              <w:t>企业</w:t>
            </w:r>
          </w:p>
        </w:tc>
        <w:tc>
          <w:tcPr>
            <w:tcW w:w="695" w:type="dxa"/>
          </w:tcPr>
          <w:p w14:paraId="715EADCE">
            <w:pPr>
              <w:pStyle w:val="12"/>
            </w:pPr>
          </w:p>
        </w:tc>
        <w:tc>
          <w:tcPr>
            <w:tcW w:w="846" w:type="dxa"/>
          </w:tcPr>
          <w:p w14:paraId="1631BDA0">
            <w:pPr>
              <w:pStyle w:val="12"/>
            </w:pPr>
            <w:r>
              <w:t>92.06</w:t>
            </w:r>
          </w:p>
        </w:tc>
        <w:tc>
          <w:tcPr>
            <w:tcW w:w="3082" w:type="dxa"/>
          </w:tcPr>
          <w:p w14:paraId="2A223000">
            <w:pPr>
              <w:pStyle w:val="12"/>
            </w:pPr>
            <w:r>
              <w:t>南雄市商业贸易发展总公司</w:t>
            </w:r>
          </w:p>
        </w:tc>
        <w:tc>
          <w:tcPr>
            <w:tcW w:w="2959" w:type="dxa"/>
          </w:tcPr>
          <w:p w14:paraId="575234A1">
            <w:pPr>
              <w:pStyle w:val="12"/>
              <w:jc w:val="left"/>
            </w:pPr>
          </w:p>
        </w:tc>
      </w:tr>
      <w:tr w14:paraId="6C82D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167826D">
            <w:pPr>
              <w:pStyle w:val="12"/>
            </w:pPr>
          </w:p>
        </w:tc>
        <w:tc>
          <w:tcPr>
            <w:tcW w:w="736" w:type="dxa"/>
          </w:tcPr>
          <w:p w14:paraId="38151C52">
            <w:pPr>
              <w:pStyle w:val="12"/>
            </w:pPr>
            <w:r>
              <w:t>副科</w:t>
            </w:r>
          </w:p>
        </w:tc>
        <w:tc>
          <w:tcPr>
            <w:tcW w:w="764" w:type="dxa"/>
          </w:tcPr>
          <w:p w14:paraId="252C603D">
            <w:pPr>
              <w:pStyle w:val="12"/>
            </w:pPr>
            <w:r>
              <w:t>企业</w:t>
            </w:r>
          </w:p>
        </w:tc>
        <w:tc>
          <w:tcPr>
            <w:tcW w:w="695" w:type="dxa"/>
          </w:tcPr>
          <w:p w14:paraId="49A826A7">
            <w:pPr>
              <w:pStyle w:val="12"/>
            </w:pPr>
          </w:p>
        </w:tc>
        <w:tc>
          <w:tcPr>
            <w:tcW w:w="846" w:type="dxa"/>
          </w:tcPr>
          <w:p w14:paraId="497BFB8F">
            <w:pPr>
              <w:pStyle w:val="12"/>
            </w:pPr>
            <w:r>
              <w:t>89.12</w:t>
            </w:r>
          </w:p>
        </w:tc>
        <w:tc>
          <w:tcPr>
            <w:tcW w:w="3082" w:type="dxa"/>
          </w:tcPr>
          <w:p w14:paraId="3060D32E">
            <w:pPr>
              <w:pStyle w:val="12"/>
            </w:pPr>
            <w:r>
              <w:t>南雄市粮食局雄州粮食管理所</w:t>
            </w:r>
          </w:p>
        </w:tc>
        <w:tc>
          <w:tcPr>
            <w:tcW w:w="2959" w:type="dxa"/>
          </w:tcPr>
          <w:p w14:paraId="0761D397">
            <w:pPr>
              <w:pStyle w:val="12"/>
              <w:jc w:val="left"/>
            </w:pPr>
          </w:p>
        </w:tc>
      </w:tr>
      <w:tr w14:paraId="396D7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5816B07">
            <w:pPr>
              <w:pStyle w:val="12"/>
            </w:pPr>
          </w:p>
        </w:tc>
        <w:tc>
          <w:tcPr>
            <w:tcW w:w="736" w:type="dxa"/>
          </w:tcPr>
          <w:p w14:paraId="19EFB811">
            <w:pPr>
              <w:pStyle w:val="12"/>
            </w:pPr>
            <w:r>
              <w:t>正科</w:t>
            </w:r>
          </w:p>
        </w:tc>
        <w:tc>
          <w:tcPr>
            <w:tcW w:w="764" w:type="dxa"/>
          </w:tcPr>
          <w:p w14:paraId="104CB432">
            <w:pPr>
              <w:pStyle w:val="12"/>
            </w:pPr>
            <w:r>
              <w:t>企业</w:t>
            </w:r>
          </w:p>
        </w:tc>
        <w:tc>
          <w:tcPr>
            <w:tcW w:w="695" w:type="dxa"/>
          </w:tcPr>
          <w:p w14:paraId="7C6F99A9">
            <w:pPr>
              <w:pStyle w:val="12"/>
            </w:pPr>
          </w:p>
        </w:tc>
        <w:tc>
          <w:tcPr>
            <w:tcW w:w="846" w:type="dxa"/>
          </w:tcPr>
          <w:p w14:paraId="0CFED642">
            <w:pPr>
              <w:pStyle w:val="12"/>
            </w:pPr>
            <w:r>
              <w:t>89.12</w:t>
            </w:r>
          </w:p>
        </w:tc>
        <w:tc>
          <w:tcPr>
            <w:tcW w:w="3082" w:type="dxa"/>
          </w:tcPr>
          <w:p w14:paraId="0AC478DA">
            <w:pPr>
              <w:pStyle w:val="12"/>
            </w:pPr>
            <w:r>
              <w:t>南雄市石油公司</w:t>
            </w:r>
          </w:p>
        </w:tc>
        <w:tc>
          <w:tcPr>
            <w:tcW w:w="2959" w:type="dxa"/>
          </w:tcPr>
          <w:p w14:paraId="3B5E4F97">
            <w:pPr>
              <w:pStyle w:val="12"/>
              <w:jc w:val="left"/>
            </w:pPr>
          </w:p>
        </w:tc>
      </w:tr>
      <w:tr w14:paraId="271CA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DC04635">
            <w:pPr>
              <w:pStyle w:val="12"/>
            </w:pPr>
          </w:p>
        </w:tc>
        <w:tc>
          <w:tcPr>
            <w:tcW w:w="736" w:type="dxa"/>
          </w:tcPr>
          <w:p w14:paraId="08349490">
            <w:pPr>
              <w:pStyle w:val="12"/>
            </w:pPr>
            <w:r>
              <w:t>正科</w:t>
            </w:r>
          </w:p>
        </w:tc>
        <w:tc>
          <w:tcPr>
            <w:tcW w:w="764" w:type="dxa"/>
          </w:tcPr>
          <w:p w14:paraId="4F856CBC">
            <w:pPr>
              <w:pStyle w:val="12"/>
            </w:pPr>
            <w:r>
              <w:t>企业</w:t>
            </w:r>
          </w:p>
        </w:tc>
        <w:tc>
          <w:tcPr>
            <w:tcW w:w="695" w:type="dxa"/>
          </w:tcPr>
          <w:p w14:paraId="4523965E">
            <w:pPr>
              <w:pStyle w:val="12"/>
            </w:pPr>
          </w:p>
        </w:tc>
        <w:tc>
          <w:tcPr>
            <w:tcW w:w="846" w:type="dxa"/>
          </w:tcPr>
          <w:p w14:paraId="055513B4">
            <w:pPr>
              <w:pStyle w:val="12"/>
            </w:pPr>
            <w:r>
              <w:t>87.06</w:t>
            </w:r>
          </w:p>
        </w:tc>
        <w:tc>
          <w:tcPr>
            <w:tcW w:w="3082" w:type="dxa"/>
          </w:tcPr>
          <w:p w14:paraId="366B568B">
            <w:pPr>
              <w:pStyle w:val="12"/>
            </w:pPr>
            <w:r>
              <w:t>南雄市城市信用社</w:t>
            </w:r>
          </w:p>
        </w:tc>
        <w:tc>
          <w:tcPr>
            <w:tcW w:w="2959" w:type="dxa"/>
          </w:tcPr>
          <w:p w14:paraId="4E054010">
            <w:pPr>
              <w:pStyle w:val="12"/>
              <w:jc w:val="left"/>
            </w:pPr>
          </w:p>
        </w:tc>
      </w:tr>
      <w:tr w14:paraId="70CF5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E138F51">
            <w:pPr>
              <w:pStyle w:val="12"/>
            </w:pPr>
          </w:p>
        </w:tc>
        <w:tc>
          <w:tcPr>
            <w:tcW w:w="736" w:type="dxa"/>
          </w:tcPr>
          <w:p w14:paraId="712AE5EA">
            <w:pPr>
              <w:pStyle w:val="12"/>
            </w:pPr>
            <w:r>
              <w:t>正处</w:t>
            </w:r>
          </w:p>
        </w:tc>
        <w:tc>
          <w:tcPr>
            <w:tcW w:w="764" w:type="dxa"/>
          </w:tcPr>
          <w:p w14:paraId="4850FF42">
            <w:pPr>
              <w:pStyle w:val="12"/>
            </w:pPr>
            <w:r>
              <w:t>企业</w:t>
            </w:r>
          </w:p>
        </w:tc>
        <w:tc>
          <w:tcPr>
            <w:tcW w:w="695" w:type="dxa"/>
          </w:tcPr>
          <w:p w14:paraId="581DC039">
            <w:pPr>
              <w:pStyle w:val="12"/>
            </w:pPr>
            <w:r>
              <w:t>省属</w:t>
            </w:r>
          </w:p>
        </w:tc>
        <w:tc>
          <w:tcPr>
            <w:tcW w:w="846" w:type="dxa"/>
          </w:tcPr>
          <w:p w14:paraId="1D0DCF91">
            <w:pPr>
              <w:pStyle w:val="12"/>
            </w:pPr>
            <w:r>
              <w:t>83.10</w:t>
            </w:r>
          </w:p>
        </w:tc>
        <w:tc>
          <w:tcPr>
            <w:tcW w:w="3082" w:type="dxa"/>
          </w:tcPr>
          <w:p w14:paraId="12C39782">
            <w:pPr>
              <w:pStyle w:val="12"/>
            </w:pPr>
            <w:r>
              <w:t>广东省烟草公司南雄公司</w:t>
            </w:r>
          </w:p>
        </w:tc>
        <w:tc>
          <w:tcPr>
            <w:tcW w:w="2959" w:type="dxa"/>
          </w:tcPr>
          <w:p w14:paraId="664C28D9">
            <w:pPr>
              <w:pStyle w:val="12"/>
              <w:jc w:val="left"/>
            </w:pPr>
          </w:p>
        </w:tc>
      </w:tr>
      <w:tr w14:paraId="346C2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3B14FE5">
            <w:pPr>
              <w:pStyle w:val="12"/>
            </w:pPr>
          </w:p>
        </w:tc>
        <w:tc>
          <w:tcPr>
            <w:tcW w:w="736" w:type="dxa"/>
          </w:tcPr>
          <w:p w14:paraId="6720F05D">
            <w:pPr>
              <w:pStyle w:val="12"/>
            </w:pPr>
            <w:r>
              <w:t>正处</w:t>
            </w:r>
          </w:p>
        </w:tc>
        <w:tc>
          <w:tcPr>
            <w:tcW w:w="764" w:type="dxa"/>
          </w:tcPr>
          <w:p w14:paraId="5FA601A2">
            <w:pPr>
              <w:pStyle w:val="12"/>
            </w:pPr>
            <w:r>
              <w:t>企业</w:t>
            </w:r>
          </w:p>
        </w:tc>
        <w:tc>
          <w:tcPr>
            <w:tcW w:w="695" w:type="dxa"/>
          </w:tcPr>
          <w:p w14:paraId="4B82E2AF">
            <w:pPr>
              <w:pStyle w:val="12"/>
            </w:pPr>
            <w:r>
              <w:t>省属</w:t>
            </w:r>
          </w:p>
        </w:tc>
        <w:tc>
          <w:tcPr>
            <w:tcW w:w="846" w:type="dxa"/>
          </w:tcPr>
          <w:p w14:paraId="4C9A6A2F">
            <w:pPr>
              <w:pStyle w:val="12"/>
            </w:pPr>
            <w:r>
              <w:t>87.06</w:t>
            </w:r>
          </w:p>
        </w:tc>
        <w:tc>
          <w:tcPr>
            <w:tcW w:w="3082" w:type="dxa"/>
          </w:tcPr>
          <w:p w14:paraId="1B8C2DDF">
            <w:pPr>
              <w:pStyle w:val="12"/>
            </w:pPr>
            <w:r>
              <w:t>南雄卷烟厂</w:t>
            </w:r>
          </w:p>
        </w:tc>
        <w:tc>
          <w:tcPr>
            <w:tcW w:w="2959" w:type="dxa"/>
          </w:tcPr>
          <w:p w14:paraId="008A5D47">
            <w:pPr>
              <w:pStyle w:val="12"/>
              <w:jc w:val="left"/>
            </w:pPr>
          </w:p>
        </w:tc>
      </w:tr>
      <w:tr w14:paraId="3661F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C67F7B3">
            <w:pPr>
              <w:pStyle w:val="12"/>
            </w:pPr>
          </w:p>
        </w:tc>
        <w:tc>
          <w:tcPr>
            <w:tcW w:w="736" w:type="dxa"/>
          </w:tcPr>
          <w:p w14:paraId="657388C9">
            <w:pPr>
              <w:pStyle w:val="12"/>
            </w:pPr>
            <w:r>
              <w:t>正科</w:t>
            </w:r>
          </w:p>
        </w:tc>
        <w:tc>
          <w:tcPr>
            <w:tcW w:w="764" w:type="dxa"/>
          </w:tcPr>
          <w:p w14:paraId="178F8935">
            <w:pPr>
              <w:pStyle w:val="12"/>
            </w:pPr>
            <w:r>
              <w:t>企业</w:t>
            </w:r>
          </w:p>
        </w:tc>
        <w:tc>
          <w:tcPr>
            <w:tcW w:w="695" w:type="dxa"/>
          </w:tcPr>
          <w:p w14:paraId="69AF0425">
            <w:pPr>
              <w:pStyle w:val="12"/>
            </w:pPr>
          </w:p>
        </w:tc>
        <w:tc>
          <w:tcPr>
            <w:tcW w:w="846" w:type="dxa"/>
          </w:tcPr>
          <w:p w14:paraId="0516BF91">
            <w:pPr>
              <w:pStyle w:val="12"/>
            </w:pPr>
            <w:r>
              <w:t>95.10</w:t>
            </w:r>
          </w:p>
        </w:tc>
        <w:tc>
          <w:tcPr>
            <w:tcW w:w="3082" w:type="dxa"/>
          </w:tcPr>
          <w:p w14:paraId="1293447E">
            <w:pPr>
              <w:pStyle w:val="12"/>
            </w:pPr>
            <w:r>
              <w:t>南雄市金友粮食企业（集团）有限公司</w:t>
            </w:r>
          </w:p>
        </w:tc>
        <w:tc>
          <w:tcPr>
            <w:tcW w:w="2959" w:type="dxa"/>
          </w:tcPr>
          <w:p w14:paraId="672EA3A3">
            <w:pPr>
              <w:pStyle w:val="12"/>
              <w:jc w:val="left"/>
            </w:pPr>
          </w:p>
        </w:tc>
      </w:tr>
      <w:tr w14:paraId="0E943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DC645E4">
            <w:pPr>
              <w:pStyle w:val="12"/>
            </w:pPr>
            <w:r>
              <w:t>计划</w:t>
            </w:r>
          </w:p>
        </w:tc>
        <w:tc>
          <w:tcPr>
            <w:tcW w:w="736" w:type="dxa"/>
          </w:tcPr>
          <w:p w14:paraId="081C2FAC">
            <w:pPr>
              <w:pStyle w:val="12"/>
            </w:pPr>
            <w:r>
              <w:t>正科</w:t>
            </w:r>
          </w:p>
        </w:tc>
        <w:tc>
          <w:tcPr>
            <w:tcW w:w="764" w:type="dxa"/>
          </w:tcPr>
          <w:p w14:paraId="1DC14430">
            <w:pPr>
              <w:pStyle w:val="12"/>
            </w:pPr>
            <w:r>
              <w:t>行政</w:t>
            </w:r>
          </w:p>
        </w:tc>
        <w:tc>
          <w:tcPr>
            <w:tcW w:w="695" w:type="dxa"/>
          </w:tcPr>
          <w:p w14:paraId="6E791F6E">
            <w:pPr>
              <w:pStyle w:val="12"/>
            </w:pPr>
          </w:p>
        </w:tc>
        <w:tc>
          <w:tcPr>
            <w:tcW w:w="846" w:type="dxa"/>
          </w:tcPr>
          <w:p w14:paraId="634C3C1B">
            <w:pPr>
              <w:pStyle w:val="12"/>
            </w:pPr>
            <w:r>
              <w:t>65.00</w:t>
            </w:r>
          </w:p>
        </w:tc>
        <w:tc>
          <w:tcPr>
            <w:tcW w:w="3082" w:type="dxa"/>
          </w:tcPr>
          <w:p w14:paraId="51F661C2">
            <w:pPr>
              <w:pStyle w:val="12"/>
            </w:pPr>
            <w:r>
              <w:t>南雄市计划局</w:t>
            </w:r>
          </w:p>
        </w:tc>
        <w:tc>
          <w:tcPr>
            <w:tcW w:w="2959" w:type="dxa"/>
          </w:tcPr>
          <w:p w14:paraId="26BF60BA">
            <w:pPr>
              <w:pStyle w:val="12"/>
              <w:jc w:val="left"/>
            </w:pPr>
          </w:p>
        </w:tc>
      </w:tr>
      <w:tr w14:paraId="6A4D1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8BA162E">
            <w:pPr>
              <w:pStyle w:val="12"/>
            </w:pPr>
          </w:p>
        </w:tc>
        <w:tc>
          <w:tcPr>
            <w:tcW w:w="736" w:type="dxa"/>
          </w:tcPr>
          <w:p w14:paraId="56EF9E7C">
            <w:pPr>
              <w:pStyle w:val="12"/>
            </w:pPr>
            <w:r>
              <w:t>正科</w:t>
            </w:r>
          </w:p>
        </w:tc>
        <w:tc>
          <w:tcPr>
            <w:tcW w:w="764" w:type="dxa"/>
          </w:tcPr>
          <w:p w14:paraId="4D2D7428">
            <w:pPr>
              <w:pStyle w:val="12"/>
            </w:pPr>
            <w:r>
              <w:t>行政</w:t>
            </w:r>
          </w:p>
        </w:tc>
        <w:tc>
          <w:tcPr>
            <w:tcW w:w="695" w:type="dxa"/>
          </w:tcPr>
          <w:p w14:paraId="5CDA743A">
            <w:pPr>
              <w:pStyle w:val="12"/>
            </w:pPr>
          </w:p>
        </w:tc>
        <w:tc>
          <w:tcPr>
            <w:tcW w:w="846" w:type="dxa"/>
          </w:tcPr>
          <w:p w14:paraId="3CC4FF4C">
            <w:pPr>
              <w:pStyle w:val="12"/>
            </w:pPr>
            <w:r>
              <w:t>54.00</w:t>
            </w:r>
          </w:p>
        </w:tc>
        <w:tc>
          <w:tcPr>
            <w:tcW w:w="3082" w:type="dxa"/>
          </w:tcPr>
          <w:p w14:paraId="6EAE798E">
            <w:pPr>
              <w:pStyle w:val="12"/>
            </w:pPr>
            <w:r>
              <w:t>南雄市统计局</w:t>
            </w:r>
          </w:p>
        </w:tc>
        <w:tc>
          <w:tcPr>
            <w:tcW w:w="2959" w:type="dxa"/>
          </w:tcPr>
          <w:p w14:paraId="49DFC603">
            <w:pPr>
              <w:pStyle w:val="12"/>
              <w:jc w:val="left"/>
            </w:pPr>
          </w:p>
        </w:tc>
      </w:tr>
      <w:tr w14:paraId="474AC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3F50789">
            <w:pPr>
              <w:pStyle w:val="12"/>
            </w:pPr>
          </w:p>
        </w:tc>
        <w:tc>
          <w:tcPr>
            <w:tcW w:w="736" w:type="dxa"/>
          </w:tcPr>
          <w:p w14:paraId="5CA5B8E4">
            <w:pPr>
              <w:pStyle w:val="12"/>
            </w:pPr>
            <w:r>
              <w:t>正科</w:t>
            </w:r>
          </w:p>
        </w:tc>
        <w:tc>
          <w:tcPr>
            <w:tcW w:w="764" w:type="dxa"/>
          </w:tcPr>
          <w:p w14:paraId="4ECEA683">
            <w:pPr>
              <w:pStyle w:val="12"/>
            </w:pPr>
            <w:r>
              <w:t>行政</w:t>
            </w:r>
          </w:p>
        </w:tc>
        <w:tc>
          <w:tcPr>
            <w:tcW w:w="695" w:type="dxa"/>
          </w:tcPr>
          <w:p w14:paraId="097A3E50">
            <w:pPr>
              <w:pStyle w:val="12"/>
            </w:pPr>
          </w:p>
        </w:tc>
        <w:tc>
          <w:tcPr>
            <w:tcW w:w="846" w:type="dxa"/>
          </w:tcPr>
          <w:p w14:paraId="3EAD10BB">
            <w:pPr>
              <w:pStyle w:val="12"/>
            </w:pPr>
            <w:r>
              <w:t>65.00</w:t>
            </w:r>
          </w:p>
        </w:tc>
        <w:tc>
          <w:tcPr>
            <w:tcW w:w="3082" w:type="dxa"/>
          </w:tcPr>
          <w:p w14:paraId="3A2DD8B2">
            <w:pPr>
              <w:pStyle w:val="12"/>
            </w:pPr>
            <w:r>
              <w:t>南雄市劳动局</w:t>
            </w:r>
          </w:p>
        </w:tc>
        <w:tc>
          <w:tcPr>
            <w:tcW w:w="2959" w:type="dxa"/>
          </w:tcPr>
          <w:p w14:paraId="5A9CDCDD">
            <w:pPr>
              <w:pStyle w:val="12"/>
              <w:jc w:val="left"/>
            </w:pPr>
          </w:p>
        </w:tc>
      </w:tr>
      <w:tr w14:paraId="450C2D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AFCF47F">
            <w:pPr>
              <w:pStyle w:val="12"/>
            </w:pPr>
          </w:p>
        </w:tc>
        <w:tc>
          <w:tcPr>
            <w:tcW w:w="736" w:type="dxa"/>
          </w:tcPr>
          <w:p w14:paraId="0CCB48D6">
            <w:pPr>
              <w:pStyle w:val="12"/>
            </w:pPr>
            <w:r>
              <w:t>正科</w:t>
            </w:r>
          </w:p>
        </w:tc>
        <w:tc>
          <w:tcPr>
            <w:tcW w:w="764" w:type="dxa"/>
          </w:tcPr>
          <w:p w14:paraId="6F7038F4">
            <w:pPr>
              <w:pStyle w:val="12"/>
            </w:pPr>
            <w:r>
              <w:t>行政</w:t>
            </w:r>
          </w:p>
        </w:tc>
        <w:tc>
          <w:tcPr>
            <w:tcW w:w="695" w:type="dxa"/>
          </w:tcPr>
          <w:p w14:paraId="63226395">
            <w:pPr>
              <w:pStyle w:val="12"/>
            </w:pPr>
          </w:p>
        </w:tc>
        <w:tc>
          <w:tcPr>
            <w:tcW w:w="846" w:type="dxa"/>
          </w:tcPr>
          <w:p w14:paraId="73DA7783">
            <w:pPr>
              <w:pStyle w:val="12"/>
            </w:pPr>
            <w:r>
              <w:t>84.05</w:t>
            </w:r>
          </w:p>
        </w:tc>
        <w:tc>
          <w:tcPr>
            <w:tcW w:w="3082" w:type="dxa"/>
          </w:tcPr>
          <w:p w14:paraId="69DB609B">
            <w:pPr>
              <w:pStyle w:val="12"/>
            </w:pPr>
            <w:r>
              <w:t>南雄市物价局</w:t>
            </w:r>
          </w:p>
        </w:tc>
        <w:tc>
          <w:tcPr>
            <w:tcW w:w="2959" w:type="dxa"/>
          </w:tcPr>
          <w:p w14:paraId="58D1B49F">
            <w:pPr>
              <w:pStyle w:val="12"/>
              <w:jc w:val="left"/>
            </w:pPr>
          </w:p>
        </w:tc>
      </w:tr>
      <w:tr w14:paraId="54BF8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F6AF8F7">
            <w:pPr>
              <w:pStyle w:val="12"/>
            </w:pPr>
          </w:p>
        </w:tc>
        <w:tc>
          <w:tcPr>
            <w:tcW w:w="736" w:type="dxa"/>
          </w:tcPr>
          <w:p w14:paraId="753FE640">
            <w:pPr>
              <w:pStyle w:val="12"/>
            </w:pPr>
            <w:r>
              <w:t>副科</w:t>
            </w:r>
          </w:p>
        </w:tc>
        <w:tc>
          <w:tcPr>
            <w:tcW w:w="764" w:type="dxa"/>
          </w:tcPr>
          <w:p w14:paraId="186E7380">
            <w:pPr>
              <w:pStyle w:val="12"/>
            </w:pPr>
            <w:r>
              <w:t>事业</w:t>
            </w:r>
          </w:p>
        </w:tc>
        <w:tc>
          <w:tcPr>
            <w:tcW w:w="695" w:type="dxa"/>
          </w:tcPr>
          <w:p w14:paraId="603A4FF2">
            <w:pPr>
              <w:pStyle w:val="12"/>
            </w:pPr>
          </w:p>
        </w:tc>
        <w:tc>
          <w:tcPr>
            <w:tcW w:w="846" w:type="dxa"/>
          </w:tcPr>
          <w:p w14:paraId="2655D5AE">
            <w:pPr>
              <w:pStyle w:val="12"/>
            </w:pPr>
            <w:r>
              <w:t>90.04</w:t>
            </w:r>
          </w:p>
        </w:tc>
        <w:tc>
          <w:tcPr>
            <w:tcW w:w="3082" w:type="dxa"/>
          </w:tcPr>
          <w:p w14:paraId="1132EB49">
            <w:pPr>
              <w:pStyle w:val="12"/>
            </w:pPr>
            <w:r>
              <w:t>南雄市物价检查所</w:t>
            </w:r>
          </w:p>
        </w:tc>
        <w:tc>
          <w:tcPr>
            <w:tcW w:w="2959" w:type="dxa"/>
          </w:tcPr>
          <w:p w14:paraId="4AA45B63">
            <w:pPr>
              <w:pStyle w:val="12"/>
              <w:jc w:val="left"/>
            </w:pPr>
          </w:p>
        </w:tc>
      </w:tr>
      <w:tr w14:paraId="28FBB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CFDE381">
            <w:pPr>
              <w:pStyle w:val="12"/>
            </w:pPr>
          </w:p>
        </w:tc>
        <w:tc>
          <w:tcPr>
            <w:tcW w:w="736" w:type="dxa"/>
          </w:tcPr>
          <w:p w14:paraId="46CD060C">
            <w:pPr>
              <w:pStyle w:val="12"/>
            </w:pPr>
            <w:r>
              <w:t>正科</w:t>
            </w:r>
          </w:p>
        </w:tc>
        <w:tc>
          <w:tcPr>
            <w:tcW w:w="764" w:type="dxa"/>
          </w:tcPr>
          <w:p w14:paraId="1EF34B54">
            <w:pPr>
              <w:pStyle w:val="12"/>
            </w:pPr>
            <w:r>
              <w:t>企业</w:t>
            </w:r>
          </w:p>
        </w:tc>
        <w:tc>
          <w:tcPr>
            <w:tcW w:w="695" w:type="dxa"/>
          </w:tcPr>
          <w:p w14:paraId="44A78979">
            <w:pPr>
              <w:pStyle w:val="12"/>
            </w:pPr>
          </w:p>
        </w:tc>
        <w:tc>
          <w:tcPr>
            <w:tcW w:w="846" w:type="dxa"/>
          </w:tcPr>
          <w:p w14:paraId="56E40626">
            <w:pPr>
              <w:pStyle w:val="12"/>
            </w:pPr>
            <w:r>
              <w:t>60.05</w:t>
            </w:r>
          </w:p>
        </w:tc>
        <w:tc>
          <w:tcPr>
            <w:tcW w:w="3082" w:type="dxa"/>
          </w:tcPr>
          <w:p w14:paraId="5871E39C">
            <w:pPr>
              <w:pStyle w:val="12"/>
            </w:pPr>
            <w:r>
              <w:t>南雄市物资总公司</w:t>
            </w:r>
          </w:p>
        </w:tc>
        <w:tc>
          <w:tcPr>
            <w:tcW w:w="2959" w:type="dxa"/>
          </w:tcPr>
          <w:p w14:paraId="4E9AFCA9">
            <w:pPr>
              <w:pStyle w:val="12"/>
              <w:jc w:val="left"/>
            </w:pPr>
            <w:r>
              <w:t>（行政职能归计划局）</w:t>
            </w:r>
          </w:p>
        </w:tc>
      </w:tr>
      <w:tr w14:paraId="27158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4787D61">
            <w:pPr>
              <w:pStyle w:val="12"/>
            </w:pPr>
            <w:r>
              <w:t>建委</w:t>
            </w:r>
          </w:p>
        </w:tc>
        <w:tc>
          <w:tcPr>
            <w:tcW w:w="736" w:type="dxa"/>
          </w:tcPr>
          <w:p w14:paraId="76B8345A">
            <w:pPr>
              <w:pStyle w:val="12"/>
            </w:pPr>
            <w:r>
              <w:t>正科</w:t>
            </w:r>
          </w:p>
        </w:tc>
        <w:tc>
          <w:tcPr>
            <w:tcW w:w="764" w:type="dxa"/>
          </w:tcPr>
          <w:p w14:paraId="56D95FB0">
            <w:pPr>
              <w:pStyle w:val="12"/>
            </w:pPr>
            <w:r>
              <w:t>行政</w:t>
            </w:r>
          </w:p>
        </w:tc>
        <w:tc>
          <w:tcPr>
            <w:tcW w:w="695" w:type="dxa"/>
          </w:tcPr>
          <w:p w14:paraId="06C6506D">
            <w:pPr>
              <w:pStyle w:val="12"/>
            </w:pPr>
          </w:p>
        </w:tc>
        <w:tc>
          <w:tcPr>
            <w:tcW w:w="846" w:type="dxa"/>
          </w:tcPr>
          <w:p w14:paraId="2A8508C5">
            <w:pPr>
              <w:pStyle w:val="12"/>
            </w:pPr>
            <w:r>
              <w:t>84.50</w:t>
            </w:r>
          </w:p>
        </w:tc>
        <w:tc>
          <w:tcPr>
            <w:tcW w:w="3082" w:type="dxa"/>
          </w:tcPr>
          <w:p w14:paraId="3B6E6FE2">
            <w:pPr>
              <w:pStyle w:val="12"/>
            </w:pPr>
            <w:r>
              <w:t>南雄市建设局</w:t>
            </w:r>
          </w:p>
        </w:tc>
        <w:tc>
          <w:tcPr>
            <w:tcW w:w="2959" w:type="dxa"/>
          </w:tcPr>
          <w:p w14:paraId="4EC04E75">
            <w:pPr>
              <w:pStyle w:val="12"/>
              <w:jc w:val="left"/>
            </w:pPr>
          </w:p>
        </w:tc>
      </w:tr>
      <w:tr w14:paraId="29063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2ADC6C6">
            <w:pPr>
              <w:pStyle w:val="12"/>
            </w:pPr>
          </w:p>
        </w:tc>
        <w:tc>
          <w:tcPr>
            <w:tcW w:w="736" w:type="dxa"/>
          </w:tcPr>
          <w:p w14:paraId="53C4E92C">
            <w:pPr>
              <w:pStyle w:val="12"/>
            </w:pPr>
            <w:r>
              <w:t>正科</w:t>
            </w:r>
          </w:p>
        </w:tc>
        <w:tc>
          <w:tcPr>
            <w:tcW w:w="764" w:type="dxa"/>
          </w:tcPr>
          <w:p w14:paraId="6B1DFE16">
            <w:pPr>
              <w:pStyle w:val="12"/>
            </w:pPr>
            <w:r>
              <w:t>行政</w:t>
            </w:r>
          </w:p>
        </w:tc>
        <w:tc>
          <w:tcPr>
            <w:tcW w:w="695" w:type="dxa"/>
          </w:tcPr>
          <w:p w14:paraId="080F86CF">
            <w:pPr>
              <w:pStyle w:val="12"/>
            </w:pPr>
          </w:p>
        </w:tc>
        <w:tc>
          <w:tcPr>
            <w:tcW w:w="846" w:type="dxa"/>
          </w:tcPr>
          <w:p w14:paraId="2FB0E276">
            <w:pPr>
              <w:pStyle w:val="12"/>
            </w:pPr>
            <w:r>
              <w:t>87.05</w:t>
            </w:r>
          </w:p>
        </w:tc>
        <w:tc>
          <w:tcPr>
            <w:tcW w:w="3082" w:type="dxa"/>
          </w:tcPr>
          <w:p w14:paraId="38DE9814">
            <w:pPr>
              <w:pStyle w:val="12"/>
            </w:pPr>
            <w:r>
              <w:t>南雄市环境保护局</w:t>
            </w:r>
          </w:p>
        </w:tc>
        <w:tc>
          <w:tcPr>
            <w:tcW w:w="2959" w:type="dxa"/>
          </w:tcPr>
          <w:p w14:paraId="5723BB65">
            <w:pPr>
              <w:pStyle w:val="12"/>
              <w:jc w:val="left"/>
            </w:pPr>
          </w:p>
        </w:tc>
      </w:tr>
      <w:tr w14:paraId="0585F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96C65E5">
            <w:pPr>
              <w:pStyle w:val="12"/>
            </w:pPr>
          </w:p>
        </w:tc>
        <w:tc>
          <w:tcPr>
            <w:tcW w:w="736" w:type="dxa"/>
          </w:tcPr>
          <w:p w14:paraId="3EF02EC2">
            <w:pPr>
              <w:pStyle w:val="12"/>
            </w:pPr>
            <w:r>
              <w:t>正科</w:t>
            </w:r>
          </w:p>
        </w:tc>
        <w:tc>
          <w:tcPr>
            <w:tcW w:w="764" w:type="dxa"/>
          </w:tcPr>
          <w:p w14:paraId="2E70047D">
            <w:pPr>
              <w:pStyle w:val="12"/>
            </w:pPr>
            <w:r>
              <w:t>企业</w:t>
            </w:r>
          </w:p>
        </w:tc>
        <w:tc>
          <w:tcPr>
            <w:tcW w:w="695" w:type="dxa"/>
          </w:tcPr>
          <w:p w14:paraId="73E52200">
            <w:pPr>
              <w:pStyle w:val="12"/>
            </w:pPr>
          </w:p>
        </w:tc>
        <w:tc>
          <w:tcPr>
            <w:tcW w:w="846" w:type="dxa"/>
          </w:tcPr>
          <w:p w14:paraId="6656BB87">
            <w:pPr>
              <w:pStyle w:val="12"/>
            </w:pPr>
            <w:r>
              <w:t>70.00</w:t>
            </w:r>
          </w:p>
        </w:tc>
        <w:tc>
          <w:tcPr>
            <w:tcW w:w="3082" w:type="dxa"/>
          </w:tcPr>
          <w:p w14:paraId="1B4F1A7A">
            <w:pPr>
              <w:pStyle w:val="12"/>
            </w:pPr>
            <w:r>
              <w:t>南雄市水泥厂</w:t>
            </w:r>
          </w:p>
        </w:tc>
        <w:tc>
          <w:tcPr>
            <w:tcW w:w="2959" w:type="dxa"/>
          </w:tcPr>
          <w:p w14:paraId="7EAF30EE">
            <w:pPr>
              <w:pStyle w:val="12"/>
              <w:jc w:val="left"/>
            </w:pPr>
          </w:p>
        </w:tc>
      </w:tr>
      <w:tr w14:paraId="53043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AB3A615">
            <w:pPr>
              <w:pStyle w:val="12"/>
            </w:pPr>
          </w:p>
        </w:tc>
        <w:tc>
          <w:tcPr>
            <w:tcW w:w="736" w:type="dxa"/>
          </w:tcPr>
          <w:p w14:paraId="0B616FD1">
            <w:pPr>
              <w:pStyle w:val="12"/>
            </w:pPr>
            <w:r>
              <w:t>正科</w:t>
            </w:r>
          </w:p>
        </w:tc>
        <w:tc>
          <w:tcPr>
            <w:tcW w:w="764" w:type="dxa"/>
          </w:tcPr>
          <w:p w14:paraId="350A71D1">
            <w:pPr>
              <w:pStyle w:val="12"/>
            </w:pPr>
            <w:r>
              <w:t>企业</w:t>
            </w:r>
          </w:p>
        </w:tc>
        <w:tc>
          <w:tcPr>
            <w:tcW w:w="695" w:type="dxa"/>
          </w:tcPr>
          <w:p w14:paraId="48EB0CC8">
            <w:pPr>
              <w:pStyle w:val="12"/>
            </w:pPr>
          </w:p>
        </w:tc>
        <w:tc>
          <w:tcPr>
            <w:tcW w:w="846" w:type="dxa"/>
          </w:tcPr>
          <w:p w14:paraId="76C04B59">
            <w:pPr>
              <w:pStyle w:val="12"/>
            </w:pPr>
            <w:r>
              <w:t>85.03</w:t>
            </w:r>
          </w:p>
        </w:tc>
        <w:tc>
          <w:tcPr>
            <w:tcW w:w="3082" w:type="dxa"/>
          </w:tcPr>
          <w:p w14:paraId="031F4BE4">
            <w:pPr>
              <w:pStyle w:val="12"/>
            </w:pPr>
            <w:r>
              <w:t>南雄市建筑安装工程总公司</w:t>
            </w:r>
          </w:p>
        </w:tc>
        <w:tc>
          <w:tcPr>
            <w:tcW w:w="2959" w:type="dxa"/>
          </w:tcPr>
          <w:p w14:paraId="3C238F1F">
            <w:pPr>
              <w:pStyle w:val="12"/>
              <w:jc w:val="left"/>
            </w:pPr>
          </w:p>
        </w:tc>
      </w:tr>
      <w:tr w14:paraId="225B2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C075976">
            <w:pPr>
              <w:pStyle w:val="12"/>
            </w:pPr>
          </w:p>
        </w:tc>
        <w:tc>
          <w:tcPr>
            <w:tcW w:w="736" w:type="dxa"/>
          </w:tcPr>
          <w:p w14:paraId="53216947">
            <w:pPr>
              <w:pStyle w:val="12"/>
            </w:pPr>
            <w:r>
              <w:t>正科</w:t>
            </w:r>
          </w:p>
        </w:tc>
        <w:tc>
          <w:tcPr>
            <w:tcW w:w="764" w:type="dxa"/>
          </w:tcPr>
          <w:p w14:paraId="5FCFF1DB">
            <w:pPr>
              <w:pStyle w:val="12"/>
            </w:pPr>
            <w:r>
              <w:t>企业</w:t>
            </w:r>
          </w:p>
        </w:tc>
        <w:tc>
          <w:tcPr>
            <w:tcW w:w="695" w:type="dxa"/>
          </w:tcPr>
          <w:p w14:paraId="2229D940">
            <w:pPr>
              <w:pStyle w:val="12"/>
            </w:pPr>
          </w:p>
        </w:tc>
        <w:tc>
          <w:tcPr>
            <w:tcW w:w="846" w:type="dxa"/>
          </w:tcPr>
          <w:p w14:paraId="00E92D34">
            <w:pPr>
              <w:pStyle w:val="12"/>
            </w:pPr>
            <w:r>
              <w:t>85.00</w:t>
            </w:r>
          </w:p>
        </w:tc>
        <w:tc>
          <w:tcPr>
            <w:tcW w:w="3082" w:type="dxa"/>
          </w:tcPr>
          <w:p w14:paraId="6FCDA963">
            <w:pPr>
              <w:pStyle w:val="12"/>
            </w:pPr>
            <w:r>
              <w:t>南雄市建设开发公司</w:t>
            </w:r>
          </w:p>
        </w:tc>
        <w:tc>
          <w:tcPr>
            <w:tcW w:w="2959" w:type="dxa"/>
          </w:tcPr>
          <w:p w14:paraId="72847D5C">
            <w:pPr>
              <w:pStyle w:val="12"/>
              <w:jc w:val="left"/>
            </w:pPr>
          </w:p>
        </w:tc>
      </w:tr>
      <w:tr w14:paraId="364E2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10F06DF">
            <w:pPr>
              <w:pStyle w:val="12"/>
            </w:pPr>
          </w:p>
        </w:tc>
        <w:tc>
          <w:tcPr>
            <w:tcW w:w="736" w:type="dxa"/>
          </w:tcPr>
          <w:p w14:paraId="5B701237">
            <w:pPr>
              <w:pStyle w:val="12"/>
            </w:pPr>
            <w:r>
              <w:t>副科</w:t>
            </w:r>
          </w:p>
        </w:tc>
        <w:tc>
          <w:tcPr>
            <w:tcW w:w="764" w:type="dxa"/>
          </w:tcPr>
          <w:p w14:paraId="052E3928">
            <w:pPr>
              <w:pStyle w:val="12"/>
            </w:pPr>
            <w:r>
              <w:t>企业</w:t>
            </w:r>
          </w:p>
        </w:tc>
        <w:tc>
          <w:tcPr>
            <w:tcW w:w="695" w:type="dxa"/>
          </w:tcPr>
          <w:p w14:paraId="5134C982">
            <w:pPr>
              <w:pStyle w:val="12"/>
            </w:pPr>
          </w:p>
        </w:tc>
        <w:tc>
          <w:tcPr>
            <w:tcW w:w="846" w:type="dxa"/>
          </w:tcPr>
          <w:p w14:paraId="29156499">
            <w:pPr>
              <w:pStyle w:val="12"/>
            </w:pPr>
            <w:r>
              <w:t>92.04</w:t>
            </w:r>
          </w:p>
        </w:tc>
        <w:tc>
          <w:tcPr>
            <w:tcW w:w="3082" w:type="dxa"/>
          </w:tcPr>
          <w:p w14:paraId="4E394AE1">
            <w:pPr>
              <w:pStyle w:val="12"/>
            </w:pPr>
            <w:r>
              <w:t>南雄市花岗石开发公司</w:t>
            </w:r>
          </w:p>
        </w:tc>
        <w:tc>
          <w:tcPr>
            <w:tcW w:w="2959" w:type="dxa"/>
          </w:tcPr>
          <w:p w14:paraId="0262950C">
            <w:pPr>
              <w:pStyle w:val="12"/>
              <w:jc w:val="left"/>
            </w:pPr>
            <w:r>
              <w:t>（南雄市花岗石厂）</w:t>
            </w:r>
          </w:p>
        </w:tc>
      </w:tr>
      <w:tr w14:paraId="28695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69332C8">
            <w:pPr>
              <w:pStyle w:val="12"/>
            </w:pPr>
            <w:r>
              <w:t>外经</w:t>
            </w:r>
          </w:p>
        </w:tc>
        <w:tc>
          <w:tcPr>
            <w:tcW w:w="736" w:type="dxa"/>
          </w:tcPr>
          <w:p w14:paraId="0663359B">
            <w:pPr>
              <w:pStyle w:val="12"/>
            </w:pPr>
            <w:r>
              <w:t>正科</w:t>
            </w:r>
          </w:p>
        </w:tc>
        <w:tc>
          <w:tcPr>
            <w:tcW w:w="764" w:type="dxa"/>
          </w:tcPr>
          <w:p w14:paraId="0556352A">
            <w:pPr>
              <w:pStyle w:val="12"/>
            </w:pPr>
            <w:r>
              <w:t>行政</w:t>
            </w:r>
          </w:p>
        </w:tc>
        <w:tc>
          <w:tcPr>
            <w:tcW w:w="695" w:type="dxa"/>
          </w:tcPr>
          <w:p w14:paraId="580AE6A7">
            <w:pPr>
              <w:pStyle w:val="12"/>
            </w:pPr>
          </w:p>
        </w:tc>
        <w:tc>
          <w:tcPr>
            <w:tcW w:w="846" w:type="dxa"/>
          </w:tcPr>
          <w:p w14:paraId="10FEEC32">
            <w:pPr>
              <w:pStyle w:val="12"/>
            </w:pPr>
            <w:r>
              <w:t>84.05</w:t>
            </w:r>
          </w:p>
        </w:tc>
        <w:tc>
          <w:tcPr>
            <w:tcW w:w="3082" w:type="dxa"/>
          </w:tcPr>
          <w:p w14:paraId="6EB68AD5">
            <w:pPr>
              <w:pStyle w:val="12"/>
            </w:pPr>
            <w:r>
              <w:t>南雄市对外经济贸易局</w:t>
            </w:r>
          </w:p>
        </w:tc>
        <w:tc>
          <w:tcPr>
            <w:tcW w:w="2959" w:type="dxa"/>
          </w:tcPr>
          <w:p w14:paraId="7A765148">
            <w:pPr>
              <w:pStyle w:val="12"/>
              <w:jc w:val="left"/>
            </w:pPr>
          </w:p>
        </w:tc>
      </w:tr>
      <w:tr w14:paraId="7A092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36620B7">
            <w:pPr>
              <w:pStyle w:val="12"/>
            </w:pPr>
          </w:p>
        </w:tc>
        <w:tc>
          <w:tcPr>
            <w:tcW w:w="736" w:type="dxa"/>
          </w:tcPr>
          <w:p w14:paraId="2BEBCFBF">
            <w:pPr>
              <w:pStyle w:val="12"/>
            </w:pPr>
            <w:r>
              <w:t>正科</w:t>
            </w:r>
          </w:p>
        </w:tc>
        <w:tc>
          <w:tcPr>
            <w:tcW w:w="764" w:type="dxa"/>
          </w:tcPr>
          <w:p w14:paraId="74C1CBF4">
            <w:pPr>
              <w:pStyle w:val="12"/>
            </w:pPr>
            <w:r>
              <w:t>企业</w:t>
            </w:r>
          </w:p>
        </w:tc>
        <w:tc>
          <w:tcPr>
            <w:tcW w:w="695" w:type="dxa"/>
          </w:tcPr>
          <w:p w14:paraId="6259ADFB">
            <w:pPr>
              <w:pStyle w:val="12"/>
            </w:pPr>
          </w:p>
        </w:tc>
        <w:tc>
          <w:tcPr>
            <w:tcW w:w="846" w:type="dxa"/>
          </w:tcPr>
          <w:p w14:paraId="52BED5BB">
            <w:pPr>
              <w:pStyle w:val="12"/>
            </w:pPr>
            <w:r>
              <w:t>65.00</w:t>
            </w:r>
          </w:p>
        </w:tc>
        <w:tc>
          <w:tcPr>
            <w:tcW w:w="3082" w:type="dxa"/>
          </w:tcPr>
          <w:p w14:paraId="695CBCA4">
            <w:pPr>
              <w:pStyle w:val="12"/>
            </w:pPr>
            <w:r>
              <w:t>南雄市对外贸易总公司</w:t>
            </w:r>
          </w:p>
        </w:tc>
        <w:tc>
          <w:tcPr>
            <w:tcW w:w="2959" w:type="dxa"/>
          </w:tcPr>
          <w:p w14:paraId="4DD0290A">
            <w:pPr>
              <w:pStyle w:val="12"/>
              <w:jc w:val="left"/>
            </w:pPr>
            <w:r>
              <w:t>（行政职能归对外经济贸易局）</w:t>
            </w:r>
          </w:p>
        </w:tc>
      </w:tr>
      <w:tr w14:paraId="12C44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4DE0047">
            <w:pPr>
              <w:pStyle w:val="12"/>
            </w:pPr>
          </w:p>
        </w:tc>
        <w:tc>
          <w:tcPr>
            <w:tcW w:w="736" w:type="dxa"/>
          </w:tcPr>
          <w:p w14:paraId="2A12E3EB">
            <w:pPr>
              <w:pStyle w:val="12"/>
            </w:pPr>
            <w:r>
              <w:t>正科</w:t>
            </w:r>
          </w:p>
        </w:tc>
        <w:tc>
          <w:tcPr>
            <w:tcW w:w="764" w:type="dxa"/>
          </w:tcPr>
          <w:p w14:paraId="52841E2C">
            <w:pPr>
              <w:pStyle w:val="12"/>
            </w:pPr>
            <w:r>
              <w:t>企业</w:t>
            </w:r>
          </w:p>
        </w:tc>
        <w:tc>
          <w:tcPr>
            <w:tcW w:w="695" w:type="dxa"/>
          </w:tcPr>
          <w:p w14:paraId="0C3EB1C2">
            <w:pPr>
              <w:pStyle w:val="12"/>
            </w:pPr>
          </w:p>
        </w:tc>
        <w:tc>
          <w:tcPr>
            <w:tcW w:w="846" w:type="dxa"/>
          </w:tcPr>
          <w:p w14:paraId="6D6ED94B">
            <w:pPr>
              <w:pStyle w:val="12"/>
            </w:pPr>
            <w:r>
              <w:t>88.03</w:t>
            </w:r>
          </w:p>
        </w:tc>
        <w:tc>
          <w:tcPr>
            <w:tcW w:w="3082" w:type="dxa"/>
          </w:tcPr>
          <w:p w14:paraId="5C648109">
            <w:pPr>
              <w:pStyle w:val="12"/>
            </w:pPr>
            <w:r>
              <w:t>南雄市进出口贸易公司</w:t>
            </w:r>
          </w:p>
        </w:tc>
        <w:tc>
          <w:tcPr>
            <w:tcW w:w="2959" w:type="dxa"/>
          </w:tcPr>
          <w:p w14:paraId="5969D833">
            <w:pPr>
              <w:pStyle w:val="12"/>
              <w:jc w:val="left"/>
            </w:pPr>
          </w:p>
        </w:tc>
      </w:tr>
      <w:tr w14:paraId="54D5A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750934B">
            <w:pPr>
              <w:pStyle w:val="12"/>
            </w:pPr>
          </w:p>
        </w:tc>
        <w:tc>
          <w:tcPr>
            <w:tcW w:w="736" w:type="dxa"/>
          </w:tcPr>
          <w:p w14:paraId="636056FB">
            <w:pPr>
              <w:pStyle w:val="12"/>
            </w:pPr>
            <w:r>
              <w:rPr>
                <w:sz w:val="18"/>
                <w:szCs w:val="18"/>
              </w:rPr>
              <w:t>正科</w:t>
            </w:r>
          </w:p>
        </w:tc>
        <w:tc>
          <w:tcPr>
            <w:tcW w:w="764" w:type="dxa"/>
          </w:tcPr>
          <w:p w14:paraId="545A4E24">
            <w:pPr>
              <w:pStyle w:val="12"/>
            </w:pPr>
            <w:r>
              <w:t>企业</w:t>
            </w:r>
          </w:p>
        </w:tc>
        <w:tc>
          <w:tcPr>
            <w:tcW w:w="695" w:type="dxa"/>
          </w:tcPr>
          <w:p w14:paraId="68BC0FC9">
            <w:pPr>
              <w:pStyle w:val="12"/>
            </w:pPr>
          </w:p>
        </w:tc>
        <w:tc>
          <w:tcPr>
            <w:tcW w:w="846" w:type="dxa"/>
          </w:tcPr>
          <w:p w14:paraId="1A15CA39">
            <w:pPr>
              <w:pStyle w:val="12"/>
            </w:pPr>
            <w:r>
              <w:t>0.00</w:t>
            </w:r>
          </w:p>
        </w:tc>
        <w:tc>
          <w:tcPr>
            <w:tcW w:w="3082" w:type="dxa"/>
          </w:tcPr>
          <w:p w14:paraId="4FC16CC2">
            <w:pPr>
              <w:pStyle w:val="12"/>
            </w:pPr>
            <w:r>
              <w:t>南雄市对外经济贸易发展公司</w:t>
            </w:r>
          </w:p>
        </w:tc>
        <w:tc>
          <w:tcPr>
            <w:tcW w:w="2959" w:type="dxa"/>
          </w:tcPr>
          <w:p w14:paraId="7BEEBF27">
            <w:pPr>
              <w:pStyle w:val="12"/>
              <w:jc w:val="left"/>
            </w:pPr>
          </w:p>
        </w:tc>
      </w:tr>
      <w:tr w14:paraId="63AEE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DE8EAE3">
            <w:pPr>
              <w:pStyle w:val="12"/>
            </w:pPr>
          </w:p>
        </w:tc>
        <w:tc>
          <w:tcPr>
            <w:tcW w:w="736" w:type="dxa"/>
          </w:tcPr>
          <w:p w14:paraId="45D054B5">
            <w:pPr>
              <w:pStyle w:val="12"/>
              <w:rPr>
                <w:sz w:val="18"/>
                <w:szCs w:val="18"/>
              </w:rPr>
            </w:pPr>
            <w:r>
              <w:t>正科</w:t>
            </w:r>
          </w:p>
        </w:tc>
        <w:tc>
          <w:tcPr>
            <w:tcW w:w="764" w:type="dxa"/>
          </w:tcPr>
          <w:p w14:paraId="0535531E">
            <w:pPr>
              <w:pStyle w:val="12"/>
            </w:pPr>
            <w:r>
              <w:t>企业</w:t>
            </w:r>
          </w:p>
        </w:tc>
        <w:tc>
          <w:tcPr>
            <w:tcW w:w="695" w:type="dxa"/>
          </w:tcPr>
          <w:p w14:paraId="6FFB24FD">
            <w:pPr>
              <w:pStyle w:val="12"/>
            </w:pPr>
          </w:p>
        </w:tc>
        <w:tc>
          <w:tcPr>
            <w:tcW w:w="846" w:type="dxa"/>
          </w:tcPr>
          <w:p w14:paraId="3D50E703">
            <w:pPr>
              <w:pStyle w:val="12"/>
            </w:pPr>
            <w:r>
              <w:t>87.07</w:t>
            </w:r>
          </w:p>
        </w:tc>
        <w:tc>
          <w:tcPr>
            <w:tcW w:w="3082" w:type="dxa"/>
          </w:tcPr>
          <w:p w14:paraId="2D67A1FC">
            <w:pPr>
              <w:pStyle w:val="12"/>
            </w:pPr>
            <w:r>
              <w:t>南雄市经贸实业总公司</w:t>
            </w:r>
          </w:p>
        </w:tc>
        <w:tc>
          <w:tcPr>
            <w:tcW w:w="2959" w:type="dxa"/>
          </w:tcPr>
          <w:p w14:paraId="0B4A8239">
            <w:pPr>
              <w:pStyle w:val="12"/>
              <w:jc w:val="left"/>
            </w:pPr>
          </w:p>
        </w:tc>
      </w:tr>
      <w:tr w14:paraId="02CDB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FD01456">
            <w:pPr>
              <w:pStyle w:val="12"/>
            </w:pPr>
          </w:p>
        </w:tc>
        <w:tc>
          <w:tcPr>
            <w:tcW w:w="736" w:type="dxa"/>
          </w:tcPr>
          <w:p w14:paraId="7C9AEC3E">
            <w:pPr>
              <w:pStyle w:val="12"/>
            </w:pPr>
            <w:r>
              <w:t>正科</w:t>
            </w:r>
          </w:p>
        </w:tc>
        <w:tc>
          <w:tcPr>
            <w:tcW w:w="764" w:type="dxa"/>
          </w:tcPr>
          <w:p w14:paraId="76E162FB">
            <w:pPr>
              <w:pStyle w:val="12"/>
            </w:pPr>
            <w:r>
              <w:t>企业</w:t>
            </w:r>
          </w:p>
        </w:tc>
        <w:tc>
          <w:tcPr>
            <w:tcW w:w="695" w:type="dxa"/>
          </w:tcPr>
          <w:p w14:paraId="6E010D48">
            <w:pPr>
              <w:pStyle w:val="12"/>
            </w:pPr>
          </w:p>
        </w:tc>
        <w:tc>
          <w:tcPr>
            <w:tcW w:w="846" w:type="dxa"/>
          </w:tcPr>
          <w:p w14:paraId="0CDA1555">
            <w:pPr>
              <w:pStyle w:val="12"/>
            </w:pPr>
            <w:r>
              <w:t>87.06</w:t>
            </w:r>
          </w:p>
        </w:tc>
        <w:tc>
          <w:tcPr>
            <w:tcW w:w="3082" w:type="dxa"/>
          </w:tcPr>
          <w:p w14:paraId="5FF395A0">
            <w:pPr>
              <w:pStyle w:val="12"/>
            </w:pPr>
            <w:r>
              <w:t>南雄市玩具总厂</w:t>
            </w:r>
          </w:p>
        </w:tc>
        <w:tc>
          <w:tcPr>
            <w:tcW w:w="2959" w:type="dxa"/>
          </w:tcPr>
          <w:p w14:paraId="0B7CE16B">
            <w:pPr>
              <w:pStyle w:val="12"/>
              <w:jc w:val="left"/>
            </w:pPr>
          </w:p>
        </w:tc>
      </w:tr>
      <w:tr w14:paraId="3A52F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B0DCAF0">
            <w:pPr>
              <w:pStyle w:val="12"/>
            </w:pPr>
          </w:p>
        </w:tc>
        <w:tc>
          <w:tcPr>
            <w:tcW w:w="736" w:type="dxa"/>
          </w:tcPr>
          <w:p w14:paraId="599C677B">
            <w:pPr>
              <w:pStyle w:val="12"/>
            </w:pPr>
            <w:r>
              <w:t>正科</w:t>
            </w:r>
          </w:p>
        </w:tc>
        <w:tc>
          <w:tcPr>
            <w:tcW w:w="764" w:type="dxa"/>
          </w:tcPr>
          <w:p w14:paraId="71F89E2D">
            <w:pPr>
              <w:pStyle w:val="12"/>
            </w:pPr>
            <w:r>
              <w:t>事业</w:t>
            </w:r>
          </w:p>
        </w:tc>
        <w:tc>
          <w:tcPr>
            <w:tcW w:w="695" w:type="dxa"/>
          </w:tcPr>
          <w:p w14:paraId="69639D98">
            <w:pPr>
              <w:pStyle w:val="12"/>
            </w:pPr>
            <w:r>
              <w:t>中属</w:t>
            </w:r>
          </w:p>
        </w:tc>
        <w:tc>
          <w:tcPr>
            <w:tcW w:w="846" w:type="dxa"/>
          </w:tcPr>
          <w:p w14:paraId="70FF7E54">
            <w:pPr>
              <w:pStyle w:val="12"/>
            </w:pPr>
            <w:r>
              <w:t>87.11</w:t>
            </w:r>
          </w:p>
        </w:tc>
        <w:tc>
          <w:tcPr>
            <w:tcW w:w="3082" w:type="dxa"/>
          </w:tcPr>
          <w:p w14:paraId="68731D00">
            <w:pPr>
              <w:pStyle w:val="12"/>
            </w:pPr>
            <w:r>
              <w:t>中国银行南雄市支行</w:t>
            </w:r>
          </w:p>
        </w:tc>
        <w:tc>
          <w:tcPr>
            <w:tcW w:w="2959" w:type="dxa"/>
          </w:tcPr>
          <w:p w14:paraId="255C90AB">
            <w:pPr>
              <w:pStyle w:val="12"/>
              <w:jc w:val="left"/>
            </w:pPr>
          </w:p>
        </w:tc>
      </w:tr>
      <w:tr w14:paraId="0E7BC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A10A237">
            <w:pPr>
              <w:pStyle w:val="12"/>
            </w:pPr>
            <w:r>
              <w:t>科委</w:t>
            </w:r>
          </w:p>
        </w:tc>
        <w:tc>
          <w:tcPr>
            <w:tcW w:w="736" w:type="dxa"/>
          </w:tcPr>
          <w:p w14:paraId="3B31AEB0">
            <w:pPr>
              <w:pStyle w:val="12"/>
            </w:pPr>
            <w:r>
              <w:t>正科</w:t>
            </w:r>
          </w:p>
        </w:tc>
        <w:tc>
          <w:tcPr>
            <w:tcW w:w="764" w:type="dxa"/>
          </w:tcPr>
          <w:p w14:paraId="582EDC22">
            <w:pPr>
              <w:pStyle w:val="12"/>
            </w:pPr>
            <w:r>
              <w:t>行政</w:t>
            </w:r>
          </w:p>
        </w:tc>
        <w:tc>
          <w:tcPr>
            <w:tcW w:w="695" w:type="dxa"/>
          </w:tcPr>
          <w:p w14:paraId="09981B66">
            <w:pPr>
              <w:pStyle w:val="12"/>
            </w:pPr>
          </w:p>
        </w:tc>
        <w:tc>
          <w:tcPr>
            <w:tcW w:w="846" w:type="dxa"/>
          </w:tcPr>
          <w:p w14:paraId="43359D39">
            <w:pPr>
              <w:pStyle w:val="12"/>
            </w:pPr>
            <w:r>
              <w:t>59.00</w:t>
            </w:r>
          </w:p>
        </w:tc>
        <w:tc>
          <w:tcPr>
            <w:tcW w:w="3082" w:type="dxa"/>
          </w:tcPr>
          <w:p w14:paraId="53E95D4F">
            <w:pPr>
              <w:pStyle w:val="12"/>
            </w:pPr>
            <w:r>
              <w:t>南雄市科学技术局</w:t>
            </w:r>
          </w:p>
        </w:tc>
        <w:tc>
          <w:tcPr>
            <w:tcW w:w="2959" w:type="dxa"/>
          </w:tcPr>
          <w:p w14:paraId="6E4F89E8">
            <w:pPr>
              <w:pStyle w:val="12"/>
              <w:jc w:val="left"/>
            </w:pPr>
          </w:p>
        </w:tc>
      </w:tr>
      <w:tr w14:paraId="28840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0DE74AD">
            <w:pPr>
              <w:pStyle w:val="12"/>
            </w:pPr>
          </w:p>
        </w:tc>
        <w:tc>
          <w:tcPr>
            <w:tcW w:w="736" w:type="dxa"/>
          </w:tcPr>
          <w:p w14:paraId="56F13B2D">
            <w:pPr>
              <w:pStyle w:val="12"/>
            </w:pPr>
            <w:r>
              <w:t>正科</w:t>
            </w:r>
          </w:p>
        </w:tc>
        <w:tc>
          <w:tcPr>
            <w:tcW w:w="764" w:type="dxa"/>
          </w:tcPr>
          <w:p w14:paraId="0E255A89">
            <w:pPr>
              <w:pStyle w:val="12"/>
            </w:pPr>
            <w:r>
              <w:t>群团</w:t>
            </w:r>
          </w:p>
        </w:tc>
        <w:tc>
          <w:tcPr>
            <w:tcW w:w="695" w:type="dxa"/>
          </w:tcPr>
          <w:p w14:paraId="2F1C1833">
            <w:pPr>
              <w:pStyle w:val="12"/>
            </w:pPr>
          </w:p>
        </w:tc>
        <w:tc>
          <w:tcPr>
            <w:tcW w:w="846" w:type="dxa"/>
          </w:tcPr>
          <w:p w14:paraId="08373E8A">
            <w:pPr>
              <w:pStyle w:val="12"/>
            </w:pPr>
            <w:r>
              <w:t>80.09</w:t>
            </w:r>
          </w:p>
        </w:tc>
        <w:tc>
          <w:tcPr>
            <w:tcW w:w="3082" w:type="dxa"/>
          </w:tcPr>
          <w:p w14:paraId="0F888DA3">
            <w:pPr>
              <w:pStyle w:val="12"/>
            </w:pPr>
            <w:r>
              <w:t>南雄市科学技术协会</w:t>
            </w:r>
          </w:p>
        </w:tc>
        <w:tc>
          <w:tcPr>
            <w:tcW w:w="2959" w:type="dxa"/>
          </w:tcPr>
          <w:p w14:paraId="3325F549">
            <w:pPr>
              <w:pStyle w:val="12"/>
              <w:jc w:val="left"/>
            </w:pPr>
            <w:r>
              <w:t>（在科学技术局挂牌）</w:t>
            </w:r>
          </w:p>
        </w:tc>
      </w:tr>
      <w:tr w14:paraId="61B8D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09247A6">
            <w:pPr>
              <w:pStyle w:val="12"/>
            </w:pPr>
          </w:p>
        </w:tc>
        <w:tc>
          <w:tcPr>
            <w:tcW w:w="736" w:type="dxa"/>
          </w:tcPr>
          <w:p w14:paraId="72E1EFFE">
            <w:pPr>
              <w:pStyle w:val="12"/>
            </w:pPr>
            <w:r>
              <w:t>正科</w:t>
            </w:r>
          </w:p>
        </w:tc>
        <w:tc>
          <w:tcPr>
            <w:tcW w:w="764" w:type="dxa"/>
          </w:tcPr>
          <w:p w14:paraId="30A785E9">
            <w:pPr>
              <w:pStyle w:val="12"/>
            </w:pPr>
            <w:r>
              <w:t>事业</w:t>
            </w:r>
          </w:p>
        </w:tc>
        <w:tc>
          <w:tcPr>
            <w:tcW w:w="695" w:type="dxa"/>
          </w:tcPr>
          <w:p w14:paraId="42F42D5D">
            <w:pPr>
              <w:pStyle w:val="12"/>
            </w:pPr>
          </w:p>
        </w:tc>
        <w:tc>
          <w:tcPr>
            <w:tcW w:w="846" w:type="dxa"/>
          </w:tcPr>
          <w:p w14:paraId="722F11F0">
            <w:pPr>
              <w:pStyle w:val="12"/>
            </w:pPr>
            <w:r>
              <w:t>85.00</w:t>
            </w:r>
          </w:p>
        </w:tc>
        <w:tc>
          <w:tcPr>
            <w:tcW w:w="3082" w:type="dxa"/>
          </w:tcPr>
          <w:p w14:paraId="706749E1">
            <w:pPr>
              <w:pStyle w:val="12"/>
            </w:pPr>
            <w:r>
              <w:t>南雄市科学技术开发服务中心</w:t>
            </w:r>
          </w:p>
        </w:tc>
        <w:tc>
          <w:tcPr>
            <w:tcW w:w="2959" w:type="dxa"/>
          </w:tcPr>
          <w:p w14:paraId="1DF310FD">
            <w:pPr>
              <w:pStyle w:val="12"/>
              <w:jc w:val="left"/>
            </w:pPr>
          </w:p>
        </w:tc>
      </w:tr>
      <w:tr w14:paraId="7A435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0F7E882">
            <w:pPr>
              <w:pStyle w:val="12"/>
            </w:pPr>
            <w:r>
              <w:t>纪检</w:t>
            </w:r>
          </w:p>
        </w:tc>
        <w:tc>
          <w:tcPr>
            <w:tcW w:w="736" w:type="dxa"/>
          </w:tcPr>
          <w:p w14:paraId="42555C95">
            <w:pPr>
              <w:pStyle w:val="12"/>
            </w:pPr>
            <w:r>
              <w:t>副处</w:t>
            </w:r>
          </w:p>
        </w:tc>
        <w:tc>
          <w:tcPr>
            <w:tcW w:w="764" w:type="dxa"/>
          </w:tcPr>
          <w:p w14:paraId="19ABA112">
            <w:pPr>
              <w:pStyle w:val="12"/>
            </w:pPr>
            <w:r>
              <w:t>行政</w:t>
            </w:r>
          </w:p>
        </w:tc>
        <w:tc>
          <w:tcPr>
            <w:tcW w:w="695" w:type="dxa"/>
          </w:tcPr>
          <w:p w14:paraId="3CC707FD">
            <w:pPr>
              <w:pStyle w:val="12"/>
            </w:pPr>
          </w:p>
        </w:tc>
        <w:tc>
          <w:tcPr>
            <w:tcW w:w="846" w:type="dxa"/>
          </w:tcPr>
          <w:p w14:paraId="06868F1B">
            <w:pPr>
              <w:pStyle w:val="12"/>
            </w:pPr>
            <w:r>
              <w:t>54.00</w:t>
            </w:r>
          </w:p>
        </w:tc>
        <w:tc>
          <w:tcPr>
            <w:tcW w:w="3082" w:type="dxa"/>
          </w:tcPr>
          <w:p w14:paraId="7903058A">
            <w:pPr>
              <w:pStyle w:val="12"/>
            </w:pPr>
            <w:r>
              <w:t>中共南雄市纪律检查委员会</w:t>
            </w:r>
          </w:p>
        </w:tc>
        <w:tc>
          <w:tcPr>
            <w:tcW w:w="2959" w:type="dxa"/>
          </w:tcPr>
          <w:p w14:paraId="52D73C86">
            <w:pPr>
              <w:pStyle w:val="12"/>
              <w:jc w:val="left"/>
            </w:pPr>
          </w:p>
        </w:tc>
      </w:tr>
      <w:tr w14:paraId="36256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1A5244E">
            <w:pPr>
              <w:pStyle w:val="12"/>
            </w:pPr>
          </w:p>
        </w:tc>
        <w:tc>
          <w:tcPr>
            <w:tcW w:w="736" w:type="dxa"/>
          </w:tcPr>
          <w:p w14:paraId="42B40FEF">
            <w:pPr>
              <w:pStyle w:val="12"/>
            </w:pPr>
            <w:r>
              <w:t>正科</w:t>
            </w:r>
          </w:p>
        </w:tc>
        <w:tc>
          <w:tcPr>
            <w:tcW w:w="764" w:type="dxa"/>
          </w:tcPr>
          <w:p w14:paraId="535B6AB6">
            <w:pPr>
              <w:pStyle w:val="12"/>
            </w:pPr>
            <w:r>
              <w:t>行政</w:t>
            </w:r>
          </w:p>
        </w:tc>
        <w:tc>
          <w:tcPr>
            <w:tcW w:w="695" w:type="dxa"/>
          </w:tcPr>
          <w:p w14:paraId="1A544BCF">
            <w:pPr>
              <w:pStyle w:val="12"/>
            </w:pPr>
          </w:p>
        </w:tc>
        <w:tc>
          <w:tcPr>
            <w:tcW w:w="846" w:type="dxa"/>
          </w:tcPr>
          <w:p w14:paraId="6F687EA8">
            <w:pPr>
              <w:pStyle w:val="12"/>
            </w:pPr>
            <w:r>
              <w:t>87.12</w:t>
            </w:r>
          </w:p>
        </w:tc>
        <w:tc>
          <w:tcPr>
            <w:tcW w:w="3082" w:type="dxa"/>
          </w:tcPr>
          <w:p w14:paraId="6C5C2437">
            <w:pPr>
              <w:pStyle w:val="12"/>
            </w:pPr>
            <w:r>
              <w:t>（南雄市监察局）</w:t>
            </w:r>
          </w:p>
        </w:tc>
        <w:tc>
          <w:tcPr>
            <w:tcW w:w="2959" w:type="dxa"/>
          </w:tcPr>
          <w:p w14:paraId="0710A4C1">
            <w:pPr>
              <w:pStyle w:val="12"/>
              <w:jc w:val="left"/>
            </w:pPr>
            <w:r>
              <w:t>（与纪检会合署办公）</w:t>
            </w:r>
          </w:p>
        </w:tc>
      </w:tr>
      <w:tr w14:paraId="436B6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BA5D35B">
            <w:pPr>
              <w:pStyle w:val="12"/>
            </w:pPr>
          </w:p>
        </w:tc>
        <w:tc>
          <w:tcPr>
            <w:tcW w:w="736" w:type="dxa"/>
          </w:tcPr>
          <w:p w14:paraId="7E66BE1B">
            <w:pPr>
              <w:pStyle w:val="12"/>
            </w:pPr>
            <w:r>
              <w:t>副科</w:t>
            </w:r>
          </w:p>
        </w:tc>
        <w:tc>
          <w:tcPr>
            <w:tcW w:w="764" w:type="dxa"/>
          </w:tcPr>
          <w:p w14:paraId="67408BEB">
            <w:pPr>
              <w:pStyle w:val="12"/>
            </w:pPr>
          </w:p>
        </w:tc>
        <w:tc>
          <w:tcPr>
            <w:tcW w:w="695" w:type="dxa"/>
          </w:tcPr>
          <w:p w14:paraId="23856C3D">
            <w:pPr>
              <w:pStyle w:val="12"/>
            </w:pPr>
          </w:p>
        </w:tc>
        <w:tc>
          <w:tcPr>
            <w:tcW w:w="846" w:type="dxa"/>
          </w:tcPr>
          <w:p w14:paraId="4E9D71FF">
            <w:pPr>
              <w:pStyle w:val="12"/>
            </w:pPr>
          </w:p>
        </w:tc>
        <w:tc>
          <w:tcPr>
            <w:tcW w:w="3082" w:type="dxa"/>
          </w:tcPr>
          <w:p w14:paraId="1F6E9365">
            <w:pPr>
              <w:pStyle w:val="12"/>
            </w:pPr>
            <w:r>
              <w:t>办公室</w:t>
            </w:r>
          </w:p>
        </w:tc>
        <w:tc>
          <w:tcPr>
            <w:tcW w:w="2959" w:type="dxa"/>
          </w:tcPr>
          <w:p w14:paraId="1D4DACAF">
            <w:pPr>
              <w:pStyle w:val="12"/>
              <w:jc w:val="left"/>
            </w:pPr>
            <w:r>
              <w:t>（属纪委内设机构）</w:t>
            </w:r>
          </w:p>
        </w:tc>
      </w:tr>
      <w:tr w14:paraId="5F680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4D46181">
            <w:pPr>
              <w:pStyle w:val="12"/>
            </w:pPr>
          </w:p>
        </w:tc>
        <w:tc>
          <w:tcPr>
            <w:tcW w:w="736" w:type="dxa"/>
          </w:tcPr>
          <w:p w14:paraId="68013CE2">
            <w:pPr>
              <w:pStyle w:val="12"/>
            </w:pPr>
            <w:r>
              <w:t>副科</w:t>
            </w:r>
          </w:p>
        </w:tc>
        <w:tc>
          <w:tcPr>
            <w:tcW w:w="764" w:type="dxa"/>
          </w:tcPr>
          <w:p w14:paraId="325BDA82">
            <w:pPr>
              <w:pStyle w:val="12"/>
            </w:pPr>
          </w:p>
        </w:tc>
        <w:tc>
          <w:tcPr>
            <w:tcW w:w="695" w:type="dxa"/>
          </w:tcPr>
          <w:p w14:paraId="454969AF">
            <w:pPr>
              <w:pStyle w:val="12"/>
            </w:pPr>
          </w:p>
        </w:tc>
        <w:tc>
          <w:tcPr>
            <w:tcW w:w="846" w:type="dxa"/>
          </w:tcPr>
          <w:p w14:paraId="268FEA5E">
            <w:pPr>
              <w:pStyle w:val="12"/>
            </w:pPr>
          </w:p>
        </w:tc>
        <w:tc>
          <w:tcPr>
            <w:tcW w:w="3082" w:type="dxa"/>
          </w:tcPr>
          <w:p w14:paraId="2DF0462D">
            <w:pPr>
              <w:pStyle w:val="12"/>
            </w:pPr>
            <w:r>
              <w:t>党风廉政建设办公室</w:t>
            </w:r>
          </w:p>
        </w:tc>
        <w:tc>
          <w:tcPr>
            <w:tcW w:w="2959" w:type="dxa"/>
          </w:tcPr>
          <w:p w14:paraId="26F845B6">
            <w:pPr>
              <w:pStyle w:val="12"/>
              <w:jc w:val="left"/>
            </w:pPr>
            <w:r>
              <w:t>（属纪委内设机构）</w:t>
            </w:r>
          </w:p>
        </w:tc>
      </w:tr>
      <w:tr w14:paraId="3B6DA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5AFA875">
            <w:pPr>
              <w:pStyle w:val="12"/>
            </w:pPr>
          </w:p>
        </w:tc>
        <w:tc>
          <w:tcPr>
            <w:tcW w:w="736" w:type="dxa"/>
          </w:tcPr>
          <w:p w14:paraId="164FB785">
            <w:pPr>
              <w:pStyle w:val="12"/>
            </w:pPr>
            <w:r>
              <w:t>副科</w:t>
            </w:r>
          </w:p>
        </w:tc>
        <w:tc>
          <w:tcPr>
            <w:tcW w:w="764" w:type="dxa"/>
          </w:tcPr>
          <w:p w14:paraId="4C04F12E">
            <w:pPr>
              <w:pStyle w:val="12"/>
            </w:pPr>
          </w:p>
        </w:tc>
        <w:tc>
          <w:tcPr>
            <w:tcW w:w="695" w:type="dxa"/>
          </w:tcPr>
          <w:p w14:paraId="548A5163">
            <w:pPr>
              <w:pStyle w:val="12"/>
            </w:pPr>
          </w:p>
        </w:tc>
        <w:tc>
          <w:tcPr>
            <w:tcW w:w="846" w:type="dxa"/>
          </w:tcPr>
          <w:p w14:paraId="4DB62820">
            <w:pPr>
              <w:pStyle w:val="12"/>
            </w:pPr>
          </w:p>
        </w:tc>
        <w:tc>
          <w:tcPr>
            <w:tcW w:w="3082" w:type="dxa"/>
          </w:tcPr>
          <w:p w14:paraId="04199777">
            <w:pPr>
              <w:pStyle w:val="12"/>
            </w:pPr>
            <w:r>
              <w:t>纪检监察科</w:t>
            </w:r>
          </w:p>
        </w:tc>
        <w:tc>
          <w:tcPr>
            <w:tcW w:w="2959" w:type="dxa"/>
          </w:tcPr>
          <w:p w14:paraId="0578850E">
            <w:pPr>
              <w:pStyle w:val="12"/>
              <w:jc w:val="left"/>
            </w:pPr>
            <w:r>
              <w:t>（属纪委内设机构）</w:t>
            </w:r>
          </w:p>
        </w:tc>
      </w:tr>
      <w:tr w14:paraId="4A3D2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D916295">
            <w:pPr>
              <w:pStyle w:val="12"/>
            </w:pPr>
          </w:p>
        </w:tc>
        <w:tc>
          <w:tcPr>
            <w:tcW w:w="736" w:type="dxa"/>
          </w:tcPr>
          <w:p w14:paraId="1464D08D">
            <w:pPr>
              <w:pStyle w:val="12"/>
            </w:pPr>
            <w:r>
              <w:t>副科</w:t>
            </w:r>
          </w:p>
        </w:tc>
        <w:tc>
          <w:tcPr>
            <w:tcW w:w="764" w:type="dxa"/>
          </w:tcPr>
          <w:p w14:paraId="016B9E98">
            <w:pPr>
              <w:pStyle w:val="12"/>
            </w:pPr>
          </w:p>
        </w:tc>
        <w:tc>
          <w:tcPr>
            <w:tcW w:w="695" w:type="dxa"/>
          </w:tcPr>
          <w:p w14:paraId="729AF67A">
            <w:pPr>
              <w:pStyle w:val="12"/>
            </w:pPr>
          </w:p>
        </w:tc>
        <w:tc>
          <w:tcPr>
            <w:tcW w:w="846" w:type="dxa"/>
          </w:tcPr>
          <w:p w14:paraId="0E05BE0C">
            <w:pPr>
              <w:pStyle w:val="12"/>
            </w:pPr>
          </w:p>
        </w:tc>
        <w:tc>
          <w:tcPr>
            <w:tcW w:w="3082" w:type="dxa"/>
          </w:tcPr>
          <w:p w14:paraId="170CF79F">
            <w:pPr>
              <w:pStyle w:val="12"/>
            </w:pPr>
            <w:r>
              <w:t>案件审理科</w:t>
            </w:r>
          </w:p>
        </w:tc>
        <w:tc>
          <w:tcPr>
            <w:tcW w:w="2959" w:type="dxa"/>
          </w:tcPr>
          <w:p w14:paraId="374DFFFE">
            <w:pPr>
              <w:pStyle w:val="12"/>
              <w:jc w:val="left"/>
            </w:pPr>
            <w:r>
              <w:t>（属纪委内设机构）</w:t>
            </w:r>
          </w:p>
        </w:tc>
      </w:tr>
      <w:tr w14:paraId="138A0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78E4DAA">
            <w:pPr>
              <w:pStyle w:val="12"/>
            </w:pPr>
          </w:p>
        </w:tc>
        <w:tc>
          <w:tcPr>
            <w:tcW w:w="736" w:type="dxa"/>
          </w:tcPr>
          <w:p w14:paraId="050C5C50">
            <w:pPr>
              <w:pStyle w:val="12"/>
            </w:pPr>
            <w:r>
              <w:t>副科</w:t>
            </w:r>
          </w:p>
        </w:tc>
        <w:tc>
          <w:tcPr>
            <w:tcW w:w="764" w:type="dxa"/>
          </w:tcPr>
          <w:p w14:paraId="05265396">
            <w:pPr>
              <w:pStyle w:val="12"/>
            </w:pPr>
          </w:p>
        </w:tc>
        <w:tc>
          <w:tcPr>
            <w:tcW w:w="695" w:type="dxa"/>
          </w:tcPr>
          <w:p w14:paraId="37B39C27">
            <w:pPr>
              <w:pStyle w:val="12"/>
            </w:pPr>
          </w:p>
        </w:tc>
        <w:tc>
          <w:tcPr>
            <w:tcW w:w="846" w:type="dxa"/>
          </w:tcPr>
          <w:p w14:paraId="15437B7D">
            <w:pPr>
              <w:pStyle w:val="12"/>
            </w:pPr>
          </w:p>
        </w:tc>
        <w:tc>
          <w:tcPr>
            <w:tcW w:w="3082" w:type="dxa"/>
          </w:tcPr>
          <w:p w14:paraId="40E3EEBA">
            <w:pPr>
              <w:pStyle w:val="12"/>
            </w:pPr>
            <w:r>
              <w:t>信访科</w:t>
            </w:r>
          </w:p>
        </w:tc>
        <w:tc>
          <w:tcPr>
            <w:tcW w:w="2959" w:type="dxa"/>
          </w:tcPr>
          <w:p w14:paraId="108116BF">
            <w:pPr>
              <w:pStyle w:val="12"/>
              <w:jc w:val="left"/>
            </w:pPr>
            <w:r>
              <w:t>（属纪委内设机构）</w:t>
            </w:r>
          </w:p>
        </w:tc>
      </w:tr>
      <w:tr w14:paraId="413B9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0477040">
            <w:pPr>
              <w:pStyle w:val="12"/>
            </w:pPr>
          </w:p>
        </w:tc>
        <w:tc>
          <w:tcPr>
            <w:tcW w:w="736" w:type="dxa"/>
          </w:tcPr>
          <w:p w14:paraId="073225D9">
            <w:pPr>
              <w:pStyle w:val="12"/>
            </w:pPr>
            <w:r>
              <w:t>副科</w:t>
            </w:r>
          </w:p>
        </w:tc>
        <w:tc>
          <w:tcPr>
            <w:tcW w:w="764" w:type="dxa"/>
          </w:tcPr>
          <w:p w14:paraId="298192B6">
            <w:pPr>
              <w:pStyle w:val="12"/>
            </w:pPr>
          </w:p>
        </w:tc>
        <w:tc>
          <w:tcPr>
            <w:tcW w:w="695" w:type="dxa"/>
          </w:tcPr>
          <w:p w14:paraId="2D9537FA">
            <w:pPr>
              <w:pStyle w:val="12"/>
            </w:pPr>
          </w:p>
        </w:tc>
        <w:tc>
          <w:tcPr>
            <w:tcW w:w="846" w:type="dxa"/>
          </w:tcPr>
          <w:p w14:paraId="425685C3">
            <w:pPr>
              <w:pStyle w:val="12"/>
            </w:pPr>
          </w:p>
        </w:tc>
        <w:tc>
          <w:tcPr>
            <w:tcW w:w="3082" w:type="dxa"/>
          </w:tcPr>
          <w:p w14:paraId="7E0A97FD">
            <w:pPr>
              <w:pStyle w:val="12"/>
            </w:pPr>
            <w:r>
              <w:t>监察综合科</w:t>
            </w:r>
          </w:p>
        </w:tc>
        <w:tc>
          <w:tcPr>
            <w:tcW w:w="2959" w:type="dxa"/>
          </w:tcPr>
          <w:p w14:paraId="172CAF75">
            <w:pPr>
              <w:pStyle w:val="12"/>
              <w:jc w:val="left"/>
            </w:pPr>
            <w:r>
              <w:t>（属纪委内设机构）</w:t>
            </w:r>
          </w:p>
        </w:tc>
      </w:tr>
      <w:tr w14:paraId="6430B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94FE2AB">
            <w:pPr>
              <w:pStyle w:val="12"/>
            </w:pPr>
          </w:p>
        </w:tc>
        <w:tc>
          <w:tcPr>
            <w:tcW w:w="736" w:type="dxa"/>
          </w:tcPr>
          <w:p w14:paraId="3B03FB89">
            <w:pPr>
              <w:pStyle w:val="12"/>
            </w:pPr>
            <w:r>
              <w:t>副科</w:t>
            </w:r>
          </w:p>
        </w:tc>
        <w:tc>
          <w:tcPr>
            <w:tcW w:w="764" w:type="dxa"/>
          </w:tcPr>
          <w:p w14:paraId="70047C17">
            <w:pPr>
              <w:pStyle w:val="12"/>
            </w:pPr>
          </w:p>
        </w:tc>
        <w:tc>
          <w:tcPr>
            <w:tcW w:w="695" w:type="dxa"/>
          </w:tcPr>
          <w:p w14:paraId="322BB2F7">
            <w:pPr>
              <w:pStyle w:val="12"/>
            </w:pPr>
          </w:p>
        </w:tc>
        <w:tc>
          <w:tcPr>
            <w:tcW w:w="846" w:type="dxa"/>
          </w:tcPr>
          <w:p w14:paraId="61EB0044">
            <w:pPr>
              <w:pStyle w:val="12"/>
            </w:pPr>
          </w:p>
        </w:tc>
        <w:tc>
          <w:tcPr>
            <w:tcW w:w="3082" w:type="dxa"/>
          </w:tcPr>
          <w:p w14:paraId="0D2C06A3">
            <w:pPr>
              <w:pStyle w:val="12"/>
            </w:pPr>
            <w:r>
              <w:t>宣传调研科</w:t>
            </w:r>
          </w:p>
        </w:tc>
        <w:tc>
          <w:tcPr>
            <w:tcW w:w="2959" w:type="dxa"/>
          </w:tcPr>
          <w:p w14:paraId="610E6429">
            <w:pPr>
              <w:pStyle w:val="12"/>
              <w:jc w:val="left"/>
            </w:pPr>
            <w:r>
              <w:t>（属纪委内设机构）</w:t>
            </w:r>
          </w:p>
        </w:tc>
      </w:tr>
      <w:tr w14:paraId="77F7D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E7D8344">
            <w:pPr>
              <w:pStyle w:val="12"/>
            </w:pPr>
            <w:r>
              <w:t>武装</w:t>
            </w:r>
          </w:p>
        </w:tc>
        <w:tc>
          <w:tcPr>
            <w:tcW w:w="736" w:type="dxa"/>
          </w:tcPr>
          <w:p w14:paraId="25A39739">
            <w:pPr>
              <w:pStyle w:val="12"/>
            </w:pPr>
            <w:r>
              <w:t>正处</w:t>
            </w:r>
          </w:p>
        </w:tc>
        <w:tc>
          <w:tcPr>
            <w:tcW w:w="764" w:type="dxa"/>
          </w:tcPr>
          <w:p w14:paraId="4E691360">
            <w:pPr>
              <w:pStyle w:val="12"/>
            </w:pPr>
            <w:r>
              <w:t>行政</w:t>
            </w:r>
          </w:p>
        </w:tc>
        <w:tc>
          <w:tcPr>
            <w:tcW w:w="695" w:type="dxa"/>
          </w:tcPr>
          <w:p w14:paraId="1254CDCA">
            <w:pPr>
              <w:pStyle w:val="12"/>
            </w:pPr>
          </w:p>
        </w:tc>
        <w:tc>
          <w:tcPr>
            <w:tcW w:w="846" w:type="dxa"/>
          </w:tcPr>
          <w:p w14:paraId="53FD3C4C">
            <w:pPr>
              <w:pStyle w:val="12"/>
            </w:pPr>
            <w:r>
              <w:t>86.00</w:t>
            </w:r>
          </w:p>
        </w:tc>
        <w:tc>
          <w:tcPr>
            <w:tcW w:w="3082" w:type="dxa"/>
          </w:tcPr>
          <w:p w14:paraId="02C7D264">
            <w:pPr>
              <w:pStyle w:val="12"/>
            </w:pPr>
            <w:r>
              <w:t>南雄市人民武装部</w:t>
            </w:r>
          </w:p>
        </w:tc>
        <w:tc>
          <w:tcPr>
            <w:tcW w:w="2959" w:type="dxa"/>
          </w:tcPr>
          <w:p w14:paraId="3FD6AB32">
            <w:pPr>
              <w:pStyle w:val="12"/>
              <w:jc w:val="left"/>
            </w:pPr>
          </w:p>
        </w:tc>
      </w:tr>
      <w:tr w14:paraId="42A09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9AE29B3">
            <w:pPr>
              <w:pStyle w:val="12"/>
            </w:pPr>
          </w:p>
        </w:tc>
        <w:tc>
          <w:tcPr>
            <w:tcW w:w="736" w:type="dxa"/>
          </w:tcPr>
          <w:p w14:paraId="1FBA7473">
            <w:pPr>
              <w:pStyle w:val="12"/>
            </w:pPr>
            <w:r>
              <w:t>副科</w:t>
            </w:r>
          </w:p>
        </w:tc>
        <w:tc>
          <w:tcPr>
            <w:tcW w:w="764" w:type="dxa"/>
          </w:tcPr>
          <w:p w14:paraId="00E78E9A">
            <w:pPr>
              <w:pStyle w:val="12"/>
            </w:pPr>
            <w:r>
              <w:t>事业</w:t>
            </w:r>
          </w:p>
        </w:tc>
        <w:tc>
          <w:tcPr>
            <w:tcW w:w="695" w:type="dxa"/>
          </w:tcPr>
          <w:p w14:paraId="7AC49209">
            <w:pPr>
              <w:pStyle w:val="12"/>
            </w:pPr>
          </w:p>
        </w:tc>
        <w:tc>
          <w:tcPr>
            <w:tcW w:w="846" w:type="dxa"/>
          </w:tcPr>
          <w:p w14:paraId="4B1C12A1">
            <w:pPr>
              <w:pStyle w:val="12"/>
            </w:pPr>
          </w:p>
        </w:tc>
        <w:tc>
          <w:tcPr>
            <w:tcW w:w="3082" w:type="dxa"/>
          </w:tcPr>
          <w:p w14:paraId="3F95D20D">
            <w:pPr>
              <w:pStyle w:val="12"/>
            </w:pPr>
            <w:r>
              <w:t>南雄市国防教育训练基地</w:t>
            </w:r>
          </w:p>
        </w:tc>
        <w:tc>
          <w:tcPr>
            <w:tcW w:w="2959" w:type="dxa"/>
          </w:tcPr>
          <w:p w14:paraId="64BADCE8">
            <w:pPr>
              <w:pStyle w:val="12"/>
              <w:jc w:val="left"/>
            </w:pPr>
            <w:r>
              <w:t>（属武装部内设机构）</w:t>
            </w:r>
          </w:p>
        </w:tc>
      </w:tr>
      <w:tr w14:paraId="2CE2E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F9B7A12">
            <w:pPr>
              <w:pStyle w:val="12"/>
            </w:pPr>
            <w:r>
              <w:t>乡镇</w:t>
            </w:r>
          </w:p>
        </w:tc>
        <w:tc>
          <w:tcPr>
            <w:tcW w:w="736" w:type="dxa"/>
          </w:tcPr>
          <w:p w14:paraId="00581191">
            <w:pPr>
              <w:pStyle w:val="12"/>
            </w:pPr>
            <w:r>
              <w:t>正科</w:t>
            </w:r>
          </w:p>
        </w:tc>
        <w:tc>
          <w:tcPr>
            <w:tcW w:w="764" w:type="dxa"/>
          </w:tcPr>
          <w:p w14:paraId="3723D18C">
            <w:pPr>
              <w:pStyle w:val="12"/>
            </w:pPr>
            <w:r>
              <w:t>行政</w:t>
            </w:r>
          </w:p>
        </w:tc>
        <w:tc>
          <w:tcPr>
            <w:tcW w:w="695" w:type="dxa"/>
          </w:tcPr>
          <w:p w14:paraId="3F68FC84">
            <w:pPr>
              <w:pStyle w:val="12"/>
            </w:pPr>
          </w:p>
        </w:tc>
        <w:tc>
          <w:tcPr>
            <w:tcW w:w="846" w:type="dxa"/>
          </w:tcPr>
          <w:p w14:paraId="2E15842B">
            <w:pPr>
              <w:pStyle w:val="12"/>
            </w:pPr>
          </w:p>
        </w:tc>
        <w:tc>
          <w:tcPr>
            <w:tcW w:w="3082" w:type="dxa"/>
          </w:tcPr>
          <w:p w14:paraId="3E405B21">
            <w:pPr>
              <w:pStyle w:val="12"/>
            </w:pPr>
            <w:r>
              <w:t>界址镇</w:t>
            </w:r>
          </w:p>
        </w:tc>
        <w:tc>
          <w:tcPr>
            <w:tcW w:w="2959" w:type="dxa"/>
          </w:tcPr>
          <w:p w14:paraId="0EA471D9">
            <w:pPr>
              <w:pStyle w:val="12"/>
              <w:jc w:val="left"/>
            </w:pPr>
          </w:p>
        </w:tc>
      </w:tr>
      <w:tr w14:paraId="74AC9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887B3A0">
            <w:pPr>
              <w:pStyle w:val="12"/>
            </w:pPr>
          </w:p>
        </w:tc>
        <w:tc>
          <w:tcPr>
            <w:tcW w:w="736" w:type="dxa"/>
          </w:tcPr>
          <w:p w14:paraId="68B2E304">
            <w:pPr>
              <w:pStyle w:val="12"/>
            </w:pPr>
            <w:r>
              <w:t>正科</w:t>
            </w:r>
          </w:p>
        </w:tc>
        <w:tc>
          <w:tcPr>
            <w:tcW w:w="764" w:type="dxa"/>
          </w:tcPr>
          <w:p w14:paraId="33C394BA">
            <w:pPr>
              <w:pStyle w:val="12"/>
            </w:pPr>
            <w:r>
              <w:t>行政</w:t>
            </w:r>
          </w:p>
        </w:tc>
        <w:tc>
          <w:tcPr>
            <w:tcW w:w="695" w:type="dxa"/>
          </w:tcPr>
          <w:p w14:paraId="442EA818">
            <w:pPr>
              <w:pStyle w:val="12"/>
            </w:pPr>
          </w:p>
        </w:tc>
        <w:tc>
          <w:tcPr>
            <w:tcW w:w="846" w:type="dxa"/>
          </w:tcPr>
          <w:p w14:paraId="1061DEC9">
            <w:pPr>
              <w:pStyle w:val="12"/>
            </w:pPr>
          </w:p>
        </w:tc>
        <w:tc>
          <w:tcPr>
            <w:tcW w:w="3082" w:type="dxa"/>
          </w:tcPr>
          <w:p w14:paraId="12E9C61F">
            <w:pPr>
              <w:pStyle w:val="12"/>
            </w:pPr>
            <w:r>
              <w:t>坪田镇</w:t>
            </w:r>
          </w:p>
        </w:tc>
        <w:tc>
          <w:tcPr>
            <w:tcW w:w="2959" w:type="dxa"/>
          </w:tcPr>
          <w:p w14:paraId="44470AB1">
            <w:pPr>
              <w:pStyle w:val="12"/>
              <w:jc w:val="left"/>
            </w:pPr>
          </w:p>
        </w:tc>
      </w:tr>
      <w:tr w14:paraId="49D94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5F03516">
            <w:pPr>
              <w:pStyle w:val="12"/>
            </w:pPr>
          </w:p>
        </w:tc>
        <w:tc>
          <w:tcPr>
            <w:tcW w:w="736" w:type="dxa"/>
          </w:tcPr>
          <w:p w14:paraId="0424AE8B">
            <w:pPr>
              <w:pStyle w:val="12"/>
            </w:pPr>
            <w:r>
              <w:t>正科</w:t>
            </w:r>
          </w:p>
        </w:tc>
        <w:tc>
          <w:tcPr>
            <w:tcW w:w="764" w:type="dxa"/>
          </w:tcPr>
          <w:p w14:paraId="19F23701">
            <w:pPr>
              <w:pStyle w:val="12"/>
            </w:pPr>
            <w:r>
              <w:t>行政</w:t>
            </w:r>
          </w:p>
        </w:tc>
        <w:tc>
          <w:tcPr>
            <w:tcW w:w="695" w:type="dxa"/>
          </w:tcPr>
          <w:p w14:paraId="4C424EBC">
            <w:pPr>
              <w:pStyle w:val="12"/>
            </w:pPr>
          </w:p>
        </w:tc>
        <w:tc>
          <w:tcPr>
            <w:tcW w:w="846" w:type="dxa"/>
          </w:tcPr>
          <w:p w14:paraId="1F97C2CF">
            <w:pPr>
              <w:pStyle w:val="12"/>
            </w:pPr>
          </w:p>
        </w:tc>
        <w:tc>
          <w:tcPr>
            <w:tcW w:w="3082" w:type="dxa"/>
          </w:tcPr>
          <w:p w14:paraId="55C8C1A1">
            <w:pPr>
              <w:pStyle w:val="12"/>
            </w:pPr>
            <w:r>
              <w:t>新龙镇</w:t>
            </w:r>
          </w:p>
        </w:tc>
        <w:tc>
          <w:tcPr>
            <w:tcW w:w="2959" w:type="dxa"/>
          </w:tcPr>
          <w:p w14:paraId="22AD4E2B">
            <w:pPr>
              <w:pStyle w:val="12"/>
              <w:jc w:val="left"/>
            </w:pPr>
          </w:p>
        </w:tc>
      </w:tr>
      <w:tr w14:paraId="35D98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4E60369">
            <w:pPr>
              <w:pStyle w:val="12"/>
            </w:pPr>
          </w:p>
        </w:tc>
        <w:tc>
          <w:tcPr>
            <w:tcW w:w="736" w:type="dxa"/>
          </w:tcPr>
          <w:p w14:paraId="78F42E9E">
            <w:pPr>
              <w:pStyle w:val="12"/>
            </w:pPr>
            <w:r>
              <w:t>正科</w:t>
            </w:r>
          </w:p>
        </w:tc>
        <w:tc>
          <w:tcPr>
            <w:tcW w:w="764" w:type="dxa"/>
          </w:tcPr>
          <w:p w14:paraId="292733BA">
            <w:pPr>
              <w:pStyle w:val="12"/>
            </w:pPr>
            <w:r>
              <w:t>行政</w:t>
            </w:r>
          </w:p>
        </w:tc>
        <w:tc>
          <w:tcPr>
            <w:tcW w:w="695" w:type="dxa"/>
          </w:tcPr>
          <w:p w14:paraId="38E01EAE">
            <w:pPr>
              <w:pStyle w:val="12"/>
            </w:pPr>
          </w:p>
        </w:tc>
        <w:tc>
          <w:tcPr>
            <w:tcW w:w="846" w:type="dxa"/>
          </w:tcPr>
          <w:p w14:paraId="642CE6E6">
            <w:pPr>
              <w:pStyle w:val="12"/>
            </w:pPr>
          </w:p>
        </w:tc>
        <w:tc>
          <w:tcPr>
            <w:tcW w:w="3082" w:type="dxa"/>
          </w:tcPr>
          <w:p w14:paraId="18D54EC6">
            <w:pPr>
              <w:pStyle w:val="12"/>
            </w:pPr>
            <w:r>
              <w:t>孔江镇</w:t>
            </w:r>
          </w:p>
        </w:tc>
        <w:tc>
          <w:tcPr>
            <w:tcW w:w="2959" w:type="dxa"/>
          </w:tcPr>
          <w:p w14:paraId="0AE5347E">
            <w:pPr>
              <w:pStyle w:val="12"/>
              <w:jc w:val="left"/>
            </w:pPr>
          </w:p>
        </w:tc>
      </w:tr>
      <w:tr w14:paraId="0F1B1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AACE34B">
            <w:pPr>
              <w:pStyle w:val="12"/>
            </w:pPr>
          </w:p>
        </w:tc>
        <w:tc>
          <w:tcPr>
            <w:tcW w:w="736" w:type="dxa"/>
          </w:tcPr>
          <w:p w14:paraId="7E76AF97">
            <w:pPr>
              <w:pStyle w:val="12"/>
            </w:pPr>
            <w:r>
              <w:t>正科</w:t>
            </w:r>
          </w:p>
        </w:tc>
        <w:tc>
          <w:tcPr>
            <w:tcW w:w="764" w:type="dxa"/>
          </w:tcPr>
          <w:p w14:paraId="46DEA4CD">
            <w:pPr>
              <w:pStyle w:val="12"/>
            </w:pPr>
            <w:r>
              <w:t>行政</w:t>
            </w:r>
          </w:p>
        </w:tc>
        <w:tc>
          <w:tcPr>
            <w:tcW w:w="695" w:type="dxa"/>
          </w:tcPr>
          <w:p w14:paraId="208FECA8">
            <w:pPr>
              <w:pStyle w:val="12"/>
            </w:pPr>
          </w:p>
        </w:tc>
        <w:tc>
          <w:tcPr>
            <w:tcW w:w="846" w:type="dxa"/>
          </w:tcPr>
          <w:p w14:paraId="62A75F71">
            <w:pPr>
              <w:pStyle w:val="12"/>
            </w:pPr>
          </w:p>
        </w:tc>
        <w:tc>
          <w:tcPr>
            <w:tcW w:w="3082" w:type="dxa"/>
          </w:tcPr>
          <w:p w14:paraId="10A669EE">
            <w:pPr>
              <w:pStyle w:val="12"/>
            </w:pPr>
            <w:r>
              <w:t>乌迳镇</w:t>
            </w:r>
          </w:p>
        </w:tc>
        <w:tc>
          <w:tcPr>
            <w:tcW w:w="2959" w:type="dxa"/>
          </w:tcPr>
          <w:p w14:paraId="4F4C1CF4">
            <w:pPr>
              <w:pStyle w:val="12"/>
              <w:jc w:val="left"/>
            </w:pPr>
          </w:p>
        </w:tc>
      </w:tr>
      <w:tr w14:paraId="4FF34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9C70DAE">
            <w:pPr>
              <w:pStyle w:val="12"/>
            </w:pPr>
          </w:p>
        </w:tc>
        <w:tc>
          <w:tcPr>
            <w:tcW w:w="736" w:type="dxa"/>
          </w:tcPr>
          <w:p w14:paraId="1DBEC2F2">
            <w:pPr>
              <w:pStyle w:val="12"/>
            </w:pPr>
            <w:r>
              <w:t>正科</w:t>
            </w:r>
          </w:p>
        </w:tc>
        <w:tc>
          <w:tcPr>
            <w:tcW w:w="764" w:type="dxa"/>
          </w:tcPr>
          <w:p w14:paraId="52B4B649">
            <w:pPr>
              <w:pStyle w:val="12"/>
            </w:pPr>
            <w:r>
              <w:t>行政</w:t>
            </w:r>
          </w:p>
        </w:tc>
        <w:tc>
          <w:tcPr>
            <w:tcW w:w="695" w:type="dxa"/>
          </w:tcPr>
          <w:p w14:paraId="6BB7C614">
            <w:pPr>
              <w:pStyle w:val="12"/>
            </w:pPr>
          </w:p>
        </w:tc>
        <w:tc>
          <w:tcPr>
            <w:tcW w:w="846" w:type="dxa"/>
          </w:tcPr>
          <w:p w14:paraId="1A0CC50C">
            <w:pPr>
              <w:pStyle w:val="12"/>
            </w:pPr>
          </w:p>
        </w:tc>
        <w:tc>
          <w:tcPr>
            <w:tcW w:w="3082" w:type="dxa"/>
          </w:tcPr>
          <w:p w14:paraId="76E40AC0">
            <w:pPr>
              <w:pStyle w:val="12"/>
            </w:pPr>
            <w:r>
              <w:t>油山镇</w:t>
            </w:r>
          </w:p>
        </w:tc>
        <w:tc>
          <w:tcPr>
            <w:tcW w:w="2959" w:type="dxa"/>
          </w:tcPr>
          <w:p w14:paraId="3DBB5CFF">
            <w:pPr>
              <w:pStyle w:val="12"/>
              <w:jc w:val="left"/>
            </w:pPr>
          </w:p>
        </w:tc>
      </w:tr>
      <w:tr w14:paraId="6E6A0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8651282">
            <w:pPr>
              <w:pStyle w:val="12"/>
            </w:pPr>
          </w:p>
        </w:tc>
        <w:tc>
          <w:tcPr>
            <w:tcW w:w="736" w:type="dxa"/>
          </w:tcPr>
          <w:p w14:paraId="44B674AC">
            <w:pPr>
              <w:pStyle w:val="12"/>
            </w:pPr>
            <w:r>
              <w:t>正科</w:t>
            </w:r>
          </w:p>
        </w:tc>
        <w:tc>
          <w:tcPr>
            <w:tcW w:w="764" w:type="dxa"/>
          </w:tcPr>
          <w:p w14:paraId="5738B892">
            <w:pPr>
              <w:pStyle w:val="12"/>
            </w:pPr>
            <w:r>
              <w:t>行政</w:t>
            </w:r>
          </w:p>
        </w:tc>
        <w:tc>
          <w:tcPr>
            <w:tcW w:w="695" w:type="dxa"/>
          </w:tcPr>
          <w:p w14:paraId="4E711741">
            <w:pPr>
              <w:pStyle w:val="12"/>
            </w:pPr>
          </w:p>
        </w:tc>
        <w:tc>
          <w:tcPr>
            <w:tcW w:w="846" w:type="dxa"/>
          </w:tcPr>
          <w:p w14:paraId="7D1D7AF3">
            <w:pPr>
              <w:pStyle w:val="12"/>
            </w:pPr>
          </w:p>
        </w:tc>
        <w:tc>
          <w:tcPr>
            <w:tcW w:w="3082" w:type="dxa"/>
          </w:tcPr>
          <w:p w14:paraId="01B5CBD9">
            <w:pPr>
              <w:pStyle w:val="12"/>
            </w:pPr>
            <w:r>
              <w:t>大塘镇</w:t>
            </w:r>
          </w:p>
        </w:tc>
        <w:tc>
          <w:tcPr>
            <w:tcW w:w="2959" w:type="dxa"/>
          </w:tcPr>
          <w:p w14:paraId="5E549D39">
            <w:pPr>
              <w:pStyle w:val="12"/>
              <w:jc w:val="left"/>
            </w:pPr>
          </w:p>
        </w:tc>
      </w:tr>
      <w:tr w14:paraId="29655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E93B7CA">
            <w:pPr>
              <w:pStyle w:val="12"/>
            </w:pPr>
          </w:p>
        </w:tc>
        <w:tc>
          <w:tcPr>
            <w:tcW w:w="736" w:type="dxa"/>
          </w:tcPr>
          <w:p w14:paraId="0C9F8685">
            <w:pPr>
              <w:pStyle w:val="12"/>
            </w:pPr>
            <w:r>
              <w:t>正科</w:t>
            </w:r>
          </w:p>
        </w:tc>
        <w:tc>
          <w:tcPr>
            <w:tcW w:w="764" w:type="dxa"/>
          </w:tcPr>
          <w:p w14:paraId="33699C53">
            <w:pPr>
              <w:pStyle w:val="12"/>
            </w:pPr>
            <w:r>
              <w:t>行政</w:t>
            </w:r>
          </w:p>
        </w:tc>
        <w:tc>
          <w:tcPr>
            <w:tcW w:w="695" w:type="dxa"/>
          </w:tcPr>
          <w:p w14:paraId="1EDF6D4B">
            <w:pPr>
              <w:pStyle w:val="12"/>
            </w:pPr>
          </w:p>
        </w:tc>
        <w:tc>
          <w:tcPr>
            <w:tcW w:w="846" w:type="dxa"/>
          </w:tcPr>
          <w:p w14:paraId="046FB14D">
            <w:pPr>
              <w:pStyle w:val="12"/>
            </w:pPr>
          </w:p>
        </w:tc>
        <w:tc>
          <w:tcPr>
            <w:tcW w:w="3082" w:type="dxa"/>
          </w:tcPr>
          <w:p w14:paraId="2DD3E60C">
            <w:pPr>
              <w:pStyle w:val="12"/>
            </w:pPr>
            <w:r>
              <w:t>黄坑镇</w:t>
            </w:r>
          </w:p>
        </w:tc>
        <w:tc>
          <w:tcPr>
            <w:tcW w:w="2959" w:type="dxa"/>
          </w:tcPr>
          <w:p w14:paraId="5DD76C63">
            <w:pPr>
              <w:pStyle w:val="12"/>
              <w:jc w:val="left"/>
            </w:pPr>
          </w:p>
        </w:tc>
      </w:tr>
      <w:tr w14:paraId="5769C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9C78D7E">
            <w:pPr>
              <w:pStyle w:val="12"/>
            </w:pPr>
          </w:p>
        </w:tc>
        <w:tc>
          <w:tcPr>
            <w:tcW w:w="736" w:type="dxa"/>
          </w:tcPr>
          <w:p w14:paraId="47A17E08">
            <w:pPr>
              <w:pStyle w:val="12"/>
            </w:pPr>
            <w:r>
              <w:t>正科</w:t>
            </w:r>
          </w:p>
        </w:tc>
        <w:tc>
          <w:tcPr>
            <w:tcW w:w="764" w:type="dxa"/>
          </w:tcPr>
          <w:p w14:paraId="7DAA4A66">
            <w:pPr>
              <w:pStyle w:val="12"/>
            </w:pPr>
            <w:r>
              <w:t>行政</w:t>
            </w:r>
          </w:p>
        </w:tc>
        <w:tc>
          <w:tcPr>
            <w:tcW w:w="695" w:type="dxa"/>
          </w:tcPr>
          <w:p w14:paraId="61447256">
            <w:pPr>
              <w:pStyle w:val="12"/>
            </w:pPr>
          </w:p>
        </w:tc>
        <w:tc>
          <w:tcPr>
            <w:tcW w:w="846" w:type="dxa"/>
          </w:tcPr>
          <w:p w14:paraId="71E2D1C4">
            <w:pPr>
              <w:pStyle w:val="12"/>
            </w:pPr>
          </w:p>
        </w:tc>
        <w:tc>
          <w:tcPr>
            <w:tcW w:w="3082" w:type="dxa"/>
          </w:tcPr>
          <w:p w14:paraId="4B284376">
            <w:pPr>
              <w:pStyle w:val="12"/>
            </w:pPr>
            <w:r>
              <w:t>邓坊镇</w:t>
            </w:r>
          </w:p>
        </w:tc>
        <w:tc>
          <w:tcPr>
            <w:tcW w:w="2959" w:type="dxa"/>
          </w:tcPr>
          <w:p w14:paraId="6C714220">
            <w:pPr>
              <w:pStyle w:val="12"/>
              <w:jc w:val="left"/>
            </w:pPr>
          </w:p>
        </w:tc>
      </w:tr>
      <w:tr w14:paraId="2F7A30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FA34F2C">
            <w:pPr>
              <w:pStyle w:val="12"/>
            </w:pPr>
          </w:p>
        </w:tc>
        <w:tc>
          <w:tcPr>
            <w:tcW w:w="736" w:type="dxa"/>
          </w:tcPr>
          <w:p w14:paraId="6A2B7467">
            <w:pPr>
              <w:pStyle w:val="12"/>
            </w:pPr>
            <w:r>
              <w:t>正科</w:t>
            </w:r>
          </w:p>
        </w:tc>
        <w:tc>
          <w:tcPr>
            <w:tcW w:w="764" w:type="dxa"/>
          </w:tcPr>
          <w:p w14:paraId="0BCA49B3">
            <w:pPr>
              <w:pStyle w:val="12"/>
            </w:pPr>
            <w:r>
              <w:t>行政</w:t>
            </w:r>
          </w:p>
        </w:tc>
        <w:tc>
          <w:tcPr>
            <w:tcW w:w="695" w:type="dxa"/>
          </w:tcPr>
          <w:p w14:paraId="0C64F95E">
            <w:pPr>
              <w:pStyle w:val="12"/>
            </w:pPr>
          </w:p>
        </w:tc>
        <w:tc>
          <w:tcPr>
            <w:tcW w:w="846" w:type="dxa"/>
          </w:tcPr>
          <w:p w14:paraId="53019021">
            <w:pPr>
              <w:pStyle w:val="12"/>
            </w:pPr>
          </w:p>
        </w:tc>
        <w:tc>
          <w:tcPr>
            <w:tcW w:w="3082" w:type="dxa"/>
          </w:tcPr>
          <w:p w14:paraId="4859A40E">
            <w:pPr>
              <w:pStyle w:val="12"/>
            </w:pPr>
            <w:r>
              <w:t>湖口镇</w:t>
            </w:r>
          </w:p>
        </w:tc>
        <w:tc>
          <w:tcPr>
            <w:tcW w:w="2959" w:type="dxa"/>
          </w:tcPr>
          <w:p w14:paraId="4A677900">
            <w:pPr>
              <w:pStyle w:val="12"/>
              <w:jc w:val="left"/>
            </w:pPr>
          </w:p>
        </w:tc>
      </w:tr>
      <w:tr w14:paraId="35024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1EC7C9F4">
            <w:pPr>
              <w:pStyle w:val="12"/>
            </w:pPr>
          </w:p>
        </w:tc>
        <w:tc>
          <w:tcPr>
            <w:tcW w:w="736" w:type="dxa"/>
          </w:tcPr>
          <w:p w14:paraId="60CC3E54">
            <w:pPr>
              <w:pStyle w:val="12"/>
            </w:pPr>
            <w:r>
              <w:t>正科</w:t>
            </w:r>
          </w:p>
        </w:tc>
        <w:tc>
          <w:tcPr>
            <w:tcW w:w="764" w:type="dxa"/>
          </w:tcPr>
          <w:p w14:paraId="439231B0">
            <w:pPr>
              <w:pStyle w:val="12"/>
            </w:pPr>
            <w:r>
              <w:t>行政</w:t>
            </w:r>
          </w:p>
        </w:tc>
        <w:tc>
          <w:tcPr>
            <w:tcW w:w="695" w:type="dxa"/>
          </w:tcPr>
          <w:p w14:paraId="5E73B1F6">
            <w:pPr>
              <w:pStyle w:val="12"/>
            </w:pPr>
          </w:p>
        </w:tc>
        <w:tc>
          <w:tcPr>
            <w:tcW w:w="846" w:type="dxa"/>
          </w:tcPr>
          <w:p w14:paraId="2EED07AE">
            <w:pPr>
              <w:pStyle w:val="12"/>
            </w:pPr>
          </w:p>
        </w:tc>
        <w:tc>
          <w:tcPr>
            <w:tcW w:w="3082" w:type="dxa"/>
          </w:tcPr>
          <w:p w14:paraId="02ACD641">
            <w:pPr>
              <w:pStyle w:val="12"/>
            </w:pPr>
            <w:r>
              <w:t>水口镇</w:t>
            </w:r>
          </w:p>
        </w:tc>
        <w:tc>
          <w:tcPr>
            <w:tcW w:w="2959" w:type="dxa"/>
          </w:tcPr>
          <w:p w14:paraId="443AF6EA">
            <w:pPr>
              <w:pStyle w:val="12"/>
              <w:jc w:val="left"/>
            </w:pPr>
          </w:p>
        </w:tc>
      </w:tr>
      <w:tr w14:paraId="3CC1A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7233BB5D">
            <w:pPr>
              <w:pStyle w:val="12"/>
            </w:pPr>
          </w:p>
        </w:tc>
        <w:tc>
          <w:tcPr>
            <w:tcW w:w="736" w:type="dxa"/>
          </w:tcPr>
          <w:p w14:paraId="460DE3C3">
            <w:pPr>
              <w:pStyle w:val="12"/>
            </w:pPr>
            <w:r>
              <w:t>正科</w:t>
            </w:r>
          </w:p>
        </w:tc>
        <w:tc>
          <w:tcPr>
            <w:tcW w:w="764" w:type="dxa"/>
          </w:tcPr>
          <w:p w14:paraId="783CE691">
            <w:pPr>
              <w:pStyle w:val="12"/>
            </w:pPr>
            <w:r>
              <w:t>行政</w:t>
            </w:r>
          </w:p>
        </w:tc>
        <w:tc>
          <w:tcPr>
            <w:tcW w:w="695" w:type="dxa"/>
          </w:tcPr>
          <w:p w14:paraId="16C1078F">
            <w:pPr>
              <w:pStyle w:val="12"/>
            </w:pPr>
          </w:p>
        </w:tc>
        <w:tc>
          <w:tcPr>
            <w:tcW w:w="846" w:type="dxa"/>
          </w:tcPr>
          <w:p w14:paraId="7581E355">
            <w:pPr>
              <w:pStyle w:val="12"/>
            </w:pPr>
          </w:p>
        </w:tc>
        <w:tc>
          <w:tcPr>
            <w:tcW w:w="3082" w:type="dxa"/>
          </w:tcPr>
          <w:p w14:paraId="7396C1E5">
            <w:pPr>
              <w:pStyle w:val="12"/>
            </w:pPr>
            <w:r>
              <w:t>江头镇</w:t>
            </w:r>
          </w:p>
        </w:tc>
        <w:tc>
          <w:tcPr>
            <w:tcW w:w="2959" w:type="dxa"/>
          </w:tcPr>
          <w:p w14:paraId="55A4B8E8">
            <w:pPr>
              <w:pStyle w:val="12"/>
              <w:jc w:val="left"/>
            </w:pPr>
          </w:p>
        </w:tc>
      </w:tr>
      <w:tr w14:paraId="0622C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2DDA525B">
            <w:pPr>
              <w:pStyle w:val="12"/>
            </w:pPr>
          </w:p>
        </w:tc>
        <w:tc>
          <w:tcPr>
            <w:tcW w:w="736" w:type="dxa"/>
          </w:tcPr>
          <w:p w14:paraId="0B32BC90">
            <w:pPr>
              <w:pStyle w:val="12"/>
            </w:pPr>
            <w:r>
              <w:t>正科</w:t>
            </w:r>
          </w:p>
        </w:tc>
        <w:tc>
          <w:tcPr>
            <w:tcW w:w="764" w:type="dxa"/>
          </w:tcPr>
          <w:p w14:paraId="5D2FEA5D">
            <w:pPr>
              <w:pStyle w:val="12"/>
            </w:pPr>
            <w:r>
              <w:t>行政</w:t>
            </w:r>
          </w:p>
        </w:tc>
        <w:tc>
          <w:tcPr>
            <w:tcW w:w="695" w:type="dxa"/>
          </w:tcPr>
          <w:p w14:paraId="53DC6B1D">
            <w:pPr>
              <w:pStyle w:val="12"/>
            </w:pPr>
          </w:p>
        </w:tc>
        <w:tc>
          <w:tcPr>
            <w:tcW w:w="846" w:type="dxa"/>
          </w:tcPr>
          <w:p w14:paraId="54411139">
            <w:pPr>
              <w:pStyle w:val="12"/>
            </w:pPr>
          </w:p>
        </w:tc>
        <w:tc>
          <w:tcPr>
            <w:tcW w:w="3082" w:type="dxa"/>
          </w:tcPr>
          <w:p w14:paraId="180B4EC5">
            <w:pPr>
              <w:pStyle w:val="12"/>
            </w:pPr>
            <w:r>
              <w:t>南亩镇</w:t>
            </w:r>
          </w:p>
        </w:tc>
        <w:tc>
          <w:tcPr>
            <w:tcW w:w="2959" w:type="dxa"/>
          </w:tcPr>
          <w:p w14:paraId="20CDEFB2">
            <w:pPr>
              <w:pStyle w:val="12"/>
              <w:jc w:val="left"/>
            </w:pPr>
          </w:p>
        </w:tc>
      </w:tr>
      <w:tr w14:paraId="0E03C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700DF10">
            <w:pPr>
              <w:pStyle w:val="12"/>
            </w:pPr>
          </w:p>
        </w:tc>
        <w:tc>
          <w:tcPr>
            <w:tcW w:w="736" w:type="dxa"/>
          </w:tcPr>
          <w:p w14:paraId="1ADFDE5D">
            <w:pPr>
              <w:pStyle w:val="12"/>
            </w:pPr>
            <w:r>
              <w:t>正科</w:t>
            </w:r>
          </w:p>
        </w:tc>
        <w:tc>
          <w:tcPr>
            <w:tcW w:w="764" w:type="dxa"/>
          </w:tcPr>
          <w:p w14:paraId="1890AC3E">
            <w:pPr>
              <w:pStyle w:val="12"/>
            </w:pPr>
            <w:r>
              <w:t>行政</w:t>
            </w:r>
          </w:p>
        </w:tc>
        <w:tc>
          <w:tcPr>
            <w:tcW w:w="695" w:type="dxa"/>
          </w:tcPr>
          <w:p w14:paraId="56FD0079">
            <w:pPr>
              <w:pStyle w:val="12"/>
            </w:pPr>
          </w:p>
        </w:tc>
        <w:tc>
          <w:tcPr>
            <w:tcW w:w="846" w:type="dxa"/>
          </w:tcPr>
          <w:p w14:paraId="5883F16D">
            <w:pPr>
              <w:pStyle w:val="12"/>
            </w:pPr>
          </w:p>
        </w:tc>
        <w:tc>
          <w:tcPr>
            <w:tcW w:w="3082" w:type="dxa"/>
          </w:tcPr>
          <w:p w14:paraId="60A20F50">
            <w:pPr>
              <w:pStyle w:val="12"/>
            </w:pPr>
            <w:r>
              <w:t>黎口镇</w:t>
            </w:r>
          </w:p>
        </w:tc>
        <w:tc>
          <w:tcPr>
            <w:tcW w:w="2959" w:type="dxa"/>
          </w:tcPr>
          <w:p w14:paraId="2B18F12E">
            <w:pPr>
              <w:pStyle w:val="12"/>
              <w:jc w:val="left"/>
            </w:pPr>
          </w:p>
        </w:tc>
      </w:tr>
      <w:tr w14:paraId="27222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B9B2737">
            <w:pPr>
              <w:pStyle w:val="12"/>
            </w:pPr>
          </w:p>
        </w:tc>
        <w:tc>
          <w:tcPr>
            <w:tcW w:w="736" w:type="dxa"/>
          </w:tcPr>
          <w:p w14:paraId="60B2C14C">
            <w:pPr>
              <w:pStyle w:val="12"/>
            </w:pPr>
            <w:r>
              <w:t>正科</w:t>
            </w:r>
          </w:p>
        </w:tc>
        <w:tc>
          <w:tcPr>
            <w:tcW w:w="764" w:type="dxa"/>
          </w:tcPr>
          <w:p w14:paraId="044624C0">
            <w:pPr>
              <w:pStyle w:val="12"/>
            </w:pPr>
            <w:r>
              <w:t>行政</w:t>
            </w:r>
          </w:p>
        </w:tc>
        <w:tc>
          <w:tcPr>
            <w:tcW w:w="695" w:type="dxa"/>
          </w:tcPr>
          <w:p w14:paraId="5113915D">
            <w:pPr>
              <w:pStyle w:val="12"/>
            </w:pPr>
          </w:p>
        </w:tc>
        <w:tc>
          <w:tcPr>
            <w:tcW w:w="846" w:type="dxa"/>
          </w:tcPr>
          <w:p w14:paraId="5E7BB4AD">
            <w:pPr>
              <w:pStyle w:val="12"/>
            </w:pPr>
          </w:p>
        </w:tc>
        <w:tc>
          <w:tcPr>
            <w:tcW w:w="3082" w:type="dxa"/>
          </w:tcPr>
          <w:p w14:paraId="2F822375">
            <w:pPr>
              <w:pStyle w:val="12"/>
            </w:pPr>
            <w:r>
              <w:t>梅岭镇</w:t>
            </w:r>
          </w:p>
        </w:tc>
        <w:tc>
          <w:tcPr>
            <w:tcW w:w="2959" w:type="dxa"/>
          </w:tcPr>
          <w:p w14:paraId="52BF3B7E">
            <w:pPr>
              <w:pStyle w:val="12"/>
              <w:jc w:val="left"/>
            </w:pPr>
          </w:p>
        </w:tc>
      </w:tr>
      <w:tr w14:paraId="4482A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28D7A18">
            <w:pPr>
              <w:pStyle w:val="12"/>
            </w:pPr>
          </w:p>
        </w:tc>
        <w:tc>
          <w:tcPr>
            <w:tcW w:w="736" w:type="dxa"/>
          </w:tcPr>
          <w:p w14:paraId="5F87BE80">
            <w:pPr>
              <w:pStyle w:val="12"/>
            </w:pPr>
            <w:r>
              <w:t>正科</w:t>
            </w:r>
          </w:p>
        </w:tc>
        <w:tc>
          <w:tcPr>
            <w:tcW w:w="764" w:type="dxa"/>
          </w:tcPr>
          <w:p w14:paraId="1BD5D9B4">
            <w:pPr>
              <w:pStyle w:val="12"/>
            </w:pPr>
            <w:r>
              <w:t>行政</w:t>
            </w:r>
          </w:p>
        </w:tc>
        <w:tc>
          <w:tcPr>
            <w:tcW w:w="695" w:type="dxa"/>
          </w:tcPr>
          <w:p w14:paraId="2DC993A6">
            <w:pPr>
              <w:pStyle w:val="12"/>
            </w:pPr>
          </w:p>
        </w:tc>
        <w:tc>
          <w:tcPr>
            <w:tcW w:w="846" w:type="dxa"/>
          </w:tcPr>
          <w:p w14:paraId="7E079432">
            <w:pPr>
              <w:pStyle w:val="12"/>
            </w:pPr>
          </w:p>
        </w:tc>
        <w:tc>
          <w:tcPr>
            <w:tcW w:w="3082" w:type="dxa"/>
          </w:tcPr>
          <w:p w14:paraId="3F05464B">
            <w:pPr>
              <w:pStyle w:val="12"/>
            </w:pPr>
            <w:r>
              <w:t>珠玑镇</w:t>
            </w:r>
          </w:p>
        </w:tc>
        <w:tc>
          <w:tcPr>
            <w:tcW w:w="2959" w:type="dxa"/>
          </w:tcPr>
          <w:p w14:paraId="6A787874">
            <w:pPr>
              <w:pStyle w:val="12"/>
              <w:jc w:val="left"/>
            </w:pPr>
          </w:p>
        </w:tc>
      </w:tr>
      <w:tr w14:paraId="6C8EA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CFF7779">
            <w:pPr>
              <w:pStyle w:val="12"/>
            </w:pPr>
          </w:p>
        </w:tc>
        <w:tc>
          <w:tcPr>
            <w:tcW w:w="736" w:type="dxa"/>
          </w:tcPr>
          <w:p w14:paraId="1C5D1033">
            <w:pPr>
              <w:pStyle w:val="12"/>
            </w:pPr>
            <w:r>
              <w:t>正科</w:t>
            </w:r>
          </w:p>
        </w:tc>
        <w:tc>
          <w:tcPr>
            <w:tcW w:w="764" w:type="dxa"/>
          </w:tcPr>
          <w:p w14:paraId="09A4C441">
            <w:pPr>
              <w:pStyle w:val="12"/>
            </w:pPr>
            <w:r>
              <w:t>行政</w:t>
            </w:r>
          </w:p>
        </w:tc>
        <w:tc>
          <w:tcPr>
            <w:tcW w:w="695" w:type="dxa"/>
          </w:tcPr>
          <w:p w14:paraId="7FEB6AC8">
            <w:pPr>
              <w:pStyle w:val="12"/>
            </w:pPr>
          </w:p>
        </w:tc>
        <w:tc>
          <w:tcPr>
            <w:tcW w:w="846" w:type="dxa"/>
          </w:tcPr>
          <w:p w14:paraId="4A009943">
            <w:pPr>
              <w:pStyle w:val="12"/>
            </w:pPr>
          </w:p>
        </w:tc>
        <w:tc>
          <w:tcPr>
            <w:tcW w:w="3082" w:type="dxa"/>
          </w:tcPr>
          <w:p w14:paraId="39004BB9">
            <w:pPr>
              <w:pStyle w:val="12"/>
            </w:pPr>
            <w:r>
              <w:t>主田镇</w:t>
            </w:r>
          </w:p>
        </w:tc>
        <w:tc>
          <w:tcPr>
            <w:tcW w:w="2959" w:type="dxa"/>
          </w:tcPr>
          <w:p w14:paraId="1024D4B7">
            <w:pPr>
              <w:pStyle w:val="12"/>
              <w:jc w:val="left"/>
            </w:pPr>
          </w:p>
        </w:tc>
      </w:tr>
      <w:tr w14:paraId="00E21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6BC6B5C">
            <w:pPr>
              <w:pStyle w:val="12"/>
            </w:pPr>
          </w:p>
        </w:tc>
        <w:tc>
          <w:tcPr>
            <w:tcW w:w="736" w:type="dxa"/>
          </w:tcPr>
          <w:p w14:paraId="589AB21D">
            <w:pPr>
              <w:pStyle w:val="12"/>
            </w:pPr>
            <w:r>
              <w:t>正科</w:t>
            </w:r>
          </w:p>
        </w:tc>
        <w:tc>
          <w:tcPr>
            <w:tcW w:w="764" w:type="dxa"/>
          </w:tcPr>
          <w:p w14:paraId="649E5FED">
            <w:pPr>
              <w:pStyle w:val="12"/>
            </w:pPr>
            <w:r>
              <w:t>行政</w:t>
            </w:r>
          </w:p>
        </w:tc>
        <w:tc>
          <w:tcPr>
            <w:tcW w:w="695" w:type="dxa"/>
          </w:tcPr>
          <w:p w14:paraId="7B92E7E8">
            <w:pPr>
              <w:pStyle w:val="12"/>
            </w:pPr>
          </w:p>
        </w:tc>
        <w:tc>
          <w:tcPr>
            <w:tcW w:w="846" w:type="dxa"/>
          </w:tcPr>
          <w:p w14:paraId="4A2744F1">
            <w:pPr>
              <w:pStyle w:val="12"/>
            </w:pPr>
          </w:p>
        </w:tc>
        <w:tc>
          <w:tcPr>
            <w:tcW w:w="3082" w:type="dxa"/>
          </w:tcPr>
          <w:p w14:paraId="5A2A5922">
            <w:pPr>
              <w:pStyle w:val="12"/>
            </w:pPr>
            <w:r>
              <w:t>古市镇</w:t>
            </w:r>
          </w:p>
        </w:tc>
        <w:tc>
          <w:tcPr>
            <w:tcW w:w="2959" w:type="dxa"/>
          </w:tcPr>
          <w:p w14:paraId="0A3F9025">
            <w:pPr>
              <w:pStyle w:val="12"/>
              <w:jc w:val="left"/>
            </w:pPr>
          </w:p>
        </w:tc>
      </w:tr>
      <w:tr w14:paraId="08592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3276CF72">
            <w:pPr>
              <w:pStyle w:val="12"/>
            </w:pPr>
          </w:p>
        </w:tc>
        <w:tc>
          <w:tcPr>
            <w:tcW w:w="736" w:type="dxa"/>
          </w:tcPr>
          <w:p w14:paraId="7AD3DF87">
            <w:pPr>
              <w:pStyle w:val="12"/>
            </w:pPr>
            <w:r>
              <w:t>正科</w:t>
            </w:r>
          </w:p>
        </w:tc>
        <w:tc>
          <w:tcPr>
            <w:tcW w:w="764" w:type="dxa"/>
          </w:tcPr>
          <w:p w14:paraId="79F6F135">
            <w:pPr>
              <w:pStyle w:val="12"/>
            </w:pPr>
            <w:r>
              <w:t>行政</w:t>
            </w:r>
          </w:p>
        </w:tc>
        <w:tc>
          <w:tcPr>
            <w:tcW w:w="695" w:type="dxa"/>
          </w:tcPr>
          <w:p w14:paraId="7EA8DB36">
            <w:pPr>
              <w:pStyle w:val="12"/>
            </w:pPr>
          </w:p>
        </w:tc>
        <w:tc>
          <w:tcPr>
            <w:tcW w:w="846" w:type="dxa"/>
          </w:tcPr>
          <w:p w14:paraId="2DEEB68F">
            <w:pPr>
              <w:pStyle w:val="12"/>
            </w:pPr>
          </w:p>
        </w:tc>
        <w:tc>
          <w:tcPr>
            <w:tcW w:w="3082" w:type="dxa"/>
          </w:tcPr>
          <w:p w14:paraId="4C6D2E57">
            <w:pPr>
              <w:pStyle w:val="12"/>
            </w:pPr>
            <w:r>
              <w:t>百顺镇</w:t>
            </w:r>
          </w:p>
        </w:tc>
        <w:tc>
          <w:tcPr>
            <w:tcW w:w="2959" w:type="dxa"/>
          </w:tcPr>
          <w:p w14:paraId="1D4DDEE7">
            <w:pPr>
              <w:pStyle w:val="12"/>
              <w:jc w:val="left"/>
            </w:pPr>
          </w:p>
        </w:tc>
      </w:tr>
      <w:tr w14:paraId="6D774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68588C14">
            <w:pPr>
              <w:pStyle w:val="12"/>
            </w:pPr>
          </w:p>
        </w:tc>
        <w:tc>
          <w:tcPr>
            <w:tcW w:w="736" w:type="dxa"/>
          </w:tcPr>
          <w:p w14:paraId="0AEF13BF">
            <w:pPr>
              <w:pStyle w:val="12"/>
            </w:pPr>
            <w:r>
              <w:t>正科</w:t>
            </w:r>
          </w:p>
        </w:tc>
        <w:tc>
          <w:tcPr>
            <w:tcW w:w="764" w:type="dxa"/>
          </w:tcPr>
          <w:p w14:paraId="3B357A70">
            <w:pPr>
              <w:pStyle w:val="12"/>
            </w:pPr>
            <w:r>
              <w:t>行政</w:t>
            </w:r>
          </w:p>
        </w:tc>
        <w:tc>
          <w:tcPr>
            <w:tcW w:w="695" w:type="dxa"/>
          </w:tcPr>
          <w:p w14:paraId="4FBED991">
            <w:pPr>
              <w:pStyle w:val="12"/>
            </w:pPr>
          </w:p>
        </w:tc>
        <w:tc>
          <w:tcPr>
            <w:tcW w:w="846" w:type="dxa"/>
          </w:tcPr>
          <w:p w14:paraId="085102D1">
            <w:pPr>
              <w:pStyle w:val="12"/>
            </w:pPr>
          </w:p>
        </w:tc>
        <w:tc>
          <w:tcPr>
            <w:tcW w:w="3082" w:type="dxa"/>
          </w:tcPr>
          <w:p w14:paraId="1FEC578E">
            <w:pPr>
              <w:pStyle w:val="12"/>
            </w:pPr>
            <w:r>
              <w:t>澜河镇</w:t>
            </w:r>
          </w:p>
        </w:tc>
        <w:tc>
          <w:tcPr>
            <w:tcW w:w="2959" w:type="dxa"/>
          </w:tcPr>
          <w:p w14:paraId="29C23C19">
            <w:pPr>
              <w:pStyle w:val="12"/>
              <w:jc w:val="left"/>
            </w:pPr>
          </w:p>
        </w:tc>
      </w:tr>
      <w:tr w14:paraId="3ADBB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55F231D6">
            <w:pPr>
              <w:pStyle w:val="12"/>
            </w:pPr>
          </w:p>
        </w:tc>
        <w:tc>
          <w:tcPr>
            <w:tcW w:w="736" w:type="dxa"/>
          </w:tcPr>
          <w:p w14:paraId="4137F8E8">
            <w:pPr>
              <w:pStyle w:val="12"/>
            </w:pPr>
            <w:r>
              <w:t>正科</w:t>
            </w:r>
          </w:p>
        </w:tc>
        <w:tc>
          <w:tcPr>
            <w:tcW w:w="764" w:type="dxa"/>
          </w:tcPr>
          <w:p w14:paraId="48B3338F">
            <w:pPr>
              <w:pStyle w:val="12"/>
            </w:pPr>
            <w:r>
              <w:t>行政</w:t>
            </w:r>
          </w:p>
        </w:tc>
        <w:tc>
          <w:tcPr>
            <w:tcW w:w="695" w:type="dxa"/>
          </w:tcPr>
          <w:p w14:paraId="26FCE6B0">
            <w:pPr>
              <w:pStyle w:val="12"/>
            </w:pPr>
          </w:p>
        </w:tc>
        <w:tc>
          <w:tcPr>
            <w:tcW w:w="846" w:type="dxa"/>
          </w:tcPr>
          <w:p w14:paraId="3694C9EB">
            <w:pPr>
              <w:pStyle w:val="12"/>
            </w:pPr>
          </w:p>
        </w:tc>
        <w:tc>
          <w:tcPr>
            <w:tcW w:w="3082" w:type="dxa"/>
          </w:tcPr>
          <w:p w14:paraId="77B24759">
            <w:pPr>
              <w:pStyle w:val="12"/>
            </w:pPr>
            <w:r>
              <w:t>帽子峰镇</w:t>
            </w:r>
          </w:p>
        </w:tc>
        <w:tc>
          <w:tcPr>
            <w:tcW w:w="2959" w:type="dxa"/>
          </w:tcPr>
          <w:p w14:paraId="6728AEE9">
            <w:pPr>
              <w:pStyle w:val="12"/>
              <w:jc w:val="left"/>
            </w:pPr>
          </w:p>
        </w:tc>
      </w:tr>
      <w:tr w14:paraId="7EDE6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01B04A6D">
            <w:pPr>
              <w:pStyle w:val="12"/>
            </w:pPr>
          </w:p>
        </w:tc>
        <w:tc>
          <w:tcPr>
            <w:tcW w:w="736" w:type="dxa"/>
          </w:tcPr>
          <w:p w14:paraId="7B343726">
            <w:pPr>
              <w:pStyle w:val="12"/>
            </w:pPr>
            <w:r>
              <w:t>正科</w:t>
            </w:r>
          </w:p>
        </w:tc>
        <w:tc>
          <w:tcPr>
            <w:tcW w:w="764" w:type="dxa"/>
          </w:tcPr>
          <w:p w14:paraId="62F51B8B">
            <w:pPr>
              <w:pStyle w:val="12"/>
            </w:pPr>
            <w:r>
              <w:t>行政</w:t>
            </w:r>
          </w:p>
        </w:tc>
        <w:tc>
          <w:tcPr>
            <w:tcW w:w="695" w:type="dxa"/>
          </w:tcPr>
          <w:p w14:paraId="2B2D5BBC">
            <w:pPr>
              <w:pStyle w:val="12"/>
            </w:pPr>
          </w:p>
        </w:tc>
        <w:tc>
          <w:tcPr>
            <w:tcW w:w="846" w:type="dxa"/>
          </w:tcPr>
          <w:p w14:paraId="002AA984">
            <w:pPr>
              <w:pStyle w:val="12"/>
            </w:pPr>
          </w:p>
        </w:tc>
        <w:tc>
          <w:tcPr>
            <w:tcW w:w="3082" w:type="dxa"/>
          </w:tcPr>
          <w:p w14:paraId="181B0E1E">
            <w:pPr>
              <w:pStyle w:val="12"/>
            </w:pPr>
            <w:r>
              <w:t>苍石镇</w:t>
            </w:r>
          </w:p>
        </w:tc>
        <w:tc>
          <w:tcPr>
            <w:tcW w:w="2959" w:type="dxa"/>
          </w:tcPr>
          <w:p w14:paraId="0950A918">
            <w:pPr>
              <w:pStyle w:val="12"/>
              <w:jc w:val="left"/>
            </w:pPr>
          </w:p>
        </w:tc>
      </w:tr>
      <w:tr w14:paraId="2175D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8D0F757">
            <w:pPr>
              <w:pStyle w:val="12"/>
            </w:pPr>
          </w:p>
        </w:tc>
        <w:tc>
          <w:tcPr>
            <w:tcW w:w="736" w:type="dxa"/>
          </w:tcPr>
          <w:p w14:paraId="1FFEE783">
            <w:pPr>
              <w:pStyle w:val="12"/>
            </w:pPr>
            <w:r>
              <w:t>正科</w:t>
            </w:r>
          </w:p>
        </w:tc>
        <w:tc>
          <w:tcPr>
            <w:tcW w:w="764" w:type="dxa"/>
          </w:tcPr>
          <w:p w14:paraId="0FCA24FE">
            <w:pPr>
              <w:pStyle w:val="12"/>
            </w:pPr>
            <w:r>
              <w:t>行政</w:t>
            </w:r>
          </w:p>
        </w:tc>
        <w:tc>
          <w:tcPr>
            <w:tcW w:w="695" w:type="dxa"/>
          </w:tcPr>
          <w:p w14:paraId="6DD57E02">
            <w:pPr>
              <w:pStyle w:val="12"/>
            </w:pPr>
          </w:p>
        </w:tc>
        <w:tc>
          <w:tcPr>
            <w:tcW w:w="846" w:type="dxa"/>
          </w:tcPr>
          <w:p w14:paraId="6D80565E">
            <w:pPr>
              <w:pStyle w:val="12"/>
            </w:pPr>
          </w:p>
        </w:tc>
        <w:tc>
          <w:tcPr>
            <w:tcW w:w="3082" w:type="dxa"/>
          </w:tcPr>
          <w:p w14:paraId="634FB3DF">
            <w:pPr>
              <w:pStyle w:val="12"/>
            </w:pPr>
            <w:r>
              <w:t>全安镇</w:t>
            </w:r>
          </w:p>
        </w:tc>
        <w:tc>
          <w:tcPr>
            <w:tcW w:w="2959" w:type="dxa"/>
          </w:tcPr>
          <w:p w14:paraId="6FED2A02">
            <w:pPr>
              <w:pStyle w:val="12"/>
              <w:jc w:val="left"/>
            </w:pPr>
          </w:p>
        </w:tc>
      </w:tr>
      <w:tr w14:paraId="6BF6F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96" w:type="dxa"/>
          </w:tcPr>
          <w:p w14:paraId="40AC3810">
            <w:pPr>
              <w:pStyle w:val="12"/>
            </w:pPr>
          </w:p>
        </w:tc>
        <w:tc>
          <w:tcPr>
            <w:tcW w:w="736" w:type="dxa"/>
          </w:tcPr>
          <w:p w14:paraId="008A7B37">
            <w:pPr>
              <w:pStyle w:val="12"/>
            </w:pPr>
            <w:r>
              <w:t>正科</w:t>
            </w:r>
          </w:p>
        </w:tc>
        <w:tc>
          <w:tcPr>
            <w:tcW w:w="764" w:type="dxa"/>
          </w:tcPr>
          <w:p w14:paraId="4DB493A7">
            <w:pPr>
              <w:pStyle w:val="12"/>
            </w:pPr>
            <w:r>
              <w:t>行政</w:t>
            </w:r>
          </w:p>
        </w:tc>
        <w:tc>
          <w:tcPr>
            <w:tcW w:w="695" w:type="dxa"/>
          </w:tcPr>
          <w:p w14:paraId="71DF5677">
            <w:pPr>
              <w:pStyle w:val="12"/>
            </w:pPr>
          </w:p>
        </w:tc>
        <w:tc>
          <w:tcPr>
            <w:tcW w:w="846" w:type="dxa"/>
          </w:tcPr>
          <w:p w14:paraId="7CA330F3">
            <w:pPr>
              <w:pStyle w:val="12"/>
            </w:pPr>
          </w:p>
        </w:tc>
        <w:tc>
          <w:tcPr>
            <w:tcW w:w="3082" w:type="dxa"/>
          </w:tcPr>
          <w:p w14:paraId="0FA06207">
            <w:pPr>
              <w:pStyle w:val="12"/>
            </w:pPr>
            <w:r>
              <w:t>雄州镇</w:t>
            </w:r>
          </w:p>
        </w:tc>
        <w:tc>
          <w:tcPr>
            <w:tcW w:w="2959" w:type="dxa"/>
          </w:tcPr>
          <w:p w14:paraId="207F79A0">
            <w:pPr>
              <w:pStyle w:val="12"/>
              <w:jc w:val="left"/>
            </w:pPr>
          </w:p>
        </w:tc>
      </w:tr>
    </w:tbl>
    <w:p w14:paraId="3B2C8016">
      <w:pPr>
        <w:ind w:firstLine="420"/>
      </w:pPr>
      <w:r>
        <w:t>注：合计单位219个，其中行政（含乡镇）：120个，事业56个，企业35个，群众团体8个。</w:t>
      </w:r>
    </w:p>
    <w:p w14:paraId="7408FF8D">
      <w:pPr>
        <w:ind w:firstLine="0" w:firstLineChars="0"/>
        <w:jc w:val="right"/>
      </w:pPr>
      <w:r>
        <w:t>南雄市机构编制委员会办公室</w:t>
      </w:r>
    </w:p>
    <w:p w14:paraId="39253A56">
      <w:pPr>
        <w:ind w:firstLine="0" w:firstLineChars="0"/>
        <w:jc w:val="right"/>
      </w:pPr>
      <w:r>
        <w:t>一九九七年十月</w:t>
      </w:r>
    </w:p>
    <w:p w14:paraId="117B126F">
      <w:pPr>
        <w:ind w:firstLine="0" w:firstLineChars="0"/>
        <w:jc w:val="center"/>
        <w:rPr>
          <w:b/>
          <w:bCs/>
        </w:rPr>
      </w:pPr>
      <w:r>
        <w:rPr>
          <w:rFonts w:hint="eastAsia"/>
          <w:b/>
          <w:bCs/>
        </w:rPr>
        <w:t>南雄市镇一级行政机构一览表</w:t>
      </w:r>
    </w:p>
    <w:tbl>
      <w:tblPr>
        <w:tblStyle w:val="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866"/>
        <w:gridCol w:w="710"/>
        <w:gridCol w:w="5527"/>
        <w:gridCol w:w="993"/>
        <w:gridCol w:w="1680"/>
      </w:tblGrid>
      <w:tr w14:paraId="25A746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81" w:hRule="atLeast"/>
        </w:trPr>
        <w:tc>
          <w:tcPr>
            <w:tcW w:w="443" w:type="pct"/>
            <w:noWrap/>
            <w:vAlign w:val="center"/>
          </w:tcPr>
          <w:p w14:paraId="74D31447">
            <w:pPr>
              <w:pStyle w:val="11"/>
              <w:jc w:val="center"/>
              <w:rPr>
                <w:b/>
                <w:szCs w:val="20"/>
              </w:rPr>
            </w:pPr>
            <w:r>
              <w:rPr>
                <w:b/>
              </w:rPr>
              <w:t>镇名</w:t>
            </w:r>
          </w:p>
        </w:tc>
        <w:tc>
          <w:tcPr>
            <w:tcW w:w="363" w:type="pct"/>
            <w:noWrap/>
            <w:vAlign w:val="center"/>
          </w:tcPr>
          <w:p w14:paraId="2E19A3C1">
            <w:pPr>
              <w:pStyle w:val="11"/>
              <w:jc w:val="center"/>
              <w:rPr>
                <w:b/>
                <w:szCs w:val="20"/>
              </w:rPr>
            </w:pPr>
            <w:r>
              <w:rPr>
                <w:b/>
              </w:rPr>
              <w:t>个数</w:t>
            </w:r>
          </w:p>
        </w:tc>
        <w:tc>
          <w:tcPr>
            <w:tcW w:w="2827" w:type="pct"/>
            <w:noWrap/>
            <w:vAlign w:val="center"/>
          </w:tcPr>
          <w:p w14:paraId="54F3C9BC">
            <w:pPr>
              <w:pStyle w:val="11"/>
              <w:jc w:val="center"/>
              <w:rPr>
                <w:b/>
                <w:szCs w:val="20"/>
              </w:rPr>
            </w:pPr>
            <w:r>
              <w:rPr>
                <w:b/>
              </w:rPr>
              <w:t>管理区办事处名称</w:t>
            </w:r>
          </w:p>
        </w:tc>
        <w:tc>
          <w:tcPr>
            <w:tcW w:w="508" w:type="pct"/>
            <w:noWrap/>
            <w:vAlign w:val="center"/>
          </w:tcPr>
          <w:p w14:paraId="0CA0F753">
            <w:pPr>
              <w:pStyle w:val="11"/>
              <w:jc w:val="center"/>
              <w:rPr>
                <w:b/>
                <w:szCs w:val="20"/>
              </w:rPr>
            </w:pPr>
            <w:r>
              <w:rPr>
                <w:b/>
              </w:rPr>
              <w:t>个数</w:t>
            </w:r>
          </w:p>
        </w:tc>
        <w:tc>
          <w:tcPr>
            <w:tcW w:w="859" w:type="pct"/>
            <w:noWrap/>
            <w:vAlign w:val="center"/>
          </w:tcPr>
          <w:p w14:paraId="6B52FB77">
            <w:pPr>
              <w:pStyle w:val="11"/>
              <w:jc w:val="center"/>
              <w:rPr>
                <w:b/>
                <w:szCs w:val="20"/>
              </w:rPr>
            </w:pPr>
            <w:r>
              <w:rPr>
                <w:b/>
              </w:rPr>
              <w:t>居委会名称</w:t>
            </w:r>
          </w:p>
        </w:tc>
      </w:tr>
      <w:tr w14:paraId="016C92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995" w:hRule="atLeast"/>
        </w:trPr>
        <w:tc>
          <w:tcPr>
            <w:tcW w:w="443" w:type="pct"/>
            <w:noWrap/>
            <w:vAlign w:val="center"/>
          </w:tcPr>
          <w:p w14:paraId="2F902B7B">
            <w:pPr>
              <w:pStyle w:val="11"/>
              <w:jc w:val="center"/>
              <w:rPr>
                <w:szCs w:val="20"/>
              </w:rPr>
            </w:pPr>
            <w:r>
              <w:t>雄州镇</w:t>
            </w:r>
          </w:p>
        </w:tc>
        <w:tc>
          <w:tcPr>
            <w:tcW w:w="363" w:type="pct"/>
            <w:noWrap/>
            <w:vAlign w:val="center"/>
          </w:tcPr>
          <w:p w14:paraId="79589D92">
            <w:pPr>
              <w:pStyle w:val="11"/>
              <w:jc w:val="center"/>
              <w:rPr>
                <w:szCs w:val="20"/>
              </w:rPr>
            </w:pPr>
            <w:r>
              <w:t>5</w:t>
            </w:r>
          </w:p>
        </w:tc>
        <w:tc>
          <w:tcPr>
            <w:tcW w:w="2827" w:type="pct"/>
            <w:noWrap/>
            <w:vAlign w:val="center"/>
          </w:tcPr>
          <w:p w14:paraId="6A47FCFD">
            <w:pPr>
              <w:pStyle w:val="11"/>
              <w:jc w:val="left"/>
              <w:rPr>
                <w:szCs w:val="20"/>
              </w:rPr>
            </w:pPr>
            <w:r>
              <w:t>河南</w:t>
            </w:r>
            <w:r>
              <w:rPr>
                <w:rFonts w:hint="eastAsia"/>
              </w:rPr>
              <w:t>、</w:t>
            </w:r>
            <w:r>
              <w:t>水南、铺背、莲塘、郊区</w:t>
            </w:r>
          </w:p>
        </w:tc>
        <w:tc>
          <w:tcPr>
            <w:tcW w:w="508" w:type="pct"/>
            <w:noWrap/>
            <w:vAlign w:val="center"/>
          </w:tcPr>
          <w:p w14:paraId="756BECB0">
            <w:pPr>
              <w:pStyle w:val="11"/>
              <w:jc w:val="center"/>
              <w:rPr>
                <w:szCs w:val="20"/>
              </w:rPr>
            </w:pPr>
            <w:r>
              <w:rPr>
                <w:rFonts w:hint="eastAsia"/>
                <w:szCs w:val="20"/>
              </w:rPr>
              <w:t>6</w:t>
            </w:r>
          </w:p>
        </w:tc>
        <w:tc>
          <w:tcPr>
            <w:tcW w:w="859" w:type="pct"/>
            <w:noWrap/>
            <w:vAlign w:val="center"/>
          </w:tcPr>
          <w:p w14:paraId="16395D6F">
            <w:pPr>
              <w:pStyle w:val="11"/>
              <w:jc w:val="left"/>
              <w:rPr>
                <w:szCs w:val="20"/>
              </w:rPr>
            </w:pPr>
            <w:r>
              <w:t>八一街、胜利街、民主街、建国街、幸福街</w:t>
            </w:r>
            <w:r>
              <w:rPr>
                <w:rFonts w:hint="eastAsia"/>
              </w:rPr>
              <w:t>、</w:t>
            </w:r>
            <w:r>
              <w:t>城南街</w:t>
            </w:r>
          </w:p>
        </w:tc>
      </w:tr>
      <w:tr w14:paraId="0C7957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90" w:hRule="atLeast"/>
        </w:trPr>
        <w:tc>
          <w:tcPr>
            <w:tcW w:w="443" w:type="pct"/>
            <w:noWrap/>
            <w:vAlign w:val="center"/>
          </w:tcPr>
          <w:p w14:paraId="17A35459">
            <w:pPr>
              <w:pStyle w:val="11"/>
              <w:jc w:val="center"/>
              <w:rPr>
                <w:szCs w:val="20"/>
              </w:rPr>
            </w:pPr>
            <w:r>
              <w:t>黄坑镇</w:t>
            </w:r>
          </w:p>
        </w:tc>
        <w:tc>
          <w:tcPr>
            <w:tcW w:w="363" w:type="pct"/>
            <w:noWrap/>
            <w:vAlign w:val="center"/>
          </w:tcPr>
          <w:p w14:paraId="6291E9AC">
            <w:pPr>
              <w:pStyle w:val="11"/>
              <w:jc w:val="center"/>
              <w:rPr>
                <w:szCs w:val="20"/>
              </w:rPr>
            </w:pPr>
            <w:r>
              <w:t>12</w:t>
            </w:r>
          </w:p>
        </w:tc>
        <w:tc>
          <w:tcPr>
            <w:tcW w:w="2827" w:type="pct"/>
            <w:noWrap/>
            <w:vAlign w:val="center"/>
          </w:tcPr>
          <w:p w14:paraId="7627F4CE">
            <w:pPr>
              <w:pStyle w:val="11"/>
              <w:jc w:val="left"/>
              <w:rPr>
                <w:szCs w:val="20"/>
              </w:rPr>
            </w:pPr>
            <w:r>
              <w:t>社前、小陂、黄坑、水西</w:t>
            </w:r>
            <w:r>
              <w:rPr>
                <w:rFonts w:hint="eastAsia"/>
              </w:rPr>
              <w:t>、</w:t>
            </w:r>
            <w:r>
              <w:t>溪塘、园岭、中心、许村、塘下</w:t>
            </w:r>
            <w:r>
              <w:rPr>
                <w:rFonts w:hint="eastAsia"/>
              </w:rPr>
              <w:t>、</w:t>
            </w:r>
            <w:r>
              <w:t>耶溪、上象</w:t>
            </w:r>
            <w:r>
              <w:rPr>
                <w:rFonts w:hint="eastAsia"/>
              </w:rPr>
              <w:t>、</w:t>
            </w:r>
            <w:r>
              <w:t>坪岗</w:t>
            </w:r>
          </w:p>
        </w:tc>
        <w:tc>
          <w:tcPr>
            <w:tcW w:w="508" w:type="pct"/>
            <w:noWrap/>
            <w:vAlign w:val="center"/>
          </w:tcPr>
          <w:p w14:paraId="29E0A797">
            <w:pPr>
              <w:pStyle w:val="11"/>
              <w:jc w:val="center"/>
              <w:rPr>
                <w:szCs w:val="20"/>
              </w:rPr>
            </w:pPr>
            <w:r>
              <w:rPr>
                <w:rFonts w:hint="eastAsia"/>
                <w:szCs w:val="20"/>
              </w:rPr>
              <w:t>1</w:t>
            </w:r>
          </w:p>
        </w:tc>
        <w:tc>
          <w:tcPr>
            <w:tcW w:w="859" w:type="pct"/>
            <w:noWrap/>
            <w:vAlign w:val="center"/>
          </w:tcPr>
          <w:p w14:paraId="566F9D8A">
            <w:pPr>
              <w:pStyle w:val="11"/>
              <w:jc w:val="left"/>
              <w:rPr>
                <w:szCs w:val="20"/>
              </w:rPr>
            </w:pPr>
            <w:r>
              <w:t>墟坪</w:t>
            </w:r>
          </w:p>
        </w:tc>
      </w:tr>
      <w:tr w14:paraId="4E0069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90" w:hRule="atLeast"/>
        </w:trPr>
        <w:tc>
          <w:tcPr>
            <w:tcW w:w="443" w:type="pct"/>
            <w:noWrap/>
            <w:vAlign w:val="center"/>
          </w:tcPr>
          <w:p w14:paraId="53852F85">
            <w:pPr>
              <w:pStyle w:val="11"/>
              <w:jc w:val="center"/>
              <w:rPr>
                <w:szCs w:val="20"/>
              </w:rPr>
            </w:pPr>
            <w:r>
              <w:t>湖口镇</w:t>
            </w:r>
          </w:p>
        </w:tc>
        <w:tc>
          <w:tcPr>
            <w:tcW w:w="363" w:type="pct"/>
            <w:noWrap/>
            <w:vAlign w:val="center"/>
          </w:tcPr>
          <w:p w14:paraId="7D9FAE6D">
            <w:pPr>
              <w:pStyle w:val="11"/>
              <w:jc w:val="center"/>
              <w:rPr>
                <w:szCs w:val="20"/>
              </w:rPr>
            </w:pPr>
            <w:r>
              <w:t>14</w:t>
            </w:r>
          </w:p>
        </w:tc>
        <w:tc>
          <w:tcPr>
            <w:tcW w:w="2827" w:type="pct"/>
            <w:noWrap/>
            <w:vAlign w:val="center"/>
          </w:tcPr>
          <w:p w14:paraId="043BBE0C">
            <w:pPr>
              <w:pStyle w:val="11"/>
              <w:jc w:val="left"/>
              <w:rPr>
                <w:szCs w:val="20"/>
              </w:rPr>
            </w:pPr>
            <w:r>
              <w:t>里和、三角、三水、长市、新湖、新迳</w:t>
            </w:r>
            <w:r>
              <w:rPr>
                <w:rFonts w:hint="eastAsia"/>
              </w:rPr>
              <w:t>、</w:t>
            </w:r>
            <w:r>
              <w:t>矿岭、岗围、湖口、太和、承平</w:t>
            </w:r>
            <w:r>
              <w:rPr>
                <w:rFonts w:hint="eastAsia"/>
              </w:rPr>
              <w:t>、</w:t>
            </w:r>
            <w:r>
              <w:t>麻塔石、石坑、积塔</w:t>
            </w:r>
          </w:p>
        </w:tc>
        <w:tc>
          <w:tcPr>
            <w:tcW w:w="508" w:type="pct"/>
            <w:noWrap/>
            <w:vAlign w:val="center"/>
          </w:tcPr>
          <w:p w14:paraId="23738D42">
            <w:pPr>
              <w:pStyle w:val="11"/>
              <w:jc w:val="center"/>
              <w:rPr>
                <w:szCs w:val="20"/>
              </w:rPr>
            </w:pPr>
            <w:r>
              <w:rPr>
                <w:rFonts w:hint="eastAsia"/>
                <w:szCs w:val="20"/>
              </w:rPr>
              <w:t>1</w:t>
            </w:r>
          </w:p>
        </w:tc>
        <w:tc>
          <w:tcPr>
            <w:tcW w:w="859" w:type="pct"/>
            <w:noWrap/>
            <w:vAlign w:val="center"/>
          </w:tcPr>
          <w:p w14:paraId="1EC75676">
            <w:pPr>
              <w:pStyle w:val="11"/>
              <w:jc w:val="left"/>
              <w:rPr>
                <w:szCs w:val="20"/>
              </w:rPr>
            </w:pPr>
            <w:r>
              <w:t>湖口镇</w:t>
            </w:r>
          </w:p>
        </w:tc>
      </w:tr>
      <w:tr w14:paraId="2C3743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16" w:hRule="atLeast"/>
        </w:trPr>
        <w:tc>
          <w:tcPr>
            <w:tcW w:w="443" w:type="pct"/>
            <w:noWrap/>
            <w:vAlign w:val="center"/>
          </w:tcPr>
          <w:p w14:paraId="5967E3E1">
            <w:pPr>
              <w:pStyle w:val="11"/>
              <w:jc w:val="center"/>
              <w:rPr>
                <w:kern w:val="0"/>
              </w:rPr>
            </w:pPr>
            <w:r>
              <w:rPr>
                <w:kern w:val="0"/>
              </w:rPr>
              <w:t>水口镇</w:t>
            </w:r>
          </w:p>
        </w:tc>
        <w:tc>
          <w:tcPr>
            <w:tcW w:w="363" w:type="pct"/>
            <w:noWrap/>
            <w:vAlign w:val="center"/>
          </w:tcPr>
          <w:p w14:paraId="1F860020">
            <w:pPr>
              <w:pStyle w:val="11"/>
              <w:jc w:val="center"/>
              <w:rPr>
                <w:kern w:val="0"/>
              </w:rPr>
            </w:pPr>
            <w:r>
              <w:rPr>
                <w:kern w:val="0"/>
              </w:rPr>
              <w:t>13</w:t>
            </w:r>
          </w:p>
        </w:tc>
        <w:tc>
          <w:tcPr>
            <w:tcW w:w="2827" w:type="pct"/>
            <w:noWrap/>
            <w:vAlign w:val="center"/>
          </w:tcPr>
          <w:p w14:paraId="2A937D4F">
            <w:pPr>
              <w:pStyle w:val="11"/>
              <w:jc w:val="left"/>
              <w:rPr>
                <w:kern w:val="0"/>
              </w:rPr>
            </w:pPr>
            <w:r>
              <w:rPr>
                <w:kern w:val="0"/>
              </w:rPr>
              <w:t>云西、弱过、水口、大部、沙头、下湖、赤岭、石庄、下象、泷头</w:t>
            </w:r>
            <w:r>
              <w:rPr>
                <w:rFonts w:hint="eastAsia"/>
                <w:kern w:val="0"/>
              </w:rPr>
              <w:t>、</w:t>
            </w:r>
            <w:r>
              <w:rPr>
                <w:kern w:val="0"/>
              </w:rPr>
              <w:t>大坪、群星、河村</w:t>
            </w:r>
          </w:p>
        </w:tc>
        <w:tc>
          <w:tcPr>
            <w:tcW w:w="508" w:type="pct"/>
            <w:noWrap/>
            <w:vAlign w:val="center"/>
          </w:tcPr>
          <w:p w14:paraId="7038BF83">
            <w:pPr>
              <w:pStyle w:val="11"/>
              <w:jc w:val="center"/>
              <w:rPr>
                <w:rFonts w:ascii="宋体" w:hAnsi="宋体"/>
                <w:kern w:val="0"/>
                <w:szCs w:val="21"/>
              </w:rPr>
            </w:pPr>
            <w:r>
              <w:rPr>
                <w:rFonts w:hint="eastAsia" w:ascii="宋体" w:hAnsi="宋体"/>
                <w:kern w:val="0"/>
                <w:szCs w:val="21"/>
              </w:rPr>
              <w:t>1</w:t>
            </w:r>
          </w:p>
        </w:tc>
        <w:tc>
          <w:tcPr>
            <w:tcW w:w="859" w:type="pct"/>
            <w:noWrap/>
            <w:vAlign w:val="center"/>
          </w:tcPr>
          <w:p w14:paraId="49A3FA29">
            <w:pPr>
              <w:pStyle w:val="11"/>
              <w:jc w:val="left"/>
              <w:rPr>
                <w:kern w:val="0"/>
              </w:rPr>
            </w:pPr>
            <w:r>
              <w:rPr>
                <w:kern w:val="0"/>
              </w:rPr>
              <w:t>墟上</w:t>
            </w:r>
          </w:p>
        </w:tc>
      </w:tr>
      <w:tr w14:paraId="5A91F9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03" w:hRule="atLeast"/>
        </w:trPr>
        <w:tc>
          <w:tcPr>
            <w:tcW w:w="443" w:type="pct"/>
            <w:noWrap/>
            <w:vAlign w:val="center"/>
          </w:tcPr>
          <w:p w14:paraId="7EAF875E">
            <w:pPr>
              <w:pStyle w:val="11"/>
              <w:jc w:val="center"/>
              <w:rPr>
                <w:kern w:val="0"/>
              </w:rPr>
            </w:pPr>
            <w:r>
              <w:rPr>
                <w:kern w:val="0"/>
              </w:rPr>
              <w:t>界址镇</w:t>
            </w:r>
          </w:p>
        </w:tc>
        <w:tc>
          <w:tcPr>
            <w:tcW w:w="363" w:type="pct"/>
            <w:noWrap/>
            <w:vAlign w:val="center"/>
          </w:tcPr>
          <w:p w14:paraId="35BBAC0C">
            <w:pPr>
              <w:pStyle w:val="11"/>
              <w:jc w:val="center"/>
              <w:rPr>
                <w:kern w:val="0"/>
              </w:rPr>
            </w:pPr>
            <w:r>
              <w:rPr>
                <w:kern w:val="0"/>
              </w:rPr>
              <w:t>8</w:t>
            </w:r>
          </w:p>
        </w:tc>
        <w:tc>
          <w:tcPr>
            <w:tcW w:w="2827" w:type="pct"/>
            <w:noWrap/>
            <w:vAlign w:val="center"/>
          </w:tcPr>
          <w:p w14:paraId="1E9B1FF0">
            <w:pPr>
              <w:pStyle w:val="11"/>
              <w:jc w:val="left"/>
              <w:rPr>
                <w:kern w:val="0"/>
              </w:rPr>
            </w:pPr>
            <w:r>
              <w:rPr>
                <w:kern w:val="0"/>
              </w:rPr>
              <w:t>下屋、崇化</w:t>
            </w:r>
            <w:r>
              <w:rPr>
                <w:rFonts w:hint="eastAsia"/>
                <w:kern w:val="0"/>
              </w:rPr>
              <w:t>、</w:t>
            </w:r>
            <w:r>
              <w:rPr>
                <w:kern w:val="0"/>
              </w:rPr>
              <w:t>赵屋、新汤、百罗</w:t>
            </w:r>
            <w:r>
              <w:rPr>
                <w:rFonts w:hint="eastAsia"/>
                <w:kern w:val="0"/>
              </w:rPr>
              <w:t>、</w:t>
            </w:r>
            <w:r>
              <w:rPr>
                <w:kern w:val="0"/>
              </w:rPr>
              <w:t>大坑、窑灶口</w:t>
            </w:r>
            <w:r>
              <w:rPr>
                <w:rFonts w:hint="eastAsia"/>
                <w:kern w:val="0"/>
              </w:rPr>
              <w:t>、</w:t>
            </w:r>
            <w:r>
              <w:rPr>
                <w:kern w:val="0"/>
              </w:rPr>
              <w:t>马芫</w:t>
            </w:r>
          </w:p>
        </w:tc>
        <w:tc>
          <w:tcPr>
            <w:tcW w:w="508" w:type="pct"/>
            <w:noWrap/>
            <w:vAlign w:val="center"/>
          </w:tcPr>
          <w:p w14:paraId="56499EAE">
            <w:pPr>
              <w:pStyle w:val="11"/>
              <w:jc w:val="center"/>
              <w:rPr>
                <w:rFonts w:ascii="宋体" w:hAnsi="宋体"/>
                <w:kern w:val="0"/>
                <w:szCs w:val="21"/>
              </w:rPr>
            </w:pPr>
            <w:r>
              <w:rPr>
                <w:rFonts w:hint="eastAsia" w:ascii="宋体" w:hAnsi="宋体"/>
                <w:kern w:val="0"/>
                <w:szCs w:val="21"/>
              </w:rPr>
              <w:t>1</w:t>
            </w:r>
          </w:p>
        </w:tc>
        <w:tc>
          <w:tcPr>
            <w:tcW w:w="859" w:type="pct"/>
            <w:noWrap/>
            <w:vAlign w:val="center"/>
          </w:tcPr>
          <w:p w14:paraId="52C6BAE2">
            <w:pPr>
              <w:pStyle w:val="11"/>
              <w:jc w:val="left"/>
              <w:rPr>
                <w:kern w:val="0"/>
              </w:rPr>
            </w:pPr>
            <w:r>
              <w:rPr>
                <w:kern w:val="0"/>
              </w:rPr>
              <w:t>界址墟</w:t>
            </w:r>
          </w:p>
        </w:tc>
      </w:tr>
      <w:tr w14:paraId="77E066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5" w:hRule="atLeast"/>
        </w:trPr>
        <w:tc>
          <w:tcPr>
            <w:tcW w:w="443" w:type="pct"/>
            <w:noWrap/>
            <w:vAlign w:val="center"/>
          </w:tcPr>
          <w:p w14:paraId="294478D7">
            <w:pPr>
              <w:pStyle w:val="11"/>
              <w:jc w:val="center"/>
              <w:rPr>
                <w:kern w:val="0"/>
              </w:rPr>
            </w:pPr>
            <w:r>
              <w:rPr>
                <w:kern w:val="0"/>
              </w:rPr>
              <w:t>澜河镇</w:t>
            </w:r>
          </w:p>
        </w:tc>
        <w:tc>
          <w:tcPr>
            <w:tcW w:w="363" w:type="pct"/>
            <w:noWrap/>
            <w:vAlign w:val="center"/>
          </w:tcPr>
          <w:p w14:paraId="6D522A51">
            <w:pPr>
              <w:pStyle w:val="11"/>
              <w:jc w:val="center"/>
              <w:rPr>
                <w:kern w:val="0"/>
              </w:rPr>
            </w:pPr>
            <w:r>
              <w:rPr>
                <w:kern w:val="0"/>
              </w:rPr>
              <w:t>6</w:t>
            </w:r>
          </w:p>
        </w:tc>
        <w:tc>
          <w:tcPr>
            <w:tcW w:w="2827" w:type="pct"/>
            <w:noWrap/>
            <w:vAlign w:val="center"/>
          </w:tcPr>
          <w:p w14:paraId="74ABB00F">
            <w:pPr>
              <w:pStyle w:val="11"/>
              <w:jc w:val="left"/>
              <w:rPr>
                <w:kern w:val="0"/>
              </w:rPr>
            </w:pPr>
            <w:r>
              <w:rPr>
                <w:kern w:val="0"/>
              </w:rPr>
              <w:t>洞底</w:t>
            </w:r>
            <w:r>
              <w:rPr>
                <w:rFonts w:hint="eastAsia"/>
                <w:kern w:val="0"/>
              </w:rPr>
              <w:t>、</w:t>
            </w:r>
            <w:r>
              <w:rPr>
                <w:kern w:val="0"/>
              </w:rPr>
              <w:t>白云、上</w:t>
            </w:r>
            <w:r>
              <w:rPr>
                <w:kern w:val="0"/>
              </w:rPr>
              <w:drawing>
                <wp:inline distT="0" distB="0" distL="0" distR="0">
                  <wp:extent cx="219710" cy="167640"/>
                  <wp:effectExtent l="0" t="0" r="889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4" cstate="print"/>
                          <a:srcRect/>
                          <a:stretch>
                            <a:fillRect/>
                          </a:stretch>
                        </pic:blipFill>
                        <pic:spPr>
                          <a:xfrm>
                            <a:off x="0" y="0"/>
                            <a:ext cx="221051" cy="169128"/>
                          </a:xfrm>
                          <a:prstGeom prst="rect">
                            <a:avLst/>
                          </a:prstGeom>
                          <a:noFill/>
                          <a:ln w="9525">
                            <a:noFill/>
                            <a:miter lim="800000"/>
                            <a:headEnd/>
                            <a:tailEnd/>
                          </a:ln>
                        </pic:spPr>
                      </pic:pic>
                    </a:graphicData>
                  </a:graphic>
                </wp:inline>
              </w:drawing>
            </w:r>
            <w:r>
              <w:rPr>
                <w:kern w:val="0"/>
              </w:rPr>
              <w:t>、上澜、澜河、葛坪</w:t>
            </w:r>
          </w:p>
        </w:tc>
        <w:tc>
          <w:tcPr>
            <w:tcW w:w="508" w:type="pct"/>
            <w:noWrap/>
            <w:vAlign w:val="center"/>
          </w:tcPr>
          <w:p w14:paraId="02C0D79C">
            <w:pPr>
              <w:pStyle w:val="11"/>
              <w:jc w:val="center"/>
              <w:rPr>
                <w:rFonts w:ascii="宋体" w:hAnsi="宋体"/>
                <w:kern w:val="0"/>
                <w:szCs w:val="21"/>
              </w:rPr>
            </w:pPr>
            <w:r>
              <w:rPr>
                <w:rFonts w:hint="eastAsia" w:ascii="宋体" w:hAnsi="宋体"/>
                <w:kern w:val="0"/>
                <w:szCs w:val="21"/>
              </w:rPr>
              <w:t>1</w:t>
            </w:r>
          </w:p>
        </w:tc>
        <w:tc>
          <w:tcPr>
            <w:tcW w:w="859" w:type="pct"/>
            <w:noWrap/>
            <w:vAlign w:val="center"/>
          </w:tcPr>
          <w:p w14:paraId="6FB3C9E1">
            <w:pPr>
              <w:pStyle w:val="11"/>
              <w:jc w:val="left"/>
              <w:rPr>
                <w:kern w:val="0"/>
              </w:rPr>
            </w:pPr>
            <w:r>
              <w:rPr>
                <w:kern w:val="0"/>
              </w:rPr>
              <w:t>澜河新街</w:t>
            </w:r>
          </w:p>
        </w:tc>
      </w:tr>
      <w:tr w14:paraId="312EE8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95" w:hRule="atLeast"/>
        </w:trPr>
        <w:tc>
          <w:tcPr>
            <w:tcW w:w="443" w:type="pct"/>
            <w:noWrap/>
            <w:vAlign w:val="center"/>
          </w:tcPr>
          <w:p w14:paraId="43CF5973">
            <w:pPr>
              <w:pStyle w:val="11"/>
              <w:jc w:val="center"/>
              <w:rPr>
                <w:kern w:val="0"/>
              </w:rPr>
            </w:pPr>
            <w:r>
              <w:rPr>
                <w:kern w:val="0"/>
              </w:rPr>
              <w:t>梅岭镇</w:t>
            </w:r>
          </w:p>
        </w:tc>
        <w:tc>
          <w:tcPr>
            <w:tcW w:w="363" w:type="pct"/>
            <w:noWrap/>
            <w:vAlign w:val="center"/>
          </w:tcPr>
          <w:p w14:paraId="397E96D8">
            <w:pPr>
              <w:pStyle w:val="11"/>
              <w:jc w:val="center"/>
              <w:rPr>
                <w:kern w:val="0"/>
                <w:sz w:val="28"/>
                <w:szCs w:val="28"/>
              </w:rPr>
            </w:pPr>
          </w:p>
        </w:tc>
        <w:tc>
          <w:tcPr>
            <w:tcW w:w="2827" w:type="pct"/>
            <w:noWrap/>
            <w:vAlign w:val="center"/>
          </w:tcPr>
          <w:p w14:paraId="3FC7A7BC">
            <w:pPr>
              <w:pStyle w:val="11"/>
              <w:jc w:val="left"/>
              <w:rPr>
                <w:kern w:val="0"/>
              </w:rPr>
            </w:pPr>
            <w:r>
              <w:rPr>
                <w:kern w:val="0"/>
              </w:rPr>
              <w:t>梅关</w:t>
            </w:r>
            <w:r>
              <w:rPr>
                <w:rFonts w:hint="eastAsia"/>
                <w:kern w:val="0"/>
              </w:rPr>
              <w:t>、</w:t>
            </w:r>
            <w:r>
              <w:rPr>
                <w:kern w:val="0"/>
              </w:rPr>
              <w:t>梅岭</w:t>
            </w:r>
            <w:r>
              <w:rPr>
                <w:rFonts w:hint="eastAsia"/>
                <w:kern w:val="0"/>
              </w:rPr>
              <w:t>、</w:t>
            </w:r>
            <w:r>
              <w:rPr>
                <w:kern w:val="0"/>
              </w:rPr>
              <w:t>泰源、中站</w:t>
            </w:r>
            <w:r>
              <w:rPr>
                <w:rFonts w:hint="eastAsia"/>
                <w:kern w:val="0"/>
              </w:rPr>
              <w:t>、</w:t>
            </w:r>
            <w:r>
              <w:rPr>
                <w:kern w:val="0"/>
              </w:rPr>
              <w:t>角湾</w:t>
            </w:r>
          </w:p>
        </w:tc>
        <w:tc>
          <w:tcPr>
            <w:tcW w:w="508" w:type="pct"/>
            <w:noWrap/>
            <w:vAlign w:val="center"/>
          </w:tcPr>
          <w:p w14:paraId="38ED4EB4">
            <w:pPr>
              <w:pStyle w:val="11"/>
              <w:jc w:val="center"/>
              <w:rPr>
                <w:rFonts w:ascii="宋体" w:hAnsi="宋体"/>
                <w:kern w:val="0"/>
                <w:szCs w:val="21"/>
              </w:rPr>
            </w:pPr>
            <w:r>
              <w:rPr>
                <w:rFonts w:hint="eastAsia" w:ascii="宋体" w:hAnsi="宋体"/>
                <w:kern w:val="0"/>
                <w:szCs w:val="21"/>
              </w:rPr>
              <w:t>1</w:t>
            </w:r>
          </w:p>
        </w:tc>
        <w:tc>
          <w:tcPr>
            <w:tcW w:w="859" w:type="pct"/>
            <w:noWrap/>
            <w:vAlign w:val="center"/>
          </w:tcPr>
          <w:p w14:paraId="301D959D">
            <w:pPr>
              <w:pStyle w:val="11"/>
              <w:jc w:val="left"/>
              <w:rPr>
                <w:kern w:val="0"/>
              </w:rPr>
            </w:pPr>
            <w:r>
              <w:rPr>
                <w:kern w:val="0"/>
              </w:rPr>
              <w:t>小岭</w:t>
            </w:r>
          </w:p>
        </w:tc>
      </w:tr>
      <w:tr w14:paraId="2E7D84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19" w:hRule="atLeast"/>
        </w:trPr>
        <w:tc>
          <w:tcPr>
            <w:tcW w:w="443" w:type="pct"/>
            <w:noWrap/>
            <w:vAlign w:val="center"/>
          </w:tcPr>
          <w:p w14:paraId="28426375">
            <w:pPr>
              <w:pStyle w:val="11"/>
              <w:jc w:val="center"/>
              <w:rPr>
                <w:kern w:val="0"/>
              </w:rPr>
            </w:pPr>
            <w:r>
              <w:rPr>
                <w:kern w:val="0"/>
              </w:rPr>
              <w:t>百顺镇</w:t>
            </w:r>
          </w:p>
        </w:tc>
        <w:tc>
          <w:tcPr>
            <w:tcW w:w="363" w:type="pct"/>
            <w:noWrap/>
            <w:vAlign w:val="center"/>
          </w:tcPr>
          <w:p w14:paraId="548B5AC6">
            <w:pPr>
              <w:pStyle w:val="11"/>
              <w:jc w:val="center"/>
              <w:rPr>
                <w:kern w:val="0"/>
              </w:rPr>
            </w:pPr>
            <w:r>
              <w:rPr>
                <w:kern w:val="0"/>
              </w:rPr>
              <w:t>10</w:t>
            </w:r>
          </w:p>
        </w:tc>
        <w:tc>
          <w:tcPr>
            <w:tcW w:w="2827" w:type="pct"/>
            <w:noWrap/>
            <w:vAlign w:val="center"/>
          </w:tcPr>
          <w:p w14:paraId="08FFA096">
            <w:pPr>
              <w:pStyle w:val="11"/>
              <w:jc w:val="left"/>
              <w:rPr>
                <w:kern w:val="0"/>
              </w:rPr>
            </w:pPr>
            <w:r>
              <w:rPr>
                <w:kern w:val="0"/>
              </w:rPr>
              <w:t>百顺</w:t>
            </w:r>
            <w:r>
              <w:rPr>
                <w:rFonts w:hint="eastAsia"/>
                <w:kern w:val="0"/>
              </w:rPr>
              <w:t>、</w:t>
            </w:r>
            <w:r>
              <w:rPr>
                <w:kern w:val="0"/>
              </w:rPr>
              <w:t>分水</w:t>
            </w:r>
            <w:r>
              <w:rPr>
                <w:rFonts w:hint="eastAsia"/>
                <w:kern w:val="0"/>
              </w:rPr>
              <w:t>、</w:t>
            </w:r>
            <w:r>
              <w:rPr>
                <w:kern w:val="0"/>
              </w:rPr>
              <w:t>朱安</w:t>
            </w:r>
            <w:r>
              <w:rPr>
                <w:rFonts w:hint="eastAsia"/>
                <w:kern w:val="0"/>
              </w:rPr>
              <w:t>、</w:t>
            </w:r>
            <w:r>
              <w:rPr>
                <w:kern w:val="0"/>
              </w:rPr>
              <w:t>杨梅、邓洞</w:t>
            </w:r>
            <w:r>
              <w:rPr>
                <w:rFonts w:hint="eastAsia"/>
                <w:kern w:val="0"/>
              </w:rPr>
              <w:t>、</w:t>
            </w:r>
            <w:r>
              <w:rPr>
                <w:kern w:val="0"/>
              </w:rPr>
              <w:t>尚睦、大沙</w:t>
            </w:r>
            <w:r>
              <w:rPr>
                <w:rFonts w:hint="eastAsia"/>
                <w:kern w:val="0"/>
              </w:rPr>
              <w:t>洲</w:t>
            </w:r>
            <w:r>
              <w:rPr>
                <w:kern w:val="0"/>
              </w:rPr>
              <w:t>、湖地、东坑</w:t>
            </w:r>
            <w:r>
              <w:rPr>
                <w:rFonts w:hint="eastAsia"/>
                <w:kern w:val="0"/>
              </w:rPr>
              <w:t>、</w:t>
            </w:r>
            <w:r>
              <w:rPr>
                <w:kern w:val="0"/>
              </w:rPr>
              <w:t>溪头</w:t>
            </w:r>
          </w:p>
        </w:tc>
        <w:tc>
          <w:tcPr>
            <w:tcW w:w="508" w:type="pct"/>
            <w:noWrap/>
            <w:vAlign w:val="center"/>
          </w:tcPr>
          <w:p w14:paraId="1A062276">
            <w:pPr>
              <w:pStyle w:val="11"/>
              <w:jc w:val="center"/>
              <w:rPr>
                <w:rFonts w:ascii="宋体" w:hAnsi="宋体"/>
                <w:kern w:val="0"/>
                <w:szCs w:val="21"/>
              </w:rPr>
            </w:pPr>
            <w:r>
              <w:rPr>
                <w:rFonts w:hint="eastAsia" w:ascii="宋体" w:hAnsi="宋体"/>
                <w:kern w:val="0"/>
                <w:szCs w:val="21"/>
              </w:rPr>
              <w:t>1</w:t>
            </w:r>
          </w:p>
        </w:tc>
        <w:tc>
          <w:tcPr>
            <w:tcW w:w="859" w:type="pct"/>
            <w:noWrap/>
            <w:vAlign w:val="center"/>
          </w:tcPr>
          <w:p w14:paraId="0FE767CA">
            <w:pPr>
              <w:pStyle w:val="11"/>
              <w:jc w:val="left"/>
              <w:rPr>
                <w:kern w:val="0"/>
              </w:rPr>
            </w:pPr>
            <w:r>
              <w:rPr>
                <w:kern w:val="0"/>
              </w:rPr>
              <w:t>百兴</w:t>
            </w:r>
          </w:p>
        </w:tc>
      </w:tr>
      <w:tr w14:paraId="4433A0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92" w:hRule="atLeast"/>
        </w:trPr>
        <w:tc>
          <w:tcPr>
            <w:tcW w:w="443" w:type="pct"/>
            <w:noWrap/>
            <w:vAlign w:val="center"/>
          </w:tcPr>
          <w:p w14:paraId="5FAF75F7">
            <w:pPr>
              <w:pStyle w:val="11"/>
              <w:jc w:val="center"/>
              <w:rPr>
                <w:kern w:val="0"/>
              </w:rPr>
            </w:pPr>
            <w:r>
              <w:rPr>
                <w:kern w:val="0"/>
              </w:rPr>
              <w:t>古市镇</w:t>
            </w:r>
          </w:p>
        </w:tc>
        <w:tc>
          <w:tcPr>
            <w:tcW w:w="363" w:type="pct"/>
            <w:noWrap/>
            <w:vAlign w:val="center"/>
          </w:tcPr>
          <w:p w14:paraId="02700107">
            <w:pPr>
              <w:pStyle w:val="11"/>
              <w:jc w:val="center"/>
              <w:rPr>
                <w:kern w:val="0"/>
              </w:rPr>
            </w:pPr>
            <w:r>
              <w:rPr>
                <w:kern w:val="0"/>
              </w:rPr>
              <w:t>8</w:t>
            </w:r>
          </w:p>
        </w:tc>
        <w:tc>
          <w:tcPr>
            <w:tcW w:w="2827" w:type="pct"/>
            <w:noWrap/>
            <w:vAlign w:val="center"/>
          </w:tcPr>
          <w:p w14:paraId="1F3607D1">
            <w:pPr>
              <w:pStyle w:val="11"/>
              <w:jc w:val="left"/>
              <w:rPr>
                <w:kern w:val="0"/>
              </w:rPr>
            </w:pPr>
            <w:r>
              <w:rPr>
                <w:kern w:val="0"/>
              </w:rPr>
              <w:t>小坑</w:t>
            </w:r>
            <w:r>
              <w:rPr>
                <w:rFonts w:hint="eastAsia"/>
                <w:kern w:val="0"/>
              </w:rPr>
              <w:t>、</w:t>
            </w:r>
            <w:r>
              <w:rPr>
                <w:kern w:val="0"/>
              </w:rPr>
              <w:t>溪口</w:t>
            </w:r>
            <w:r>
              <w:rPr>
                <w:rFonts w:hint="eastAsia"/>
                <w:kern w:val="0"/>
              </w:rPr>
              <w:t>、</w:t>
            </w:r>
            <w:r>
              <w:rPr>
                <w:kern w:val="0"/>
              </w:rPr>
              <w:t>修仁</w:t>
            </w:r>
            <w:r>
              <w:rPr>
                <w:rFonts w:hint="eastAsia"/>
                <w:kern w:val="0"/>
              </w:rPr>
              <w:t>、</w:t>
            </w:r>
            <w:r>
              <w:rPr>
                <w:kern w:val="0"/>
              </w:rPr>
              <w:t>丰源、柴岭</w:t>
            </w:r>
            <w:r>
              <w:rPr>
                <w:rFonts w:hint="eastAsia"/>
                <w:kern w:val="0"/>
              </w:rPr>
              <w:t>、</w:t>
            </w:r>
            <w:r>
              <w:rPr>
                <w:kern w:val="0"/>
              </w:rPr>
              <w:t>古市</w:t>
            </w:r>
            <w:r>
              <w:rPr>
                <w:rFonts w:hint="eastAsia"/>
                <w:kern w:val="0"/>
              </w:rPr>
              <w:t>、</w:t>
            </w:r>
            <w:r>
              <w:rPr>
                <w:kern w:val="0"/>
              </w:rPr>
              <w:t>丹铺、三角岭</w:t>
            </w:r>
          </w:p>
        </w:tc>
        <w:tc>
          <w:tcPr>
            <w:tcW w:w="508" w:type="pct"/>
            <w:noWrap/>
            <w:vAlign w:val="center"/>
          </w:tcPr>
          <w:p w14:paraId="009E9656">
            <w:pPr>
              <w:pStyle w:val="11"/>
              <w:jc w:val="center"/>
              <w:rPr>
                <w:rFonts w:ascii="宋体" w:hAnsi="宋体"/>
                <w:kern w:val="0"/>
                <w:szCs w:val="21"/>
              </w:rPr>
            </w:pPr>
            <w:r>
              <w:rPr>
                <w:rFonts w:hint="eastAsia" w:ascii="宋体" w:hAnsi="宋体"/>
                <w:kern w:val="0"/>
                <w:szCs w:val="21"/>
              </w:rPr>
              <w:t>1</w:t>
            </w:r>
          </w:p>
        </w:tc>
        <w:tc>
          <w:tcPr>
            <w:tcW w:w="859" w:type="pct"/>
            <w:noWrap/>
            <w:vAlign w:val="center"/>
          </w:tcPr>
          <w:p w14:paraId="0476585A">
            <w:pPr>
              <w:pStyle w:val="11"/>
              <w:jc w:val="left"/>
              <w:rPr>
                <w:kern w:val="0"/>
              </w:rPr>
            </w:pPr>
            <w:r>
              <w:rPr>
                <w:kern w:val="0"/>
              </w:rPr>
              <w:t>古录墟</w:t>
            </w:r>
          </w:p>
        </w:tc>
      </w:tr>
      <w:tr w14:paraId="5F4CB7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92" w:hRule="atLeast"/>
        </w:trPr>
        <w:tc>
          <w:tcPr>
            <w:tcW w:w="443" w:type="pct"/>
            <w:noWrap/>
            <w:vAlign w:val="center"/>
          </w:tcPr>
          <w:p w14:paraId="7120158B">
            <w:pPr>
              <w:pStyle w:val="11"/>
              <w:jc w:val="center"/>
              <w:rPr>
                <w:kern w:val="0"/>
              </w:rPr>
            </w:pPr>
            <w:r>
              <w:rPr>
                <w:kern w:val="0"/>
              </w:rPr>
              <w:t>大塘镇</w:t>
            </w:r>
          </w:p>
        </w:tc>
        <w:tc>
          <w:tcPr>
            <w:tcW w:w="363" w:type="pct"/>
            <w:noWrap/>
            <w:vAlign w:val="center"/>
          </w:tcPr>
          <w:p w14:paraId="6E3D75C3">
            <w:pPr>
              <w:pStyle w:val="11"/>
              <w:jc w:val="center"/>
              <w:rPr>
                <w:kern w:val="0"/>
              </w:rPr>
            </w:pPr>
            <w:r>
              <w:rPr>
                <w:kern w:val="0"/>
              </w:rPr>
              <w:t>14</w:t>
            </w:r>
          </w:p>
        </w:tc>
        <w:tc>
          <w:tcPr>
            <w:tcW w:w="2827" w:type="pct"/>
            <w:noWrap/>
            <w:vAlign w:val="center"/>
          </w:tcPr>
          <w:p w14:paraId="480FF22A">
            <w:pPr>
              <w:pStyle w:val="11"/>
              <w:jc w:val="left"/>
              <w:rPr>
                <w:kern w:val="0"/>
              </w:rPr>
            </w:pPr>
            <w:r>
              <w:rPr>
                <w:kern w:val="0"/>
              </w:rPr>
              <w:t>上浆田、爱敬</w:t>
            </w:r>
            <w:r>
              <w:rPr>
                <w:rFonts w:hint="eastAsia"/>
                <w:kern w:val="0"/>
              </w:rPr>
              <w:t>、</w:t>
            </w:r>
            <w:r>
              <w:rPr>
                <w:kern w:val="0"/>
              </w:rPr>
              <w:t>锦陂、上溯、塘岭</w:t>
            </w:r>
            <w:r>
              <w:rPr>
                <w:rFonts w:hint="eastAsia"/>
                <w:kern w:val="0"/>
              </w:rPr>
              <w:t>、</w:t>
            </w:r>
            <w:r>
              <w:rPr>
                <w:kern w:val="0"/>
              </w:rPr>
              <w:t>黄田、下惠、古城、郭屋、</w:t>
            </w:r>
            <w:r>
              <w:rPr>
                <w:rFonts w:hint="eastAsia"/>
                <w:kern w:val="0"/>
                <w:lang w:val="en-US" w:eastAsia="zh-CN"/>
              </w:rPr>
              <w:t>井</w:t>
            </w:r>
            <w:bookmarkStart w:id="2" w:name="_GoBack"/>
            <w:bookmarkEnd w:id="2"/>
            <w:r>
              <w:rPr>
                <w:kern w:val="0"/>
              </w:rPr>
              <w:t>头</w:t>
            </w:r>
            <w:r>
              <w:rPr>
                <w:rFonts w:hint="eastAsia"/>
                <w:kern w:val="0"/>
              </w:rPr>
              <w:t>、</w:t>
            </w:r>
            <w:r>
              <w:rPr>
                <w:kern w:val="0"/>
              </w:rPr>
              <w:t>船塘、延村</w:t>
            </w:r>
            <w:r>
              <w:rPr>
                <w:rFonts w:hint="eastAsia"/>
                <w:kern w:val="0"/>
              </w:rPr>
              <w:t>、</w:t>
            </w:r>
            <w:r>
              <w:rPr>
                <w:kern w:val="0"/>
              </w:rPr>
              <w:t>夹河口、孔村</w:t>
            </w:r>
          </w:p>
        </w:tc>
        <w:tc>
          <w:tcPr>
            <w:tcW w:w="508" w:type="pct"/>
            <w:noWrap/>
            <w:vAlign w:val="center"/>
          </w:tcPr>
          <w:p w14:paraId="6B890527">
            <w:pPr>
              <w:pStyle w:val="11"/>
              <w:jc w:val="center"/>
              <w:rPr>
                <w:rFonts w:ascii="宋体" w:hAnsi="宋体"/>
                <w:kern w:val="0"/>
                <w:szCs w:val="21"/>
              </w:rPr>
            </w:pPr>
            <w:r>
              <w:rPr>
                <w:rFonts w:hint="eastAsia" w:ascii="宋体" w:hAnsi="宋体"/>
                <w:kern w:val="0"/>
                <w:szCs w:val="21"/>
              </w:rPr>
              <w:t>1</w:t>
            </w:r>
          </w:p>
        </w:tc>
        <w:tc>
          <w:tcPr>
            <w:tcW w:w="859" w:type="pct"/>
            <w:noWrap/>
            <w:vAlign w:val="center"/>
          </w:tcPr>
          <w:p w14:paraId="65959569">
            <w:pPr>
              <w:pStyle w:val="11"/>
              <w:jc w:val="left"/>
              <w:rPr>
                <w:kern w:val="0"/>
              </w:rPr>
            </w:pPr>
            <w:r>
              <w:rPr>
                <w:kern w:val="0"/>
              </w:rPr>
              <w:t>大塘墟</w:t>
            </w:r>
          </w:p>
        </w:tc>
      </w:tr>
      <w:tr w14:paraId="02081A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92" w:hRule="atLeast"/>
        </w:trPr>
        <w:tc>
          <w:tcPr>
            <w:tcW w:w="443" w:type="pct"/>
            <w:noWrap/>
            <w:vAlign w:val="center"/>
          </w:tcPr>
          <w:p w14:paraId="4853A87A">
            <w:pPr>
              <w:pStyle w:val="11"/>
              <w:jc w:val="center"/>
              <w:rPr>
                <w:kern w:val="0"/>
              </w:rPr>
            </w:pPr>
            <w:r>
              <w:rPr>
                <w:kern w:val="0"/>
              </w:rPr>
              <w:t>乌</w:t>
            </w:r>
            <w:r>
              <w:rPr>
                <w:rFonts w:hint="eastAsia"/>
                <w:kern w:val="0"/>
              </w:rPr>
              <w:t>迳</w:t>
            </w:r>
            <w:r>
              <w:rPr>
                <w:kern w:val="0"/>
              </w:rPr>
              <w:t>镇</w:t>
            </w:r>
          </w:p>
        </w:tc>
        <w:tc>
          <w:tcPr>
            <w:tcW w:w="363" w:type="pct"/>
            <w:noWrap/>
            <w:vAlign w:val="center"/>
          </w:tcPr>
          <w:p w14:paraId="41B42859">
            <w:pPr>
              <w:pStyle w:val="11"/>
              <w:jc w:val="center"/>
              <w:rPr>
                <w:kern w:val="0"/>
              </w:rPr>
            </w:pPr>
            <w:r>
              <w:rPr>
                <w:kern w:val="0"/>
              </w:rPr>
              <w:t>16</w:t>
            </w:r>
          </w:p>
        </w:tc>
        <w:tc>
          <w:tcPr>
            <w:tcW w:w="2827" w:type="pct"/>
            <w:noWrap/>
            <w:vAlign w:val="center"/>
          </w:tcPr>
          <w:p w14:paraId="28A15029">
            <w:pPr>
              <w:pStyle w:val="11"/>
              <w:jc w:val="left"/>
              <w:rPr>
                <w:kern w:val="0"/>
              </w:rPr>
            </w:pPr>
            <w:r>
              <w:rPr>
                <w:kern w:val="0"/>
              </w:rPr>
              <w:t>乌</w:t>
            </w:r>
            <w:r>
              <w:rPr>
                <w:rFonts w:hint="eastAsia"/>
                <w:kern w:val="0"/>
              </w:rPr>
              <w:t>迳</w:t>
            </w:r>
            <w:r>
              <w:rPr>
                <w:kern w:val="0"/>
              </w:rPr>
              <w:t>、山下、鱼塘、新田、高溯、长龙</w:t>
            </w:r>
            <w:r>
              <w:rPr>
                <w:rFonts w:hint="eastAsia"/>
                <w:kern w:val="0"/>
              </w:rPr>
              <w:t>、</w:t>
            </w:r>
            <w:r>
              <w:rPr>
                <w:kern w:val="0"/>
              </w:rPr>
              <w:t>坪塘、响联、龙</w:t>
            </w:r>
            <w:r>
              <w:rPr>
                <w:rFonts w:hint="eastAsia"/>
                <w:kern w:val="0"/>
              </w:rPr>
              <w:t>迳</w:t>
            </w:r>
            <w:r>
              <w:rPr>
                <w:kern w:val="0"/>
              </w:rPr>
              <w:t>、黄塘、水松</w:t>
            </w:r>
            <w:r>
              <w:rPr>
                <w:rFonts w:hint="eastAsia"/>
                <w:kern w:val="0"/>
              </w:rPr>
              <w:t>、</w:t>
            </w:r>
            <w:r>
              <w:rPr>
                <w:kern w:val="0"/>
              </w:rPr>
              <w:t>孔塘</w:t>
            </w:r>
            <w:r>
              <w:rPr>
                <w:rFonts w:hint="eastAsia"/>
                <w:kern w:val="0"/>
              </w:rPr>
              <w:t>、</w:t>
            </w:r>
            <w:r>
              <w:rPr>
                <w:kern w:val="0"/>
              </w:rPr>
              <w:t>庙前</w:t>
            </w:r>
            <w:r>
              <w:rPr>
                <w:rFonts w:hint="eastAsia"/>
                <w:kern w:val="0"/>
              </w:rPr>
              <w:t>、</w:t>
            </w:r>
            <w:r>
              <w:rPr>
                <w:kern w:val="0"/>
              </w:rPr>
              <w:t>白龙、官门楼、黄洞</w:t>
            </w:r>
          </w:p>
        </w:tc>
        <w:tc>
          <w:tcPr>
            <w:tcW w:w="508" w:type="pct"/>
            <w:noWrap/>
            <w:vAlign w:val="center"/>
          </w:tcPr>
          <w:p w14:paraId="3F503FD5">
            <w:pPr>
              <w:pStyle w:val="11"/>
              <w:jc w:val="center"/>
              <w:rPr>
                <w:rFonts w:ascii="宋体" w:hAnsi="宋体"/>
                <w:kern w:val="0"/>
                <w:szCs w:val="21"/>
              </w:rPr>
            </w:pPr>
            <w:r>
              <w:rPr>
                <w:rFonts w:hint="eastAsia" w:ascii="宋体" w:hAnsi="宋体"/>
                <w:kern w:val="0"/>
                <w:szCs w:val="21"/>
              </w:rPr>
              <w:t>1</w:t>
            </w:r>
          </w:p>
        </w:tc>
        <w:tc>
          <w:tcPr>
            <w:tcW w:w="859" w:type="pct"/>
            <w:noWrap/>
            <w:vAlign w:val="center"/>
          </w:tcPr>
          <w:p w14:paraId="3C15FE26">
            <w:pPr>
              <w:pStyle w:val="11"/>
              <w:jc w:val="left"/>
              <w:rPr>
                <w:kern w:val="0"/>
              </w:rPr>
            </w:pPr>
            <w:r>
              <w:rPr>
                <w:rFonts w:hint="eastAsia"/>
                <w:kern w:val="0"/>
              </w:rPr>
              <w:t>迳</w:t>
            </w:r>
            <w:r>
              <w:rPr>
                <w:kern w:val="0"/>
              </w:rPr>
              <w:t>新</w:t>
            </w:r>
          </w:p>
        </w:tc>
      </w:tr>
      <w:tr w14:paraId="1C0153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92" w:hRule="atLeast"/>
        </w:trPr>
        <w:tc>
          <w:tcPr>
            <w:tcW w:w="443" w:type="pct"/>
            <w:noWrap/>
            <w:vAlign w:val="center"/>
          </w:tcPr>
          <w:p w14:paraId="6063D886">
            <w:pPr>
              <w:pStyle w:val="11"/>
              <w:jc w:val="center"/>
              <w:rPr>
                <w:kern w:val="0"/>
              </w:rPr>
            </w:pPr>
            <w:r>
              <w:rPr>
                <w:kern w:val="0"/>
              </w:rPr>
              <w:t>珠玑镇</w:t>
            </w:r>
          </w:p>
        </w:tc>
        <w:tc>
          <w:tcPr>
            <w:tcW w:w="363" w:type="pct"/>
            <w:noWrap/>
            <w:vAlign w:val="center"/>
          </w:tcPr>
          <w:p w14:paraId="73F463C5">
            <w:pPr>
              <w:pStyle w:val="11"/>
              <w:jc w:val="center"/>
              <w:rPr>
                <w:kern w:val="0"/>
              </w:rPr>
            </w:pPr>
            <w:r>
              <w:rPr>
                <w:kern w:val="0"/>
              </w:rPr>
              <w:t>17</w:t>
            </w:r>
          </w:p>
        </w:tc>
        <w:tc>
          <w:tcPr>
            <w:tcW w:w="2827" w:type="pct"/>
            <w:noWrap/>
            <w:vAlign w:val="center"/>
          </w:tcPr>
          <w:p w14:paraId="68A20A29">
            <w:pPr>
              <w:pStyle w:val="11"/>
              <w:jc w:val="left"/>
              <w:rPr>
                <w:kern w:val="0"/>
              </w:rPr>
            </w:pPr>
            <w:r>
              <w:rPr>
                <w:kern w:val="0"/>
              </w:rPr>
              <w:t>古田</w:t>
            </w:r>
            <w:r>
              <w:rPr>
                <w:rFonts w:hint="eastAsia"/>
                <w:kern w:val="0"/>
              </w:rPr>
              <w:t>、</w:t>
            </w:r>
            <w:r>
              <w:rPr>
                <w:kern w:val="0"/>
              </w:rPr>
              <w:t>长译、聪辈、珠玑</w:t>
            </w:r>
            <w:r>
              <w:rPr>
                <w:rFonts w:hint="eastAsia"/>
                <w:kern w:val="0"/>
              </w:rPr>
              <w:t>、</w:t>
            </w:r>
            <w:r>
              <w:rPr>
                <w:kern w:val="0"/>
              </w:rPr>
              <w:t>洋湖</w:t>
            </w:r>
            <w:r>
              <w:rPr>
                <w:rFonts w:hint="eastAsia"/>
                <w:kern w:val="0"/>
              </w:rPr>
              <w:t>、</w:t>
            </w:r>
            <w:r>
              <w:rPr>
                <w:kern w:val="0"/>
              </w:rPr>
              <w:t>叟里元</w:t>
            </w:r>
            <w:r>
              <w:rPr>
                <w:rFonts w:hint="eastAsia"/>
                <w:kern w:val="0"/>
              </w:rPr>
              <w:t>、</w:t>
            </w:r>
            <w:r>
              <w:rPr>
                <w:kern w:val="0"/>
              </w:rPr>
              <w:t>塘东、新村、上嵩、里仁</w:t>
            </w:r>
            <w:r>
              <w:rPr>
                <w:rFonts w:hint="eastAsia"/>
                <w:kern w:val="0"/>
              </w:rPr>
              <w:t>、</w:t>
            </w:r>
            <w:r>
              <w:rPr>
                <w:kern w:val="0"/>
              </w:rPr>
              <w:t>石塘</w:t>
            </w:r>
            <w:r>
              <w:rPr>
                <w:rFonts w:hint="eastAsia"/>
                <w:kern w:val="0"/>
              </w:rPr>
              <w:t>、</w:t>
            </w:r>
            <w:r>
              <w:rPr>
                <w:kern w:val="0"/>
              </w:rPr>
              <w:t>里东、灵潭、下</w:t>
            </w:r>
            <w:r>
              <w:rPr>
                <w:kern w:val="0"/>
              </w:rPr>
              <w:drawing>
                <wp:inline distT="0" distB="0" distL="0" distR="0">
                  <wp:extent cx="200025" cy="160655"/>
                  <wp:effectExtent l="0" t="0" r="9525" b="1079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5" cstate="print"/>
                          <a:srcRect/>
                          <a:stretch>
                            <a:fillRect/>
                          </a:stretch>
                        </pic:blipFill>
                        <pic:spPr>
                          <a:xfrm>
                            <a:off x="0" y="0"/>
                            <a:ext cx="200436" cy="160794"/>
                          </a:xfrm>
                          <a:prstGeom prst="rect">
                            <a:avLst/>
                          </a:prstGeom>
                          <a:noFill/>
                          <a:ln w="9525">
                            <a:noFill/>
                            <a:miter lim="800000"/>
                            <a:headEnd/>
                            <a:tailEnd/>
                          </a:ln>
                        </pic:spPr>
                      </pic:pic>
                    </a:graphicData>
                  </a:graphic>
                </wp:inline>
              </w:drawing>
            </w:r>
            <w:r>
              <w:rPr>
                <w:kern w:val="0"/>
              </w:rPr>
              <w:t>、南山、罗田、</w:t>
            </w:r>
            <w:r>
              <w:rPr>
                <w:kern w:val="0"/>
              </w:rPr>
              <w:drawing>
                <wp:inline distT="0" distB="0" distL="0" distR="0">
                  <wp:extent cx="247015" cy="219075"/>
                  <wp:effectExtent l="0" t="0" r="63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6" cstate="print"/>
                          <a:srcRect/>
                          <a:stretch>
                            <a:fillRect/>
                          </a:stretch>
                        </pic:blipFill>
                        <pic:spPr>
                          <a:xfrm>
                            <a:off x="0" y="0"/>
                            <a:ext cx="247167" cy="219437"/>
                          </a:xfrm>
                          <a:prstGeom prst="rect">
                            <a:avLst/>
                          </a:prstGeom>
                          <a:noFill/>
                          <a:ln w="9525">
                            <a:noFill/>
                            <a:miter lim="800000"/>
                            <a:headEnd/>
                            <a:tailEnd/>
                          </a:ln>
                        </pic:spPr>
                      </pic:pic>
                    </a:graphicData>
                  </a:graphic>
                </wp:inline>
              </w:drawing>
            </w:r>
            <w:r>
              <w:rPr>
                <w:kern w:val="0"/>
              </w:rPr>
              <w:t>芫</w:t>
            </w:r>
          </w:p>
        </w:tc>
        <w:tc>
          <w:tcPr>
            <w:tcW w:w="508" w:type="pct"/>
            <w:noWrap/>
            <w:vAlign w:val="center"/>
          </w:tcPr>
          <w:p w14:paraId="1C231331">
            <w:pPr>
              <w:pStyle w:val="11"/>
              <w:jc w:val="center"/>
              <w:rPr>
                <w:kern w:val="0"/>
                <w:sz w:val="28"/>
                <w:szCs w:val="28"/>
              </w:rPr>
            </w:pPr>
          </w:p>
        </w:tc>
        <w:tc>
          <w:tcPr>
            <w:tcW w:w="859" w:type="pct"/>
            <w:noWrap/>
            <w:vAlign w:val="center"/>
          </w:tcPr>
          <w:p w14:paraId="6B675B02">
            <w:pPr>
              <w:pStyle w:val="11"/>
              <w:jc w:val="left"/>
              <w:rPr>
                <w:kern w:val="0"/>
              </w:rPr>
            </w:pPr>
            <w:r>
              <w:rPr>
                <w:kern w:val="0"/>
              </w:rPr>
              <w:t>墟平、里东</w:t>
            </w:r>
          </w:p>
        </w:tc>
      </w:tr>
      <w:tr w14:paraId="1A3EE1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92" w:hRule="atLeast"/>
        </w:trPr>
        <w:tc>
          <w:tcPr>
            <w:tcW w:w="443" w:type="pct"/>
            <w:noWrap/>
            <w:vAlign w:val="center"/>
          </w:tcPr>
          <w:p w14:paraId="4271DCF3">
            <w:pPr>
              <w:pStyle w:val="11"/>
              <w:jc w:val="center"/>
              <w:rPr>
                <w:kern w:val="0"/>
              </w:rPr>
            </w:pPr>
            <w:r>
              <w:rPr>
                <w:kern w:val="0"/>
              </w:rPr>
              <w:t>新龙镇</w:t>
            </w:r>
          </w:p>
        </w:tc>
        <w:tc>
          <w:tcPr>
            <w:tcW w:w="363" w:type="pct"/>
            <w:noWrap/>
            <w:vAlign w:val="center"/>
          </w:tcPr>
          <w:p w14:paraId="24B85F5C">
            <w:pPr>
              <w:pStyle w:val="11"/>
              <w:jc w:val="center"/>
              <w:rPr>
                <w:kern w:val="0"/>
                <w:sz w:val="28"/>
                <w:szCs w:val="28"/>
              </w:rPr>
            </w:pPr>
          </w:p>
        </w:tc>
        <w:tc>
          <w:tcPr>
            <w:tcW w:w="2827" w:type="pct"/>
            <w:noWrap/>
            <w:vAlign w:val="center"/>
          </w:tcPr>
          <w:p w14:paraId="46F0ECA7">
            <w:pPr>
              <w:pStyle w:val="11"/>
              <w:jc w:val="left"/>
              <w:rPr>
                <w:kern w:val="0"/>
              </w:rPr>
            </w:pPr>
            <w:r>
              <w:rPr>
                <w:kern w:val="0"/>
              </w:rPr>
              <w:t>长坑</w:t>
            </w:r>
            <w:r>
              <w:rPr>
                <w:rFonts w:hint="eastAsia"/>
                <w:kern w:val="0"/>
              </w:rPr>
              <w:t>、</w:t>
            </w:r>
            <w:r>
              <w:rPr>
                <w:kern w:val="0"/>
              </w:rPr>
              <w:t>老龙</w:t>
            </w:r>
            <w:r>
              <w:rPr>
                <w:rFonts w:hint="eastAsia"/>
                <w:kern w:val="0"/>
              </w:rPr>
              <w:t>、</w:t>
            </w:r>
            <w:r>
              <w:rPr>
                <w:kern w:val="0"/>
              </w:rPr>
              <w:t>背</w:t>
            </w:r>
            <w:r>
              <w:rPr>
                <w:rFonts w:hint="eastAsia"/>
                <w:kern w:val="0"/>
              </w:rPr>
              <w:t>劲</w:t>
            </w:r>
            <w:r>
              <w:rPr>
                <w:kern w:val="0"/>
              </w:rPr>
              <w:t>、小塘、官陂、龙口、横岭</w:t>
            </w:r>
          </w:p>
        </w:tc>
        <w:tc>
          <w:tcPr>
            <w:tcW w:w="508" w:type="pct"/>
            <w:noWrap/>
            <w:vAlign w:val="center"/>
          </w:tcPr>
          <w:p w14:paraId="6CB7B474">
            <w:pPr>
              <w:pStyle w:val="11"/>
              <w:jc w:val="center"/>
              <w:rPr>
                <w:kern w:val="0"/>
                <w:sz w:val="28"/>
                <w:szCs w:val="28"/>
              </w:rPr>
            </w:pPr>
          </w:p>
        </w:tc>
        <w:tc>
          <w:tcPr>
            <w:tcW w:w="859" w:type="pct"/>
            <w:noWrap/>
            <w:vAlign w:val="center"/>
          </w:tcPr>
          <w:p w14:paraId="4E714072">
            <w:pPr>
              <w:pStyle w:val="11"/>
              <w:jc w:val="left"/>
              <w:rPr>
                <w:kern w:val="0"/>
                <w:sz w:val="28"/>
                <w:szCs w:val="28"/>
              </w:rPr>
            </w:pPr>
          </w:p>
        </w:tc>
      </w:tr>
      <w:tr w14:paraId="5F24DB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79" w:hRule="atLeast"/>
        </w:trPr>
        <w:tc>
          <w:tcPr>
            <w:tcW w:w="443" w:type="pct"/>
            <w:noWrap/>
            <w:vAlign w:val="center"/>
          </w:tcPr>
          <w:p w14:paraId="30EE5EF8">
            <w:pPr>
              <w:pStyle w:val="11"/>
              <w:jc w:val="center"/>
              <w:rPr>
                <w:kern w:val="0"/>
              </w:rPr>
            </w:pPr>
            <w:r>
              <w:rPr>
                <w:kern w:val="0"/>
              </w:rPr>
              <w:t>坪田镇</w:t>
            </w:r>
          </w:p>
        </w:tc>
        <w:tc>
          <w:tcPr>
            <w:tcW w:w="363" w:type="pct"/>
            <w:noWrap/>
            <w:vAlign w:val="center"/>
          </w:tcPr>
          <w:p w14:paraId="3A71E5CF">
            <w:pPr>
              <w:pStyle w:val="11"/>
              <w:jc w:val="center"/>
              <w:rPr>
                <w:kern w:val="0"/>
              </w:rPr>
            </w:pPr>
            <w:r>
              <w:rPr>
                <w:kern w:val="0"/>
              </w:rPr>
              <w:t>8</w:t>
            </w:r>
          </w:p>
        </w:tc>
        <w:tc>
          <w:tcPr>
            <w:tcW w:w="2827" w:type="pct"/>
            <w:noWrap/>
            <w:vAlign w:val="center"/>
          </w:tcPr>
          <w:p w14:paraId="5FB15B33">
            <w:pPr>
              <w:pStyle w:val="11"/>
              <w:jc w:val="left"/>
              <w:rPr>
                <w:kern w:val="0"/>
              </w:rPr>
            </w:pPr>
            <w:r>
              <w:rPr>
                <w:kern w:val="0"/>
              </w:rPr>
              <w:t>中坪</w:t>
            </w:r>
            <w:r>
              <w:rPr>
                <w:rFonts w:hint="eastAsia"/>
                <w:kern w:val="0"/>
              </w:rPr>
              <w:t>、</w:t>
            </w:r>
            <w:r>
              <w:rPr>
                <w:kern w:val="0"/>
              </w:rPr>
              <w:t>老宅、新墟、</w:t>
            </w:r>
            <w:r>
              <w:rPr>
                <w:rFonts w:hint="eastAsia"/>
                <w:kern w:val="0"/>
              </w:rPr>
              <w:t>迳</w:t>
            </w:r>
            <w:r>
              <w:rPr>
                <w:kern w:val="0"/>
              </w:rPr>
              <w:t>洞</w:t>
            </w:r>
            <w:r>
              <w:rPr>
                <w:rFonts w:hint="eastAsia"/>
                <w:kern w:val="0"/>
              </w:rPr>
              <w:t>、</w:t>
            </w:r>
            <w:r>
              <w:rPr>
                <w:kern w:val="0"/>
              </w:rPr>
              <w:t>坪田</w:t>
            </w:r>
            <w:r>
              <w:rPr>
                <w:rFonts w:hint="eastAsia"/>
                <w:kern w:val="0"/>
              </w:rPr>
              <w:t>、</w:t>
            </w:r>
            <w:r>
              <w:rPr>
                <w:kern w:val="0"/>
              </w:rPr>
              <w:t>坪湖</w:t>
            </w:r>
            <w:r>
              <w:rPr>
                <w:rFonts w:hint="eastAsia"/>
                <w:kern w:val="0"/>
              </w:rPr>
              <w:t>、</w:t>
            </w:r>
            <w:r>
              <w:rPr>
                <w:kern w:val="0"/>
              </w:rPr>
              <w:t>汪汤、龙头</w:t>
            </w:r>
          </w:p>
        </w:tc>
        <w:tc>
          <w:tcPr>
            <w:tcW w:w="508" w:type="pct"/>
            <w:noWrap/>
            <w:vAlign w:val="center"/>
          </w:tcPr>
          <w:p w14:paraId="5FB55370">
            <w:pPr>
              <w:pStyle w:val="11"/>
              <w:jc w:val="center"/>
              <w:rPr>
                <w:kern w:val="0"/>
                <w:sz w:val="28"/>
                <w:szCs w:val="28"/>
              </w:rPr>
            </w:pPr>
          </w:p>
        </w:tc>
        <w:tc>
          <w:tcPr>
            <w:tcW w:w="859" w:type="pct"/>
            <w:noWrap/>
            <w:vAlign w:val="center"/>
          </w:tcPr>
          <w:p w14:paraId="73C59E62">
            <w:pPr>
              <w:pStyle w:val="11"/>
              <w:jc w:val="left"/>
              <w:rPr>
                <w:kern w:val="0"/>
                <w:sz w:val="28"/>
                <w:szCs w:val="28"/>
              </w:rPr>
            </w:pPr>
          </w:p>
        </w:tc>
      </w:tr>
      <w:tr w14:paraId="0E45CF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06" w:hRule="atLeast"/>
        </w:trPr>
        <w:tc>
          <w:tcPr>
            <w:tcW w:w="443" w:type="pct"/>
            <w:noWrap/>
            <w:vAlign w:val="center"/>
          </w:tcPr>
          <w:p w14:paraId="065234A1">
            <w:pPr>
              <w:pStyle w:val="11"/>
              <w:jc w:val="center"/>
              <w:rPr>
                <w:kern w:val="0"/>
              </w:rPr>
            </w:pPr>
            <w:r>
              <w:rPr>
                <w:kern w:val="0"/>
              </w:rPr>
              <w:t>邓坊镇</w:t>
            </w:r>
          </w:p>
        </w:tc>
        <w:tc>
          <w:tcPr>
            <w:tcW w:w="363" w:type="pct"/>
            <w:noWrap/>
            <w:vAlign w:val="center"/>
          </w:tcPr>
          <w:p w14:paraId="51B8858D">
            <w:pPr>
              <w:pStyle w:val="11"/>
              <w:jc w:val="center"/>
              <w:rPr>
                <w:kern w:val="0"/>
                <w:sz w:val="28"/>
                <w:szCs w:val="28"/>
              </w:rPr>
            </w:pPr>
          </w:p>
        </w:tc>
        <w:tc>
          <w:tcPr>
            <w:tcW w:w="2827" w:type="pct"/>
            <w:noWrap/>
            <w:vAlign w:val="center"/>
          </w:tcPr>
          <w:p w14:paraId="7B787FB6">
            <w:pPr>
              <w:pStyle w:val="11"/>
              <w:jc w:val="left"/>
              <w:rPr>
                <w:kern w:val="0"/>
              </w:rPr>
            </w:pPr>
            <w:r>
              <w:rPr>
                <w:kern w:val="0"/>
              </w:rPr>
              <w:t>洋西、赤石、赤马</w:t>
            </w:r>
            <w:r>
              <w:rPr>
                <w:rFonts w:hint="eastAsia"/>
                <w:kern w:val="0"/>
              </w:rPr>
              <w:t>、</w:t>
            </w:r>
            <w:r>
              <w:rPr>
                <w:kern w:val="0"/>
              </w:rPr>
              <w:t>马战</w:t>
            </w:r>
            <w:r>
              <w:rPr>
                <w:rFonts w:hint="eastAsia"/>
                <w:kern w:val="0"/>
              </w:rPr>
              <w:t>、</w:t>
            </w:r>
            <w:r>
              <w:rPr>
                <w:kern w:val="0"/>
              </w:rPr>
              <w:t>邓坊</w:t>
            </w:r>
            <w:r>
              <w:rPr>
                <w:rFonts w:hint="eastAsia"/>
                <w:kern w:val="0"/>
              </w:rPr>
              <w:t>、</w:t>
            </w:r>
            <w:r>
              <w:rPr>
                <w:kern w:val="0"/>
              </w:rPr>
              <w:t>里沅</w:t>
            </w:r>
          </w:p>
        </w:tc>
        <w:tc>
          <w:tcPr>
            <w:tcW w:w="508" w:type="pct"/>
            <w:noWrap/>
            <w:vAlign w:val="center"/>
          </w:tcPr>
          <w:p w14:paraId="00839A67">
            <w:pPr>
              <w:pStyle w:val="11"/>
              <w:jc w:val="center"/>
              <w:rPr>
                <w:kern w:val="0"/>
                <w:sz w:val="28"/>
                <w:szCs w:val="28"/>
              </w:rPr>
            </w:pPr>
          </w:p>
        </w:tc>
        <w:tc>
          <w:tcPr>
            <w:tcW w:w="859" w:type="pct"/>
            <w:noWrap/>
            <w:vAlign w:val="center"/>
          </w:tcPr>
          <w:p w14:paraId="513C7656">
            <w:pPr>
              <w:pStyle w:val="11"/>
              <w:jc w:val="left"/>
              <w:rPr>
                <w:kern w:val="0"/>
                <w:sz w:val="28"/>
                <w:szCs w:val="28"/>
              </w:rPr>
            </w:pPr>
          </w:p>
        </w:tc>
      </w:tr>
      <w:tr w14:paraId="6A844E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06" w:hRule="atLeast"/>
        </w:trPr>
        <w:tc>
          <w:tcPr>
            <w:tcW w:w="443" w:type="pct"/>
            <w:noWrap/>
            <w:vAlign w:val="center"/>
          </w:tcPr>
          <w:p w14:paraId="60F13B02">
            <w:pPr>
              <w:pStyle w:val="11"/>
              <w:jc w:val="center"/>
              <w:rPr>
                <w:kern w:val="0"/>
              </w:rPr>
            </w:pPr>
            <w:r>
              <w:rPr>
                <w:kern w:val="0"/>
              </w:rPr>
              <w:t>油山镇</w:t>
            </w:r>
          </w:p>
        </w:tc>
        <w:tc>
          <w:tcPr>
            <w:tcW w:w="363" w:type="pct"/>
            <w:noWrap/>
            <w:vAlign w:val="center"/>
          </w:tcPr>
          <w:p w14:paraId="33FE088D">
            <w:pPr>
              <w:pStyle w:val="11"/>
              <w:jc w:val="center"/>
              <w:rPr>
                <w:kern w:val="0"/>
                <w:sz w:val="28"/>
                <w:szCs w:val="28"/>
              </w:rPr>
            </w:pPr>
          </w:p>
        </w:tc>
        <w:tc>
          <w:tcPr>
            <w:tcW w:w="2827" w:type="pct"/>
            <w:noWrap/>
            <w:vAlign w:val="center"/>
          </w:tcPr>
          <w:p w14:paraId="73D1B9EF">
            <w:pPr>
              <w:pStyle w:val="11"/>
              <w:jc w:val="left"/>
              <w:rPr>
                <w:kern w:val="0"/>
              </w:rPr>
            </w:pPr>
            <w:r>
              <w:rPr>
                <w:kern w:val="0"/>
              </w:rPr>
              <w:t>坪田坳、莲山、大兰.平林</w:t>
            </w:r>
            <w:r>
              <w:rPr>
                <w:rFonts w:hint="eastAsia"/>
                <w:kern w:val="0"/>
              </w:rPr>
              <w:t>、</w:t>
            </w:r>
            <w:r>
              <w:rPr>
                <w:kern w:val="0"/>
              </w:rPr>
              <w:t>黄地、茶头背、上湖、兰田、益田</w:t>
            </w:r>
          </w:p>
        </w:tc>
        <w:tc>
          <w:tcPr>
            <w:tcW w:w="508" w:type="pct"/>
            <w:noWrap/>
            <w:vAlign w:val="center"/>
          </w:tcPr>
          <w:p w14:paraId="049901E1">
            <w:pPr>
              <w:pStyle w:val="11"/>
              <w:jc w:val="center"/>
              <w:rPr>
                <w:kern w:val="0"/>
                <w:sz w:val="28"/>
                <w:szCs w:val="28"/>
              </w:rPr>
            </w:pPr>
          </w:p>
        </w:tc>
        <w:tc>
          <w:tcPr>
            <w:tcW w:w="859" w:type="pct"/>
            <w:noWrap/>
            <w:vAlign w:val="center"/>
          </w:tcPr>
          <w:p w14:paraId="38E4793C">
            <w:pPr>
              <w:pStyle w:val="11"/>
              <w:jc w:val="left"/>
              <w:rPr>
                <w:kern w:val="0"/>
                <w:sz w:val="28"/>
                <w:szCs w:val="28"/>
              </w:rPr>
            </w:pPr>
          </w:p>
        </w:tc>
      </w:tr>
      <w:tr w14:paraId="41D30B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79" w:hRule="atLeast"/>
        </w:trPr>
        <w:tc>
          <w:tcPr>
            <w:tcW w:w="443" w:type="pct"/>
            <w:noWrap/>
            <w:vAlign w:val="center"/>
          </w:tcPr>
          <w:p w14:paraId="392A0EA2">
            <w:pPr>
              <w:pStyle w:val="11"/>
              <w:jc w:val="center"/>
              <w:rPr>
                <w:kern w:val="0"/>
              </w:rPr>
            </w:pPr>
            <w:r>
              <w:rPr>
                <w:kern w:val="0"/>
              </w:rPr>
              <w:t>黎口镇</w:t>
            </w:r>
          </w:p>
        </w:tc>
        <w:tc>
          <w:tcPr>
            <w:tcW w:w="363" w:type="pct"/>
            <w:noWrap/>
            <w:vAlign w:val="center"/>
          </w:tcPr>
          <w:p w14:paraId="165F57AA">
            <w:pPr>
              <w:pStyle w:val="11"/>
              <w:jc w:val="center"/>
              <w:rPr>
                <w:kern w:val="0"/>
                <w:sz w:val="28"/>
                <w:szCs w:val="28"/>
              </w:rPr>
            </w:pPr>
          </w:p>
        </w:tc>
        <w:tc>
          <w:tcPr>
            <w:tcW w:w="2827" w:type="pct"/>
            <w:noWrap/>
            <w:vAlign w:val="center"/>
          </w:tcPr>
          <w:p w14:paraId="34849152">
            <w:pPr>
              <w:pStyle w:val="11"/>
              <w:jc w:val="left"/>
              <w:rPr>
                <w:kern w:val="0"/>
              </w:rPr>
            </w:pPr>
            <w:r>
              <w:rPr>
                <w:kern w:val="0"/>
              </w:rPr>
              <w:t>观新、黎口、荆岗、勋口、上坪、下坪、五湖、</w:t>
            </w:r>
            <w:r>
              <w:rPr>
                <w:rFonts w:hint="eastAsia"/>
                <w:kern w:val="0"/>
              </w:rPr>
              <w:t>迳</w:t>
            </w:r>
            <w:r>
              <w:rPr>
                <w:kern w:val="0"/>
              </w:rPr>
              <w:t>口</w:t>
            </w:r>
          </w:p>
        </w:tc>
        <w:tc>
          <w:tcPr>
            <w:tcW w:w="508" w:type="pct"/>
            <w:noWrap/>
            <w:vAlign w:val="center"/>
          </w:tcPr>
          <w:p w14:paraId="71872F8A">
            <w:pPr>
              <w:pStyle w:val="11"/>
              <w:jc w:val="center"/>
              <w:rPr>
                <w:rFonts w:ascii="宋体" w:hAnsi="宋体"/>
                <w:kern w:val="0"/>
                <w:szCs w:val="21"/>
              </w:rPr>
            </w:pPr>
            <w:r>
              <w:rPr>
                <w:rFonts w:hint="eastAsia" w:ascii="宋体" w:hAnsi="宋体"/>
                <w:kern w:val="0"/>
                <w:szCs w:val="21"/>
              </w:rPr>
              <w:t>1</w:t>
            </w:r>
          </w:p>
        </w:tc>
        <w:tc>
          <w:tcPr>
            <w:tcW w:w="859" w:type="pct"/>
            <w:noWrap/>
            <w:vAlign w:val="center"/>
          </w:tcPr>
          <w:p w14:paraId="0A3F62BB">
            <w:pPr>
              <w:pStyle w:val="11"/>
              <w:jc w:val="left"/>
              <w:rPr>
                <w:kern w:val="0"/>
              </w:rPr>
            </w:pPr>
            <w:r>
              <w:rPr>
                <w:kern w:val="0"/>
              </w:rPr>
              <w:t>雄东</w:t>
            </w:r>
          </w:p>
        </w:tc>
      </w:tr>
      <w:tr w14:paraId="6EAB41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92" w:hRule="atLeast"/>
        </w:trPr>
        <w:tc>
          <w:tcPr>
            <w:tcW w:w="443" w:type="pct"/>
            <w:noWrap/>
            <w:vAlign w:val="center"/>
          </w:tcPr>
          <w:p w14:paraId="39335DC3">
            <w:pPr>
              <w:pStyle w:val="11"/>
              <w:jc w:val="center"/>
              <w:rPr>
                <w:kern w:val="0"/>
              </w:rPr>
            </w:pPr>
            <w:r>
              <w:rPr>
                <w:kern w:val="0"/>
              </w:rPr>
              <w:t>苍石镇</w:t>
            </w:r>
          </w:p>
        </w:tc>
        <w:tc>
          <w:tcPr>
            <w:tcW w:w="363" w:type="pct"/>
            <w:noWrap/>
            <w:vAlign w:val="center"/>
          </w:tcPr>
          <w:p w14:paraId="5C911011">
            <w:pPr>
              <w:pStyle w:val="11"/>
              <w:jc w:val="center"/>
              <w:rPr>
                <w:kern w:val="0"/>
                <w:sz w:val="28"/>
                <w:szCs w:val="28"/>
              </w:rPr>
            </w:pPr>
          </w:p>
        </w:tc>
        <w:tc>
          <w:tcPr>
            <w:tcW w:w="2827" w:type="pct"/>
            <w:noWrap/>
            <w:vAlign w:val="center"/>
          </w:tcPr>
          <w:p w14:paraId="7CE7C1FF">
            <w:pPr>
              <w:pStyle w:val="11"/>
              <w:jc w:val="left"/>
              <w:rPr>
                <w:kern w:val="0"/>
              </w:rPr>
            </w:pPr>
            <w:r>
              <w:rPr>
                <w:kern w:val="0"/>
              </w:rPr>
              <w:t>大坪、兰溪、章禾洞</w:t>
            </w:r>
            <w:r>
              <w:rPr>
                <w:rFonts w:hint="eastAsia"/>
                <w:kern w:val="0"/>
              </w:rPr>
              <w:t>、</w:t>
            </w:r>
            <w:r>
              <w:rPr>
                <w:kern w:val="0"/>
              </w:rPr>
              <w:t>苍石</w:t>
            </w:r>
            <w:r>
              <w:rPr>
                <w:rFonts w:hint="eastAsia"/>
                <w:kern w:val="0"/>
              </w:rPr>
              <w:t>、</w:t>
            </w:r>
            <w:r>
              <w:rPr>
                <w:kern w:val="0"/>
              </w:rPr>
              <w:t>龙华山</w:t>
            </w:r>
          </w:p>
        </w:tc>
        <w:tc>
          <w:tcPr>
            <w:tcW w:w="508" w:type="pct"/>
            <w:noWrap/>
            <w:vAlign w:val="center"/>
          </w:tcPr>
          <w:p w14:paraId="2745D19E">
            <w:pPr>
              <w:pStyle w:val="11"/>
              <w:jc w:val="center"/>
              <w:rPr>
                <w:kern w:val="0"/>
                <w:sz w:val="28"/>
                <w:szCs w:val="28"/>
              </w:rPr>
            </w:pPr>
          </w:p>
        </w:tc>
        <w:tc>
          <w:tcPr>
            <w:tcW w:w="859" w:type="pct"/>
            <w:noWrap/>
            <w:vAlign w:val="center"/>
          </w:tcPr>
          <w:p w14:paraId="723F1384">
            <w:pPr>
              <w:pStyle w:val="11"/>
              <w:jc w:val="left"/>
              <w:rPr>
                <w:kern w:val="0"/>
                <w:sz w:val="28"/>
                <w:szCs w:val="28"/>
              </w:rPr>
            </w:pPr>
          </w:p>
        </w:tc>
      </w:tr>
      <w:tr w14:paraId="734C73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06" w:hRule="atLeast"/>
        </w:trPr>
        <w:tc>
          <w:tcPr>
            <w:tcW w:w="443" w:type="pct"/>
            <w:noWrap/>
            <w:vAlign w:val="center"/>
          </w:tcPr>
          <w:p w14:paraId="163D4D00">
            <w:pPr>
              <w:pStyle w:val="11"/>
              <w:jc w:val="center"/>
              <w:rPr>
                <w:kern w:val="0"/>
              </w:rPr>
            </w:pPr>
            <w:r>
              <w:rPr>
                <w:kern w:val="0"/>
              </w:rPr>
              <w:t>孔江镇</w:t>
            </w:r>
          </w:p>
        </w:tc>
        <w:tc>
          <w:tcPr>
            <w:tcW w:w="363" w:type="pct"/>
            <w:noWrap/>
            <w:vAlign w:val="center"/>
          </w:tcPr>
          <w:p w14:paraId="7EE08C39">
            <w:pPr>
              <w:pStyle w:val="11"/>
              <w:jc w:val="center"/>
              <w:rPr>
                <w:kern w:val="0"/>
                <w:sz w:val="28"/>
                <w:szCs w:val="28"/>
              </w:rPr>
            </w:pPr>
          </w:p>
        </w:tc>
        <w:tc>
          <w:tcPr>
            <w:tcW w:w="2827" w:type="pct"/>
            <w:noWrap/>
            <w:vAlign w:val="center"/>
          </w:tcPr>
          <w:p w14:paraId="4E7E62F4">
            <w:pPr>
              <w:pStyle w:val="11"/>
              <w:jc w:val="left"/>
              <w:rPr>
                <w:kern w:val="0"/>
              </w:rPr>
            </w:pPr>
            <w:r>
              <w:rPr>
                <w:kern w:val="0"/>
              </w:rPr>
              <w:t>白胜</w:t>
            </w:r>
            <w:r>
              <w:rPr>
                <w:rFonts w:hint="eastAsia"/>
                <w:kern w:val="0"/>
              </w:rPr>
              <w:t>、</w:t>
            </w:r>
            <w:r>
              <w:rPr>
                <w:kern w:val="0"/>
              </w:rPr>
              <w:t>田心</w:t>
            </w:r>
            <w:r>
              <w:rPr>
                <w:rFonts w:hint="eastAsia"/>
                <w:kern w:val="0"/>
              </w:rPr>
              <w:t>、</w:t>
            </w:r>
            <w:r>
              <w:rPr>
                <w:kern w:val="0"/>
              </w:rPr>
              <w:t>大竹、沧浪</w:t>
            </w:r>
            <w:r>
              <w:rPr>
                <w:rFonts w:hint="eastAsia"/>
                <w:kern w:val="0"/>
              </w:rPr>
              <w:t>、</w:t>
            </w:r>
            <w:r>
              <w:rPr>
                <w:kern w:val="0"/>
              </w:rPr>
              <w:t>孔江、兰</w:t>
            </w:r>
            <w:r>
              <w:rPr>
                <w:kern w:val="0"/>
              </w:rPr>
              <w:drawing>
                <wp:inline distT="0" distB="0" distL="0" distR="0">
                  <wp:extent cx="214630" cy="158115"/>
                  <wp:effectExtent l="0" t="0" r="13970" b="133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37" cstate="print"/>
                          <a:srcRect/>
                          <a:stretch>
                            <a:fillRect/>
                          </a:stretch>
                        </pic:blipFill>
                        <pic:spPr>
                          <a:xfrm>
                            <a:off x="0" y="0"/>
                            <a:ext cx="215047" cy="158644"/>
                          </a:xfrm>
                          <a:prstGeom prst="rect">
                            <a:avLst/>
                          </a:prstGeom>
                          <a:noFill/>
                          <a:ln w="9525">
                            <a:noFill/>
                            <a:miter lim="800000"/>
                            <a:headEnd/>
                            <a:tailEnd/>
                          </a:ln>
                        </pic:spPr>
                      </pic:pic>
                    </a:graphicData>
                  </a:graphic>
                </wp:inline>
              </w:drawing>
            </w:r>
          </w:p>
        </w:tc>
        <w:tc>
          <w:tcPr>
            <w:tcW w:w="508" w:type="pct"/>
            <w:noWrap/>
            <w:vAlign w:val="center"/>
          </w:tcPr>
          <w:p w14:paraId="40058CC0">
            <w:pPr>
              <w:pStyle w:val="11"/>
              <w:jc w:val="center"/>
              <w:rPr>
                <w:kern w:val="0"/>
                <w:sz w:val="28"/>
                <w:szCs w:val="28"/>
              </w:rPr>
            </w:pPr>
          </w:p>
        </w:tc>
        <w:tc>
          <w:tcPr>
            <w:tcW w:w="859" w:type="pct"/>
            <w:noWrap/>
            <w:vAlign w:val="center"/>
          </w:tcPr>
          <w:p w14:paraId="0D58DFFA">
            <w:pPr>
              <w:pStyle w:val="11"/>
              <w:jc w:val="left"/>
              <w:rPr>
                <w:kern w:val="0"/>
                <w:sz w:val="28"/>
                <w:szCs w:val="28"/>
              </w:rPr>
            </w:pPr>
          </w:p>
        </w:tc>
      </w:tr>
      <w:tr w14:paraId="25DECE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92" w:hRule="atLeast"/>
        </w:trPr>
        <w:tc>
          <w:tcPr>
            <w:tcW w:w="443" w:type="pct"/>
            <w:noWrap/>
            <w:vAlign w:val="center"/>
          </w:tcPr>
          <w:p w14:paraId="53766C91">
            <w:pPr>
              <w:pStyle w:val="11"/>
              <w:jc w:val="center"/>
              <w:rPr>
                <w:kern w:val="0"/>
              </w:rPr>
            </w:pPr>
            <w:r>
              <w:rPr>
                <w:kern w:val="0"/>
              </w:rPr>
              <w:t>帽子峰镇</w:t>
            </w:r>
          </w:p>
        </w:tc>
        <w:tc>
          <w:tcPr>
            <w:tcW w:w="363" w:type="pct"/>
            <w:noWrap/>
            <w:vAlign w:val="center"/>
          </w:tcPr>
          <w:p w14:paraId="08FECD84">
            <w:pPr>
              <w:pStyle w:val="11"/>
              <w:jc w:val="center"/>
              <w:rPr>
                <w:kern w:val="0"/>
                <w:sz w:val="28"/>
                <w:szCs w:val="28"/>
              </w:rPr>
            </w:pPr>
          </w:p>
        </w:tc>
        <w:tc>
          <w:tcPr>
            <w:tcW w:w="2827" w:type="pct"/>
            <w:noWrap/>
            <w:vAlign w:val="center"/>
          </w:tcPr>
          <w:p w14:paraId="1AC05C1C">
            <w:pPr>
              <w:pStyle w:val="11"/>
              <w:jc w:val="left"/>
              <w:rPr>
                <w:kern w:val="0"/>
              </w:rPr>
            </w:pPr>
            <w:r>
              <w:rPr>
                <w:kern w:val="0"/>
              </w:rPr>
              <w:t>富竹</w:t>
            </w:r>
            <w:r>
              <w:rPr>
                <w:rFonts w:hint="eastAsia"/>
                <w:kern w:val="0"/>
              </w:rPr>
              <w:t>、</w:t>
            </w:r>
            <w:r>
              <w:rPr>
                <w:kern w:val="0"/>
              </w:rPr>
              <w:t>洞头</w:t>
            </w:r>
            <w:r>
              <w:rPr>
                <w:rFonts w:hint="eastAsia"/>
                <w:kern w:val="0"/>
              </w:rPr>
              <w:t>、</w:t>
            </w:r>
            <w:r>
              <w:rPr>
                <w:kern w:val="0"/>
              </w:rPr>
              <w:t>坪山、上龙、犁树</w:t>
            </w:r>
          </w:p>
        </w:tc>
        <w:tc>
          <w:tcPr>
            <w:tcW w:w="508" w:type="pct"/>
            <w:noWrap/>
            <w:vAlign w:val="center"/>
          </w:tcPr>
          <w:p w14:paraId="63D7F80F">
            <w:pPr>
              <w:pStyle w:val="11"/>
              <w:jc w:val="center"/>
              <w:rPr>
                <w:kern w:val="0"/>
                <w:sz w:val="28"/>
                <w:szCs w:val="28"/>
              </w:rPr>
            </w:pPr>
          </w:p>
        </w:tc>
        <w:tc>
          <w:tcPr>
            <w:tcW w:w="859" w:type="pct"/>
            <w:noWrap/>
            <w:vAlign w:val="center"/>
          </w:tcPr>
          <w:p w14:paraId="73BBFC96">
            <w:pPr>
              <w:pStyle w:val="11"/>
              <w:jc w:val="left"/>
              <w:rPr>
                <w:kern w:val="0"/>
                <w:sz w:val="28"/>
                <w:szCs w:val="28"/>
              </w:rPr>
            </w:pPr>
          </w:p>
        </w:tc>
      </w:tr>
      <w:tr w14:paraId="427042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06" w:hRule="atLeast"/>
        </w:trPr>
        <w:tc>
          <w:tcPr>
            <w:tcW w:w="443" w:type="pct"/>
            <w:noWrap/>
            <w:vAlign w:val="center"/>
          </w:tcPr>
          <w:p w14:paraId="769549FF">
            <w:pPr>
              <w:pStyle w:val="11"/>
              <w:jc w:val="center"/>
              <w:rPr>
                <w:kern w:val="0"/>
              </w:rPr>
            </w:pPr>
            <w:r>
              <w:rPr>
                <w:kern w:val="0"/>
              </w:rPr>
              <w:t>主田镇</w:t>
            </w:r>
          </w:p>
        </w:tc>
        <w:tc>
          <w:tcPr>
            <w:tcW w:w="363" w:type="pct"/>
            <w:noWrap/>
            <w:vAlign w:val="center"/>
          </w:tcPr>
          <w:p w14:paraId="25D3366C">
            <w:pPr>
              <w:pStyle w:val="11"/>
              <w:jc w:val="center"/>
              <w:rPr>
                <w:kern w:val="0"/>
                <w:sz w:val="28"/>
                <w:szCs w:val="28"/>
              </w:rPr>
            </w:pPr>
          </w:p>
        </w:tc>
        <w:tc>
          <w:tcPr>
            <w:tcW w:w="2827" w:type="pct"/>
            <w:noWrap/>
            <w:vAlign w:val="center"/>
          </w:tcPr>
          <w:p w14:paraId="6D68E3E6">
            <w:pPr>
              <w:pStyle w:val="11"/>
              <w:jc w:val="left"/>
              <w:rPr>
                <w:kern w:val="0"/>
              </w:rPr>
            </w:pPr>
            <w:r>
              <w:rPr>
                <w:kern w:val="0"/>
              </w:rPr>
              <w:t>城门</w:t>
            </w:r>
            <w:r>
              <w:rPr>
                <w:rFonts w:hint="eastAsia"/>
                <w:kern w:val="0"/>
              </w:rPr>
              <w:t>、</w:t>
            </w:r>
            <w:r>
              <w:rPr>
                <w:kern w:val="0"/>
              </w:rPr>
              <w:t>主田、大坝、西洞、西坪</w:t>
            </w:r>
            <w:r>
              <w:rPr>
                <w:rFonts w:hint="eastAsia"/>
                <w:kern w:val="0"/>
              </w:rPr>
              <w:t>、</w:t>
            </w:r>
            <w:r>
              <w:rPr>
                <w:kern w:val="0"/>
              </w:rPr>
              <w:t>窑合</w:t>
            </w:r>
            <w:r>
              <w:rPr>
                <w:rFonts w:hint="eastAsia"/>
                <w:kern w:val="0"/>
              </w:rPr>
              <w:t>、</w:t>
            </w:r>
            <w:r>
              <w:rPr>
                <w:kern w:val="0"/>
              </w:rPr>
              <w:t>高峰、塘山</w:t>
            </w:r>
          </w:p>
        </w:tc>
        <w:tc>
          <w:tcPr>
            <w:tcW w:w="508" w:type="pct"/>
            <w:noWrap/>
            <w:vAlign w:val="center"/>
          </w:tcPr>
          <w:p w14:paraId="6BD6F07D">
            <w:pPr>
              <w:pStyle w:val="11"/>
              <w:jc w:val="center"/>
              <w:rPr>
                <w:rFonts w:ascii="宋体" w:hAnsi="宋体"/>
                <w:kern w:val="0"/>
                <w:szCs w:val="21"/>
              </w:rPr>
            </w:pPr>
            <w:r>
              <w:rPr>
                <w:rFonts w:hint="eastAsia" w:ascii="宋体" w:hAnsi="宋体"/>
                <w:kern w:val="0"/>
                <w:szCs w:val="21"/>
              </w:rPr>
              <w:t>1</w:t>
            </w:r>
          </w:p>
        </w:tc>
        <w:tc>
          <w:tcPr>
            <w:tcW w:w="859" w:type="pct"/>
            <w:noWrap/>
            <w:vAlign w:val="center"/>
          </w:tcPr>
          <w:p w14:paraId="2B1A8CB5">
            <w:pPr>
              <w:pStyle w:val="11"/>
              <w:jc w:val="left"/>
              <w:rPr>
                <w:kern w:val="0"/>
              </w:rPr>
            </w:pPr>
            <w:r>
              <w:rPr>
                <w:kern w:val="0"/>
              </w:rPr>
              <w:t>大凤</w:t>
            </w:r>
          </w:p>
        </w:tc>
      </w:tr>
      <w:tr w14:paraId="3B0115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06" w:hRule="atLeast"/>
        </w:trPr>
        <w:tc>
          <w:tcPr>
            <w:tcW w:w="443" w:type="pct"/>
            <w:noWrap/>
            <w:vAlign w:val="center"/>
          </w:tcPr>
          <w:p w14:paraId="5A850824">
            <w:pPr>
              <w:pStyle w:val="11"/>
              <w:jc w:val="center"/>
              <w:rPr>
                <w:kern w:val="0"/>
              </w:rPr>
            </w:pPr>
            <w:r>
              <w:rPr>
                <w:kern w:val="0"/>
              </w:rPr>
              <w:t>全安镇</w:t>
            </w:r>
          </w:p>
        </w:tc>
        <w:tc>
          <w:tcPr>
            <w:tcW w:w="363" w:type="pct"/>
            <w:noWrap/>
            <w:vAlign w:val="center"/>
          </w:tcPr>
          <w:p w14:paraId="3C8D397B">
            <w:pPr>
              <w:pStyle w:val="11"/>
              <w:jc w:val="center"/>
              <w:rPr>
                <w:kern w:val="0"/>
              </w:rPr>
            </w:pPr>
            <w:r>
              <w:rPr>
                <w:kern w:val="0"/>
              </w:rPr>
              <w:t>10</w:t>
            </w:r>
          </w:p>
        </w:tc>
        <w:tc>
          <w:tcPr>
            <w:tcW w:w="2827" w:type="pct"/>
            <w:noWrap/>
            <w:vAlign w:val="center"/>
          </w:tcPr>
          <w:p w14:paraId="6AB0B603">
            <w:pPr>
              <w:pStyle w:val="11"/>
              <w:jc w:val="left"/>
              <w:rPr>
                <w:kern w:val="0"/>
              </w:rPr>
            </w:pPr>
            <w:r>
              <w:rPr>
                <w:kern w:val="0"/>
              </w:rPr>
              <w:t>河塘</w:t>
            </w:r>
            <w:r>
              <w:rPr>
                <w:rFonts w:hint="eastAsia"/>
                <w:kern w:val="0"/>
              </w:rPr>
              <w:t>、</w:t>
            </w:r>
            <w:r>
              <w:rPr>
                <w:kern w:val="0"/>
              </w:rPr>
              <w:t>全安</w:t>
            </w:r>
            <w:r>
              <w:rPr>
                <w:rFonts w:hint="eastAsia"/>
                <w:kern w:val="0"/>
              </w:rPr>
              <w:t>、</w:t>
            </w:r>
            <w:r>
              <w:rPr>
                <w:kern w:val="0"/>
              </w:rPr>
              <w:t>陂头</w:t>
            </w:r>
            <w:r>
              <w:rPr>
                <w:rFonts w:hint="eastAsia"/>
                <w:kern w:val="0"/>
              </w:rPr>
              <w:t>、</w:t>
            </w:r>
            <w:r>
              <w:rPr>
                <w:kern w:val="0"/>
              </w:rPr>
              <w:t>密下水、芳</w:t>
            </w:r>
            <w:r>
              <w:rPr>
                <w:rFonts w:hint="eastAsia"/>
                <w:kern w:val="0"/>
              </w:rPr>
              <w:t>迳</w:t>
            </w:r>
            <w:r>
              <w:rPr>
                <w:kern w:val="0"/>
              </w:rPr>
              <w:t>、羊角、古塘</w:t>
            </w:r>
            <w:r>
              <w:rPr>
                <w:rFonts w:hint="eastAsia"/>
                <w:kern w:val="0"/>
              </w:rPr>
              <w:t>、</w:t>
            </w:r>
            <w:r>
              <w:rPr>
                <w:kern w:val="0"/>
              </w:rPr>
              <w:t>杨沥、王亭石、黄岭</w:t>
            </w:r>
          </w:p>
        </w:tc>
        <w:tc>
          <w:tcPr>
            <w:tcW w:w="508" w:type="pct"/>
            <w:noWrap/>
            <w:vAlign w:val="center"/>
          </w:tcPr>
          <w:p w14:paraId="11B2F7CC">
            <w:pPr>
              <w:pStyle w:val="11"/>
              <w:jc w:val="center"/>
              <w:rPr>
                <w:rFonts w:ascii="宋体" w:hAnsi="宋体"/>
                <w:kern w:val="0"/>
                <w:szCs w:val="21"/>
              </w:rPr>
            </w:pPr>
          </w:p>
        </w:tc>
        <w:tc>
          <w:tcPr>
            <w:tcW w:w="859" w:type="pct"/>
            <w:noWrap/>
            <w:vAlign w:val="center"/>
          </w:tcPr>
          <w:p w14:paraId="35553C00">
            <w:pPr>
              <w:pStyle w:val="11"/>
              <w:jc w:val="left"/>
              <w:rPr>
                <w:kern w:val="0"/>
                <w:sz w:val="28"/>
                <w:szCs w:val="28"/>
              </w:rPr>
            </w:pPr>
          </w:p>
        </w:tc>
      </w:tr>
      <w:tr w14:paraId="3C2E11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79" w:hRule="atLeast"/>
        </w:trPr>
        <w:tc>
          <w:tcPr>
            <w:tcW w:w="443" w:type="pct"/>
            <w:noWrap/>
            <w:vAlign w:val="center"/>
          </w:tcPr>
          <w:p w14:paraId="17BF7F5C">
            <w:pPr>
              <w:pStyle w:val="11"/>
              <w:jc w:val="center"/>
              <w:rPr>
                <w:kern w:val="0"/>
              </w:rPr>
            </w:pPr>
            <w:r>
              <w:rPr>
                <w:kern w:val="0"/>
              </w:rPr>
              <w:t>南亩镇</w:t>
            </w:r>
          </w:p>
        </w:tc>
        <w:tc>
          <w:tcPr>
            <w:tcW w:w="363" w:type="pct"/>
            <w:noWrap/>
            <w:vAlign w:val="center"/>
          </w:tcPr>
          <w:p w14:paraId="5537FD84">
            <w:pPr>
              <w:pStyle w:val="11"/>
              <w:jc w:val="center"/>
              <w:rPr>
                <w:kern w:val="0"/>
              </w:rPr>
            </w:pPr>
            <w:r>
              <w:rPr>
                <w:kern w:val="0"/>
              </w:rPr>
              <w:t>11</w:t>
            </w:r>
          </w:p>
        </w:tc>
        <w:tc>
          <w:tcPr>
            <w:tcW w:w="2827" w:type="pct"/>
            <w:noWrap/>
            <w:vAlign w:val="center"/>
          </w:tcPr>
          <w:p w14:paraId="03057D5F">
            <w:pPr>
              <w:pStyle w:val="11"/>
              <w:jc w:val="left"/>
              <w:rPr>
                <w:kern w:val="0"/>
              </w:rPr>
            </w:pPr>
            <w:r>
              <w:rPr>
                <w:kern w:val="0"/>
              </w:rPr>
              <w:t>樟屋</w:t>
            </w:r>
            <w:r>
              <w:rPr>
                <w:rFonts w:hint="eastAsia"/>
                <w:kern w:val="0"/>
              </w:rPr>
              <w:t>、</w:t>
            </w:r>
            <w:r>
              <w:rPr>
                <w:kern w:val="0"/>
              </w:rPr>
              <w:t>鱼鲜</w:t>
            </w:r>
            <w:r>
              <w:rPr>
                <w:rFonts w:hint="eastAsia"/>
                <w:kern w:val="0"/>
              </w:rPr>
              <w:t>、</w:t>
            </w:r>
            <w:r>
              <w:rPr>
                <w:kern w:val="0"/>
              </w:rPr>
              <w:t>南亩</w:t>
            </w:r>
            <w:r>
              <w:rPr>
                <w:rFonts w:hint="eastAsia"/>
                <w:kern w:val="0"/>
              </w:rPr>
              <w:t>、</w:t>
            </w:r>
            <w:r>
              <w:rPr>
                <w:kern w:val="0"/>
              </w:rPr>
              <w:t>官田</w:t>
            </w:r>
            <w:r>
              <w:rPr>
                <w:rFonts w:hint="eastAsia"/>
                <w:kern w:val="0"/>
              </w:rPr>
              <w:t>、</w:t>
            </w:r>
            <w:r>
              <w:rPr>
                <w:kern w:val="0"/>
              </w:rPr>
              <w:t>岭下</w:t>
            </w:r>
            <w:r>
              <w:rPr>
                <w:rFonts w:hint="eastAsia"/>
                <w:kern w:val="0"/>
              </w:rPr>
              <w:t>、</w:t>
            </w:r>
            <w:r>
              <w:rPr>
                <w:kern w:val="0"/>
              </w:rPr>
              <w:t>中寺</w:t>
            </w:r>
            <w:r>
              <w:rPr>
                <w:rFonts w:hint="eastAsia"/>
                <w:kern w:val="0"/>
              </w:rPr>
              <w:t>、水</w:t>
            </w:r>
            <w:r>
              <w:rPr>
                <w:kern w:val="0"/>
              </w:rPr>
              <w:t>塘</w:t>
            </w:r>
            <w:r>
              <w:rPr>
                <w:rFonts w:hint="eastAsia"/>
                <w:kern w:val="0"/>
              </w:rPr>
              <w:t>、</w:t>
            </w:r>
            <w:r>
              <w:rPr>
                <w:kern w:val="0"/>
              </w:rPr>
              <w:t>芙蓉</w:t>
            </w:r>
            <w:r>
              <w:rPr>
                <w:rFonts w:hint="eastAsia"/>
                <w:kern w:val="0"/>
              </w:rPr>
              <w:t>、</w:t>
            </w:r>
            <w:r>
              <w:rPr>
                <w:kern w:val="0"/>
              </w:rPr>
              <w:t>长洞</w:t>
            </w:r>
            <w:r>
              <w:rPr>
                <w:rFonts w:hint="eastAsia"/>
                <w:kern w:val="0"/>
              </w:rPr>
              <w:t>、</w:t>
            </w:r>
            <w:r>
              <w:rPr>
                <w:kern w:val="0"/>
              </w:rPr>
              <w:t>中岭</w:t>
            </w:r>
          </w:p>
        </w:tc>
        <w:tc>
          <w:tcPr>
            <w:tcW w:w="508" w:type="pct"/>
            <w:noWrap/>
            <w:vAlign w:val="center"/>
          </w:tcPr>
          <w:p w14:paraId="3B307C1A">
            <w:pPr>
              <w:pStyle w:val="11"/>
              <w:jc w:val="center"/>
              <w:rPr>
                <w:rFonts w:ascii="宋体" w:hAnsi="宋体"/>
                <w:kern w:val="0"/>
                <w:szCs w:val="21"/>
              </w:rPr>
            </w:pPr>
            <w:r>
              <w:rPr>
                <w:rFonts w:hint="eastAsia" w:ascii="宋体" w:hAnsi="宋体"/>
                <w:kern w:val="0"/>
                <w:szCs w:val="21"/>
              </w:rPr>
              <w:t>1</w:t>
            </w:r>
          </w:p>
        </w:tc>
        <w:tc>
          <w:tcPr>
            <w:tcW w:w="859" w:type="pct"/>
            <w:noWrap/>
            <w:vAlign w:val="center"/>
          </w:tcPr>
          <w:p w14:paraId="58FB9EB3">
            <w:pPr>
              <w:pStyle w:val="11"/>
              <w:jc w:val="left"/>
              <w:rPr>
                <w:kern w:val="0"/>
              </w:rPr>
            </w:pPr>
            <w:r>
              <w:rPr>
                <w:kern w:val="0"/>
              </w:rPr>
              <w:t>南亩墟</w:t>
            </w:r>
          </w:p>
        </w:tc>
      </w:tr>
      <w:tr w14:paraId="377EAA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92" w:hRule="atLeast"/>
        </w:trPr>
        <w:tc>
          <w:tcPr>
            <w:tcW w:w="443" w:type="pct"/>
            <w:noWrap/>
            <w:vAlign w:val="center"/>
          </w:tcPr>
          <w:p w14:paraId="3D1634B8">
            <w:pPr>
              <w:pStyle w:val="11"/>
              <w:jc w:val="center"/>
              <w:rPr>
                <w:kern w:val="0"/>
              </w:rPr>
            </w:pPr>
            <w:r>
              <w:rPr>
                <w:kern w:val="0"/>
              </w:rPr>
              <w:t>江头镇</w:t>
            </w:r>
          </w:p>
        </w:tc>
        <w:tc>
          <w:tcPr>
            <w:tcW w:w="363" w:type="pct"/>
            <w:noWrap/>
            <w:vAlign w:val="center"/>
          </w:tcPr>
          <w:p w14:paraId="77ACF714">
            <w:pPr>
              <w:pStyle w:val="11"/>
              <w:jc w:val="center"/>
              <w:rPr>
                <w:kern w:val="0"/>
              </w:rPr>
            </w:pPr>
            <w:r>
              <w:rPr>
                <w:kern w:val="0"/>
              </w:rPr>
              <w:t>10</w:t>
            </w:r>
          </w:p>
        </w:tc>
        <w:tc>
          <w:tcPr>
            <w:tcW w:w="2827" w:type="pct"/>
            <w:noWrap/>
            <w:vAlign w:val="center"/>
          </w:tcPr>
          <w:p w14:paraId="1E6F0993">
            <w:pPr>
              <w:pStyle w:val="11"/>
              <w:jc w:val="left"/>
              <w:rPr>
                <w:kern w:val="0"/>
              </w:rPr>
            </w:pPr>
            <w:r>
              <w:rPr>
                <w:kern w:val="0"/>
              </w:rPr>
              <w:t>大汉</w:t>
            </w:r>
            <w:r>
              <w:rPr>
                <w:rFonts w:hint="eastAsia"/>
                <w:kern w:val="0"/>
              </w:rPr>
              <w:t>、</w:t>
            </w:r>
            <w:r>
              <w:rPr>
                <w:kern w:val="0"/>
              </w:rPr>
              <w:t>坪岗、涌溪</w:t>
            </w:r>
            <w:r>
              <w:rPr>
                <w:rFonts w:hint="eastAsia"/>
                <w:kern w:val="0"/>
              </w:rPr>
              <w:t>、</w:t>
            </w:r>
            <w:r>
              <w:rPr>
                <w:kern w:val="0"/>
              </w:rPr>
              <w:t>元甫</w:t>
            </w:r>
            <w:r>
              <w:rPr>
                <w:rFonts w:hint="eastAsia"/>
                <w:kern w:val="0"/>
              </w:rPr>
              <w:t>、</w:t>
            </w:r>
            <w:r>
              <w:rPr>
                <w:kern w:val="0"/>
              </w:rPr>
              <w:t>江头</w:t>
            </w:r>
            <w:r>
              <w:rPr>
                <w:rFonts w:hint="eastAsia"/>
                <w:kern w:val="0"/>
              </w:rPr>
              <w:t>、鱼</w:t>
            </w:r>
            <w:r>
              <w:rPr>
                <w:kern w:val="0"/>
              </w:rPr>
              <w:t>仙</w:t>
            </w:r>
            <w:r>
              <w:rPr>
                <w:rFonts w:hint="eastAsia"/>
                <w:kern w:val="0"/>
              </w:rPr>
              <w:t>、</w:t>
            </w:r>
            <w:r>
              <w:rPr>
                <w:kern w:val="0"/>
              </w:rPr>
              <w:t>山坑</w:t>
            </w:r>
            <w:r>
              <w:rPr>
                <w:rFonts w:hint="eastAsia"/>
                <w:kern w:val="0"/>
              </w:rPr>
              <w:t>、</w:t>
            </w:r>
            <w:r>
              <w:rPr>
                <w:kern w:val="0"/>
              </w:rPr>
              <w:t>南甫</w:t>
            </w:r>
            <w:r>
              <w:rPr>
                <w:rFonts w:hint="eastAsia"/>
                <w:kern w:val="0"/>
              </w:rPr>
              <w:t>、</w:t>
            </w:r>
            <w:r>
              <w:rPr>
                <w:kern w:val="0"/>
              </w:rPr>
              <w:t>武岭</w:t>
            </w:r>
            <w:r>
              <w:rPr>
                <w:rFonts w:hint="eastAsia"/>
                <w:kern w:val="0"/>
              </w:rPr>
              <w:t>、</w:t>
            </w:r>
            <w:r>
              <w:rPr>
                <w:kern w:val="0"/>
              </w:rPr>
              <w:t>小竹</w:t>
            </w:r>
          </w:p>
        </w:tc>
        <w:tc>
          <w:tcPr>
            <w:tcW w:w="508" w:type="pct"/>
            <w:noWrap/>
            <w:vAlign w:val="center"/>
          </w:tcPr>
          <w:p w14:paraId="6F364D59">
            <w:pPr>
              <w:pStyle w:val="11"/>
              <w:jc w:val="center"/>
              <w:rPr>
                <w:kern w:val="0"/>
                <w:sz w:val="28"/>
                <w:szCs w:val="28"/>
              </w:rPr>
            </w:pPr>
          </w:p>
        </w:tc>
        <w:tc>
          <w:tcPr>
            <w:tcW w:w="859" w:type="pct"/>
            <w:noWrap/>
            <w:vAlign w:val="center"/>
          </w:tcPr>
          <w:p w14:paraId="37EE3A3F">
            <w:pPr>
              <w:pStyle w:val="11"/>
              <w:jc w:val="left"/>
              <w:rPr>
                <w:kern w:val="0"/>
                <w:sz w:val="28"/>
                <w:szCs w:val="28"/>
              </w:rPr>
            </w:pPr>
          </w:p>
        </w:tc>
      </w:tr>
      <w:tr w14:paraId="463EA3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92" w:hRule="atLeast"/>
        </w:trPr>
        <w:tc>
          <w:tcPr>
            <w:tcW w:w="443" w:type="pct"/>
            <w:noWrap/>
            <w:vAlign w:val="center"/>
          </w:tcPr>
          <w:p w14:paraId="3677C30D">
            <w:pPr>
              <w:pStyle w:val="11"/>
              <w:jc w:val="center"/>
              <w:rPr>
                <w:kern w:val="0"/>
              </w:rPr>
            </w:pPr>
            <w:r>
              <w:rPr>
                <w:kern w:val="0"/>
              </w:rPr>
              <w:t>合计</w:t>
            </w:r>
          </w:p>
        </w:tc>
        <w:tc>
          <w:tcPr>
            <w:tcW w:w="4557" w:type="pct"/>
            <w:gridSpan w:val="4"/>
            <w:noWrap/>
            <w:vAlign w:val="center"/>
          </w:tcPr>
          <w:p w14:paraId="7B06C7CC">
            <w:pPr>
              <w:pStyle w:val="11"/>
              <w:jc w:val="center"/>
              <w:rPr>
                <w:kern w:val="0"/>
              </w:rPr>
            </w:pPr>
            <w:r>
              <w:rPr>
                <w:kern w:val="0"/>
              </w:rPr>
              <w:t>24个镇</w:t>
            </w:r>
            <w:r>
              <w:rPr>
                <w:rFonts w:hint="eastAsia"/>
                <w:kern w:val="0"/>
              </w:rPr>
              <w:t xml:space="preserve">      </w:t>
            </w:r>
            <w:r>
              <w:rPr>
                <w:kern w:val="0"/>
              </w:rPr>
              <w:t>221个管理区</w:t>
            </w:r>
            <w:r>
              <w:rPr>
                <w:rFonts w:hint="eastAsia"/>
                <w:kern w:val="0"/>
              </w:rPr>
              <w:t xml:space="preserve">      </w:t>
            </w:r>
            <w:r>
              <w:rPr>
                <w:kern w:val="0"/>
              </w:rPr>
              <w:t>21个居民委员会</w:t>
            </w:r>
          </w:p>
        </w:tc>
      </w:tr>
    </w:tbl>
    <w:p w14:paraId="60B72EE8">
      <w:pPr>
        <w:pStyle w:val="3"/>
      </w:pPr>
      <w:r>
        <w:t>侨务工作</w:t>
      </w:r>
    </w:p>
    <w:p w14:paraId="208EDF34">
      <w:pPr>
        <w:pStyle w:val="4"/>
      </w:pPr>
      <w:r>
        <w:t>【概况】</w:t>
      </w:r>
    </w:p>
    <w:p w14:paraId="1DBB85E3">
      <w:pPr>
        <w:ind w:firstLine="420"/>
      </w:pPr>
      <w:r>
        <w:t>南雄侨务办公室是市政府主管全市侨务工作的职能部门，于1984年7月设立，正科级单位，编制6人。主任罗同光（1987年至今）。据初步统计，南雄有华侨华人3850人，归侨29人，有港澳同胞4500人，眷属1988人。其主要分布在美国、加拿大、泰国、印尼、马来西亚、新加坡、越南、澳大利亚、缅甸、毛里求斯和印度等国家，同时，还是广东省的重要侨根所在地，珠玑巷南迁后裔踪迹遍及世界各地，人数达2千多万。</w:t>
      </w:r>
    </w:p>
    <w:p w14:paraId="5188E8ED">
      <w:pPr>
        <w:ind w:firstLine="420"/>
      </w:pPr>
      <w:r>
        <w:t>1993年至1997年，侨办为南雄经济文化建设招商引资、引进先进设备，穿针引线、搭桥铺路，努力开拓侨务工作新局面。五年间，为卷烟厂、印刷厂、彩釉砖厂和医院等单位先后引进设备15台（套），价值2560多万元，为归侨侨眷代办出国探亲手续，帮助归侨侨眷解决住房困难，协助有关部门解决归侨侨眷就业、照顾归侨侨眷子女进入大专院校深造等方面的好事实事共35件（次），还促成省华侨房产建设公司投资10万元给南雄扶持白果生产。此外，加强了对外宣传，直接或间接地组、投稿件263篇（含相片），被《粤北乡情》和《广东侨报》等报刊采用。南雄侨办多次被省侨办和韶关市侨办评为先进单位。</w:t>
      </w:r>
    </w:p>
    <w:p w14:paraId="09AA5E05">
      <w:pPr>
        <w:pStyle w:val="4"/>
      </w:pPr>
      <w:r>
        <w:t>【珠三角侨务工作会在南雄召开】</w:t>
      </w:r>
    </w:p>
    <w:p w14:paraId="632DA9ED">
      <w:pPr>
        <w:ind w:firstLine="420"/>
      </w:pPr>
      <w:r>
        <w:t>由中山市侨办主办的珠三角侨务工作1997年会，于1997年5月28日至29日在南雄市召开，来自广州、深圳、珠海、惠州、佛山、江门、东莞和肇庆等9市侨办领导共30多人出席了年会。省侨办主任陈毓铮，中山市副市长姚本棠，韶关市副市长杨春芳和韶关市侨办及南雄市侨办领导应邀参加会议。这次会议的主题是总结交流经验，深入探讨香港回归后侨务工作的方法和路子。与会人员强调，珠三角要利用珠玑巷这个“侨根”，加强与海内外珠玑巷后裔的联谊，抓住香港回归这一机遇，进一步拓展侨务工作。会议期间，南雄市委书记丘隆基介绍了珠玑巷联谊活动和南雄工农业生产等情况，与会人员还参观了珠玑古巷、梅关古道和白果生产基地。</w:t>
      </w:r>
    </w:p>
    <w:p w14:paraId="43796F89">
      <w:pPr>
        <w:pStyle w:val="4"/>
      </w:pPr>
      <w:r>
        <w:t>【友好交往】</w:t>
      </w:r>
    </w:p>
    <w:p w14:paraId="0548A72A">
      <w:pPr>
        <w:ind w:firstLine="420"/>
      </w:pPr>
      <w:r>
        <w:t>1.应中国地质大学的邀请，1994年1月，美国圣母大学地质教授小瑞格比先生等一行15人，到南雄作为期半个月的地质考察活动，陪同前来考察的有中国地质大学的李风麟教授等人。小瑞格比先生一行，受到了南雄县委、县政府主要领导的接见，并得到市有关部门的热情接待，使小瑞格比先生一行圆满完成在南雄的考察任务。2.1995年5月，县长丘隆基，</w:t>
      </w:r>
      <w:r>
        <w:rPr>
          <w:rFonts w:hint="eastAsia"/>
          <w:lang w:eastAsia="zh-CN"/>
        </w:rPr>
        <w:t>县人大常委会主任</w:t>
      </w:r>
      <w:r>
        <w:t>黄启钊、县政协主席吴述超等应加拿大多伦多市番禺同乡会的邀请，赴加拿大多伦多市参加美洲番禺邑侨第三届恳亲大会暨番禺同乡会成立58周年庆典。与有关国家的华侨社团、宗亲组织和重点人物，进行联谊活动，介绍珠玑巷人南迁后裔联谊会筹委会的工作及珠玑古巷的修复情况。3.五年间，经韶关市政府批准，南雄有53个因公出国赴港澳的团组，人数共166人（次）。这些团组先后应邀到有关国家和港澳进行经贸活动和商务考察活动。</w:t>
      </w:r>
    </w:p>
    <w:p w14:paraId="479DDB9D">
      <w:pPr>
        <w:pStyle w:val="4"/>
      </w:pPr>
      <w:r>
        <w:t>【华侨港澳台同胞捐款办公益事业】</w:t>
      </w:r>
    </w:p>
    <w:p w14:paraId="2F2341B2">
      <w:pPr>
        <w:ind w:firstLine="420"/>
      </w:pPr>
      <w:r>
        <w:t>南雄华侨和港澳台同胞，一向有“爱国爱乡”的传统美德。近年来，不少人热情捐款支持和帮助南雄公益福利事业的发展。据不完全统计，五年来，华侨港澳同胞先后捐款700.6万元兴办南雄公益事业。其中，捐款文教事业625.6万元，文化事业50万元，福利事业25万元。</w:t>
      </w:r>
    </w:p>
    <w:p w14:paraId="602D9571">
      <w:pPr>
        <w:pStyle w:val="3"/>
      </w:pPr>
      <w:r>
        <w:t>珠玑巷后裔联谊会</w:t>
      </w:r>
    </w:p>
    <w:p w14:paraId="07309490">
      <w:pPr>
        <w:pStyle w:val="4"/>
      </w:pPr>
      <w:r>
        <w:t>【联谊会活动机构】</w:t>
      </w:r>
    </w:p>
    <w:p w14:paraId="38AA4234">
      <w:pPr>
        <w:ind w:firstLine="420"/>
      </w:pPr>
      <w:r>
        <w:t>自1990年4月18日，南雄成立“南雄县珠玑巷南迁氏族联谊会筹委会”以来，联谊工作开展顺利，为加快珠玑古巷的修复和开发，1993年8月18日，县成立了“广东南雄修复珠玑古巷领导小组”。组长郭衍全，副组长丘隆基、吴述超。1995年2月28日，县又成立了“广东南雄珠玑巷人南迁后裔联谊会筹建指挥部”，郭衍全、丘隆基任正副总指挥。指挥部下设八组一室。即规划建设组，文史资料组，宣传策划组，对外联络筹资组，内务接待组，旅游绿化基础工程组、沙水寺、恐龙公园策划组，城市整治组、办公室。至此，珠玑巷联谊工作全面铺开。1995年11月28日，广东南雄珠玑巷后裔联谊会成立暨第一届恳亲大会在南雄召开，会议推选了雷洁琼（缺席）、霍英东、马万祺、高祀仁、欧广源、梁广大、肖耀堂、李金培、吴冷西、祁峰、欧初、佀志广、汤维英为名誉会长，黎子流为会长，李兆基、何鸿燊、郑裕彤、何厚铧、利国伟为副会长，郭衍全、丘隆基为正副理事长。会议还产生了副秘书长2人，常务理事75人，理事106人。大会期间，召开了第一次理事会，会议通过了《广东南雄珠玑巷后裔联谊会章程》和《广东南雄珠玑巷后裔联谊会修复珠玑巷基金会章程》。1996年9月19日，珠玑巷后裔联谊会第二次理事在南雄召开，增补副秘书长1人，常务理事6人，理事9人。1996年5月8日，南雄成立了珠玑巷建设管理委员会，主任郭衍全，第一副主任丘隆基，副主任黄启钊、李世名。珠玑巷后裔联谊会和珠玑巷建设管理委员会下设日常工作机构“一办两部”，即办公室，主任曾昭佑，对外联络部，部长马水源，规划建设部，部长李世名。这些日常工作机构为非编常设单位，挂靠政府线，联谊工作走上正常化。1997年12月16、20、25日，南雄珠玑巷后裔联谊会分别在香港、澳门、广州等地召开第三次理事会。</w:t>
      </w:r>
    </w:p>
    <w:p w14:paraId="34C45F7E">
      <w:pPr>
        <w:pStyle w:val="4"/>
      </w:pPr>
      <w:r>
        <w:t>【联谊工作成就】</w:t>
      </w:r>
    </w:p>
    <w:p w14:paraId="56437E63">
      <w:pPr>
        <w:ind w:firstLine="420"/>
      </w:pPr>
      <w:r>
        <w:t>五年来，南雄党政领导和联谊会领导成员频繁奔波于珠江三角洲、港澳地区以及加拿大、美国等地，与广大后裔联络乡谊，沟通感情，宣传珠玑古巷独特的人文历史，修复珠玑古巷文物，成立珠玑巷后裔联谊会的宗旨、意义，以达成共识。同时通过印发宣传资料，拍制电视专题片，编演文艺节目，利用省港各大报刊，电视台等新闻传媒，全方位宣传珠玑巷，提高了珠玑巷知名度，激发了珠玑巷后裔的爱国爱乡热情。此外，积极争取珠玑巷后裔在中央国家机关和省市任职领导人和港澳社会贤达的支持，加快了联谊会的各项活动。据统计，至1997年末，海内外的珠玑巷后裔和有关华侨团体，以及珠江三角洲一些政府部门、企业集团等为珠玑巷规划建设认捐6900多万元，已到位4700多万元。此外各有关姓氏接受姓氏祖居纪念馆建设资金703万元。期间，专门聘请古建筑大师莫伯治、林兆璋先生会同广州市城市规划局、规划勘察设计院共同完成了《广东南雄珠玑巷保护综合规划》实施方案，规划风景名胜区面积60平方公里，总投资6.8亿元。1993年至1997年，已完成或基本完成的一系列基本建设工程有：张昌故居、夫人庙、来雁亭、六祖寺、古道修复、洞真古观、古道绿化、沙水湖、珠玑古巷南北牌坊、古巷街道、门楼修复、双龙桥、水陆两路南迁石雕群像、雷梁颐苑、百桂图、九曲桥、沙水寺大雄宝殿、胡妃雕像、珠玑大酒店、胡妃纪念馆、珠玑巷历史博物馆以及苏、简、黎、周、黄、罗、徐等姓祖居纪念馆共44项。</w:t>
      </w:r>
    </w:p>
    <w:p w14:paraId="2EE94C20">
      <w:pPr>
        <w:pStyle w:val="4"/>
      </w:pPr>
      <w:r>
        <w:t>【珠玑古巷文史收集成果】</w:t>
      </w:r>
    </w:p>
    <w:p w14:paraId="26D3EB9E">
      <w:pPr>
        <w:ind w:firstLine="420"/>
      </w:pPr>
      <w:r>
        <w:t>五年来，为了用史实资料印证珠江三角洲各地的有关姓氏氏族和名人是珠玑巷后裔的事实及当年珠玑巷先民的开拓创业精神，南雄专门派出人员多次前往珠江三角洲等地调 查，挖掘、搜集珠玑巷氏族的大量史料，在市（县）委、政府的重视下，文史组（部）共搜集整理编辑出版珠玑巷丛书10本，111万字，共印书16.22万册；搜集复制姓氏族谱资料共47姓，182卷，155套；编印《南雄珠玑巷姓氏源流》小册子共8本，14万多字，印书3500册，编印《广东南雄珠玑巷后裔联谊会成立暨第一届恳亲大会特刊》3000册；编印《岭峤春秋》3000册，刊登了1996年10月18至20日由广东炎黄文化研究会与南雄联合主办的、有海内外60多名专家学者参加的“珠玑巷与广府文化研讨会”上发表的33篇论文。此外，至1997年底，联谊会共收到海内外名人、社会团体的字画、锦旗一批，其中书法题词34幅，国画12幅，锦旗5幅。</w:t>
      </w:r>
    </w:p>
    <w:p w14:paraId="2B8313C7">
      <w:pPr>
        <w:pStyle w:val="3"/>
      </w:pPr>
      <w:r>
        <w:t>政协南雄市（县）委员会</w:t>
      </w:r>
    </w:p>
    <w:p w14:paraId="722632F8">
      <w:pPr>
        <w:pStyle w:val="4"/>
      </w:pPr>
      <w:r>
        <w:t>【第五届常务委员会】</w:t>
      </w:r>
    </w:p>
    <w:p w14:paraId="27B90A53">
      <w:pPr>
        <w:ind w:firstLine="420"/>
      </w:pPr>
      <w:r>
        <w:t>主</w:t>
      </w:r>
      <w:r>
        <w:rPr>
          <w:rFonts w:hint="eastAsia"/>
        </w:rPr>
        <w:t xml:space="preserve">  </w:t>
      </w:r>
      <w:r>
        <w:t>席：</w:t>
      </w:r>
    </w:p>
    <w:p w14:paraId="1402D386">
      <w:pPr>
        <w:ind w:firstLine="840" w:firstLineChars="400"/>
      </w:pPr>
      <w:r>
        <w:t>吴述超（1993.3～1996.3）</w:t>
      </w:r>
    </w:p>
    <w:p w14:paraId="76C2F450">
      <w:pPr>
        <w:ind w:firstLine="840" w:firstLineChars="400"/>
      </w:pPr>
      <w:r>
        <w:t>李世名（1996.3～19983）</w:t>
      </w:r>
    </w:p>
    <w:p w14:paraId="03ED9923">
      <w:pPr>
        <w:ind w:firstLine="420"/>
      </w:pPr>
      <w:r>
        <w:t>副主席：</w:t>
      </w:r>
    </w:p>
    <w:p w14:paraId="7E74BDEA">
      <w:pPr>
        <w:ind w:firstLine="840" w:firstLineChars="400"/>
      </w:pPr>
      <w:r>
        <w:t>朱祖忠（1993.3～1998.3）</w:t>
      </w:r>
    </w:p>
    <w:p w14:paraId="1807835A">
      <w:pPr>
        <w:ind w:firstLine="840" w:firstLineChars="400"/>
      </w:pPr>
      <w:r>
        <w:t>李仕仁（1993.3～1996.3）</w:t>
      </w:r>
    </w:p>
    <w:p w14:paraId="3F30432D">
      <w:pPr>
        <w:ind w:firstLine="840" w:firstLineChars="400"/>
      </w:pPr>
      <w:r>
        <w:t>张文渝（1993.3～1998.3）</w:t>
      </w:r>
    </w:p>
    <w:p w14:paraId="13344480">
      <w:pPr>
        <w:ind w:firstLine="840" w:firstLineChars="400"/>
      </w:pPr>
      <w:r>
        <w:t>卢道平（1993.3～1998.3）</w:t>
      </w:r>
    </w:p>
    <w:p w14:paraId="13C13E3E">
      <w:pPr>
        <w:ind w:firstLine="840" w:firstLineChars="400"/>
      </w:pPr>
      <w:r>
        <w:t>梁维新（1993.3～1998.3）</w:t>
      </w:r>
    </w:p>
    <w:p w14:paraId="0F6C32A5">
      <w:pPr>
        <w:ind w:firstLine="840" w:firstLineChars="400"/>
      </w:pPr>
      <w:r>
        <w:t>向</w:t>
      </w:r>
      <w:r>
        <w:rPr>
          <w:rFonts w:hint="eastAsia"/>
        </w:rPr>
        <w:t xml:space="preserve">  </w:t>
      </w:r>
      <w:r>
        <w:t>耘（1993.3～1998.3）</w:t>
      </w:r>
    </w:p>
    <w:p w14:paraId="203B318B">
      <w:pPr>
        <w:ind w:firstLine="840" w:firstLineChars="400"/>
      </w:pPr>
      <w:r>
        <w:t>钟道海（1996.3～1998.3）</w:t>
      </w:r>
    </w:p>
    <w:p w14:paraId="7BD3FA9F">
      <w:pPr>
        <w:ind w:firstLine="420"/>
      </w:pPr>
      <w:r>
        <w:t>常务委员：</w:t>
      </w:r>
    </w:p>
    <w:p w14:paraId="454F2E30">
      <w:pPr>
        <w:ind w:firstLine="840" w:firstLineChars="400"/>
      </w:pPr>
      <w:r>
        <w:t>马敬廉（1993.3～1998.3）</w:t>
      </w:r>
    </w:p>
    <w:p w14:paraId="5A5C9B8F">
      <w:pPr>
        <w:ind w:firstLine="840" w:firstLineChars="400"/>
      </w:pPr>
      <w:r>
        <w:t>叶心林（1993.3～1998.3）</w:t>
      </w:r>
    </w:p>
    <w:p w14:paraId="733334FF">
      <w:pPr>
        <w:ind w:firstLine="840" w:firstLineChars="400"/>
      </w:pPr>
      <w:r>
        <w:t>刘侃贤（1993.3～1998.3）</w:t>
      </w:r>
    </w:p>
    <w:p w14:paraId="503184A7">
      <w:pPr>
        <w:ind w:firstLine="840" w:firstLineChars="400"/>
      </w:pPr>
      <w:r>
        <w:t>吴金海（1993.3～1996.3）</w:t>
      </w:r>
    </w:p>
    <w:p w14:paraId="012A669B">
      <w:pPr>
        <w:ind w:firstLine="840" w:firstLineChars="400"/>
      </w:pPr>
      <w:r>
        <w:t>郑兰荣（1993.3～1996.5）</w:t>
      </w:r>
    </w:p>
    <w:p w14:paraId="3625AAE8">
      <w:pPr>
        <w:ind w:firstLine="840" w:firstLineChars="400"/>
      </w:pPr>
      <w:r>
        <w:t>郑振荣（1993.3～1996.3）</w:t>
      </w:r>
    </w:p>
    <w:p w14:paraId="44F81F56">
      <w:pPr>
        <w:ind w:firstLine="840" w:firstLineChars="400"/>
      </w:pPr>
      <w:r>
        <w:t>黎三凤（1993.3～1994.2）</w:t>
      </w:r>
    </w:p>
    <w:p w14:paraId="0E784169">
      <w:pPr>
        <w:ind w:firstLine="840" w:firstLineChars="400"/>
      </w:pPr>
      <w:r>
        <w:t>衷玉华（1994.2～19983）</w:t>
      </w:r>
    </w:p>
    <w:p w14:paraId="0A570206">
      <w:pPr>
        <w:ind w:firstLine="840" w:firstLineChars="400"/>
      </w:pPr>
      <w:r>
        <w:t>黄履星（1995.3～1998.3）</w:t>
      </w:r>
    </w:p>
    <w:p w14:paraId="0BC427EE">
      <w:pPr>
        <w:ind w:firstLine="840" w:firstLineChars="400"/>
      </w:pPr>
      <w:r>
        <w:t>侯渭灿（1995.3～1998.3）</w:t>
      </w:r>
    </w:p>
    <w:p w14:paraId="7BBBD04D">
      <w:pPr>
        <w:ind w:firstLine="840" w:firstLineChars="400"/>
      </w:pPr>
      <w:r>
        <w:t>王荣光（1996.3～1998.3）</w:t>
      </w:r>
    </w:p>
    <w:p w14:paraId="2BFF0A1E">
      <w:pPr>
        <w:ind w:firstLine="840" w:firstLineChars="400"/>
      </w:pPr>
      <w:r>
        <w:t>刘善清（1996.3～1998.3）</w:t>
      </w:r>
    </w:p>
    <w:p w14:paraId="5D750438">
      <w:pPr>
        <w:ind w:firstLine="840" w:firstLineChars="400"/>
      </w:pPr>
      <w:r>
        <w:t>尹德宏（1997.4～1998.3）</w:t>
      </w:r>
    </w:p>
    <w:p w14:paraId="241B1EBB">
      <w:pPr>
        <w:ind w:firstLine="840" w:firstLineChars="400"/>
      </w:pPr>
      <w:r>
        <w:t>李卫忠（1997.4～1998.3）</w:t>
      </w:r>
    </w:p>
    <w:p w14:paraId="3C870450">
      <w:pPr>
        <w:ind w:firstLine="840" w:firstLineChars="400"/>
      </w:pPr>
      <w:r>
        <w:t>黎盛勤（1997.4～1998.3）</w:t>
      </w:r>
    </w:p>
    <w:p w14:paraId="0535009C">
      <w:pPr>
        <w:ind w:firstLine="840" w:firstLineChars="400"/>
      </w:pPr>
      <w:r>
        <w:t>吴洪亮（1993.3～1998.3）</w:t>
      </w:r>
    </w:p>
    <w:p w14:paraId="1857123F">
      <w:pPr>
        <w:ind w:firstLine="840" w:firstLineChars="400"/>
      </w:pPr>
      <w:r>
        <w:t>吴金霖（1993.3～1998.3）</w:t>
      </w:r>
    </w:p>
    <w:p w14:paraId="0B0BC742">
      <w:pPr>
        <w:ind w:firstLine="840" w:firstLineChars="400"/>
      </w:pPr>
      <w:r>
        <w:t>吴福权（1993.3～1998.3）</w:t>
      </w:r>
    </w:p>
    <w:p w14:paraId="3599825C">
      <w:pPr>
        <w:ind w:firstLine="840" w:firstLineChars="400"/>
      </w:pPr>
      <w:r>
        <w:t>肖荣金（1993.3～1998.3）</w:t>
      </w:r>
    </w:p>
    <w:p w14:paraId="6FFAA8C2">
      <w:pPr>
        <w:ind w:firstLine="840" w:firstLineChars="400"/>
      </w:pPr>
      <w:r>
        <w:t>宋远华（1993.3～1998.3）</w:t>
      </w:r>
    </w:p>
    <w:p w14:paraId="31478B9B">
      <w:pPr>
        <w:ind w:firstLine="840" w:firstLineChars="400"/>
      </w:pPr>
      <w:r>
        <w:t>沈学礼（1993.3～1998.3）</w:t>
      </w:r>
    </w:p>
    <w:p w14:paraId="46C27746">
      <w:pPr>
        <w:ind w:firstLine="840" w:firstLineChars="400"/>
      </w:pPr>
      <w:r>
        <w:t>可基（1993.3～1998.3）</w:t>
      </w:r>
    </w:p>
    <w:p w14:paraId="55EC93DE">
      <w:pPr>
        <w:ind w:firstLine="840" w:firstLineChars="400"/>
      </w:pPr>
      <w:r>
        <w:t>欧阳冬梅（1993.3～1998.3）</w:t>
      </w:r>
    </w:p>
    <w:p w14:paraId="2395B26C">
      <w:pPr>
        <w:ind w:firstLine="840" w:firstLineChars="400"/>
      </w:pPr>
      <w:r>
        <w:t>钟履强（1993.3～1998.3）</w:t>
      </w:r>
    </w:p>
    <w:p w14:paraId="7DA35469">
      <w:pPr>
        <w:ind w:firstLine="840" w:firstLineChars="400"/>
      </w:pPr>
      <w:r>
        <w:t>胡家昌（1993.3～1998.3）</w:t>
      </w:r>
    </w:p>
    <w:p w14:paraId="78A09337">
      <w:pPr>
        <w:ind w:firstLine="840" w:firstLineChars="400"/>
      </w:pPr>
      <w:r>
        <w:t>凌寿军（1993.3～1998.3）</w:t>
      </w:r>
    </w:p>
    <w:p w14:paraId="75E4F0B6">
      <w:pPr>
        <w:ind w:firstLine="840" w:firstLineChars="400"/>
      </w:pPr>
      <w:r>
        <w:t>黄干机（1993.3～1998.3）</w:t>
      </w:r>
    </w:p>
    <w:p w14:paraId="3C318131">
      <w:pPr>
        <w:ind w:firstLine="840" w:firstLineChars="400"/>
      </w:pPr>
      <w:r>
        <w:t>蔡义礼（1993.3～1998.3）</w:t>
      </w:r>
    </w:p>
    <w:p w14:paraId="57D52A16">
      <w:pPr>
        <w:ind w:firstLine="840" w:firstLineChars="400"/>
      </w:pPr>
      <w:r>
        <w:t>魏学松（1993.3～1998.3）</w:t>
      </w:r>
    </w:p>
    <w:p w14:paraId="2E9D6A5D">
      <w:pPr>
        <w:ind w:firstLine="840" w:firstLineChars="400"/>
      </w:pPr>
      <w:r>
        <w:t>刘秀燊（1993.3～1995.3）</w:t>
      </w:r>
    </w:p>
    <w:p w14:paraId="35108C2D">
      <w:pPr>
        <w:pStyle w:val="4"/>
      </w:pPr>
      <w:r>
        <w:t>【常委会工作部门】</w:t>
      </w:r>
    </w:p>
    <w:p w14:paraId="58B4BEDA">
      <w:pPr>
        <w:ind w:firstLine="420"/>
      </w:pPr>
      <w:r>
        <w:t>市（县）政协机关常设机构有：一室二科，即办公室。主任郑振荣（19933～1993.7），衷玉华（1993.8～）。组织联络科，科长张大洪（1993.3～1997.8），阳处智（1997.8～）。宣传科，科长黄德安（1993.3～1997.8），张熊（1997.8～）。</w:t>
      </w:r>
    </w:p>
    <w:p w14:paraId="5FE016B1">
      <w:pPr>
        <w:pStyle w:val="4"/>
      </w:pPr>
      <w:r>
        <w:t>【全体委员会议】</w:t>
      </w:r>
    </w:p>
    <w:p w14:paraId="75E16DD9">
      <w:pPr>
        <w:ind w:firstLine="420"/>
      </w:pPr>
      <w:r>
        <w:t>政协南雄市五届委员会共举行五次全体委员会议。历次会议，一般在每年的二、三月在市招待所餐厅二楼举行。主要议程：一、听取和审议市政协主席或副主席受提案委员会的委托作常务委员会工作报告；二、听取和审议副主席作提案办理工作情况报告；三、列席南雄市第十届人民代表大会例会听取和讨论人民政府工作报告、经济和社会发展计划报告、财政预决算报告；四、举手表决选举或补选政协主席、副主席和常务委员；五、通过本次会议决议。</w:t>
      </w:r>
    </w:p>
    <w:p w14:paraId="2B0A169C">
      <w:pPr>
        <w:pStyle w:val="4"/>
      </w:pPr>
      <w:r>
        <w:t>【常务委员会议】</w:t>
      </w:r>
    </w:p>
    <w:p w14:paraId="0D75D19D">
      <w:pPr>
        <w:ind w:firstLine="420"/>
      </w:pPr>
      <w:r>
        <w:t>每个季度举行一至两次，出席会议人员：政协主席、副主席、常务委员。政协机关各科室负责人列席。1993年至1998年3月换届时止，共举行25次。历年依次4次、5次、3次、6次、6次、3次。</w:t>
      </w:r>
    </w:p>
    <w:p w14:paraId="073BA86F">
      <w:pPr>
        <w:ind w:firstLine="420"/>
      </w:pPr>
      <w:r>
        <w:t>会议主要内容：讨论决定常务委员会的主要工作；学习中共中央、国务院、省委、省政府及韶关市委、市政府的重大方针政策以及上级政协重要决议、决定；听取南雄市（县）委、市（县）政府及有关部门工作情况通报39次；听取和审议政协常委会工作报告、各专门委员会工作报告、委员提案工作报告等15项；讨论通过政协工作事项45项。</w:t>
      </w:r>
    </w:p>
    <w:p w14:paraId="4885C5EE">
      <w:pPr>
        <w:pStyle w:val="4"/>
      </w:pPr>
      <w:r>
        <w:t>【视察调查】</w:t>
      </w:r>
    </w:p>
    <w:p w14:paraId="00276176">
      <w:pPr>
        <w:ind w:firstLine="420"/>
      </w:pPr>
      <w:r>
        <w:t>五年间，市（县）政协本着“围绕党委中心转，按照政协职责干”的原则。紧紧围绕经济建设的重点，改革开放的难点，人民群众关心的热点问题，先后组织委员视察28次，参加视察人员186人，共视察24个镇、35个市直机关企事业单位。视察的主要内容：工农业生产、个体工商户生产经营、医疗卫生、社会保障、农村教育费附加费等34个方面工作。提出了53件专题视察调查报告和建议案。</w:t>
      </w:r>
    </w:p>
    <w:p w14:paraId="75560059">
      <w:pPr>
        <w:ind w:firstLine="420"/>
      </w:pPr>
      <w:r>
        <w:t>从1993年7月9日起至1997年8月止，先后组织政协委员和机关工作人员开展调 查研究活动。分别到陶瓷厂、食品厂、造纸总厂、帽子峰林场等12个厂场；公安局、交通局等10个直属机关；湖口、百顺等13个镇视察调查两个文明建设情况。特别是在九六、九七两年，政协连续跟踪视察调查农民、个体私营户、外经贸企业的生产经营和负担情况，先后深入100户农民家、160户个体私营业主经营场所、30户外资企业，视察调查群众的负担情况，从而掌握了群众负担问题的第一手材料。先后向市（县）委提出《关于我县农民负担问题的情况调查和建议》、《关于我市个体私营户负担问题调查与建议》、《关于外来投资企业经营状况的调查和我们的建议》等视察调查报告，报告中指出的“三乱”和负担现象以及所提的意见、建议，引起了市领导的高度重视，迅速采取了有力措施，从而有效地遏制了“三乱”和重负的现象。</w:t>
      </w:r>
    </w:p>
    <w:p w14:paraId="038A6A48">
      <w:pPr>
        <w:pStyle w:val="4"/>
      </w:pPr>
      <w:r>
        <w:t>【提案办理】</w:t>
      </w:r>
    </w:p>
    <w:p w14:paraId="74B7996E">
      <w:pPr>
        <w:ind w:firstLine="420"/>
      </w:pPr>
      <w:r>
        <w:t>政协委员会认真履行政治协商、民主监督、参政议政的职责，充分行使政协委员的民主权利，围绕改革开放和经济建设，以及人民群众关心的重点问题。共提出提案303件，历年依次为76件、49件、50件、48件和80件，评出优秀提案11件，这些提案涉及文教卫生、科学技术、工商财贸、社会法制、城建环保、农业、工业、民族宗教、交通公路、精神文明、劳动人事等各个方面，提案委员会认真进行审理分类，呈送市委、市政府。五年来，政协提案答复率达100%，采纳率达62.1%。提案人对承办单位办理提案表示满意或比较满意的占98%。</w:t>
      </w:r>
    </w:p>
    <w:p w14:paraId="226EB98E">
      <w:pPr>
        <w:pStyle w:val="4"/>
      </w:pPr>
      <w:r>
        <w:t>【文史资料工作】</w:t>
      </w:r>
    </w:p>
    <w:p w14:paraId="4BE407A1">
      <w:pPr>
        <w:ind w:firstLine="420"/>
      </w:pPr>
      <w:r>
        <w:t>1993年至1997年，政协文史资料委员会坚持广征博采和求真存实的原则，先后编辑、出版了《南雄政协志》和南雄文史资料；《古瓷考略》、《笔情墨趣》《教育史略》、《南雄珠玑巷人南迁氏族谱志选集》、《浈凌拾穗》《珠玑巷古今》、《浈凌拾贝》、《浈凌吟草》、《广东部分宫观拾萃》等，共计近100万字，6.2万册。</w:t>
      </w:r>
    </w:p>
    <w:p w14:paraId="657BC1FD">
      <w:pPr>
        <w:ind w:firstLine="422"/>
        <w:jc w:val="center"/>
        <w:rPr>
          <w:b/>
          <w:bCs/>
        </w:rPr>
      </w:pPr>
      <w:r>
        <w:rPr>
          <w:rFonts w:hint="eastAsia"/>
          <w:b/>
          <w:bCs/>
        </w:rPr>
        <w:t>政协南雄市（县）第五届委员会界别人数</w:t>
      </w:r>
    </w:p>
    <w:tbl>
      <w:tblPr>
        <w:tblStyle w:val="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3869"/>
        <w:gridCol w:w="1019"/>
        <w:gridCol w:w="3869"/>
        <w:gridCol w:w="1019"/>
      </w:tblGrid>
      <w:tr w14:paraId="495A96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27" w:hRule="atLeast"/>
        </w:trPr>
        <w:tc>
          <w:tcPr>
            <w:tcW w:w="1979" w:type="pct"/>
            <w:noWrap/>
            <w:vAlign w:val="center"/>
          </w:tcPr>
          <w:p w14:paraId="4BEA24C1">
            <w:pPr>
              <w:pStyle w:val="11"/>
              <w:jc w:val="center"/>
              <w:rPr>
                <w:rFonts w:ascii="宋体" w:hAnsi="宋体"/>
                <w:b/>
                <w:kern w:val="0"/>
                <w:szCs w:val="21"/>
              </w:rPr>
            </w:pPr>
            <w:r>
              <w:rPr>
                <w:rFonts w:ascii="宋体" w:hAnsi="宋体"/>
                <w:b/>
                <w:kern w:val="0"/>
                <w:szCs w:val="21"/>
              </w:rPr>
              <w:t xml:space="preserve">界 </w:t>
            </w:r>
            <w:r>
              <w:rPr>
                <w:rFonts w:hint="eastAsia" w:ascii="宋体" w:hAnsi="宋体"/>
                <w:b/>
                <w:kern w:val="0"/>
                <w:szCs w:val="21"/>
              </w:rPr>
              <w:t xml:space="preserve"> </w:t>
            </w:r>
            <w:r>
              <w:rPr>
                <w:rFonts w:ascii="宋体" w:hAnsi="宋体"/>
                <w:b/>
                <w:kern w:val="0"/>
                <w:szCs w:val="21"/>
              </w:rPr>
              <w:t>别</w:t>
            </w:r>
          </w:p>
        </w:tc>
        <w:tc>
          <w:tcPr>
            <w:tcW w:w="521" w:type="pct"/>
            <w:noWrap/>
            <w:vAlign w:val="center"/>
          </w:tcPr>
          <w:p w14:paraId="764F0022">
            <w:pPr>
              <w:pStyle w:val="11"/>
              <w:jc w:val="center"/>
              <w:rPr>
                <w:rFonts w:ascii="宋体" w:hAnsi="宋体"/>
                <w:b/>
                <w:kern w:val="0"/>
                <w:szCs w:val="21"/>
              </w:rPr>
            </w:pPr>
            <w:r>
              <w:rPr>
                <w:rFonts w:ascii="宋体" w:hAnsi="宋体"/>
                <w:b/>
                <w:kern w:val="0"/>
                <w:szCs w:val="21"/>
              </w:rPr>
              <w:t>人数</w:t>
            </w:r>
          </w:p>
        </w:tc>
        <w:tc>
          <w:tcPr>
            <w:tcW w:w="1979" w:type="pct"/>
            <w:noWrap/>
            <w:vAlign w:val="center"/>
          </w:tcPr>
          <w:p w14:paraId="2E144BDB">
            <w:pPr>
              <w:pStyle w:val="11"/>
              <w:jc w:val="center"/>
              <w:rPr>
                <w:rFonts w:ascii="宋体" w:hAnsi="宋体"/>
                <w:b/>
                <w:kern w:val="0"/>
                <w:szCs w:val="21"/>
              </w:rPr>
            </w:pPr>
            <w:r>
              <w:rPr>
                <w:rFonts w:ascii="宋体" w:hAnsi="宋体"/>
                <w:b/>
                <w:kern w:val="0"/>
                <w:szCs w:val="21"/>
              </w:rPr>
              <w:t>界</w:t>
            </w:r>
            <w:r>
              <w:rPr>
                <w:rFonts w:hint="eastAsia" w:ascii="宋体" w:hAnsi="宋体"/>
                <w:b/>
                <w:kern w:val="0"/>
                <w:szCs w:val="21"/>
              </w:rPr>
              <w:t xml:space="preserve"> </w:t>
            </w:r>
            <w:r>
              <w:rPr>
                <w:rFonts w:ascii="宋体" w:hAnsi="宋体"/>
                <w:b/>
                <w:kern w:val="0"/>
                <w:szCs w:val="21"/>
              </w:rPr>
              <w:t xml:space="preserve"> 别</w:t>
            </w:r>
          </w:p>
        </w:tc>
        <w:tc>
          <w:tcPr>
            <w:tcW w:w="521" w:type="pct"/>
            <w:noWrap/>
            <w:vAlign w:val="center"/>
          </w:tcPr>
          <w:p w14:paraId="243EB96A">
            <w:pPr>
              <w:pStyle w:val="11"/>
              <w:jc w:val="center"/>
              <w:rPr>
                <w:rFonts w:ascii="宋体" w:hAnsi="宋体"/>
                <w:b/>
                <w:kern w:val="0"/>
                <w:szCs w:val="21"/>
              </w:rPr>
            </w:pPr>
            <w:r>
              <w:rPr>
                <w:rFonts w:ascii="宋体" w:hAnsi="宋体"/>
                <w:b/>
                <w:kern w:val="0"/>
                <w:szCs w:val="21"/>
              </w:rPr>
              <w:t>人数</w:t>
            </w:r>
          </w:p>
        </w:tc>
      </w:tr>
      <w:tr w14:paraId="382C93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6" w:hRule="atLeast"/>
        </w:trPr>
        <w:tc>
          <w:tcPr>
            <w:tcW w:w="1979" w:type="pct"/>
            <w:noWrap/>
            <w:vAlign w:val="center"/>
          </w:tcPr>
          <w:p w14:paraId="0C61CC7E">
            <w:pPr>
              <w:pStyle w:val="11"/>
              <w:jc w:val="center"/>
              <w:rPr>
                <w:rFonts w:ascii="宋体" w:hAnsi="宋体"/>
                <w:kern w:val="0"/>
                <w:szCs w:val="21"/>
              </w:rPr>
            </w:pPr>
            <w:r>
              <w:rPr>
                <w:rFonts w:ascii="宋体" w:hAnsi="宋体"/>
                <w:kern w:val="0"/>
                <w:szCs w:val="21"/>
              </w:rPr>
              <w:t>中国共产党</w:t>
            </w:r>
          </w:p>
        </w:tc>
        <w:tc>
          <w:tcPr>
            <w:tcW w:w="521" w:type="pct"/>
            <w:noWrap/>
            <w:vAlign w:val="center"/>
          </w:tcPr>
          <w:p w14:paraId="343EF1FB">
            <w:pPr>
              <w:pStyle w:val="11"/>
              <w:jc w:val="center"/>
              <w:rPr>
                <w:rFonts w:ascii="宋体" w:hAnsi="宋体"/>
                <w:kern w:val="0"/>
                <w:szCs w:val="21"/>
              </w:rPr>
            </w:pPr>
            <w:r>
              <w:rPr>
                <w:rFonts w:hint="eastAsia" w:ascii="宋体" w:hAnsi="宋体"/>
                <w:kern w:val="0"/>
                <w:szCs w:val="21"/>
              </w:rPr>
              <w:t>7</w:t>
            </w:r>
          </w:p>
        </w:tc>
        <w:tc>
          <w:tcPr>
            <w:tcW w:w="1979" w:type="pct"/>
            <w:noWrap/>
            <w:vAlign w:val="center"/>
          </w:tcPr>
          <w:p w14:paraId="0AF1D418">
            <w:pPr>
              <w:pStyle w:val="11"/>
              <w:jc w:val="center"/>
              <w:rPr>
                <w:rFonts w:ascii="宋体" w:hAnsi="宋体"/>
                <w:kern w:val="0"/>
                <w:szCs w:val="21"/>
              </w:rPr>
            </w:pPr>
            <w:r>
              <w:rPr>
                <w:rFonts w:ascii="宋体" w:hAnsi="宋体"/>
                <w:kern w:val="0"/>
                <w:szCs w:val="21"/>
              </w:rPr>
              <w:t>农林界</w:t>
            </w:r>
          </w:p>
        </w:tc>
        <w:tc>
          <w:tcPr>
            <w:tcW w:w="521" w:type="pct"/>
            <w:noWrap/>
            <w:vAlign w:val="center"/>
          </w:tcPr>
          <w:p w14:paraId="5F22C0C9">
            <w:pPr>
              <w:pStyle w:val="11"/>
              <w:jc w:val="center"/>
              <w:rPr>
                <w:rFonts w:ascii="宋体" w:hAnsi="宋体"/>
                <w:kern w:val="0"/>
                <w:szCs w:val="21"/>
              </w:rPr>
            </w:pPr>
            <w:r>
              <w:rPr>
                <w:rFonts w:ascii="宋体" w:hAnsi="宋体"/>
                <w:kern w:val="0"/>
                <w:szCs w:val="21"/>
              </w:rPr>
              <w:t>13</w:t>
            </w:r>
          </w:p>
        </w:tc>
      </w:tr>
      <w:tr w14:paraId="3CD1E2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6" w:hRule="atLeast"/>
        </w:trPr>
        <w:tc>
          <w:tcPr>
            <w:tcW w:w="1979" w:type="pct"/>
            <w:noWrap/>
            <w:vAlign w:val="center"/>
          </w:tcPr>
          <w:p w14:paraId="43CE1801">
            <w:pPr>
              <w:pStyle w:val="11"/>
              <w:jc w:val="center"/>
              <w:rPr>
                <w:rFonts w:ascii="宋体" w:hAnsi="宋体"/>
                <w:kern w:val="0"/>
                <w:szCs w:val="21"/>
              </w:rPr>
            </w:pPr>
            <w:r>
              <w:rPr>
                <w:rFonts w:ascii="宋体" w:hAnsi="宋体"/>
                <w:kern w:val="0"/>
                <w:szCs w:val="21"/>
              </w:rPr>
              <w:t>中国国民党委员会</w:t>
            </w:r>
          </w:p>
        </w:tc>
        <w:tc>
          <w:tcPr>
            <w:tcW w:w="521" w:type="pct"/>
            <w:noWrap/>
            <w:vAlign w:val="center"/>
          </w:tcPr>
          <w:p w14:paraId="0DFE0E8F">
            <w:pPr>
              <w:pStyle w:val="11"/>
              <w:jc w:val="center"/>
              <w:rPr>
                <w:rFonts w:ascii="宋体" w:hAnsi="宋体"/>
                <w:kern w:val="0"/>
                <w:szCs w:val="21"/>
              </w:rPr>
            </w:pPr>
            <w:r>
              <w:rPr>
                <w:rFonts w:ascii="宋体" w:hAnsi="宋体"/>
                <w:kern w:val="0"/>
                <w:szCs w:val="21"/>
              </w:rPr>
              <w:t>1</w:t>
            </w:r>
          </w:p>
        </w:tc>
        <w:tc>
          <w:tcPr>
            <w:tcW w:w="1979" w:type="pct"/>
            <w:noWrap/>
            <w:vAlign w:val="center"/>
          </w:tcPr>
          <w:p w14:paraId="28E12D74">
            <w:pPr>
              <w:pStyle w:val="11"/>
              <w:jc w:val="center"/>
              <w:rPr>
                <w:rFonts w:ascii="宋体" w:hAnsi="宋体"/>
                <w:kern w:val="0"/>
                <w:szCs w:val="21"/>
              </w:rPr>
            </w:pPr>
            <w:r>
              <w:rPr>
                <w:rFonts w:ascii="宋体" w:hAnsi="宋体"/>
                <w:kern w:val="0"/>
                <w:szCs w:val="21"/>
              </w:rPr>
              <w:t>教学界</w:t>
            </w:r>
          </w:p>
        </w:tc>
        <w:tc>
          <w:tcPr>
            <w:tcW w:w="521" w:type="pct"/>
            <w:noWrap/>
            <w:vAlign w:val="center"/>
          </w:tcPr>
          <w:p w14:paraId="2C59FE3E">
            <w:pPr>
              <w:pStyle w:val="11"/>
              <w:jc w:val="center"/>
              <w:rPr>
                <w:rFonts w:ascii="宋体" w:hAnsi="宋体"/>
                <w:kern w:val="0"/>
                <w:szCs w:val="21"/>
              </w:rPr>
            </w:pPr>
            <w:r>
              <w:rPr>
                <w:rFonts w:ascii="宋体" w:hAnsi="宋体"/>
                <w:kern w:val="0"/>
                <w:szCs w:val="21"/>
              </w:rPr>
              <w:t>11</w:t>
            </w:r>
          </w:p>
        </w:tc>
      </w:tr>
      <w:tr w14:paraId="7BC214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6" w:hRule="atLeast"/>
        </w:trPr>
        <w:tc>
          <w:tcPr>
            <w:tcW w:w="1979" w:type="pct"/>
            <w:noWrap/>
            <w:vAlign w:val="center"/>
          </w:tcPr>
          <w:p w14:paraId="79827531">
            <w:pPr>
              <w:pStyle w:val="11"/>
              <w:jc w:val="center"/>
              <w:rPr>
                <w:rFonts w:ascii="宋体" w:hAnsi="宋体"/>
                <w:kern w:val="0"/>
                <w:szCs w:val="21"/>
              </w:rPr>
            </w:pPr>
            <w:r>
              <w:rPr>
                <w:rFonts w:ascii="宋体" w:hAnsi="宋体"/>
                <w:kern w:val="0"/>
                <w:szCs w:val="21"/>
              </w:rPr>
              <w:t>中国民主同盟</w:t>
            </w:r>
          </w:p>
        </w:tc>
        <w:tc>
          <w:tcPr>
            <w:tcW w:w="521" w:type="pct"/>
            <w:noWrap/>
            <w:vAlign w:val="center"/>
          </w:tcPr>
          <w:p w14:paraId="28D46438">
            <w:pPr>
              <w:pStyle w:val="11"/>
              <w:jc w:val="center"/>
              <w:rPr>
                <w:rFonts w:ascii="宋体" w:hAnsi="宋体"/>
                <w:kern w:val="0"/>
                <w:szCs w:val="21"/>
              </w:rPr>
            </w:pPr>
            <w:r>
              <w:rPr>
                <w:rFonts w:ascii="宋体" w:hAnsi="宋体"/>
                <w:kern w:val="0"/>
                <w:szCs w:val="21"/>
              </w:rPr>
              <w:t>1</w:t>
            </w:r>
          </w:p>
        </w:tc>
        <w:tc>
          <w:tcPr>
            <w:tcW w:w="1979" w:type="pct"/>
            <w:noWrap/>
            <w:vAlign w:val="center"/>
          </w:tcPr>
          <w:p w14:paraId="68C37B2D">
            <w:pPr>
              <w:pStyle w:val="11"/>
              <w:jc w:val="center"/>
              <w:rPr>
                <w:rFonts w:ascii="宋体" w:hAnsi="宋体"/>
                <w:kern w:val="0"/>
                <w:szCs w:val="21"/>
              </w:rPr>
            </w:pPr>
            <w:r>
              <w:rPr>
                <w:rFonts w:ascii="宋体" w:hAnsi="宋体"/>
                <w:kern w:val="0"/>
                <w:szCs w:val="21"/>
              </w:rPr>
              <w:t>体育界</w:t>
            </w:r>
          </w:p>
        </w:tc>
        <w:tc>
          <w:tcPr>
            <w:tcW w:w="521" w:type="pct"/>
            <w:noWrap/>
            <w:vAlign w:val="center"/>
          </w:tcPr>
          <w:p w14:paraId="3F066B5B">
            <w:pPr>
              <w:pStyle w:val="11"/>
              <w:jc w:val="center"/>
              <w:rPr>
                <w:rFonts w:ascii="宋体" w:hAnsi="宋体"/>
                <w:kern w:val="0"/>
                <w:szCs w:val="21"/>
              </w:rPr>
            </w:pPr>
            <w:r>
              <w:rPr>
                <w:rFonts w:hint="eastAsia" w:ascii="宋体" w:hAnsi="宋体"/>
                <w:kern w:val="0"/>
                <w:szCs w:val="21"/>
              </w:rPr>
              <w:t>2</w:t>
            </w:r>
          </w:p>
        </w:tc>
      </w:tr>
      <w:tr w14:paraId="2D4F21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6" w:hRule="atLeast"/>
        </w:trPr>
        <w:tc>
          <w:tcPr>
            <w:tcW w:w="1979" w:type="pct"/>
            <w:noWrap/>
            <w:vAlign w:val="center"/>
          </w:tcPr>
          <w:p w14:paraId="5630AE4A">
            <w:pPr>
              <w:pStyle w:val="11"/>
              <w:jc w:val="center"/>
              <w:rPr>
                <w:rFonts w:ascii="宋体" w:hAnsi="宋体"/>
                <w:kern w:val="0"/>
                <w:szCs w:val="21"/>
              </w:rPr>
            </w:pPr>
            <w:r>
              <w:rPr>
                <w:rFonts w:ascii="宋体" w:hAnsi="宋体"/>
                <w:kern w:val="0"/>
                <w:szCs w:val="21"/>
              </w:rPr>
              <w:t>无党派人士</w:t>
            </w:r>
          </w:p>
        </w:tc>
        <w:tc>
          <w:tcPr>
            <w:tcW w:w="521" w:type="pct"/>
            <w:noWrap/>
            <w:vAlign w:val="center"/>
          </w:tcPr>
          <w:p w14:paraId="58586966">
            <w:pPr>
              <w:pStyle w:val="11"/>
              <w:jc w:val="center"/>
              <w:rPr>
                <w:rFonts w:ascii="宋体" w:hAnsi="宋体"/>
                <w:kern w:val="0"/>
                <w:szCs w:val="21"/>
              </w:rPr>
            </w:pPr>
            <w:r>
              <w:rPr>
                <w:rFonts w:ascii="宋体" w:hAnsi="宋体"/>
                <w:kern w:val="0"/>
                <w:szCs w:val="21"/>
              </w:rPr>
              <w:t>4</w:t>
            </w:r>
          </w:p>
        </w:tc>
        <w:tc>
          <w:tcPr>
            <w:tcW w:w="1979" w:type="pct"/>
            <w:noWrap/>
            <w:vAlign w:val="center"/>
          </w:tcPr>
          <w:p w14:paraId="332CC758">
            <w:pPr>
              <w:pStyle w:val="11"/>
              <w:jc w:val="center"/>
              <w:rPr>
                <w:rFonts w:ascii="宋体" w:hAnsi="宋体"/>
                <w:kern w:val="0"/>
                <w:szCs w:val="21"/>
              </w:rPr>
            </w:pPr>
            <w:r>
              <w:rPr>
                <w:rFonts w:ascii="宋体" w:hAnsi="宋体"/>
                <w:kern w:val="0"/>
                <w:szCs w:val="21"/>
              </w:rPr>
              <w:t>医药卫生界</w:t>
            </w:r>
          </w:p>
        </w:tc>
        <w:tc>
          <w:tcPr>
            <w:tcW w:w="521" w:type="pct"/>
            <w:noWrap/>
            <w:vAlign w:val="center"/>
          </w:tcPr>
          <w:p w14:paraId="7795EC3A">
            <w:pPr>
              <w:pStyle w:val="11"/>
              <w:jc w:val="center"/>
              <w:rPr>
                <w:rFonts w:ascii="宋体" w:hAnsi="宋体"/>
                <w:kern w:val="0"/>
                <w:szCs w:val="21"/>
              </w:rPr>
            </w:pPr>
            <w:r>
              <w:rPr>
                <w:rFonts w:ascii="宋体" w:hAnsi="宋体"/>
                <w:kern w:val="0"/>
                <w:szCs w:val="21"/>
              </w:rPr>
              <w:t>11</w:t>
            </w:r>
          </w:p>
        </w:tc>
      </w:tr>
      <w:tr w14:paraId="2A290C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9" w:hRule="atLeast"/>
        </w:trPr>
        <w:tc>
          <w:tcPr>
            <w:tcW w:w="1979" w:type="pct"/>
            <w:noWrap/>
            <w:vAlign w:val="center"/>
          </w:tcPr>
          <w:p w14:paraId="61FAE024">
            <w:pPr>
              <w:pStyle w:val="11"/>
              <w:jc w:val="center"/>
              <w:rPr>
                <w:rFonts w:ascii="宋体" w:hAnsi="宋体"/>
                <w:kern w:val="0"/>
                <w:szCs w:val="21"/>
              </w:rPr>
            </w:pPr>
            <w:r>
              <w:rPr>
                <w:rFonts w:ascii="宋体" w:hAnsi="宋体"/>
                <w:kern w:val="0"/>
                <w:szCs w:val="21"/>
              </w:rPr>
              <w:t>共青团</w:t>
            </w:r>
          </w:p>
        </w:tc>
        <w:tc>
          <w:tcPr>
            <w:tcW w:w="521" w:type="pct"/>
            <w:noWrap/>
            <w:vAlign w:val="center"/>
          </w:tcPr>
          <w:p w14:paraId="71168811">
            <w:pPr>
              <w:pStyle w:val="11"/>
              <w:jc w:val="center"/>
              <w:rPr>
                <w:rFonts w:ascii="宋体" w:hAnsi="宋体"/>
                <w:kern w:val="0"/>
                <w:szCs w:val="21"/>
              </w:rPr>
            </w:pPr>
            <w:r>
              <w:rPr>
                <w:rFonts w:hint="eastAsia" w:ascii="宋体" w:hAnsi="宋体"/>
                <w:kern w:val="0"/>
                <w:szCs w:val="21"/>
              </w:rPr>
              <w:t>1</w:t>
            </w:r>
          </w:p>
        </w:tc>
        <w:tc>
          <w:tcPr>
            <w:tcW w:w="1979" w:type="pct"/>
            <w:noWrap/>
            <w:vAlign w:val="center"/>
          </w:tcPr>
          <w:p w14:paraId="03097E48">
            <w:pPr>
              <w:pStyle w:val="11"/>
              <w:jc w:val="center"/>
              <w:rPr>
                <w:rFonts w:ascii="宋体" w:hAnsi="宋体"/>
                <w:kern w:val="0"/>
                <w:szCs w:val="21"/>
              </w:rPr>
            </w:pPr>
            <w:r>
              <w:rPr>
                <w:rFonts w:ascii="宋体" w:hAnsi="宋体"/>
                <w:kern w:val="0"/>
                <w:szCs w:val="21"/>
              </w:rPr>
              <w:t>社会救济福利团体</w:t>
            </w:r>
          </w:p>
        </w:tc>
        <w:tc>
          <w:tcPr>
            <w:tcW w:w="521" w:type="pct"/>
            <w:noWrap/>
            <w:vAlign w:val="center"/>
          </w:tcPr>
          <w:p w14:paraId="5F9E3606">
            <w:pPr>
              <w:pStyle w:val="11"/>
              <w:jc w:val="center"/>
              <w:rPr>
                <w:rFonts w:ascii="宋体" w:hAnsi="宋体"/>
                <w:kern w:val="0"/>
                <w:szCs w:val="21"/>
              </w:rPr>
            </w:pPr>
            <w:r>
              <w:rPr>
                <w:rFonts w:ascii="宋体" w:hAnsi="宋体"/>
                <w:kern w:val="0"/>
                <w:szCs w:val="21"/>
              </w:rPr>
              <w:t>1</w:t>
            </w:r>
          </w:p>
        </w:tc>
      </w:tr>
      <w:tr w14:paraId="574180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1" w:hRule="atLeast"/>
        </w:trPr>
        <w:tc>
          <w:tcPr>
            <w:tcW w:w="1979" w:type="pct"/>
            <w:noWrap/>
            <w:vAlign w:val="center"/>
          </w:tcPr>
          <w:p w14:paraId="0903B53C">
            <w:pPr>
              <w:pStyle w:val="11"/>
              <w:jc w:val="center"/>
              <w:rPr>
                <w:rFonts w:ascii="宋体" w:hAnsi="宋体"/>
                <w:kern w:val="0"/>
                <w:szCs w:val="21"/>
              </w:rPr>
            </w:pPr>
            <w:r>
              <w:rPr>
                <w:rFonts w:ascii="宋体" w:hAnsi="宋体"/>
                <w:kern w:val="0"/>
                <w:szCs w:val="21"/>
              </w:rPr>
              <w:t>总工会</w:t>
            </w:r>
          </w:p>
        </w:tc>
        <w:tc>
          <w:tcPr>
            <w:tcW w:w="521" w:type="pct"/>
            <w:noWrap/>
            <w:vAlign w:val="center"/>
          </w:tcPr>
          <w:p w14:paraId="538F86DC">
            <w:pPr>
              <w:pStyle w:val="11"/>
              <w:jc w:val="center"/>
              <w:rPr>
                <w:rFonts w:ascii="宋体" w:hAnsi="宋体"/>
                <w:kern w:val="0"/>
                <w:szCs w:val="21"/>
              </w:rPr>
            </w:pPr>
            <w:r>
              <w:rPr>
                <w:rFonts w:ascii="宋体" w:hAnsi="宋体"/>
                <w:kern w:val="0"/>
                <w:szCs w:val="21"/>
              </w:rPr>
              <w:t>5</w:t>
            </w:r>
          </w:p>
        </w:tc>
        <w:tc>
          <w:tcPr>
            <w:tcW w:w="1979" w:type="pct"/>
            <w:noWrap/>
            <w:vAlign w:val="center"/>
          </w:tcPr>
          <w:p w14:paraId="4AB65BD3">
            <w:pPr>
              <w:pStyle w:val="11"/>
              <w:jc w:val="center"/>
              <w:rPr>
                <w:rFonts w:ascii="宋体" w:hAnsi="宋体"/>
                <w:kern w:val="0"/>
                <w:szCs w:val="21"/>
              </w:rPr>
            </w:pPr>
            <w:r>
              <w:rPr>
                <w:rFonts w:ascii="宋体" w:hAnsi="宋体"/>
                <w:kern w:val="0"/>
                <w:szCs w:val="21"/>
              </w:rPr>
              <w:t>少数民族</w:t>
            </w:r>
          </w:p>
        </w:tc>
        <w:tc>
          <w:tcPr>
            <w:tcW w:w="521" w:type="pct"/>
            <w:noWrap/>
            <w:vAlign w:val="center"/>
          </w:tcPr>
          <w:p w14:paraId="13E4E601">
            <w:pPr>
              <w:pStyle w:val="11"/>
              <w:jc w:val="center"/>
              <w:rPr>
                <w:rFonts w:ascii="宋体" w:hAnsi="宋体"/>
                <w:kern w:val="0"/>
                <w:szCs w:val="21"/>
              </w:rPr>
            </w:pPr>
            <w:r>
              <w:rPr>
                <w:rFonts w:ascii="宋体" w:hAnsi="宋体"/>
                <w:kern w:val="0"/>
                <w:szCs w:val="21"/>
              </w:rPr>
              <w:t>4</w:t>
            </w:r>
          </w:p>
        </w:tc>
      </w:tr>
      <w:tr w14:paraId="492086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6" w:hRule="atLeast"/>
        </w:trPr>
        <w:tc>
          <w:tcPr>
            <w:tcW w:w="1979" w:type="pct"/>
            <w:noWrap/>
            <w:vAlign w:val="center"/>
          </w:tcPr>
          <w:p w14:paraId="7854C952">
            <w:pPr>
              <w:pStyle w:val="11"/>
              <w:jc w:val="center"/>
              <w:rPr>
                <w:rFonts w:ascii="宋体" w:hAnsi="宋体"/>
                <w:kern w:val="0"/>
                <w:szCs w:val="21"/>
              </w:rPr>
            </w:pPr>
            <w:r>
              <w:rPr>
                <w:rFonts w:ascii="宋体" w:hAnsi="宋体"/>
                <w:kern w:val="0"/>
                <w:szCs w:val="21"/>
              </w:rPr>
              <w:t>妇联</w:t>
            </w:r>
          </w:p>
        </w:tc>
        <w:tc>
          <w:tcPr>
            <w:tcW w:w="521" w:type="pct"/>
            <w:noWrap/>
            <w:vAlign w:val="center"/>
          </w:tcPr>
          <w:p w14:paraId="72D47590">
            <w:pPr>
              <w:pStyle w:val="11"/>
              <w:jc w:val="center"/>
              <w:rPr>
                <w:rFonts w:ascii="宋体" w:hAnsi="宋体"/>
                <w:kern w:val="0"/>
                <w:szCs w:val="21"/>
              </w:rPr>
            </w:pPr>
            <w:r>
              <w:rPr>
                <w:rFonts w:ascii="宋体" w:hAnsi="宋体"/>
                <w:kern w:val="0"/>
                <w:szCs w:val="21"/>
              </w:rPr>
              <w:t>1</w:t>
            </w:r>
          </w:p>
        </w:tc>
        <w:tc>
          <w:tcPr>
            <w:tcW w:w="1979" w:type="pct"/>
            <w:noWrap/>
            <w:vAlign w:val="center"/>
          </w:tcPr>
          <w:p w14:paraId="6BFA3624">
            <w:pPr>
              <w:pStyle w:val="11"/>
              <w:jc w:val="center"/>
              <w:rPr>
                <w:rFonts w:ascii="宋体" w:hAnsi="宋体"/>
                <w:kern w:val="0"/>
                <w:szCs w:val="21"/>
              </w:rPr>
            </w:pPr>
            <w:r>
              <w:rPr>
                <w:rFonts w:ascii="宋体" w:hAnsi="宋体"/>
                <w:kern w:val="0"/>
                <w:szCs w:val="21"/>
              </w:rPr>
              <w:t>侨联</w:t>
            </w:r>
          </w:p>
        </w:tc>
        <w:tc>
          <w:tcPr>
            <w:tcW w:w="521" w:type="pct"/>
            <w:noWrap/>
            <w:vAlign w:val="center"/>
          </w:tcPr>
          <w:p w14:paraId="2B2443FF">
            <w:pPr>
              <w:pStyle w:val="11"/>
              <w:jc w:val="center"/>
              <w:rPr>
                <w:rFonts w:ascii="宋体" w:hAnsi="宋体"/>
                <w:kern w:val="0"/>
                <w:szCs w:val="21"/>
              </w:rPr>
            </w:pPr>
            <w:r>
              <w:rPr>
                <w:rFonts w:ascii="宋体" w:hAnsi="宋体"/>
                <w:kern w:val="0"/>
                <w:szCs w:val="21"/>
              </w:rPr>
              <w:t>6</w:t>
            </w:r>
          </w:p>
        </w:tc>
      </w:tr>
      <w:tr w14:paraId="0B1A54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23" w:hRule="atLeast"/>
        </w:trPr>
        <w:tc>
          <w:tcPr>
            <w:tcW w:w="1979" w:type="pct"/>
            <w:noWrap/>
            <w:vAlign w:val="center"/>
          </w:tcPr>
          <w:p w14:paraId="102E3444">
            <w:pPr>
              <w:pStyle w:val="11"/>
              <w:jc w:val="center"/>
              <w:rPr>
                <w:rFonts w:ascii="宋体" w:hAnsi="宋体"/>
                <w:kern w:val="0"/>
                <w:szCs w:val="21"/>
              </w:rPr>
            </w:pPr>
            <w:r>
              <w:rPr>
                <w:rFonts w:ascii="宋体" w:hAnsi="宋体"/>
                <w:kern w:val="0"/>
                <w:szCs w:val="21"/>
              </w:rPr>
              <w:t>工商联</w:t>
            </w:r>
          </w:p>
        </w:tc>
        <w:tc>
          <w:tcPr>
            <w:tcW w:w="521" w:type="pct"/>
            <w:noWrap/>
            <w:vAlign w:val="center"/>
          </w:tcPr>
          <w:p w14:paraId="555E38FF">
            <w:pPr>
              <w:pStyle w:val="11"/>
              <w:jc w:val="center"/>
              <w:rPr>
                <w:rFonts w:ascii="宋体" w:hAnsi="宋体"/>
                <w:kern w:val="0"/>
                <w:szCs w:val="21"/>
              </w:rPr>
            </w:pPr>
            <w:r>
              <w:rPr>
                <w:rFonts w:ascii="宋体" w:hAnsi="宋体"/>
                <w:kern w:val="0"/>
                <w:szCs w:val="21"/>
              </w:rPr>
              <w:t>6</w:t>
            </w:r>
          </w:p>
        </w:tc>
        <w:tc>
          <w:tcPr>
            <w:tcW w:w="1979" w:type="pct"/>
            <w:noWrap/>
            <w:vAlign w:val="center"/>
          </w:tcPr>
          <w:p w14:paraId="5B5056FB">
            <w:pPr>
              <w:pStyle w:val="11"/>
              <w:jc w:val="center"/>
              <w:rPr>
                <w:rFonts w:ascii="宋体" w:hAnsi="宋体"/>
                <w:kern w:val="0"/>
                <w:szCs w:val="21"/>
              </w:rPr>
            </w:pPr>
            <w:r>
              <w:rPr>
                <w:rFonts w:ascii="宋体" w:hAnsi="宋体"/>
                <w:kern w:val="0"/>
                <w:szCs w:val="21"/>
              </w:rPr>
              <w:t>香港</w:t>
            </w:r>
          </w:p>
        </w:tc>
        <w:tc>
          <w:tcPr>
            <w:tcW w:w="521" w:type="pct"/>
            <w:noWrap/>
            <w:vAlign w:val="center"/>
          </w:tcPr>
          <w:p w14:paraId="4F70BF82">
            <w:pPr>
              <w:pStyle w:val="11"/>
              <w:jc w:val="center"/>
              <w:rPr>
                <w:rFonts w:ascii="宋体" w:hAnsi="宋体"/>
                <w:kern w:val="0"/>
                <w:szCs w:val="21"/>
              </w:rPr>
            </w:pPr>
            <w:r>
              <w:rPr>
                <w:rFonts w:ascii="宋体" w:hAnsi="宋体"/>
                <w:kern w:val="0"/>
                <w:szCs w:val="21"/>
              </w:rPr>
              <w:t>3</w:t>
            </w:r>
          </w:p>
        </w:tc>
      </w:tr>
      <w:tr w14:paraId="5CB3E7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23" w:hRule="atLeast"/>
        </w:trPr>
        <w:tc>
          <w:tcPr>
            <w:tcW w:w="1979" w:type="pct"/>
            <w:noWrap/>
            <w:vAlign w:val="center"/>
          </w:tcPr>
          <w:p w14:paraId="752994F0">
            <w:pPr>
              <w:pStyle w:val="11"/>
              <w:jc w:val="center"/>
              <w:rPr>
                <w:rFonts w:ascii="宋体" w:hAnsi="宋体"/>
                <w:kern w:val="0"/>
                <w:szCs w:val="21"/>
              </w:rPr>
            </w:pPr>
            <w:r>
              <w:rPr>
                <w:rFonts w:ascii="宋体" w:hAnsi="宋体"/>
                <w:kern w:val="0"/>
                <w:szCs w:val="21"/>
              </w:rPr>
              <w:t>科协</w:t>
            </w:r>
          </w:p>
        </w:tc>
        <w:tc>
          <w:tcPr>
            <w:tcW w:w="521" w:type="pct"/>
            <w:noWrap/>
            <w:vAlign w:val="center"/>
          </w:tcPr>
          <w:p w14:paraId="5D99150C">
            <w:pPr>
              <w:pStyle w:val="11"/>
              <w:jc w:val="center"/>
              <w:rPr>
                <w:rFonts w:ascii="宋体" w:hAnsi="宋体"/>
                <w:kern w:val="0"/>
                <w:szCs w:val="21"/>
              </w:rPr>
            </w:pPr>
            <w:r>
              <w:rPr>
                <w:rFonts w:ascii="宋体" w:hAnsi="宋体"/>
                <w:kern w:val="0"/>
                <w:szCs w:val="21"/>
              </w:rPr>
              <w:t>2</w:t>
            </w:r>
          </w:p>
        </w:tc>
        <w:tc>
          <w:tcPr>
            <w:tcW w:w="1979" w:type="pct"/>
            <w:noWrap/>
            <w:vAlign w:val="center"/>
          </w:tcPr>
          <w:p w14:paraId="403DF7EB">
            <w:pPr>
              <w:pStyle w:val="11"/>
              <w:jc w:val="center"/>
              <w:rPr>
                <w:rFonts w:ascii="宋体" w:hAnsi="宋体"/>
                <w:kern w:val="0"/>
                <w:szCs w:val="21"/>
              </w:rPr>
            </w:pPr>
            <w:r>
              <w:rPr>
                <w:rFonts w:ascii="宋体" w:hAnsi="宋体"/>
                <w:kern w:val="0"/>
                <w:szCs w:val="21"/>
              </w:rPr>
              <w:t>澳门同胞</w:t>
            </w:r>
          </w:p>
        </w:tc>
        <w:tc>
          <w:tcPr>
            <w:tcW w:w="521" w:type="pct"/>
            <w:noWrap/>
            <w:vAlign w:val="center"/>
          </w:tcPr>
          <w:p w14:paraId="4B6220B5">
            <w:pPr>
              <w:pStyle w:val="11"/>
              <w:jc w:val="center"/>
              <w:rPr>
                <w:rFonts w:ascii="宋体" w:hAnsi="宋体"/>
                <w:kern w:val="0"/>
                <w:szCs w:val="21"/>
              </w:rPr>
            </w:pPr>
            <w:r>
              <w:rPr>
                <w:rFonts w:ascii="宋体" w:hAnsi="宋体"/>
                <w:kern w:val="0"/>
                <w:szCs w:val="21"/>
              </w:rPr>
              <w:t>2</w:t>
            </w:r>
          </w:p>
        </w:tc>
      </w:tr>
      <w:tr w14:paraId="2AFE18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6" w:hRule="atLeast"/>
        </w:trPr>
        <w:tc>
          <w:tcPr>
            <w:tcW w:w="1979" w:type="pct"/>
            <w:noWrap/>
            <w:vAlign w:val="center"/>
          </w:tcPr>
          <w:p w14:paraId="77CC6E87">
            <w:pPr>
              <w:pStyle w:val="11"/>
              <w:jc w:val="center"/>
              <w:rPr>
                <w:rFonts w:ascii="宋体" w:hAnsi="宋体"/>
                <w:kern w:val="0"/>
                <w:szCs w:val="21"/>
              </w:rPr>
            </w:pPr>
            <w:r>
              <w:rPr>
                <w:rFonts w:ascii="宋体" w:hAnsi="宋体"/>
                <w:kern w:val="0"/>
                <w:szCs w:val="21"/>
              </w:rPr>
              <w:t>文化艺术界</w:t>
            </w:r>
          </w:p>
        </w:tc>
        <w:tc>
          <w:tcPr>
            <w:tcW w:w="521" w:type="pct"/>
            <w:noWrap/>
            <w:vAlign w:val="center"/>
          </w:tcPr>
          <w:p w14:paraId="4205BEA2">
            <w:pPr>
              <w:pStyle w:val="11"/>
              <w:jc w:val="center"/>
              <w:rPr>
                <w:rFonts w:ascii="宋体" w:hAnsi="宋体"/>
                <w:kern w:val="0"/>
                <w:szCs w:val="21"/>
              </w:rPr>
            </w:pPr>
            <w:r>
              <w:rPr>
                <w:rFonts w:hint="eastAsia" w:ascii="宋体" w:hAnsi="宋体"/>
                <w:kern w:val="0"/>
                <w:szCs w:val="21"/>
              </w:rPr>
              <w:t>7</w:t>
            </w:r>
          </w:p>
        </w:tc>
        <w:tc>
          <w:tcPr>
            <w:tcW w:w="1979" w:type="pct"/>
            <w:noWrap/>
            <w:vAlign w:val="center"/>
          </w:tcPr>
          <w:p w14:paraId="7EB723AC">
            <w:pPr>
              <w:pStyle w:val="11"/>
              <w:jc w:val="center"/>
              <w:rPr>
                <w:rFonts w:ascii="宋体" w:hAnsi="宋体"/>
                <w:kern w:val="0"/>
                <w:szCs w:val="21"/>
              </w:rPr>
            </w:pPr>
            <w:r>
              <w:rPr>
                <w:rFonts w:ascii="宋体" w:hAnsi="宋体"/>
                <w:kern w:val="0"/>
                <w:szCs w:val="21"/>
              </w:rPr>
              <w:t>宗教界</w:t>
            </w:r>
          </w:p>
        </w:tc>
        <w:tc>
          <w:tcPr>
            <w:tcW w:w="521" w:type="pct"/>
            <w:noWrap/>
            <w:vAlign w:val="center"/>
          </w:tcPr>
          <w:p w14:paraId="75880B6B">
            <w:pPr>
              <w:pStyle w:val="11"/>
              <w:jc w:val="center"/>
              <w:rPr>
                <w:rFonts w:ascii="宋体" w:hAnsi="宋体"/>
                <w:kern w:val="0"/>
                <w:szCs w:val="21"/>
              </w:rPr>
            </w:pPr>
            <w:r>
              <w:rPr>
                <w:rFonts w:ascii="宋体" w:hAnsi="宋体"/>
                <w:kern w:val="0"/>
                <w:szCs w:val="21"/>
              </w:rPr>
              <w:t>4</w:t>
            </w:r>
          </w:p>
        </w:tc>
      </w:tr>
      <w:tr w14:paraId="0D4D50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6" w:hRule="atLeast"/>
        </w:trPr>
        <w:tc>
          <w:tcPr>
            <w:tcW w:w="1979" w:type="pct"/>
            <w:noWrap/>
            <w:vAlign w:val="center"/>
          </w:tcPr>
          <w:p w14:paraId="0414522D">
            <w:pPr>
              <w:pStyle w:val="11"/>
              <w:jc w:val="center"/>
              <w:rPr>
                <w:rFonts w:ascii="宋体" w:hAnsi="宋体"/>
                <w:kern w:val="0"/>
                <w:szCs w:val="21"/>
              </w:rPr>
            </w:pPr>
            <w:r>
              <w:rPr>
                <w:rFonts w:ascii="宋体" w:hAnsi="宋体"/>
                <w:kern w:val="0"/>
                <w:szCs w:val="21"/>
              </w:rPr>
              <w:t>科学技术界</w:t>
            </w:r>
          </w:p>
        </w:tc>
        <w:tc>
          <w:tcPr>
            <w:tcW w:w="521" w:type="pct"/>
            <w:noWrap/>
            <w:vAlign w:val="center"/>
          </w:tcPr>
          <w:p w14:paraId="5A5E7F0E">
            <w:pPr>
              <w:pStyle w:val="11"/>
              <w:jc w:val="center"/>
              <w:rPr>
                <w:rFonts w:ascii="宋体" w:hAnsi="宋体"/>
                <w:kern w:val="0"/>
                <w:szCs w:val="21"/>
              </w:rPr>
            </w:pPr>
            <w:r>
              <w:rPr>
                <w:rFonts w:ascii="宋体" w:hAnsi="宋体"/>
                <w:kern w:val="0"/>
                <w:szCs w:val="21"/>
              </w:rPr>
              <w:t>11</w:t>
            </w:r>
          </w:p>
        </w:tc>
        <w:tc>
          <w:tcPr>
            <w:tcW w:w="1979" w:type="pct"/>
            <w:noWrap/>
            <w:vAlign w:val="center"/>
          </w:tcPr>
          <w:p w14:paraId="24A40CEE">
            <w:pPr>
              <w:pStyle w:val="11"/>
              <w:jc w:val="center"/>
              <w:rPr>
                <w:rFonts w:ascii="宋体" w:hAnsi="宋体"/>
                <w:kern w:val="0"/>
                <w:szCs w:val="21"/>
              </w:rPr>
            </w:pPr>
            <w:r>
              <w:rPr>
                <w:rFonts w:ascii="宋体" w:hAnsi="宋体"/>
                <w:kern w:val="0"/>
                <w:szCs w:val="21"/>
              </w:rPr>
              <w:t>特邀人士</w:t>
            </w:r>
          </w:p>
        </w:tc>
        <w:tc>
          <w:tcPr>
            <w:tcW w:w="521" w:type="pct"/>
            <w:noWrap/>
            <w:vAlign w:val="center"/>
          </w:tcPr>
          <w:p w14:paraId="1BB7831D">
            <w:pPr>
              <w:pStyle w:val="11"/>
              <w:jc w:val="center"/>
              <w:rPr>
                <w:rFonts w:ascii="宋体" w:hAnsi="宋体"/>
                <w:kern w:val="0"/>
                <w:szCs w:val="21"/>
              </w:rPr>
            </w:pPr>
            <w:r>
              <w:rPr>
                <w:rFonts w:ascii="宋体" w:hAnsi="宋体"/>
                <w:kern w:val="0"/>
                <w:szCs w:val="21"/>
              </w:rPr>
              <w:t>20</w:t>
            </w:r>
          </w:p>
        </w:tc>
      </w:tr>
      <w:tr w14:paraId="5E9169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6" w:hRule="atLeast"/>
        </w:trPr>
        <w:tc>
          <w:tcPr>
            <w:tcW w:w="1979" w:type="pct"/>
            <w:noWrap/>
            <w:vAlign w:val="center"/>
          </w:tcPr>
          <w:p w14:paraId="5E1AE784">
            <w:pPr>
              <w:pStyle w:val="11"/>
              <w:jc w:val="center"/>
              <w:rPr>
                <w:rFonts w:ascii="宋体" w:hAnsi="宋体"/>
                <w:kern w:val="0"/>
                <w:szCs w:val="21"/>
              </w:rPr>
            </w:pPr>
            <w:r>
              <w:rPr>
                <w:rFonts w:ascii="宋体" w:hAnsi="宋体"/>
                <w:kern w:val="0"/>
                <w:szCs w:val="21"/>
              </w:rPr>
              <w:t>社会科学界</w:t>
            </w:r>
          </w:p>
        </w:tc>
        <w:tc>
          <w:tcPr>
            <w:tcW w:w="521" w:type="pct"/>
            <w:noWrap/>
            <w:vAlign w:val="center"/>
          </w:tcPr>
          <w:p w14:paraId="179B0E0C">
            <w:pPr>
              <w:pStyle w:val="11"/>
              <w:jc w:val="center"/>
              <w:rPr>
                <w:rFonts w:ascii="宋体" w:hAnsi="宋体"/>
                <w:kern w:val="0"/>
                <w:szCs w:val="21"/>
              </w:rPr>
            </w:pPr>
            <w:r>
              <w:rPr>
                <w:rFonts w:ascii="宋体" w:hAnsi="宋体"/>
                <w:kern w:val="0"/>
                <w:szCs w:val="21"/>
              </w:rPr>
              <w:t>1</w:t>
            </w:r>
          </w:p>
        </w:tc>
        <w:tc>
          <w:tcPr>
            <w:tcW w:w="1979" w:type="pct"/>
            <w:noWrap/>
            <w:vAlign w:val="center"/>
          </w:tcPr>
          <w:p w14:paraId="4F6430C0">
            <w:pPr>
              <w:pStyle w:val="11"/>
              <w:jc w:val="center"/>
              <w:rPr>
                <w:rFonts w:ascii="宋体" w:hAnsi="宋体"/>
                <w:kern w:val="0"/>
                <w:szCs w:val="21"/>
              </w:rPr>
            </w:pPr>
            <w:r>
              <w:rPr>
                <w:rFonts w:ascii="宋体" w:hAnsi="宋体"/>
                <w:kern w:val="0"/>
                <w:szCs w:val="21"/>
              </w:rPr>
              <w:t>合计</w:t>
            </w:r>
          </w:p>
        </w:tc>
        <w:tc>
          <w:tcPr>
            <w:tcW w:w="521" w:type="pct"/>
            <w:noWrap/>
            <w:vAlign w:val="center"/>
          </w:tcPr>
          <w:p w14:paraId="418C0713">
            <w:pPr>
              <w:pStyle w:val="11"/>
              <w:jc w:val="center"/>
              <w:rPr>
                <w:rFonts w:ascii="宋体" w:hAnsi="宋体"/>
                <w:kern w:val="0"/>
                <w:szCs w:val="21"/>
              </w:rPr>
            </w:pPr>
            <w:r>
              <w:rPr>
                <w:rFonts w:ascii="宋体" w:hAnsi="宋体"/>
                <w:kern w:val="0"/>
                <w:szCs w:val="21"/>
              </w:rPr>
              <w:t>147</w:t>
            </w:r>
          </w:p>
        </w:tc>
      </w:tr>
      <w:tr w14:paraId="406717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9" w:hRule="atLeast"/>
        </w:trPr>
        <w:tc>
          <w:tcPr>
            <w:tcW w:w="1979" w:type="pct"/>
            <w:noWrap/>
            <w:vAlign w:val="center"/>
          </w:tcPr>
          <w:p w14:paraId="2EFF1433">
            <w:pPr>
              <w:pStyle w:val="11"/>
              <w:jc w:val="center"/>
              <w:rPr>
                <w:rFonts w:ascii="宋体" w:hAnsi="宋体"/>
                <w:kern w:val="0"/>
                <w:szCs w:val="21"/>
              </w:rPr>
            </w:pPr>
            <w:r>
              <w:rPr>
                <w:rFonts w:ascii="宋体" w:hAnsi="宋体"/>
                <w:kern w:val="0"/>
                <w:szCs w:val="21"/>
              </w:rPr>
              <w:t>经济界</w:t>
            </w:r>
          </w:p>
        </w:tc>
        <w:tc>
          <w:tcPr>
            <w:tcW w:w="521" w:type="pct"/>
            <w:noWrap/>
            <w:vAlign w:val="center"/>
          </w:tcPr>
          <w:p w14:paraId="0E380B95">
            <w:pPr>
              <w:pStyle w:val="11"/>
              <w:jc w:val="center"/>
              <w:rPr>
                <w:rFonts w:ascii="宋体" w:hAnsi="宋体"/>
                <w:kern w:val="0"/>
                <w:szCs w:val="21"/>
              </w:rPr>
            </w:pPr>
            <w:r>
              <w:rPr>
                <w:rFonts w:ascii="宋体" w:hAnsi="宋体"/>
                <w:kern w:val="0"/>
                <w:szCs w:val="21"/>
              </w:rPr>
              <w:t>23</w:t>
            </w:r>
          </w:p>
        </w:tc>
        <w:tc>
          <w:tcPr>
            <w:tcW w:w="1979" w:type="pct"/>
            <w:noWrap/>
            <w:vAlign w:val="center"/>
          </w:tcPr>
          <w:p w14:paraId="46554E22">
            <w:pPr>
              <w:pStyle w:val="11"/>
              <w:jc w:val="center"/>
              <w:rPr>
                <w:rFonts w:ascii="宋体" w:hAnsi="宋体"/>
                <w:kern w:val="0"/>
                <w:szCs w:val="21"/>
              </w:rPr>
            </w:pPr>
          </w:p>
        </w:tc>
        <w:tc>
          <w:tcPr>
            <w:tcW w:w="521" w:type="pct"/>
            <w:noWrap/>
            <w:vAlign w:val="center"/>
          </w:tcPr>
          <w:p w14:paraId="4A32DC2D">
            <w:pPr>
              <w:pStyle w:val="11"/>
              <w:jc w:val="center"/>
              <w:rPr>
                <w:rFonts w:ascii="宋体" w:hAnsi="宋体"/>
                <w:kern w:val="0"/>
                <w:szCs w:val="21"/>
              </w:rPr>
            </w:pPr>
          </w:p>
        </w:tc>
      </w:tr>
    </w:tbl>
    <w:p w14:paraId="60163499">
      <w:pPr>
        <w:pStyle w:val="3"/>
      </w:pPr>
      <w:r>
        <w:t>中共南雄市（县）纪委（监察局）</w:t>
      </w:r>
    </w:p>
    <w:p w14:paraId="78E41B72">
      <w:pPr>
        <w:pStyle w:val="4"/>
      </w:pPr>
      <w:r>
        <w:t>【中共南雄市（县）第八届纪委正副书记】</w:t>
      </w:r>
    </w:p>
    <w:p w14:paraId="00E2FD01">
      <w:pPr>
        <w:ind w:firstLine="420"/>
      </w:pPr>
      <w:r>
        <w:t>书</w:t>
      </w:r>
      <w:r>
        <w:rPr>
          <w:rFonts w:hint="eastAsia"/>
        </w:rPr>
        <w:t xml:space="preserve">  </w:t>
      </w:r>
      <w:r>
        <w:t>记：</w:t>
      </w:r>
    </w:p>
    <w:p w14:paraId="433866D2">
      <w:pPr>
        <w:ind w:firstLine="840" w:firstLineChars="400"/>
      </w:pPr>
      <w:r>
        <w:t>谢兴宏（1993年2月～1998年1月）</w:t>
      </w:r>
    </w:p>
    <w:p w14:paraId="2B14C223">
      <w:pPr>
        <w:ind w:firstLine="840" w:firstLineChars="400"/>
      </w:pPr>
      <w:r>
        <w:t>曾昭佑（1998年1月～）</w:t>
      </w:r>
    </w:p>
    <w:p w14:paraId="42EBAA72">
      <w:pPr>
        <w:ind w:firstLine="420"/>
      </w:pPr>
      <w:r>
        <w:t>副书记：</w:t>
      </w:r>
    </w:p>
    <w:p w14:paraId="47E412AC">
      <w:pPr>
        <w:ind w:firstLine="840" w:firstLineChars="400"/>
      </w:pPr>
      <w:r>
        <w:t>何万飞（1993年2月～1998年3月）</w:t>
      </w:r>
    </w:p>
    <w:p w14:paraId="3EDBBF54">
      <w:pPr>
        <w:ind w:firstLine="840" w:firstLineChars="400"/>
      </w:pPr>
      <w:r>
        <w:t>蔡伟庭（1993年2月～1998年2月）</w:t>
      </w:r>
    </w:p>
    <w:p w14:paraId="647D644A">
      <w:pPr>
        <w:ind w:firstLine="840" w:firstLineChars="400"/>
      </w:pPr>
      <w:r>
        <w:t>郭业勤（1994年2月～1998年3月）</w:t>
      </w:r>
    </w:p>
    <w:p w14:paraId="74EAB666">
      <w:pPr>
        <w:ind w:firstLine="1680" w:firstLineChars="800"/>
      </w:pPr>
      <w:r>
        <w:t>兼任监察局局长</w:t>
      </w:r>
    </w:p>
    <w:p w14:paraId="7545745B">
      <w:pPr>
        <w:pStyle w:val="4"/>
      </w:pPr>
      <w:r>
        <w:t>【机构设置】</w:t>
      </w:r>
    </w:p>
    <w:p w14:paraId="20E4BBD1">
      <w:pPr>
        <w:ind w:firstLine="420"/>
      </w:pPr>
      <w:r>
        <w:t>1993年纪委内设办公室、党廉办、检 查科、信访科、案审科、定编18人；合署后的纪委、监察局实行一套机构，两块牌子。1997年，纪委内设办公室、党廉办、纪检监察科、案审科、信访科、监察综合科、宣教科、定编28人。</w:t>
      </w:r>
    </w:p>
    <w:p w14:paraId="1E2D347B">
      <w:pPr>
        <w:pStyle w:val="4"/>
      </w:pPr>
      <w:r>
        <w:t>【查处违纪案件】</w:t>
      </w:r>
    </w:p>
    <w:p w14:paraId="7C40C043">
      <w:pPr>
        <w:ind w:firstLine="420"/>
      </w:pPr>
      <w:r>
        <w:t>各级纪检监察机关按照“突出查处违纪案件，全面履行纪检职能”的要求，把查处各类违纪案件作为</w:t>
      </w:r>
      <w:r>
        <w:rPr>
          <w:rFonts w:hint="eastAsia"/>
          <w:lang w:val="en-US" w:eastAsia="zh-CN"/>
        </w:rPr>
        <w:t>全面</w:t>
      </w:r>
      <w:r>
        <w:t>从严治党、惩治腐败的中心环节来抓。1993年至1997年纪检监察机关共查处违纪案件104宗，处分违纪党员78人，其中警告12人，严重警告15人，撤销党内职务1人，留党察看4人，开除党籍46人。行政处分26人，其中记过3人，记大过9人，降级5人，降职4人，开除4人，另1人留队使用一年。</w:t>
      </w:r>
    </w:p>
    <w:p w14:paraId="48C89DD1">
      <w:pPr>
        <w:pStyle w:val="4"/>
      </w:pPr>
      <w:r>
        <w:t>【纪检监察信访】</w:t>
      </w:r>
    </w:p>
    <w:p w14:paraId="08F2C587">
      <w:pPr>
        <w:ind w:firstLine="420"/>
      </w:pPr>
      <w:r>
        <w:t>1993年至1997年，各级纪检监察机关共受理群众来信来访990件（次）。属纪检监察范围应办件864件（次），其中控告851件（次），申诉13件（次），已办结864件，办结率100%；信访立案191件，已结案数190件，结案率99.4%，按期结案数190件，优质结案数183件，占已结案数96%。</w:t>
      </w:r>
    </w:p>
    <w:p w14:paraId="19F79085">
      <w:pPr>
        <w:pStyle w:val="4"/>
      </w:pPr>
      <w:r>
        <w:t>【党风党纪教育】</w:t>
      </w:r>
    </w:p>
    <w:p w14:paraId="3018B791">
      <w:pPr>
        <w:ind w:firstLine="420"/>
      </w:pPr>
      <w:r>
        <w:t>五年来，纪委、监察局坚持“标本兼治”，抓了如下几方面教育：一是开展全市廉洁为民教育；二是进行了“反腐倡廉”教育；三是市纪委与宣传部在九大行业中开展“讲廉洁、守规范、树形象”的职业道德教育评议和在十大行业中开展以“为人民服务，树行业新风”为主题的职业道德建设活动，五年中共总结宣传正面典型35个，剖析反而典型13个；四是开展电化教育，五年中各级纪检监察机关共购进党风党纪教育片16部，党员受教育面达90%以上。</w:t>
      </w:r>
    </w:p>
    <w:p w14:paraId="310E8F11">
      <w:pPr>
        <w:pStyle w:val="4"/>
      </w:pPr>
      <w:r>
        <w:t>【纠风和执法监察工作】</w:t>
      </w:r>
    </w:p>
    <w:p w14:paraId="7D1D451A">
      <w:pPr>
        <w:ind w:firstLine="420"/>
      </w:pPr>
      <w:r>
        <w:t>五年来，纪委、监察局会同有关部门进行了6次专项检查，遏制了“三乱”的蔓延，纠正了一些不正之风：一是通过对农民负担的专项检查，全市已宣布取消对农民“三乱”的项目26项。二是对全市行政事业性65个收费项目的检查，清理出各种乱收费41项，总金额413.2万元。另外对全市中小学收费项目进行检查，查处多收、乱收费金额112.4万元，已清退回给学生。三是对公路进行突击检查，清理了12个非法设立的站卡。四是开展了“希望工程”资金的管理使用，教育基金的管理使用，邮电资费的收取，基建工程，清理预算外资金，财税，清理无牌、无证小汽车，统计法规等12项的执法监察检查。</w:t>
      </w:r>
    </w:p>
    <w:p w14:paraId="3BC9F677">
      <w:pPr>
        <w:pStyle w:val="4"/>
      </w:pPr>
      <w:r>
        <w:t>【纪检监察队伍建设】</w:t>
      </w:r>
    </w:p>
    <w:p w14:paraId="04AFB78E">
      <w:pPr>
        <w:ind w:firstLine="420"/>
      </w:pPr>
      <w:r>
        <w:t>24个镇均设置纪检机构和行政监察室，配备专职纪委书记24名，监察室主任24名，市直机关配备专职纪委书记9名。市纪委实行常委分工责任制，工作例会制、考核评比等一系列加强自身建设的规定。市纪委每年举办纪检干部培训班，提高纪检监察队伍的政治素质、业务水平和工作能力。五年中，市纪委的信访、纪检监察和《党风》杂志征订工作被省纪委评为先进单位，宣传报道和信访工作被韶关市纪委评为先进单位，档案工作被韶关市委、市政府评为省二级先进单位。另外2人被纪委评为纪检、监察先进个人，5人被韶关市纪委评为优秀纪检监察干部。</w:t>
      </w:r>
    </w:p>
    <w:p w14:paraId="7E65F83B">
      <w:pPr>
        <w:pStyle w:val="3"/>
      </w:pPr>
      <w:r>
        <w:t>地方军事</w:t>
      </w:r>
    </w:p>
    <w:p w14:paraId="28A4EFDD">
      <w:pPr>
        <w:pStyle w:val="4"/>
      </w:pPr>
      <w:r>
        <w:t>【概况】</w:t>
      </w:r>
    </w:p>
    <w:p w14:paraId="2466C16B">
      <w:pPr>
        <w:ind w:firstLine="420"/>
      </w:pPr>
      <w:r>
        <w:t>南雄人民武装部位于县城雄州镇光明西路23号。1986年7月1日起改归地方建制。受韶关军分区和南雄市委、市人民政府双重领导。有干部14人，职工8人。其中部长1人、政委1人。机关设办公室、军事科、政工科；下属29个基层武装部。1980年底筹建武装装备仓库。占地面积3838平方米，房屋5栋。位于县城东北郊。</w:t>
      </w:r>
    </w:p>
    <w:p w14:paraId="3697DFE9">
      <w:pPr>
        <w:ind w:firstLine="420"/>
      </w:pPr>
      <w:r>
        <w:t>1987年底筹建国防教育训练基地。总面积23262平方米。房屋7栋。位于城西8公里全安镇境内。1987年7月16日，组建广东陆军预备役步兵第一师炮兵团八五加农炮营。营部设在市（县）武装部；营直通信排在雄州镇；侦察排和后勤在古市镇；卫生所在市（县）人民医院；汽车班在经委；一连在珠玑、梅岭两镇。连部设在珠玑镇；二连在湖口、黄坑两镇，连部设在湖口镇；三连在乌迳、大塘两镇，连部设在乌迳镇。全营官兵330名。其中现役干部1名。预任军官34名。1996年4月1日上午8时在市政府迎宾馆餐厅二楼举行武装部收归军队建制交接挂牌仪式。韶关军分区李建平部长，南雄县县长丘隆基、武装部政委欧阳效元分别在交接书上签字，县委书记郭衍全、武装部政委欧阳效元为武装部挂牌。收归军队建制后，人武部为正团级单位。机关设军事科、政工科、后勤科。干部编制12人，职工14人。南雄撤县设市后，县人民武装部改市人民武装部。</w:t>
      </w:r>
    </w:p>
    <w:p w14:paraId="4ED45F8A">
      <w:pPr>
        <w:pStyle w:val="4"/>
      </w:pPr>
      <w:r>
        <w:t>【党管武装】</w:t>
      </w:r>
    </w:p>
    <w:p w14:paraId="05485984">
      <w:pPr>
        <w:ind w:firstLine="420"/>
      </w:pPr>
      <w:r>
        <w:t>1993年，县委书记江青粦、郭衍全先后兼任武装部党委第一书记。1996年4月，武装部收归军队建制后，继续实行上级军事机关领导与接受同级地方党委领导相结合的双重领导制度，武装部党委设第一书记，由市（县）委书记兼任，郭衍全、丘隆基先后兼任该职务。市（县）委继续设立人民武装委员会，武委会主任由市（县）长兼任，丘隆基、谭章明先后任武委会主任。1996年8月，市成立了国防动员委员会，郭衍全任第一主任、丘隆基任主任。</w:t>
      </w:r>
    </w:p>
    <w:p w14:paraId="181F300E">
      <w:pPr>
        <w:pStyle w:val="4"/>
      </w:pPr>
      <w:r>
        <w:t>【军事活动月】</w:t>
      </w:r>
    </w:p>
    <w:p w14:paraId="1015B8A5">
      <w:pPr>
        <w:ind w:firstLine="420"/>
      </w:pPr>
      <w:r>
        <w:t>1996年8月1日至9月1日，南雄县举办军事活动。7月31日，市五套班子领导、部委办领导、武委会成员共60多人在国防教育训练基地进行活动月开幕式，开幕式后进行轻武器实弹射击。8月2日，在市政府举办了转业干部、老武装和市党政领导参加的联欢晚会。市（县）各镇则举行了军烈属座谈会和优抚政策大检查。</w:t>
      </w:r>
    </w:p>
    <w:p w14:paraId="7209CB33">
      <w:pPr>
        <w:pStyle w:val="4"/>
      </w:pPr>
      <w:r>
        <w:t>【制定规章制度】</w:t>
      </w:r>
    </w:p>
    <w:p w14:paraId="54C42A0A">
      <w:pPr>
        <w:ind w:firstLine="420"/>
      </w:pPr>
      <w:r>
        <w:t>为确保征兵工作顺利进行，必须建设规章制度。市武委会于1997年5月20日举行全体会议决定，制定《南雄市兵役工作规定（试行）》。由市武装部起草，1997年6月25日由市政府提请市十届人大常委会第44次会议审议通过。市政府于1997年7月9日正式颁布。从当年9月1日起正式实施。《规定》分十一章五十九条。对兵役工作主要任务、公民服兵役义务、预备役人员登记管理、民兵军训、执勤、征兵、军事设施保护、国防教育、优抚安置、经费统筹、经费管理、奖惩等方面作明确规定。</w:t>
      </w:r>
    </w:p>
    <w:p w14:paraId="568B1A35">
      <w:pPr>
        <w:pStyle w:val="4"/>
      </w:pPr>
      <w:r>
        <w:t>【民兵预备役政治思想教育】</w:t>
      </w:r>
    </w:p>
    <w:p w14:paraId="5AD9CE8C">
      <w:pPr>
        <w:ind w:firstLine="420"/>
      </w:pPr>
      <w:r>
        <w:t>1993至1997年先后以《邓小平文选》第三卷和党的十四大三、四、五中全会文件以及《中国民兵》、《民兵生活》、《民兵政治教育课本》为教材，组织全市（县）民兵和预备役人员集中学习，认真进行党的基本路线教育，大力弘扬爱党、爱国、爱武装思想和无私奉献精神。每次教育都认真编写教育辅导材料，并以雄州、黎口、主田三个镇为试点，抓出效果。武装部机关还通过各种宣传渠道对民兵预备役先进典型进行宣传教育。1995还进行国际形势教育，对台湾问题与中美关系的时事教育。1997年市武装部被省委宣传部、省军区政治部评为政治教育先进单位。</w:t>
      </w:r>
    </w:p>
    <w:p w14:paraId="7B0E3242">
      <w:pPr>
        <w:pStyle w:val="4"/>
      </w:pPr>
      <w:r>
        <w:t>【全民国防教育】</w:t>
      </w:r>
    </w:p>
    <w:p w14:paraId="41AEC308">
      <w:pPr>
        <w:ind w:firstLine="420"/>
      </w:pPr>
      <w:r>
        <w:t>南雄开展全民国防教育主要抓了如下几项工作：</w:t>
      </w:r>
    </w:p>
    <w:p w14:paraId="57CCC02C">
      <w:pPr>
        <w:ind w:firstLine="420"/>
      </w:pPr>
      <w:r>
        <w:t>一、1993年，组织人员参加韶关市举办的国防知识竞赛和国防卡拉OK赛获组织优胜奖。</w:t>
      </w:r>
    </w:p>
    <w:p w14:paraId="524B1637">
      <w:pPr>
        <w:ind w:firstLine="420"/>
      </w:pPr>
      <w:r>
        <w:t>二、1994年县武装部、县电视台以南雄预备役部队快速动员集结演练为题材，摄制了《召之即来》国防教育电视片，多次在县电视台播放，以进行全民国防知识教育。</w:t>
      </w:r>
    </w:p>
    <w:p w14:paraId="0A2D77E8">
      <w:pPr>
        <w:ind w:firstLine="420"/>
      </w:pPr>
      <w:r>
        <w:t>三、1996年8月22日，南雄国防动员委员会成立。市委常委、市武装部政委欧阳效元在市委党校中青年干部学习班上了《国防法》辅导课。</w:t>
      </w:r>
    </w:p>
    <w:p w14:paraId="2069941C">
      <w:pPr>
        <w:ind w:firstLine="420"/>
      </w:pPr>
      <w:r>
        <w:t>四、1997年，纪念建军70周年。在市政府门口厨窗举办为期一个多月的国防知识图片展览，对全市人民进行国防教育。</w:t>
      </w:r>
    </w:p>
    <w:p w14:paraId="4A4231D9">
      <w:pPr>
        <w:ind w:firstLine="420"/>
      </w:pPr>
      <w:r>
        <w:t>五、分别于1996年8月18日和1997年10月22日在雄州镇一中举办两届少年军校，并举行两周军事训练和国防教育。参加少年军校的学员共171人。</w:t>
      </w:r>
    </w:p>
    <w:p w14:paraId="38071614">
      <w:pPr>
        <w:pStyle w:val="4"/>
      </w:pPr>
      <w:r>
        <w:t>【征兵工作】</w:t>
      </w:r>
    </w:p>
    <w:p w14:paraId="2E2EA1B0">
      <w:pPr>
        <w:ind w:firstLine="420"/>
      </w:pPr>
      <w:r>
        <w:t>1993至1997年，武装部认真贯彻《兵役法》、《征兵工作条例》。切实加强对征兵工作的领导，保证了征兵工作顺利进行。在全市（县）共征集新兵849名，圆满完成征兵任务。连续五年被韶关市人民政府、韶关军分区评为“征兵全优单位”。至1997年止。南雄市（县）连续15年无退兵。</w:t>
      </w:r>
    </w:p>
    <w:p w14:paraId="45AC7F4F">
      <w:pPr>
        <w:pStyle w:val="4"/>
      </w:pPr>
      <w:r>
        <w:t>【预备役部队建设】</w:t>
      </w:r>
    </w:p>
    <w:p w14:paraId="3155EF0B">
      <w:pPr>
        <w:ind w:firstLine="420"/>
      </w:pPr>
      <w:r>
        <w:t>根据党中央</w:t>
      </w:r>
      <w:r>
        <w:rPr>
          <w:rFonts w:hint="eastAsia"/>
          <w:lang w:eastAsia="zh-CN"/>
        </w:rPr>
        <w:t>、</w:t>
      </w:r>
      <w:r>
        <w:t>国务院、中央军委和上级军事机关关于加强国防后备力量建设的文件精神，认真抓预备役部队建设：</w:t>
      </w:r>
    </w:p>
    <w:p w14:paraId="3E64BED0">
      <w:pPr>
        <w:ind w:firstLine="420"/>
      </w:pPr>
      <w:r>
        <w:t>一、射击训练。1993和1995年分别组织预备役一连、二连进行加农炮射击训练，共发射炮弹66发，全部命中目标。</w:t>
      </w:r>
    </w:p>
    <w:p w14:paraId="7EA0F950">
      <w:pPr>
        <w:ind w:firstLine="420"/>
      </w:pPr>
      <w:r>
        <w:t>1993年10月，韶关预备役炮团在湖口镇召开预备役基层建设现场会。11月，武装部被广州军区评为预备役部队建设先进单位。</w:t>
      </w:r>
    </w:p>
    <w:p w14:paraId="1332E8BC">
      <w:pPr>
        <w:ind w:firstLine="420"/>
      </w:pPr>
      <w:r>
        <w:t>二、快速集结训练。1994年10月23日，组织预备役炮营参加全师统一组织的快速动员集结演练。上午9时10分，预备役炮团下达快速动员集结命令。次日上午12时，营机关带直属分队和三连（乌迳、大塘）共156人的快速动员完成集结。受到前来指导的广东预备役师刘敬业政委、军分区司令员孙寿君、分区参谋长黄礼华、预备役炮团团长刘胜标等领导的一致好评。</w:t>
      </w:r>
    </w:p>
    <w:p w14:paraId="0C9165D3">
      <w:pPr>
        <w:ind w:firstLine="420"/>
      </w:pPr>
      <w:r>
        <w:t>1996年9月10至25日，预备役一连（珠玑、梅岭）和营部侦察排共88人军政训练。经广东预备役师检查考核，被评为军事训练先进单位。</w:t>
      </w:r>
    </w:p>
    <w:p w14:paraId="7F73C623">
      <w:pPr>
        <w:ind w:firstLine="420"/>
      </w:pPr>
      <w:r>
        <w:t>三、阅兵训练。1997年6月15日至7月，集中56名预备役官兵进行阅兵训练。参加7月底在广州举行的广东预备役师的10周年阅兵庆典活动。被师评为“预备役阅兵优胜单位”。</w:t>
      </w:r>
    </w:p>
    <w:p w14:paraId="24AAFFC3">
      <w:pPr>
        <w:pStyle w:val="4"/>
      </w:pPr>
      <w:r>
        <w:t>【民兵组织建设】</w:t>
      </w:r>
    </w:p>
    <w:p w14:paraId="4D948F05">
      <w:pPr>
        <w:ind w:firstLine="420"/>
      </w:pPr>
      <w:r>
        <w:t>1993年，全县有管理区民兵营219个，达标的168个。基干民兵5213名。县民兵应急连100人建在黎口乡，连部与乡武装部合署办公。</w:t>
      </w:r>
    </w:p>
    <w:p w14:paraId="0090803F">
      <w:pPr>
        <w:ind w:firstLine="420"/>
      </w:pPr>
      <w:r>
        <w:t>1994年4月至5月，有基干民兵连16个。</w:t>
      </w:r>
    </w:p>
    <w:p w14:paraId="61DC09BB">
      <w:pPr>
        <w:ind w:firstLine="420"/>
      </w:pPr>
      <w:r>
        <w:t>1995年5月，全县民兵组织调整，编26个连、80个排、497个班。基干民兵5216人。民兵应急连连部由黎口改在县武装部，队员分布在黎口、全安、主田、雄州镇。</w:t>
      </w:r>
    </w:p>
    <w:p w14:paraId="3BB99EF7">
      <w:pPr>
        <w:pStyle w:val="4"/>
      </w:pPr>
      <w:r>
        <w:t>【军事训练】</w:t>
      </w:r>
    </w:p>
    <w:p w14:paraId="299AA296">
      <w:pPr>
        <w:ind w:firstLine="420"/>
      </w:pPr>
      <w:r>
        <w:t>1993年至1997年，南雄民兵军事训练时间都安排在5月份和9月份，分三批集中在国防教育训练基地进行。共训练民兵干部253名，基干民兵1211名。南雄的民兵训练多次受到上级的表彰；1997年，被韶关军分区评为军政训练先进单位。</w:t>
      </w:r>
    </w:p>
    <w:p w14:paraId="26A1BE12">
      <w:pPr>
        <w:pStyle w:val="4"/>
      </w:pPr>
      <w:r>
        <w:t>【参加两个文明建设】</w:t>
      </w:r>
    </w:p>
    <w:p w14:paraId="4E72C8F9">
      <w:pPr>
        <w:ind w:firstLine="420"/>
      </w:pPr>
      <w:r>
        <w:t>1993年和1994年，南雄县遭受特大暴雨袭击，全县有民兵和预备役人员7150人参加救灾抢险，转移受灾群众500多人，抢救耕牛500多头，生猪1000多头，修公路7000米，桥梁15座，陂头30座，水渠8500米，修水坝2000米，抢救物质90吨。县武装部干部、职工捐款1060元，衣物91件。</w:t>
      </w:r>
    </w:p>
    <w:p w14:paraId="32A21D16">
      <w:pPr>
        <w:ind w:firstLine="420"/>
      </w:pPr>
      <w:r>
        <w:t>1995年5月，组织民兵120名到珠玑巷冒雨搞装御劳动，支援珠玑巷首期工程建设；武装部干部职工为珠玑巷建设捐款1790元。</w:t>
      </w:r>
    </w:p>
    <w:p w14:paraId="4D965278">
      <w:pPr>
        <w:pStyle w:val="4"/>
      </w:pPr>
      <w:r>
        <w:t>【扶贫捐款】</w:t>
      </w:r>
    </w:p>
    <w:p w14:paraId="3EE2D843">
      <w:pPr>
        <w:ind w:firstLine="420"/>
      </w:pPr>
      <w:r>
        <w:t>1996年，动员民兵、预备役人员开展扶贫帮困活动。武装部为扶贫点梅岭中站管理区捐款3000元。</w:t>
      </w:r>
    </w:p>
    <w:p w14:paraId="5AC4889D">
      <w:pPr>
        <w:ind w:firstLine="420"/>
      </w:pPr>
      <w:r>
        <w:t>1997年，市武装部扶贫点定在南亩镇水塘管理区，捐款3000元扶持管理区办起50亩果场。中秋节前，武装干部职工为特困户捐款660元，衣物90件。在开展一帮一扶贫中，市委常委、市武装部政委欧阳效元与梅岭镇大原管理区特困户叶常红结对扶贫，其本人捐款300多元，市武装捐款250元。珠玑镇武装部副部长陈学究患肺癌住院治疗，武装部发动全市人武干部、专武干部、民兵营长为陈学究捐款，武装部干部、职工捐款2450元，其中部长胡学增捐款1000元。</w:t>
      </w:r>
    </w:p>
    <w:p w14:paraId="522B4F13">
      <w:pPr>
        <w:pStyle w:val="3"/>
      </w:pPr>
      <w:r>
        <w:t>民主党派与工商联</w:t>
      </w:r>
    </w:p>
    <w:p w14:paraId="406C66C7">
      <w:pPr>
        <w:pStyle w:val="4"/>
      </w:pPr>
      <w:r>
        <w:t>【民盟南雄市总支部】</w:t>
      </w:r>
    </w:p>
    <w:p w14:paraId="7D379020">
      <w:pPr>
        <w:ind w:firstLine="420"/>
      </w:pPr>
      <w:r>
        <w:t>中国民主同盟（简称民盟）始建于1943年3月19日，是以文教界的中上层知识分子为主，具有政治联盟特点的，致力于社会主义事业的参政党。1987年5月，民盟南雄小组成立，杨立群任组长，盟员4人。1988年7月20日，民盟南雄县支部成立，杨立群任支部主任委员，盟员10人。1991年7月10日，民盟南雄县支部换届，张文渝当选支部主任委员，盟员22人。1994年10月19日，民盟南雄县总支部成立，选举第一届总支委员，张文渝任总支主任委员，盟员32人。1997年1月31日，民盟南雄总支换届，选举出第二届总支委员，赖华焜任总支主任委员，盟员34人。</w:t>
      </w:r>
    </w:p>
    <w:p w14:paraId="0091B867">
      <w:pPr>
        <w:ind w:firstLine="420"/>
      </w:pPr>
      <w:r>
        <w:t>五年来，民盟积极参政议政。如深入翠屏股份有限公司等企业进行调查，考察本地乡镇企业，到农村开展科技咨询等活动。每年都向人大、政协提出质量较高的提案、意见和建议一至二宗，如《采取切实有力措施，防止国有资产流失》的提案，得到市委、市政府及市国有资产办公室的重视，及时制定了四条有效措施，控制了国有资产的流失。1984年6月至1998年3月，民盟南雄主委张文渝担任政协南雄市（县）副主席。</w:t>
      </w:r>
    </w:p>
    <w:p w14:paraId="46BAAB47">
      <w:pPr>
        <w:pStyle w:val="4"/>
      </w:pPr>
      <w:r>
        <w:t>【民革南雄市支部】</w:t>
      </w:r>
    </w:p>
    <w:p w14:paraId="45E7BB6F">
      <w:pPr>
        <w:ind w:firstLine="420"/>
      </w:pPr>
      <w:r>
        <w:t>中国国民党革命委员会（简称民革），是由中国国民党民主派和其他爱国民主人士创建的，具有政治联盟特点，致力于建设有中国特色社会主义和祖国统一事业的政党。民革南雄支部于1991年8月成立，林佩琪任主任委员，党员7人。1995年支部改选，刘卫忠任主任委员。1997年12月29日，支部换届，刘卫忠连任主委，有党员16人。</w:t>
      </w:r>
    </w:p>
    <w:p w14:paraId="15D74CBB">
      <w:pPr>
        <w:ind w:firstLine="420"/>
      </w:pPr>
      <w:r>
        <w:t>五年来，进一步发挥参政议政和民主监督作用，并围绕经济建设，以及群众关心的社会热点，开展多项社会调查活动，写出了较高质量的调查有《关于南雄市农村墟镇建设和农房改造为主的奔康工程调查》和《关于台湾同胞南雄亲属经济、生活状况调查》，并且每年都向人大、政协递交议案、提案和建议。其中《关于民主党派工作应得到重视》和《关于加强卫生执法监督，为我市深化卫生改革服务的建议》被市政协评为优秀提案，还参与了送医送药下乡，为群众治病，关心鳏寡孤独老人等活动，此外，党员中，有1人任市政协常委，1人任市政协委员，1人任市人大常委，1人任特约审计员，2人任特约教育督导员。</w:t>
      </w:r>
    </w:p>
    <w:p w14:paraId="736F8571">
      <w:pPr>
        <w:pStyle w:val="4"/>
      </w:pPr>
      <w:r>
        <w:t>【工商联】</w:t>
      </w:r>
    </w:p>
    <w:p w14:paraId="2288E728">
      <w:pPr>
        <w:ind w:firstLine="420"/>
      </w:pPr>
      <w:r>
        <w:t>1951年10月成立南雄县工商业联合会筹委会。1955年10月，成立南雄县工商业联合会，选举产生了执行委员35人，监察委员7人，陈少垣1955年至1966年5月任主任委员。“文化大革命”中，县工商联组织受冲击被解散。1990年3月恢复，叶才栋任主委，1993年5月换届，选举林大宏任会长，执委15人。1996年6月18日，成立珠玑、湖口、乌迳三个镇商会。1997年5月县召开了第七届会员代表大会，选举曾文山为会长，执行委员17人，有会员342人。</w:t>
      </w:r>
    </w:p>
    <w:p w14:paraId="2DC6515A">
      <w:pPr>
        <w:ind w:firstLine="420"/>
      </w:pPr>
      <w:r>
        <w:t>自1990年以来，该会贯彻“团结、帮助、引导、教育”的方针，激发会员爱国、敬业、守法精神。会员们在为“光彩事业”捐款达5万多元。1997年重阳节慰问主回敬老院3000元，并对老人每人发一套衣服，鞋袜、糖果。民营企业友谊照相馆的魏家瑶被市工商局评为“十佳文明户”。郭盛忠，魏家瑶等被评为韶关市民营先进个人称号。</w:t>
      </w:r>
    </w:p>
    <w:p w14:paraId="1228A56B">
      <w:pPr>
        <w:pStyle w:val="2"/>
      </w:pPr>
      <w:r>
        <w:t>社会团体工会</w:t>
      </w:r>
    </w:p>
    <w:p w14:paraId="02F6471F">
      <w:pPr>
        <w:pStyle w:val="3"/>
      </w:pPr>
      <w:r>
        <w:rPr>
          <w:rFonts w:hint="eastAsia"/>
        </w:rPr>
        <w:t>工会</w:t>
      </w:r>
    </w:p>
    <w:p w14:paraId="1D2B2D83">
      <w:pPr>
        <w:pStyle w:val="4"/>
      </w:pPr>
      <w:r>
        <w:t>【概况】</w:t>
      </w:r>
    </w:p>
    <w:p w14:paraId="0D27A609">
      <w:pPr>
        <w:ind w:firstLine="420"/>
      </w:pPr>
      <w:r>
        <w:t>南雄市总工会为市直正科级群众团体，编制10人，内设办公室、组织部、财务部、权益保障部、宣教部、经济技术工作部。下属事业单位有工人文化宫、职工业余学校、职工技术交流站。1993年至1997年，总工会坚持以邓小平建设有中国特色社会主义理论为指导，认真学习贯彻党的十四、十五大精神，紧紧围绕市（县）委、政府各个时期提出的经济建设目标任务，按照全总十二届二次执委会制定的工会工作总体思路，克服困难，开拓进取，大胆创新，积极主动地从“源头”上参与，从维护上加强，从职能上转变，从服务上提高，为推动南雄经济持续、快速、健康发展发挥了工会应有的作用，取得了工会推行平等协商签订集体合同、工会组织建设、送温暖工程，企业民主管理、工会经费收缴等重点工作“五突破”的新局面。</w:t>
      </w:r>
    </w:p>
    <w:p w14:paraId="57964B34">
      <w:pPr>
        <w:pStyle w:val="4"/>
      </w:pPr>
      <w:r>
        <w:t>【荣誉称号】</w:t>
      </w:r>
    </w:p>
    <w:p w14:paraId="66DF26BB">
      <w:pPr>
        <w:ind w:firstLine="420"/>
      </w:pPr>
      <w:r>
        <w:t>五年来，总工会按照全总工会工作总体思路，切实履行工会的维护、参与、建设、教育四大职能，得到了全体职工的信赖和上级工会的充分肯定。退休职工管理服务工作连续五年评为省、市先进单位；1994年、1995年工会劳动保护工作和工会法律工作，分别评为省工会先进单位；工会劳动竞赛、劳动保护、生活保险、办公室、女工工作多次评为韶关市工会先进；总工会1996年被评为韶关市工会维权工作特等奖。郭远清主席1996年被评为省工会优秀工会工作者。</w:t>
      </w:r>
    </w:p>
    <w:p w14:paraId="320D72D3">
      <w:pPr>
        <w:pStyle w:val="4"/>
      </w:pPr>
      <w:r>
        <w:t>【动员职工提合理化建议】</w:t>
      </w:r>
    </w:p>
    <w:p w14:paraId="5375110C">
      <w:pPr>
        <w:ind w:firstLine="420"/>
      </w:pPr>
      <w:r>
        <w:t>五年来，全市共有227个基层工会，38946人次，提出合理化建议14519条，已采纳实施的建议有6143条，为企业直接创造经济效益567.94万元，建议技术改革项目23项，创经济效益2392万多元，获最佳合理化建议7项11人。</w:t>
      </w:r>
    </w:p>
    <w:p w14:paraId="38662DFE">
      <w:pPr>
        <w:pStyle w:val="4"/>
      </w:pPr>
      <w:r>
        <w:t>【评选劳模】</w:t>
      </w:r>
    </w:p>
    <w:p w14:paraId="7AF6699E">
      <w:pPr>
        <w:ind w:firstLine="420"/>
      </w:pPr>
      <w:r>
        <w:t>推荐评选了黄履星、纪是安二位同志为省劳动模范（先进工作者），王宝童同志为省总“五一”劳动奖章获得者。卷烟厂等7个单位为韶关市劳动竞赛先进集体，黄履东等五位同志为韶关市劳动模范，赖国雄等三位同志为韶关市劳动竞赛先进个人。评选和奖励了南雄首届劳动模范10人，南雄劳动竞赛先进单位36个次，南雄劳动竞赛先进个人57人次。</w:t>
      </w:r>
    </w:p>
    <w:p w14:paraId="30F29B81">
      <w:pPr>
        <w:pStyle w:val="4"/>
      </w:pPr>
      <w:r>
        <w:t>【加强工会组织建设】</w:t>
      </w:r>
    </w:p>
    <w:p w14:paraId="014D8F96">
      <w:pPr>
        <w:ind w:firstLine="420"/>
      </w:pPr>
      <w:r>
        <w:t>1997年底止，全市共有基层工会组织269个，其中1996年新组建镇工会24个，乡镇企业工会16个，三资企业工会6个，私营企业工会2个，有职工19249人，发展工会会员17862人。五年来，总工会按照上级制定的五条“建家”考核标准，认真开展了建设“职工之家”，进行“建家”、“评家”考核验收。至1997年底，已有156个基层工会被复核验收为“合格职工之家”。推荐评选出省“模范职工之家”1个，省“优秀职工之友”1人，省“先进工会工作者”2人；韶关市“优秀职工之家”6个次，“优秀职工之友”10人次；评选表彰了南雄工会“优秀职工之友”10人次。“先进职工之家”45个次，先进职工之友”87人次，“优秀工会积极分子”79人次，“全心全意依靠职工办企业党政领导”41人次。</w:t>
      </w:r>
    </w:p>
    <w:p w14:paraId="18291878">
      <w:pPr>
        <w:pStyle w:val="4"/>
      </w:pPr>
      <w:r>
        <w:t>【建立职工互助基金会】</w:t>
      </w:r>
    </w:p>
    <w:p w14:paraId="711F2EFF">
      <w:pPr>
        <w:ind w:firstLine="420"/>
      </w:pPr>
      <w:r>
        <w:t>“送温暖工程”形成了制度化、社会化，1992年率先在韶关市工会系统成立南雄县职工互助基金会以来，通过会员缴纳会费，单位捐助，售卖奖券等筹资途径，至1997年底止，已筹建基金总额达80多万元，增强了工会为职工救济解困，办实事能力。同时总工会每年主动做好停产、半停产等困难企业、困难职工、下岗职工及离退休职工的生产经营、生活状况的调查模底，建立特困职工档案，并及时向市（县）委、政府反映情况，提出解决生活困难职工的意见和建议，得到了市（县）委、政府的重视。五年来，政府共拨付春节职工生活困难慰问专款24.8万多元，上级工会补助1.1万元，工会职工互助基金提取基金利息8.6万元，共34.5万元，慰问补助困难企业296个次，困难职工3801人次。</w:t>
      </w:r>
    </w:p>
    <w:p w14:paraId="7E7A54BE">
      <w:pPr>
        <w:pStyle w:val="4"/>
      </w:pPr>
      <w:r>
        <w:t>【落实职代会职权、促进大企事业民主管理】</w:t>
      </w:r>
    </w:p>
    <w:p w14:paraId="2BCBABB9">
      <w:pPr>
        <w:ind w:firstLine="420"/>
      </w:pPr>
      <w:r>
        <w:t>到1997年底止，全市已建立健全职代会制度的企事业单位有181个，一年召开1-2次职代会的单位有169个，实行了职代会民主评议企业领导干部的企事业单位有115个，已实行业务招待费向职代会报告制度的企事业单位有126个，集体合同履行落实情况向职代会报告的单位有97家，全市按照上级工会制定的职代会考核验收标准，经市职代会考评委员会考核，职代会工作达到合格标准以上的企事业单位有154个，其中达到一级标准的有16个，二级标准的有48个，三级标准的有90个，有效地促进了全市企事业单位的职代会工作向规范化、网络化、制度化发展。</w:t>
      </w:r>
    </w:p>
    <w:p w14:paraId="32F947BC">
      <w:pPr>
        <w:pStyle w:val="4"/>
      </w:pPr>
      <w:r>
        <w:t>【人事变动】</w:t>
      </w:r>
    </w:p>
    <w:p w14:paraId="2EC7CF17">
      <w:pPr>
        <w:ind w:firstLine="420"/>
      </w:pPr>
      <w:r>
        <w:t>1993年5月，县总工会主席欧阳效元同志，调往县武装部任职，由郭远清同志负责县总工会全面工作。8月12日县委组织部雄组干（93)66号通知，郭远清同志为县总工会主席候选人。</w:t>
      </w:r>
    </w:p>
    <w:p w14:paraId="065901A8">
      <w:pPr>
        <w:pStyle w:val="4"/>
      </w:pPr>
      <w:r>
        <w:t>【南雄县工会十三届代表大会】</w:t>
      </w:r>
    </w:p>
    <w:p w14:paraId="7BE7BC5E">
      <w:pPr>
        <w:ind w:firstLine="420"/>
      </w:pPr>
      <w:r>
        <w:t>县工会十三届代表大会于1993年9月5日至6日在县政府招待所餐厅二楼会议厅隆重召开，出席会议的代表共245人，其中女代表53人。县委书记郭衍全、县长邱隆基等五套班子的领导应邀出席了大会，郭衍全书记在会上讲了话，副书记曲令平在会上作了致词，团县委、妇联、及兄弟县工会领导应邀参加了开幕大会。大会一致审议通过了郭远清同志代表县工会十二届委员会所作的《解放思想，开拓进取，为南雄经济崛起再立新功》的工作报告和刘开环同志所作的题为《南雄县工会第十二届委员会财务工作报告》以及高盛山同志所作的题为《南雄县工会十二届经费审查委员会工作报告》。大会选举产生了郭远清等29位同志为县工会十三届委员会委员。并根据县委组织部和韶关市总工会有关县工会常务委员和主席、副主席、经费审查委员会主任、副主任等领导设置的批复意见，经县工会十三届委员会第一次委员会议，选举产生了郭远清、黄世霞等13位为县工会十三届常务委员。主席郭远清，副主席黄世霞（女）、高盛山等5人为县工会十三届经费审查委员会委员；主任高盛山、副主任廖亚燕（女）。</w:t>
      </w:r>
    </w:p>
    <w:p w14:paraId="2FEA3BBD">
      <w:pPr>
        <w:pStyle w:val="4"/>
      </w:pPr>
      <w:r>
        <w:t>【制定劳模奖励措施，落实劳模待遇】</w:t>
      </w:r>
    </w:p>
    <w:p w14:paraId="79769447">
      <w:pPr>
        <w:ind w:firstLine="420"/>
      </w:pPr>
      <w:r>
        <w:t>为落实劳模待遇，总工会经过认真调查研究，以总工会、劳动竞赛委员会的名义，起草了对劳模、先进人物奖励措施方案。1995年2月，县政府以雄府（95）35号文下发了《关于南雄县劳动模范奖励办法》，1996年8月市委、市政府又以雄办《关于开展科技创新劳动竞赛，争当先进劳动者活动的意见》的通知，两个文件明确规定了对劳动模范、先进工作者的奖励办法，即凡被评为国务院、省政府、市政府以上命名的劳动模范，先进工作者的人员，除按国务院和省市有关劳模待遇规定落实外，市政府再拨款给予一次性奖金，其中国家级的奖5000元，省级的奖3000元，市级的奖1000元，县（市）级的奖800元。</w:t>
      </w:r>
    </w:p>
    <w:p w14:paraId="13973EFE">
      <w:pPr>
        <w:pStyle w:val="4"/>
      </w:pPr>
      <w:r>
        <w:t>【首届劳模表彰大会】</w:t>
      </w:r>
    </w:p>
    <w:p w14:paraId="46DF74EB">
      <w:pPr>
        <w:ind w:firstLine="420"/>
      </w:pPr>
      <w:r>
        <w:t>1997年4月29日，南雄市政府在人民礼堂隆重召开了首届劳动模范表彰大会，市委书记邱隆基、市长谭章明分别在表彰大会上讲了话；副市长沈明祥在会上宣读了市委、市政府关于表彰劳模的决定，大会表彰了尹德宏、李祥福、龙绍浈、卢成志、陈汉新、赖荣凤、李时有、叶红英（女）、张永高、罗青群等十名市劳动模范。市五套班子的领导和全市副科以上机关事业单位领导及各企业厂长、经理、车间主任、门店负责人共500多人参加了表彰大会。</w:t>
      </w:r>
    </w:p>
    <w:p w14:paraId="6B97CDBE">
      <w:pPr>
        <w:pStyle w:val="4"/>
      </w:pPr>
      <w:r>
        <w:t>【镇建工会】</w:t>
      </w:r>
    </w:p>
    <w:p w14:paraId="378C8466">
      <w:pPr>
        <w:ind w:firstLine="420"/>
      </w:pPr>
      <w:r>
        <w:t>1996年，市总工会根据省委办公厅（96年）130号文和韶关市两办文件精神，结合本市实际，提出了加快南雄镇建工会组织步伐的意见。并报请市委转发，在市委、市政府的重视支持下，以市委两办的名义批转下发了文件，并专门召开了各镇党群书记或主管镇办企业的副镇长会议，进一步明确镇建工会的步骤、时间和要求。通过市委和各镇党委的支持及总工会的努力，于1996年7月24个镇全部建立了工会组织，率先在韶关市实现镇建工会一片红。</w:t>
      </w:r>
    </w:p>
    <w:p w14:paraId="56A84FBC">
      <w:pPr>
        <w:pStyle w:val="4"/>
      </w:pPr>
      <w:r>
        <w:t>【贯彻法律法规，推行集体合同工作】</w:t>
      </w:r>
    </w:p>
    <w:p w14:paraId="1EB2D7A7">
      <w:pPr>
        <w:ind w:firstLine="420"/>
      </w:pPr>
      <w:r>
        <w:t>总工会以推行平等协商签订集体合同制度作为贯彻落实《</w:t>
      </w:r>
      <w:r>
        <w:rPr>
          <w:rFonts w:hint="eastAsia"/>
        </w:rPr>
        <w:t>中华人民共和国</w:t>
      </w:r>
      <w:r>
        <w:t>劳动法》、《工会法》、《广东省集体合同条例》等为契机，率先在韶关市有计划、有步骤地推行平等协商、签订集体合同制度。至1997年12月底止，全市已签订集体合同制度的企事业单位有108家，占应签数的98%。其中，国有企业65家、集体企业32家、事业单位6家、“三资”企业4家、私营企业2家，名列韶关市前茅。主要做法是：一是明确任务，分片包干。把应签订集体合同的企业数，分解到各主管局，并由分管的市总干部负责指导、督促，与主管局工会领导共同抓好落实；二是抓好签订同行业特点的集体合同制度，市总针对镇粤北山区小型企业多、规模小、职工人数少、兼职工会主席多等特点，开展了同行业、同系统的平等协商签订集体合同制度试点，使全市较为分散、小型的粮食系统、供销系统、医药系统、商业系统分别签订了行业性质的集体合同；三是抓签订集体合同制度的规范性，从始至终严格按照上级工会提出的“六个环节”来开展，不图数量，不搞形式；四是抓集体合同的履行。市总强调所有已签订集体合同的企事业单位，行政与职工双方必须按照合同约定的权利、义务与奖惩严格履行。使集体合同真正起到依法行政、依法维护的作用。市烟草公司通过签订集体合同，形成了“利益共享，风险共担”的企业管理机制，有效地调动了职工参与企业管理的积极性，确保了企业决策的民主化、程序化、科学化，促进了公司经济效益的提高。1997年，由于工会行政方全面履行了集体合同所规定行政的条款，该公司六届二次职代会一致提议奖励法人代表黄履东经理1万元人民币。</w:t>
      </w:r>
    </w:p>
    <w:p w14:paraId="31B8DD06">
      <w:pPr>
        <w:pStyle w:val="3"/>
      </w:pPr>
      <w:r>
        <w:t>共青团</w:t>
      </w:r>
    </w:p>
    <w:p w14:paraId="6DA4DC79">
      <w:pPr>
        <w:ind w:firstLine="420"/>
      </w:pPr>
      <w:r>
        <w:t>共青团南雄市委现有34个基层团委，全市青年达93593人，其中团员19563人，占26.42%。团市委机关编制5名，其中书记1人，副书记1人，部长1人，工勤人员1人。五年来，在上级团委和南雄党政部门的关心支持下，围绕市（县）委、政府中心工作，结合广大青年的特点，广泛开展了一系列团的工作，为该市两个文明建设发挥了生力军和突击队的作用。</w:t>
      </w:r>
    </w:p>
    <w:p w14:paraId="3534337E">
      <w:pPr>
        <w:pStyle w:val="4"/>
      </w:pPr>
      <w:r>
        <w:t>【组织建设工作】</w:t>
      </w:r>
    </w:p>
    <w:p w14:paraId="6AB6E3FB">
      <w:pPr>
        <w:ind w:firstLine="420"/>
      </w:pPr>
      <w:r>
        <w:t>以抓团的组织建设来促进团的其他工作的开展。五年来，共发展新团员21029名，举办团干培训班25期，推荐优秀团员入党3079人，目前，全市各级团组织已配齐团干，并完善了《团员证》、《支部工作手册》等制度。</w:t>
      </w:r>
    </w:p>
    <w:p w14:paraId="1BE0D735">
      <w:pPr>
        <w:pStyle w:val="4"/>
      </w:pPr>
      <w:r>
        <w:t>【建功立业活动】</w:t>
      </w:r>
    </w:p>
    <w:p w14:paraId="27A51D39">
      <w:pPr>
        <w:ind w:firstLine="420"/>
      </w:pPr>
      <w:r>
        <w:t>以培养“农村青年科技星火带头人”活动等形式，开展团的建功立业活动。五年来，培养“农村青年科技星火带头人”有全国级的1人，省级11人，市级58人，帮助领办科技项目6个，在青工线团组织中开展“五小”和“QC”活动20余次，组织青年志愿者为民服务上千余次，1997年开始在全市税务、金融、邮电、卫生等行业或部门的团组织中开展“青年文明号”创建活动，现有市级“青年文明号”2个，县级12个。</w:t>
      </w:r>
    </w:p>
    <w:p w14:paraId="042FF86A">
      <w:pPr>
        <w:pStyle w:val="4"/>
      </w:pPr>
      <w:r>
        <w:t>【爱国主义教育活动】</w:t>
      </w:r>
    </w:p>
    <w:p w14:paraId="2467BC0E">
      <w:pPr>
        <w:ind w:firstLine="420"/>
      </w:pPr>
      <w:r>
        <w:t>主要通过元旦、“五·四”、“七·一”国庆等重大节日或历史事件，对青少年进行爱国主义传统教育。1994年5月开展了一次“三个一百”活动，即看一百部优秀电影，读一百本好书、唱一百首好歌。1995年5月4日，开展了“爱国主义知识竞赛”，1997年6月举办了“庆七一，迎回归，青少年卡拉OK赛”，五年共举办类似演讲、座谈等形式的爱国主义教育活动70多次。</w:t>
      </w:r>
    </w:p>
    <w:p w14:paraId="3C08D5FF">
      <w:pPr>
        <w:pStyle w:val="4"/>
      </w:pPr>
      <w:r>
        <w:t>【希望工程活动】</w:t>
      </w:r>
    </w:p>
    <w:p w14:paraId="2BA6D07A">
      <w:pPr>
        <w:ind w:firstLine="420"/>
      </w:pPr>
      <w:r>
        <w:t>从1993年开始实施希望工程工作以来，南雄受助学生达到851人。其中，通过自筹，地方安排资助达200多人。至1997年7月，已有200多名受助的学生在希望工程的影响下，完成了小学学业，现建成希望小学1间，筹建2间。1994年、1996年分别组织部分学生到珠海、广州参加“希望工程会亲活动”。</w:t>
      </w:r>
    </w:p>
    <w:p w14:paraId="7FEE61A2">
      <w:pPr>
        <w:pStyle w:val="4"/>
      </w:pPr>
      <w:r>
        <w:t>【杰出青年评选活动】</w:t>
      </w:r>
    </w:p>
    <w:p w14:paraId="6969D5FB">
      <w:pPr>
        <w:ind w:firstLine="420"/>
      </w:pPr>
      <w:r>
        <w:t>1994年，在由共青团韶关市委等十几家单位联合举办的“韶关市十大杰出青年”评选活动中，南雄雄州医院外科主任、共青团员郭晓日，以其“宽厚仁慈的爱心，认真负责的态度、精益求精的医术”荣获“韶关十大杰出青年”称号。</w:t>
      </w:r>
    </w:p>
    <w:p w14:paraId="530EAE59">
      <w:pPr>
        <w:pStyle w:val="4"/>
      </w:pPr>
      <w:r>
        <w:t>【第十三次团代会】</w:t>
      </w:r>
    </w:p>
    <w:p w14:paraId="3C412FAD">
      <w:pPr>
        <w:ind w:firstLine="420"/>
      </w:pPr>
      <w:r>
        <w:t>1993年9月26日至28日，共青团南雄县委召开第十三次团员代表大会，出席团代会代表267人。大会确定了今后三年的工作任务和基本思路，审议通过了大会所作的《围绕加快改革步伐和经济建设这一中心，努力推动我县共青团工作跃上新台阶》的工作报告。</w:t>
      </w:r>
    </w:p>
    <w:p w14:paraId="1E3A906B">
      <w:pPr>
        <w:ind w:firstLine="420"/>
      </w:pPr>
      <w:r>
        <w:t>大会选举产生了第十三届团县委委员25人、常务委员7人，林岚任书记，黄承华任副书记。</w:t>
      </w:r>
    </w:p>
    <w:p w14:paraId="5D91984B">
      <w:pPr>
        <w:pStyle w:val="3"/>
      </w:pPr>
      <w:r>
        <w:t>妇联</w:t>
      </w:r>
    </w:p>
    <w:p w14:paraId="63D214DE">
      <w:pPr>
        <w:pStyle w:val="4"/>
      </w:pPr>
      <w:r>
        <w:t>【概况】</w:t>
      </w:r>
    </w:p>
    <w:p w14:paraId="3858F79D">
      <w:pPr>
        <w:ind w:firstLine="420"/>
      </w:pPr>
      <w:r>
        <w:t>1993年至1997年，妇女联合会为正科级人民团体，编制5人。五年间，市（县）妇联认真学习贯彻中共十四、十五大会议精神，联系实际，充分调动妇女参与经济建设的积极性，在提高妇女素质，维护妇女权益等方面做了大量工作，受到上级主管部门肯定。据统计，被省妇联、省人事厅授予“妇联系统先进集体”称号1次；被省妇联授予“信访工作先进单位”称号1次；被省农村妇女“双学双比”活动协调小组授予“先进协调组织奖”2次；“实体化服务奖”1次；被省妇女儿童工作委员会授予“维护妇女合法权益工作先进单位”称号1次；被韶关市妇联授予“维护妇女儿童合法权益工作先进集体”称号1次；被韶关市“双学双比”竞赛活动协调小组授予“先进协调组织奖”3次；“协调组织优胜奖”1次；“科技培训达标奖”1次；“实体化服务优胜奖”1次。</w:t>
      </w:r>
    </w:p>
    <w:p w14:paraId="1D0C474E">
      <w:pPr>
        <w:pStyle w:val="4"/>
      </w:pPr>
      <w:r>
        <w:t>【妇女培训】</w:t>
      </w:r>
    </w:p>
    <w:p w14:paraId="3E4C628A">
      <w:pPr>
        <w:ind w:firstLine="420"/>
      </w:pPr>
      <w:r>
        <w:t>五年来，妇联认真做好全市（县）妇女素质培养，分别开展“双学双比”、“巾帼建功”和创建“文明家庭”三大主体活动，并认真抓好基层妇干培训，积极参与韶关“巾帼十杰”评选活动。五年来。南雄各级妇女组织举办常规培训班1333期，培训妇女178685人次；举办“一业为主、多种经营”实用技术培训班421期，培训妇女31408人。举办基层妇干培训班二期，培训妇干297名，通过各种竞赛活动，提高了妇女的整体素质，输送了14名专职妇联干部担任镇党、政领导职务。梅岭镇党委书记杨会英荣获了“韶关巾帼十杰”荣誉称号。1997年，市委从教育、卫生系统公开选拔了十五名妇女干部下乡锻炼。从中挑选了五名女干部到镇妇联任职。</w:t>
      </w:r>
    </w:p>
    <w:p w14:paraId="14DD3CDC">
      <w:pPr>
        <w:pStyle w:val="4"/>
      </w:pPr>
      <w:r>
        <w:t>【妇代会】</w:t>
      </w:r>
    </w:p>
    <w:p w14:paraId="1E23FB04">
      <w:pPr>
        <w:ind w:firstLine="420"/>
      </w:pPr>
      <w:r>
        <w:t>1993年9月22至23日，南雄县妇女第八次代表大会在县政府招待所餐厅二楼会议室召开，出席大会的正式代表180人，特邀代表17人。大会听取、审议、通过了杨凤林同志作的题为《弘扬四自精神，团结奋进开创妇女工作新局面》的报告，大会选举产生了23名执委和7名常委，杨凤林当选为县妇联主席。1995年8月，为宣传第四次世界妇女大会，南雄共悬挂五角彩旗2.6万面，横额40条，张贴标语7800条，宣传画75套，出宣传栏65期。办世妇会知识培训班1期150人。</w:t>
      </w:r>
    </w:p>
    <w:p w14:paraId="55DE1C73">
      <w:pPr>
        <w:pStyle w:val="4"/>
      </w:pPr>
      <w:r>
        <w:t>【法律法规教育】</w:t>
      </w:r>
    </w:p>
    <w:p w14:paraId="0B5372B6">
      <w:pPr>
        <w:ind w:firstLine="420"/>
      </w:pPr>
      <w:r>
        <w:t>五年来，市（县）妇联在保护妇女儿童权益方面尽责尽力。共计活动有7项。（1）1993年4月在水口召开打击弃女婴犯罪活动，依法起诉水口管理区大坑村何腾良、何起龙2宗弃女婴案。维护了妇女儿童的合法权益（2）宣传《婚姻法》，举办新婚夫妇学习班。共有2678对新婚夫妇参加学习。（3）1995年在全县开展学习《保护妇女权益法规汇编》活动。共订《法规》8000册。（4）1996年5月28日，开展了《母婴保健法》咨询活动。（5）1996年10月，开展学习为保护国家财产，英勇献身的女烈士刘玉英的活动，号召全市妇女向刘玉英同志学习。（6）1997年，组织万名群众参加省妇联组织《妇女法》知识测验。（7）参加韶关市妇女权益保障法知识电视大赛，获团体三等奖。</w:t>
      </w:r>
    </w:p>
    <w:p w14:paraId="39658278">
      <w:pPr>
        <w:pStyle w:val="4"/>
      </w:pPr>
      <w:r>
        <w:t>【创文明家庭活动】</w:t>
      </w:r>
    </w:p>
    <w:p w14:paraId="75CF3C4D">
      <w:pPr>
        <w:ind w:firstLine="420"/>
      </w:pPr>
      <w:r>
        <w:t>五年来，妇联配合南雄精神文明办积极开展创文明家庭活动，主要活动有4项。（1）开展了以弘扬家庭美德为主要内容的读书用书活动，共征订《家庭美德五字谣》12000册。（2）开展移风易俗，婚事新办活动，有17个镇为589对新婚夫妇举办了集体婚礼。（3）召开文明新村、文明户现场观摩会和组织“美在家庭”文艺晚会。（4）组织“美德在我家”征文活动。</w:t>
      </w:r>
    </w:p>
    <w:p w14:paraId="529334E6">
      <w:pPr>
        <w:pStyle w:val="4"/>
      </w:pPr>
      <w:r>
        <w:t>【儿童工作】</w:t>
      </w:r>
    </w:p>
    <w:p w14:paraId="1ECFA9CA">
      <w:pPr>
        <w:ind w:firstLine="420"/>
      </w:pPr>
      <w:r>
        <w:t>五年来，市、镇成立了妇儿工委领导机构，制定了妇女儿童“九五”实施计划，组织和指导小学、幼儿园开展庆“六一”活动。此外，努力办好儿童乐园，1994年2月26日，妇联接管了儿童乐园。几年来，自筹资金40万元，争取省妇联支持6万元，完善了大门封顶、人工湖铺底铺边工程，添置了52张公园椅，开设了系列儿童娱乐项目，丰富了儿童的娱乐生活。1997年，南雄市妇联组织0-6岁家长2000多，7-14岁家长8000名参加省妇联组织的家教知识测验，有力提高家长家教水平。</w:t>
      </w:r>
    </w:p>
    <w:p w14:paraId="7F9976D3">
      <w:pPr>
        <w:pStyle w:val="3"/>
      </w:pPr>
      <w:r>
        <w:t>科协</w:t>
      </w:r>
    </w:p>
    <w:p w14:paraId="54DDFE15">
      <w:pPr>
        <w:ind w:firstLine="420"/>
      </w:pPr>
      <w:r>
        <w:t>南雄市（县）科学技术协会于1980年9月成立，属正科级单位，在科技局（原科委）挂牌。至1997年，科协共有工作人员3人。</w:t>
      </w:r>
    </w:p>
    <w:p w14:paraId="6B3660B9">
      <w:pPr>
        <w:ind w:firstLine="420"/>
      </w:pPr>
      <w:r>
        <w:t>南雄县第一届科学技术协会代表大会召开，成立南雄县科学技术协会，下辖14个专业学会，共有理事113人，会员1019人。选举梁小良（1980.9-1983）任主席。1987年改选钟秀梁任主席。第二届科协代表大会于1994年8月召开，选举沈家海任主席，委员21人。因南雄撤县设市，1996年9月后改称南雄市科协。至1997年，科协下辖学会、协会、研究会19个，有会员2424人（具体情况详见下表）。</w:t>
      </w:r>
    </w:p>
    <w:p w14:paraId="26D5DFF7">
      <w:pPr>
        <w:ind w:firstLine="420"/>
      </w:pPr>
      <w:r>
        <w:t>五年来，科协组织各种学术报告13次，1012人参加，组织科普上街服务活动8次，印发资料7.4万份，组织会员撰写科技论文1421篇，其中获部、省级奖24篇，地（市）级奖156篇。1994年至1997年，与市委组织部联合开展农村党员、基层干部实用技术培训，举办培训班912期次，培训17250人（次）。1996年8月，全国第五次银杏学术研讨会在南雄召开，来自各省、</w:t>
      </w:r>
      <w:r>
        <w:rPr>
          <w:rFonts w:hint="eastAsia"/>
          <w:lang w:val="en-US" w:eastAsia="zh-CN"/>
        </w:rPr>
        <w:t>区、市</w:t>
      </w:r>
      <w:r>
        <w:t>的300多名代表出席了会议，共收集论文77篇，为推动南雄开发银杏起了推动作用。此外，节柴灶、节煤灶及黄烟科普的推广等取得了显著成绩，1995年8月，科协被中国科协授予“全国科普先进集体”称号。</w:t>
      </w:r>
    </w:p>
    <w:p w14:paraId="037AC424">
      <w:pPr>
        <w:ind w:firstLine="0" w:firstLineChars="0"/>
        <w:jc w:val="center"/>
        <w:rPr>
          <w:b/>
          <w:bCs/>
        </w:rPr>
      </w:pPr>
      <w:r>
        <w:rPr>
          <w:rFonts w:hint="eastAsia"/>
          <w:b/>
          <w:bCs/>
        </w:rPr>
        <w:t>1997年南雄市科协下辖学会、协会、研究会一览表</w:t>
      </w:r>
    </w:p>
    <w:tbl>
      <w:tblPr>
        <w:tblStyle w:val="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2993"/>
        <w:gridCol w:w="1357"/>
        <w:gridCol w:w="1357"/>
        <w:gridCol w:w="1357"/>
        <w:gridCol w:w="1357"/>
        <w:gridCol w:w="1355"/>
      </w:tblGrid>
      <w:tr w14:paraId="578F68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53" w:hRule="atLeast"/>
        </w:trPr>
        <w:tc>
          <w:tcPr>
            <w:tcW w:w="1531" w:type="pct"/>
            <w:vMerge w:val="restart"/>
            <w:noWrap/>
            <w:vAlign w:val="center"/>
          </w:tcPr>
          <w:p w14:paraId="5ADF4EC5">
            <w:pPr>
              <w:pStyle w:val="11"/>
              <w:jc w:val="center"/>
              <w:rPr>
                <w:rFonts w:ascii="宋体" w:hAnsi="宋体"/>
                <w:b/>
                <w:kern w:val="0"/>
                <w:szCs w:val="21"/>
              </w:rPr>
            </w:pPr>
            <w:r>
              <w:rPr>
                <w:rFonts w:ascii="宋体" w:hAnsi="宋体"/>
                <w:b/>
                <w:kern w:val="0"/>
                <w:szCs w:val="21"/>
              </w:rPr>
              <w:t>名</w:t>
            </w:r>
            <w:r>
              <w:rPr>
                <w:rFonts w:hint="eastAsia" w:ascii="宋体" w:hAnsi="宋体"/>
                <w:b/>
                <w:kern w:val="0"/>
                <w:szCs w:val="21"/>
              </w:rPr>
              <w:t xml:space="preserve"> </w:t>
            </w:r>
            <w:r>
              <w:rPr>
                <w:rFonts w:ascii="宋体" w:hAnsi="宋体"/>
                <w:b/>
                <w:kern w:val="0"/>
                <w:szCs w:val="21"/>
              </w:rPr>
              <w:t xml:space="preserve"> 称</w:t>
            </w:r>
          </w:p>
        </w:tc>
        <w:tc>
          <w:tcPr>
            <w:tcW w:w="694" w:type="pct"/>
            <w:vMerge w:val="restart"/>
            <w:noWrap/>
            <w:vAlign w:val="center"/>
          </w:tcPr>
          <w:p w14:paraId="75A33C13">
            <w:pPr>
              <w:pStyle w:val="11"/>
              <w:jc w:val="center"/>
              <w:rPr>
                <w:rFonts w:ascii="宋体" w:hAnsi="宋体"/>
                <w:b/>
                <w:kern w:val="0"/>
                <w:szCs w:val="21"/>
              </w:rPr>
            </w:pPr>
            <w:r>
              <w:rPr>
                <w:rFonts w:ascii="宋体" w:hAnsi="宋体"/>
                <w:b/>
                <w:kern w:val="0"/>
                <w:szCs w:val="21"/>
              </w:rPr>
              <w:t>会员人数</w:t>
            </w:r>
          </w:p>
        </w:tc>
        <w:tc>
          <w:tcPr>
            <w:tcW w:w="2081" w:type="pct"/>
            <w:gridSpan w:val="3"/>
            <w:noWrap/>
            <w:vAlign w:val="center"/>
          </w:tcPr>
          <w:p w14:paraId="685E56B0">
            <w:pPr>
              <w:pStyle w:val="11"/>
              <w:jc w:val="center"/>
              <w:rPr>
                <w:rFonts w:ascii="宋体" w:hAnsi="宋体"/>
                <w:b/>
                <w:kern w:val="0"/>
                <w:szCs w:val="21"/>
              </w:rPr>
            </w:pPr>
            <w:r>
              <w:rPr>
                <w:rFonts w:ascii="宋体" w:hAnsi="宋体"/>
                <w:b/>
                <w:kern w:val="0"/>
                <w:szCs w:val="21"/>
              </w:rPr>
              <w:t xml:space="preserve">其 </w:t>
            </w:r>
            <w:r>
              <w:rPr>
                <w:rFonts w:hint="eastAsia" w:ascii="宋体" w:hAnsi="宋体"/>
                <w:b/>
                <w:kern w:val="0"/>
                <w:szCs w:val="21"/>
              </w:rPr>
              <w:t xml:space="preserve"> </w:t>
            </w:r>
            <w:r>
              <w:rPr>
                <w:rFonts w:ascii="宋体" w:hAnsi="宋体"/>
                <w:b/>
                <w:kern w:val="0"/>
                <w:szCs w:val="21"/>
              </w:rPr>
              <w:t>中</w:t>
            </w:r>
          </w:p>
        </w:tc>
        <w:tc>
          <w:tcPr>
            <w:tcW w:w="694" w:type="pct"/>
            <w:vMerge w:val="restart"/>
            <w:noWrap/>
            <w:vAlign w:val="center"/>
          </w:tcPr>
          <w:p w14:paraId="36B8DB8F">
            <w:pPr>
              <w:pStyle w:val="11"/>
              <w:jc w:val="center"/>
              <w:rPr>
                <w:rFonts w:ascii="宋体" w:hAnsi="宋体"/>
                <w:b/>
                <w:kern w:val="0"/>
                <w:szCs w:val="21"/>
              </w:rPr>
            </w:pPr>
            <w:r>
              <w:rPr>
                <w:rFonts w:ascii="宋体" w:hAnsi="宋体"/>
                <w:b/>
                <w:kern w:val="0"/>
                <w:szCs w:val="21"/>
              </w:rPr>
              <w:t>挂靠单位</w:t>
            </w:r>
          </w:p>
        </w:tc>
      </w:tr>
      <w:tr w14:paraId="4D6A4D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0" w:hRule="atLeast"/>
        </w:trPr>
        <w:tc>
          <w:tcPr>
            <w:tcW w:w="1531" w:type="pct"/>
            <w:vMerge w:val="continue"/>
            <w:vAlign w:val="center"/>
          </w:tcPr>
          <w:p w14:paraId="08923CCA">
            <w:pPr>
              <w:pStyle w:val="11"/>
              <w:jc w:val="center"/>
              <w:rPr>
                <w:rFonts w:ascii="宋体" w:hAnsi="宋体"/>
                <w:kern w:val="0"/>
                <w:szCs w:val="21"/>
              </w:rPr>
            </w:pPr>
          </w:p>
        </w:tc>
        <w:tc>
          <w:tcPr>
            <w:tcW w:w="694" w:type="pct"/>
            <w:vMerge w:val="continue"/>
            <w:vAlign w:val="center"/>
          </w:tcPr>
          <w:p w14:paraId="738CD6E0">
            <w:pPr>
              <w:pStyle w:val="11"/>
              <w:jc w:val="center"/>
              <w:rPr>
                <w:rFonts w:ascii="宋体" w:hAnsi="宋体"/>
                <w:kern w:val="0"/>
                <w:szCs w:val="21"/>
              </w:rPr>
            </w:pPr>
          </w:p>
        </w:tc>
        <w:tc>
          <w:tcPr>
            <w:tcW w:w="694" w:type="pct"/>
            <w:noWrap/>
            <w:vAlign w:val="center"/>
          </w:tcPr>
          <w:p w14:paraId="46FACA80">
            <w:pPr>
              <w:pStyle w:val="11"/>
              <w:jc w:val="center"/>
              <w:rPr>
                <w:rFonts w:ascii="宋体" w:hAnsi="宋体"/>
                <w:kern w:val="0"/>
                <w:szCs w:val="21"/>
              </w:rPr>
            </w:pPr>
            <w:r>
              <w:rPr>
                <w:rFonts w:ascii="宋体" w:hAnsi="宋体"/>
                <w:kern w:val="0"/>
                <w:szCs w:val="21"/>
              </w:rPr>
              <w:t>高级职称</w:t>
            </w:r>
          </w:p>
        </w:tc>
        <w:tc>
          <w:tcPr>
            <w:tcW w:w="694" w:type="pct"/>
            <w:noWrap/>
            <w:vAlign w:val="center"/>
          </w:tcPr>
          <w:p w14:paraId="71862B58">
            <w:pPr>
              <w:pStyle w:val="11"/>
              <w:jc w:val="center"/>
              <w:rPr>
                <w:rFonts w:ascii="宋体" w:hAnsi="宋体"/>
                <w:kern w:val="0"/>
                <w:szCs w:val="21"/>
              </w:rPr>
            </w:pPr>
            <w:r>
              <w:rPr>
                <w:rFonts w:ascii="宋体" w:hAnsi="宋体"/>
                <w:kern w:val="0"/>
                <w:szCs w:val="21"/>
              </w:rPr>
              <w:t>中级职称</w:t>
            </w:r>
          </w:p>
        </w:tc>
        <w:tc>
          <w:tcPr>
            <w:tcW w:w="694" w:type="pct"/>
            <w:noWrap/>
            <w:vAlign w:val="center"/>
          </w:tcPr>
          <w:p w14:paraId="7AD2304E">
            <w:pPr>
              <w:pStyle w:val="11"/>
              <w:jc w:val="center"/>
              <w:rPr>
                <w:rFonts w:ascii="宋体" w:hAnsi="宋体"/>
                <w:kern w:val="0"/>
                <w:szCs w:val="21"/>
              </w:rPr>
            </w:pPr>
            <w:r>
              <w:rPr>
                <w:rFonts w:ascii="宋体" w:hAnsi="宋体"/>
                <w:kern w:val="0"/>
                <w:szCs w:val="21"/>
              </w:rPr>
              <w:t>初级职称</w:t>
            </w:r>
          </w:p>
        </w:tc>
        <w:tc>
          <w:tcPr>
            <w:tcW w:w="694" w:type="pct"/>
            <w:vMerge w:val="continue"/>
            <w:vAlign w:val="center"/>
          </w:tcPr>
          <w:p w14:paraId="79EC5F6B">
            <w:pPr>
              <w:pStyle w:val="11"/>
              <w:jc w:val="center"/>
              <w:rPr>
                <w:rFonts w:ascii="宋体" w:hAnsi="宋体"/>
                <w:kern w:val="0"/>
                <w:szCs w:val="21"/>
              </w:rPr>
            </w:pPr>
          </w:p>
        </w:tc>
      </w:tr>
      <w:tr w14:paraId="12E88A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99" w:hRule="atLeast"/>
        </w:trPr>
        <w:tc>
          <w:tcPr>
            <w:tcW w:w="1531" w:type="pct"/>
            <w:noWrap/>
            <w:vAlign w:val="center"/>
          </w:tcPr>
          <w:p w14:paraId="6B4F4C8B">
            <w:pPr>
              <w:pStyle w:val="11"/>
              <w:jc w:val="center"/>
              <w:rPr>
                <w:rFonts w:ascii="宋体" w:hAnsi="宋体"/>
                <w:kern w:val="0"/>
                <w:szCs w:val="21"/>
              </w:rPr>
            </w:pPr>
            <w:r>
              <w:rPr>
                <w:rFonts w:ascii="宋体" w:hAnsi="宋体"/>
                <w:kern w:val="0"/>
                <w:szCs w:val="21"/>
              </w:rPr>
              <w:t>中华医学会南雄分会</w:t>
            </w:r>
          </w:p>
        </w:tc>
        <w:tc>
          <w:tcPr>
            <w:tcW w:w="694" w:type="pct"/>
            <w:noWrap/>
            <w:vAlign w:val="center"/>
          </w:tcPr>
          <w:p w14:paraId="186573C5">
            <w:pPr>
              <w:pStyle w:val="11"/>
              <w:jc w:val="center"/>
              <w:rPr>
                <w:rFonts w:ascii="宋体" w:hAnsi="宋体"/>
                <w:kern w:val="0"/>
                <w:szCs w:val="21"/>
              </w:rPr>
            </w:pPr>
            <w:r>
              <w:rPr>
                <w:rFonts w:ascii="宋体" w:hAnsi="宋体"/>
                <w:kern w:val="0"/>
                <w:szCs w:val="21"/>
              </w:rPr>
              <w:t>441</w:t>
            </w:r>
          </w:p>
        </w:tc>
        <w:tc>
          <w:tcPr>
            <w:tcW w:w="694" w:type="pct"/>
            <w:noWrap/>
            <w:vAlign w:val="center"/>
          </w:tcPr>
          <w:p w14:paraId="57F8AD8A">
            <w:pPr>
              <w:pStyle w:val="11"/>
              <w:jc w:val="center"/>
              <w:rPr>
                <w:rFonts w:ascii="宋体" w:hAnsi="宋体"/>
                <w:kern w:val="0"/>
                <w:szCs w:val="21"/>
              </w:rPr>
            </w:pPr>
            <w:r>
              <w:rPr>
                <w:rFonts w:ascii="宋体" w:hAnsi="宋体"/>
                <w:kern w:val="0"/>
                <w:szCs w:val="21"/>
              </w:rPr>
              <w:t>15</w:t>
            </w:r>
          </w:p>
        </w:tc>
        <w:tc>
          <w:tcPr>
            <w:tcW w:w="694" w:type="pct"/>
            <w:noWrap/>
            <w:vAlign w:val="center"/>
          </w:tcPr>
          <w:p w14:paraId="6BD49CE2">
            <w:pPr>
              <w:pStyle w:val="11"/>
              <w:jc w:val="center"/>
              <w:rPr>
                <w:rFonts w:ascii="宋体" w:hAnsi="宋体"/>
                <w:kern w:val="0"/>
                <w:szCs w:val="21"/>
              </w:rPr>
            </w:pPr>
            <w:r>
              <w:rPr>
                <w:rFonts w:ascii="宋体" w:hAnsi="宋体"/>
                <w:kern w:val="0"/>
                <w:szCs w:val="21"/>
              </w:rPr>
              <w:t>103</w:t>
            </w:r>
          </w:p>
        </w:tc>
        <w:tc>
          <w:tcPr>
            <w:tcW w:w="694" w:type="pct"/>
            <w:noWrap/>
            <w:vAlign w:val="center"/>
          </w:tcPr>
          <w:p w14:paraId="61A837A4">
            <w:pPr>
              <w:pStyle w:val="11"/>
              <w:jc w:val="center"/>
              <w:rPr>
                <w:rFonts w:ascii="宋体" w:hAnsi="宋体"/>
                <w:kern w:val="0"/>
                <w:szCs w:val="21"/>
              </w:rPr>
            </w:pPr>
            <w:r>
              <w:rPr>
                <w:rFonts w:ascii="宋体" w:hAnsi="宋体"/>
                <w:kern w:val="0"/>
                <w:szCs w:val="21"/>
              </w:rPr>
              <w:t>310</w:t>
            </w:r>
          </w:p>
        </w:tc>
        <w:tc>
          <w:tcPr>
            <w:tcW w:w="694" w:type="pct"/>
            <w:noWrap/>
            <w:vAlign w:val="center"/>
          </w:tcPr>
          <w:p w14:paraId="21198D19">
            <w:pPr>
              <w:pStyle w:val="11"/>
              <w:jc w:val="center"/>
              <w:rPr>
                <w:rFonts w:ascii="宋体" w:hAnsi="宋体"/>
                <w:kern w:val="0"/>
                <w:szCs w:val="21"/>
              </w:rPr>
            </w:pPr>
            <w:r>
              <w:rPr>
                <w:rFonts w:ascii="宋体" w:hAnsi="宋体"/>
                <w:kern w:val="0"/>
                <w:szCs w:val="21"/>
              </w:rPr>
              <w:t>卫生局</w:t>
            </w:r>
          </w:p>
        </w:tc>
      </w:tr>
      <w:tr w14:paraId="0E756B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8" w:hRule="atLeast"/>
        </w:trPr>
        <w:tc>
          <w:tcPr>
            <w:tcW w:w="1531" w:type="pct"/>
            <w:noWrap/>
            <w:vAlign w:val="center"/>
          </w:tcPr>
          <w:p w14:paraId="147F9AF6">
            <w:pPr>
              <w:pStyle w:val="11"/>
              <w:jc w:val="center"/>
              <w:rPr>
                <w:rFonts w:ascii="宋体" w:hAnsi="宋体"/>
                <w:kern w:val="0"/>
                <w:szCs w:val="21"/>
              </w:rPr>
            </w:pPr>
            <w:r>
              <w:rPr>
                <w:rFonts w:ascii="宋体" w:hAnsi="宋体"/>
                <w:kern w:val="0"/>
                <w:szCs w:val="21"/>
              </w:rPr>
              <w:t>工学会.</w:t>
            </w:r>
          </w:p>
        </w:tc>
        <w:tc>
          <w:tcPr>
            <w:tcW w:w="694" w:type="pct"/>
            <w:noWrap/>
            <w:vAlign w:val="center"/>
          </w:tcPr>
          <w:p w14:paraId="04702675">
            <w:pPr>
              <w:pStyle w:val="11"/>
              <w:jc w:val="center"/>
              <w:rPr>
                <w:rFonts w:ascii="宋体" w:hAnsi="宋体"/>
                <w:kern w:val="0"/>
                <w:szCs w:val="21"/>
              </w:rPr>
            </w:pPr>
            <w:r>
              <w:rPr>
                <w:rFonts w:ascii="宋体" w:hAnsi="宋体"/>
                <w:kern w:val="0"/>
                <w:szCs w:val="21"/>
              </w:rPr>
              <w:t>45</w:t>
            </w:r>
          </w:p>
        </w:tc>
        <w:tc>
          <w:tcPr>
            <w:tcW w:w="694" w:type="pct"/>
            <w:noWrap/>
            <w:vAlign w:val="center"/>
          </w:tcPr>
          <w:p w14:paraId="735639FA">
            <w:pPr>
              <w:pStyle w:val="11"/>
              <w:jc w:val="center"/>
              <w:rPr>
                <w:rFonts w:ascii="宋体" w:hAnsi="宋体"/>
                <w:kern w:val="0"/>
                <w:szCs w:val="21"/>
              </w:rPr>
            </w:pPr>
            <w:r>
              <w:rPr>
                <w:rFonts w:ascii="宋体" w:hAnsi="宋体"/>
                <w:kern w:val="0"/>
                <w:szCs w:val="21"/>
              </w:rPr>
              <w:t>10</w:t>
            </w:r>
          </w:p>
        </w:tc>
        <w:tc>
          <w:tcPr>
            <w:tcW w:w="694" w:type="pct"/>
            <w:noWrap/>
            <w:vAlign w:val="center"/>
          </w:tcPr>
          <w:p w14:paraId="75712F95">
            <w:pPr>
              <w:pStyle w:val="11"/>
              <w:jc w:val="center"/>
              <w:rPr>
                <w:rFonts w:ascii="宋体" w:hAnsi="宋体"/>
                <w:kern w:val="0"/>
                <w:szCs w:val="21"/>
              </w:rPr>
            </w:pPr>
            <w:r>
              <w:rPr>
                <w:rFonts w:ascii="宋体" w:hAnsi="宋体"/>
                <w:kern w:val="0"/>
                <w:szCs w:val="21"/>
              </w:rPr>
              <w:t>21</w:t>
            </w:r>
          </w:p>
        </w:tc>
        <w:tc>
          <w:tcPr>
            <w:tcW w:w="694" w:type="pct"/>
            <w:noWrap/>
            <w:vAlign w:val="center"/>
          </w:tcPr>
          <w:p w14:paraId="42FCE517">
            <w:pPr>
              <w:pStyle w:val="11"/>
              <w:jc w:val="center"/>
              <w:rPr>
                <w:rFonts w:ascii="宋体" w:hAnsi="宋体"/>
                <w:kern w:val="0"/>
                <w:szCs w:val="21"/>
              </w:rPr>
            </w:pPr>
            <w:r>
              <w:rPr>
                <w:rFonts w:ascii="宋体" w:hAnsi="宋体"/>
                <w:kern w:val="0"/>
                <w:szCs w:val="21"/>
              </w:rPr>
              <w:t>1</w:t>
            </w:r>
            <w:r>
              <w:rPr>
                <w:rFonts w:hint="eastAsia" w:ascii="宋体" w:hAnsi="宋体"/>
                <w:kern w:val="0"/>
                <w:szCs w:val="21"/>
              </w:rPr>
              <w:t>4</w:t>
            </w:r>
          </w:p>
        </w:tc>
        <w:tc>
          <w:tcPr>
            <w:tcW w:w="694" w:type="pct"/>
            <w:noWrap/>
            <w:vAlign w:val="center"/>
          </w:tcPr>
          <w:p w14:paraId="0F59BBC5">
            <w:pPr>
              <w:pStyle w:val="11"/>
              <w:jc w:val="center"/>
              <w:rPr>
                <w:rFonts w:ascii="宋体" w:hAnsi="宋体"/>
                <w:kern w:val="0"/>
                <w:szCs w:val="21"/>
              </w:rPr>
            </w:pPr>
            <w:r>
              <w:rPr>
                <w:rFonts w:ascii="宋体" w:hAnsi="宋体"/>
                <w:kern w:val="0"/>
                <w:szCs w:val="21"/>
              </w:rPr>
              <w:t>工业局</w:t>
            </w:r>
          </w:p>
        </w:tc>
      </w:tr>
      <w:tr w14:paraId="3DFBA1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8" w:hRule="atLeast"/>
        </w:trPr>
        <w:tc>
          <w:tcPr>
            <w:tcW w:w="1531" w:type="pct"/>
            <w:noWrap/>
            <w:vAlign w:val="center"/>
          </w:tcPr>
          <w:p w14:paraId="1BECD30B">
            <w:pPr>
              <w:pStyle w:val="11"/>
              <w:jc w:val="center"/>
              <w:rPr>
                <w:rFonts w:ascii="宋体" w:hAnsi="宋体"/>
                <w:kern w:val="0"/>
                <w:szCs w:val="21"/>
              </w:rPr>
            </w:pPr>
            <w:r>
              <w:rPr>
                <w:rFonts w:ascii="宋体" w:hAnsi="宋体"/>
                <w:kern w:val="0"/>
                <w:szCs w:val="21"/>
              </w:rPr>
              <w:t>农学会</w:t>
            </w:r>
          </w:p>
        </w:tc>
        <w:tc>
          <w:tcPr>
            <w:tcW w:w="694" w:type="pct"/>
            <w:noWrap/>
            <w:vAlign w:val="center"/>
          </w:tcPr>
          <w:p w14:paraId="702031B4">
            <w:pPr>
              <w:pStyle w:val="11"/>
              <w:jc w:val="center"/>
              <w:rPr>
                <w:rFonts w:ascii="宋体" w:hAnsi="宋体"/>
                <w:kern w:val="0"/>
                <w:szCs w:val="21"/>
              </w:rPr>
            </w:pPr>
            <w:r>
              <w:rPr>
                <w:rFonts w:ascii="宋体" w:hAnsi="宋体"/>
                <w:kern w:val="0"/>
                <w:szCs w:val="21"/>
              </w:rPr>
              <w:t>159</w:t>
            </w:r>
          </w:p>
        </w:tc>
        <w:tc>
          <w:tcPr>
            <w:tcW w:w="694" w:type="pct"/>
            <w:noWrap/>
            <w:vAlign w:val="center"/>
          </w:tcPr>
          <w:p w14:paraId="17B261C9">
            <w:pPr>
              <w:pStyle w:val="11"/>
              <w:jc w:val="center"/>
              <w:rPr>
                <w:rFonts w:ascii="宋体" w:hAnsi="宋体"/>
                <w:kern w:val="0"/>
                <w:szCs w:val="21"/>
              </w:rPr>
            </w:pPr>
            <w:r>
              <w:rPr>
                <w:rFonts w:ascii="宋体" w:hAnsi="宋体"/>
                <w:kern w:val="0"/>
                <w:szCs w:val="21"/>
              </w:rPr>
              <w:t>18</w:t>
            </w:r>
          </w:p>
        </w:tc>
        <w:tc>
          <w:tcPr>
            <w:tcW w:w="694" w:type="pct"/>
            <w:noWrap/>
            <w:vAlign w:val="center"/>
          </w:tcPr>
          <w:p w14:paraId="1C11E162">
            <w:pPr>
              <w:pStyle w:val="11"/>
              <w:jc w:val="center"/>
              <w:rPr>
                <w:rFonts w:ascii="宋体" w:hAnsi="宋体"/>
                <w:kern w:val="0"/>
                <w:szCs w:val="21"/>
              </w:rPr>
            </w:pPr>
            <w:r>
              <w:rPr>
                <w:rFonts w:ascii="宋体" w:hAnsi="宋体"/>
                <w:kern w:val="0"/>
                <w:szCs w:val="21"/>
              </w:rPr>
              <w:t>39</w:t>
            </w:r>
          </w:p>
        </w:tc>
        <w:tc>
          <w:tcPr>
            <w:tcW w:w="694" w:type="pct"/>
            <w:noWrap/>
            <w:vAlign w:val="center"/>
          </w:tcPr>
          <w:p w14:paraId="6EFF5523">
            <w:pPr>
              <w:pStyle w:val="11"/>
              <w:jc w:val="center"/>
              <w:rPr>
                <w:rFonts w:ascii="宋体" w:hAnsi="宋体"/>
                <w:kern w:val="0"/>
                <w:szCs w:val="21"/>
              </w:rPr>
            </w:pPr>
            <w:r>
              <w:rPr>
                <w:rFonts w:ascii="宋体" w:hAnsi="宋体"/>
                <w:kern w:val="0"/>
                <w:szCs w:val="21"/>
              </w:rPr>
              <w:t>62</w:t>
            </w:r>
          </w:p>
        </w:tc>
        <w:tc>
          <w:tcPr>
            <w:tcW w:w="694" w:type="pct"/>
            <w:noWrap/>
            <w:vAlign w:val="center"/>
          </w:tcPr>
          <w:p w14:paraId="71943C90">
            <w:pPr>
              <w:pStyle w:val="11"/>
              <w:jc w:val="center"/>
              <w:rPr>
                <w:rFonts w:ascii="宋体" w:hAnsi="宋体"/>
                <w:kern w:val="0"/>
                <w:szCs w:val="21"/>
              </w:rPr>
            </w:pPr>
            <w:r>
              <w:rPr>
                <w:rFonts w:ascii="宋体" w:hAnsi="宋体"/>
                <w:kern w:val="0"/>
                <w:szCs w:val="21"/>
              </w:rPr>
              <w:t>农业局</w:t>
            </w:r>
          </w:p>
        </w:tc>
      </w:tr>
      <w:tr w14:paraId="4944D6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8" w:hRule="atLeast"/>
        </w:trPr>
        <w:tc>
          <w:tcPr>
            <w:tcW w:w="1531" w:type="pct"/>
            <w:noWrap/>
            <w:vAlign w:val="center"/>
          </w:tcPr>
          <w:p w14:paraId="66425097">
            <w:pPr>
              <w:pStyle w:val="11"/>
              <w:jc w:val="center"/>
              <w:rPr>
                <w:rFonts w:ascii="宋体" w:hAnsi="宋体"/>
                <w:kern w:val="0"/>
                <w:szCs w:val="21"/>
              </w:rPr>
            </w:pPr>
            <w:r>
              <w:rPr>
                <w:rFonts w:ascii="宋体" w:hAnsi="宋体"/>
                <w:kern w:val="0"/>
                <w:szCs w:val="21"/>
              </w:rPr>
              <w:t>水利学会.</w:t>
            </w:r>
          </w:p>
        </w:tc>
        <w:tc>
          <w:tcPr>
            <w:tcW w:w="694" w:type="pct"/>
            <w:noWrap/>
            <w:vAlign w:val="center"/>
          </w:tcPr>
          <w:p w14:paraId="0085375F">
            <w:pPr>
              <w:pStyle w:val="11"/>
              <w:jc w:val="center"/>
              <w:rPr>
                <w:rFonts w:ascii="宋体" w:hAnsi="宋体"/>
                <w:kern w:val="0"/>
                <w:szCs w:val="21"/>
              </w:rPr>
            </w:pPr>
            <w:r>
              <w:rPr>
                <w:rFonts w:hint="eastAsia" w:ascii="宋体" w:hAnsi="宋体"/>
                <w:kern w:val="0"/>
                <w:szCs w:val="21"/>
              </w:rPr>
              <w:t>98</w:t>
            </w:r>
          </w:p>
        </w:tc>
        <w:tc>
          <w:tcPr>
            <w:tcW w:w="694" w:type="pct"/>
            <w:noWrap/>
            <w:vAlign w:val="center"/>
          </w:tcPr>
          <w:p w14:paraId="707C2579">
            <w:pPr>
              <w:pStyle w:val="11"/>
              <w:jc w:val="center"/>
              <w:rPr>
                <w:rFonts w:ascii="宋体" w:hAnsi="宋体"/>
                <w:kern w:val="0"/>
                <w:szCs w:val="21"/>
              </w:rPr>
            </w:pPr>
            <w:r>
              <w:rPr>
                <w:rFonts w:hint="eastAsia" w:ascii="宋体" w:hAnsi="宋体"/>
                <w:kern w:val="0"/>
                <w:szCs w:val="21"/>
              </w:rPr>
              <w:t>3</w:t>
            </w:r>
          </w:p>
        </w:tc>
        <w:tc>
          <w:tcPr>
            <w:tcW w:w="694" w:type="pct"/>
            <w:noWrap/>
            <w:vAlign w:val="center"/>
          </w:tcPr>
          <w:p w14:paraId="1C6D98BF">
            <w:pPr>
              <w:pStyle w:val="11"/>
              <w:jc w:val="center"/>
              <w:rPr>
                <w:rFonts w:ascii="宋体" w:hAnsi="宋体"/>
                <w:kern w:val="0"/>
                <w:szCs w:val="21"/>
              </w:rPr>
            </w:pPr>
            <w:r>
              <w:rPr>
                <w:rFonts w:ascii="宋体" w:hAnsi="宋体"/>
                <w:kern w:val="0"/>
                <w:szCs w:val="21"/>
              </w:rPr>
              <w:t>1</w:t>
            </w:r>
            <w:r>
              <w:rPr>
                <w:rFonts w:hint="eastAsia" w:ascii="宋体" w:hAnsi="宋体"/>
                <w:kern w:val="0"/>
                <w:szCs w:val="21"/>
              </w:rPr>
              <w:t>7</w:t>
            </w:r>
          </w:p>
        </w:tc>
        <w:tc>
          <w:tcPr>
            <w:tcW w:w="694" w:type="pct"/>
            <w:noWrap/>
            <w:vAlign w:val="center"/>
          </w:tcPr>
          <w:p w14:paraId="09F7296B">
            <w:pPr>
              <w:pStyle w:val="11"/>
              <w:jc w:val="center"/>
              <w:rPr>
                <w:rFonts w:ascii="宋体" w:hAnsi="宋体"/>
                <w:kern w:val="0"/>
                <w:szCs w:val="21"/>
              </w:rPr>
            </w:pPr>
            <w:r>
              <w:rPr>
                <w:rFonts w:ascii="宋体" w:hAnsi="宋体"/>
                <w:kern w:val="0"/>
                <w:szCs w:val="21"/>
              </w:rPr>
              <w:t>78</w:t>
            </w:r>
          </w:p>
        </w:tc>
        <w:tc>
          <w:tcPr>
            <w:tcW w:w="694" w:type="pct"/>
            <w:noWrap/>
            <w:vAlign w:val="center"/>
          </w:tcPr>
          <w:p w14:paraId="39954288">
            <w:pPr>
              <w:pStyle w:val="11"/>
              <w:jc w:val="center"/>
              <w:rPr>
                <w:rFonts w:ascii="宋体" w:hAnsi="宋体"/>
                <w:kern w:val="0"/>
                <w:szCs w:val="21"/>
              </w:rPr>
            </w:pPr>
            <w:r>
              <w:rPr>
                <w:rFonts w:ascii="宋体" w:hAnsi="宋体"/>
                <w:kern w:val="0"/>
                <w:szCs w:val="21"/>
              </w:rPr>
              <w:t>水电局</w:t>
            </w:r>
          </w:p>
        </w:tc>
      </w:tr>
      <w:tr w14:paraId="4B5D04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77" w:hRule="atLeast"/>
        </w:trPr>
        <w:tc>
          <w:tcPr>
            <w:tcW w:w="1531" w:type="pct"/>
            <w:noWrap/>
            <w:vAlign w:val="center"/>
          </w:tcPr>
          <w:p w14:paraId="0333A53E">
            <w:pPr>
              <w:pStyle w:val="11"/>
              <w:jc w:val="center"/>
              <w:rPr>
                <w:rFonts w:ascii="宋体" w:hAnsi="宋体"/>
                <w:kern w:val="0"/>
                <w:szCs w:val="21"/>
              </w:rPr>
            </w:pPr>
            <w:r>
              <w:rPr>
                <w:rFonts w:ascii="宋体" w:hAnsi="宋体"/>
                <w:kern w:val="0"/>
                <w:szCs w:val="21"/>
              </w:rPr>
              <w:t>林学会</w:t>
            </w:r>
          </w:p>
        </w:tc>
        <w:tc>
          <w:tcPr>
            <w:tcW w:w="694" w:type="pct"/>
            <w:noWrap/>
            <w:vAlign w:val="center"/>
          </w:tcPr>
          <w:p w14:paraId="6D5C07D5">
            <w:pPr>
              <w:pStyle w:val="11"/>
              <w:jc w:val="center"/>
              <w:rPr>
                <w:rFonts w:ascii="宋体" w:hAnsi="宋体"/>
                <w:kern w:val="0"/>
                <w:szCs w:val="21"/>
              </w:rPr>
            </w:pPr>
            <w:r>
              <w:rPr>
                <w:rFonts w:ascii="宋体" w:hAnsi="宋体"/>
                <w:kern w:val="0"/>
                <w:szCs w:val="21"/>
              </w:rPr>
              <w:t>30</w:t>
            </w:r>
          </w:p>
        </w:tc>
        <w:tc>
          <w:tcPr>
            <w:tcW w:w="694" w:type="pct"/>
            <w:noWrap/>
            <w:vAlign w:val="center"/>
          </w:tcPr>
          <w:p w14:paraId="57E91890">
            <w:pPr>
              <w:pStyle w:val="11"/>
              <w:jc w:val="center"/>
              <w:rPr>
                <w:rFonts w:ascii="宋体" w:hAnsi="宋体"/>
                <w:kern w:val="0"/>
                <w:szCs w:val="21"/>
              </w:rPr>
            </w:pPr>
            <w:r>
              <w:rPr>
                <w:rFonts w:ascii="宋体" w:hAnsi="宋体"/>
                <w:kern w:val="0"/>
                <w:szCs w:val="21"/>
              </w:rPr>
              <w:t>3</w:t>
            </w:r>
          </w:p>
        </w:tc>
        <w:tc>
          <w:tcPr>
            <w:tcW w:w="694" w:type="pct"/>
            <w:noWrap/>
            <w:vAlign w:val="center"/>
          </w:tcPr>
          <w:p w14:paraId="564A99C0">
            <w:pPr>
              <w:pStyle w:val="11"/>
              <w:jc w:val="center"/>
              <w:rPr>
                <w:rFonts w:ascii="宋体" w:hAnsi="宋体"/>
                <w:kern w:val="0"/>
                <w:szCs w:val="21"/>
              </w:rPr>
            </w:pPr>
            <w:r>
              <w:rPr>
                <w:rFonts w:ascii="宋体" w:hAnsi="宋体"/>
                <w:kern w:val="0"/>
                <w:szCs w:val="21"/>
              </w:rPr>
              <w:t>10</w:t>
            </w:r>
          </w:p>
        </w:tc>
        <w:tc>
          <w:tcPr>
            <w:tcW w:w="694" w:type="pct"/>
            <w:noWrap/>
            <w:vAlign w:val="center"/>
          </w:tcPr>
          <w:p w14:paraId="77534978">
            <w:pPr>
              <w:pStyle w:val="11"/>
              <w:jc w:val="center"/>
              <w:rPr>
                <w:rFonts w:ascii="宋体" w:hAnsi="宋体"/>
                <w:kern w:val="0"/>
                <w:szCs w:val="21"/>
              </w:rPr>
            </w:pPr>
            <w:r>
              <w:rPr>
                <w:rFonts w:ascii="宋体" w:hAnsi="宋体"/>
                <w:kern w:val="0"/>
                <w:szCs w:val="21"/>
              </w:rPr>
              <w:t>17</w:t>
            </w:r>
          </w:p>
        </w:tc>
        <w:tc>
          <w:tcPr>
            <w:tcW w:w="694" w:type="pct"/>
            <w:noWrap/>
            <w:vAlign w:val="center"/>
          </w:tcPr>
          <w:p w14:paraId="458D24DC">
            <w:pPr>
              <w:pStyle w:val="11"/>
              <w:jc w:val="center"/>
              <w:rPr>
                <w:rFonts w:ascii="宋体" w:hAnsi="宋体"/>
                <w:kern w:val="0"/>
                <w:szCs w:val="21"/>
              </w:rPr>
            </w:pPr>
            <w:r>
              <w:rPr>
                <w:rFonts w:ascii="宋体" w:hAnsi="宋体"/>
                <w:kern w:val="0"/>
                <w:szCs w:val="21"/>
              </w:rPr>
              <w:t>林业局</w:t>
            </w:r>
          </w:p>
        </w:tc>
      </w:tr>
      <w:tr w14:paraId="250A29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8" w:hRule="atLeast"/>
        </w:trPr>
        <w:tc>
          <w:tcPr>
            <w:tcW w:w="1531" w:type="pct"/>
            <w:noWrap/>
            <w:vAlign w:val="center"/>
          </w:tcPr>
          <w:p w14:paraId="7F9CD0E6">
            <w:pPr>
              <w:pStyle w:val="11"/>
              <w:jc w:val="center"/>
              <w:rPr>
                <w:rFonts w:ascii="宋体" w:hAnsi="宋体"/>
                <w:kern w:val="0"/>
                <w:szCs w:val="21"/>
              </w:rPr>
            </w:pPr>
            <w:r>
              <w:rPr>
                <w:rFonts w:ascii="宋体" w:hAnsi="宋体"/>
                <w:kern w:val="0"/>
                <w:szCs w:val="21"/>
              </w:rPr>
              <w:t>气象学会.</w:t>
            </w:r>
          </w:p>
        </w:tc>
        <w:tc>
          <w:tcPr>
            <w:tcW w:w="694" w:type="pct"/>
            <w:noWrap/>
            <w:vAlign w:val="center"/>
          </w:tcPr>
          <w:p w14:paraId="3DA0F019">
            <w:pPr>
              <w:pStyle w:val="11"/>
              <w:jc w:val="center"/>
              <w:rPr>
                <w:rFonts w:ascii="宋体" w:hAnsi="宋体"/>
                <w:kern w:val="0"/>
                <w:szCs w:val="21"/>
              </w:rPr>
            </w:pPr>
            <w:r>
              <w:rPr>
                <w:rFonts w:hint="eastAsia" w:ascii="宋体" w:hAnsi="宋体"/>
                <w:kern w:val="0"/>
                <w:szCs w:val="21"/>
              </w:rPr>
              <w:t>14</w:t>
            </w:r>
          </w:p>
        </w:tc>
        <w:tc>
          <w:tcPr>
            <w:tcW w:w="694" w:type="pct"/>
            <w:noWrap/>
            <w:vAlign w:val="center"/>
          </w:tcPr>
          <w:p w14:paraId="5943228E">
            <w:pPr>
              <w:pStyle w:val="11"/>
              <w:jc w:val="center"/>
              <w:rPr>
                <w:rFonts w:ascii="宋体" w:hAnsi="宋体"/>
                <w:kern w:val="0"/>
                <w:szCs w:val="21"/>
              </w:rPr>
            </w:pPr>
          </w:p>
        </w:tc>
        <w:tc>
          <w:tcPr>
            <w:tcW w:w="694" w:type="pct"/>
            <w:noWrap/>
            <w:vAlign w:val="center"/>
          </w:tcPr>
          <w:p w14:paraId="46781CB5">
            <w:pPr>
              <w:pStyle w:val="11"/>
              <w:jc w:val="center"/>
              <w:rPr>
                <w:rFonts w:ascii="宋体" w:hAnsi="宋体"/>
                <w:kern w:val="0"/>
                <w:szCs w:val="21"/>
              </w:rPr>
            </w:pPr>
            <w:r>
              <w:rPr>
                <w:rFonts w:ascii="宋体" w:hAnsi="宋体"/>
                <w:kern w:val="0"/>
                <w:szCs w:val="21"/>
              </w:rPr>
              <w:t>2</w:t>
            </w:r>
          </w:p>
        </w:tc>
        <w:tc>
          <w:tcPr>
            <w:tcW w:w="694" w:type="pct"/>
            <w:noWrap/>
            <w:vAlign w:val="center"/>
          </w:tcPr>
          <w:p w14:paraId="59EC640B">
            <w:pPr>
              <w:pStyle w:val="11"/>
              <w:jc w:val="center"/>
              <w:rPr>
                <w:rFonts w:ascii="宋体" w:hAnsi="宋体"/>
                <w:kern w:val="0"/>
                <w:szCs w:val="21"/>
              </w:rPr>
            </w:pPr>
            <w:r>
              <w:rPr>
                <w:rFonts w:ascii="宋体" w:hAnsi="宋体"/>
                <w:kern w:val="0"/>
                <w:szCs w:val="21"/>
              </w:rPr>
              <w:t>12</w:t>
            </w:r>
          </w:p>
        </w:tc>
        <w:tc>
          <w:tcPr>
            <w:tcW w:w="694" w:type="pct"/>
            <w:noWrap/>
            <w:vAlign w:val="center"/>
          </w:tcPr>
          <w:p w14:paraId="33D16CB1">
            <w:pPr>
              <w:pStyle w:val="11"/>
              <w:jc w:val="center"/>
              <w:rPr>
                <w:rFonts w:ascii="宋体" w:hAnsi="宋体"/>
                <w:kern w:val="0"/>
                <w:szCs w:val="21"/>
              </w:rPr>
            </w:pPr>
            <w:r>
              <w:rPr>
                <w:rFonts w:ascii="宋体" w:hAnsi="宋体"/>
                <w:kern w:val="0"/>
                <w:szCs w:val="21"/>
              </w:rPr>
              <w:t>气象局</w:t>
            </w:r>
          </w:p>
        </w:tc>
      </w:tr>
      <w:tr w14:paraId="4E4682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77" w:hRule="atLeast"/>
        </w:trPr>
        <w:tc>
          <w:tcPr>
            <w:tcW w:w="1531" w:type="pct"/>
            <w:noWrap/>
            <w:vAlign w:val="center"/>
          </w:tcPr>
          <w:p w14:paraId="63FCCD73">
            <w:pPr>
              <w:pStyle w:val="11"/>
              <w:jc w:val="center"/>
              <w:rPr>
                <w:rFonts w:ascii="宋体" w:hAnsi="宋体"/>
                <w:kern w:val="0"/>
                <w:szCs w:val="21"/>
              </w:rPr>
            </w:pPr>
            <w:r>
              <w:rPr>
                <w:rFonts w:ascii="宋体" w:hAnsi="宋体"/>
                <w:kern w:val="0"/>
                <w:szCs w:val="21"/>
              </w:rPr>
              <w:t>环保学会</w:t>
            </w:r>
          </w:p>
        </w:tc>
        <w:tc>
          <w:tcPr>
            <w:tcW w:w="694" w:type="pct"/>
            <w:noWrap/>
            <w:vAlign w:val="center"/>
          </w:tcPr>
          <w:p w14:paraId="73E49BA3">
            <w:pPr>
              <w:pStyle w:val="11"/>
              <w:jc w:val="center"/>
              <w:rPr>
                <w:rFonts w:ascii="宋体" w:hAnsi="宋体"/>
                <w:kern w:val="0"/>
                <w:szCs w:val="21"/>
              </w:rPr>
            </w:pPr>
            <w:r>
              <w:rPr>
                <w:rFonts w:ascii="宋体" w:hAnsi="宋体"/>
                <w:kern w:val="0"/>
                <w:szCs w:val="21"/>
              </w:rPr>
              <w:t>17</w:t>
            </w:r>
          </w:p>
        </w:tc>
        <w:tc>
          <w:tcPr>
            <w:tcW w:w="694" w:type="pct"/>
            <w:noWrap/>
            <w:vAlign w:val="center"/>
          </w:tcPr>
          <w:p w14:paraId="588B5DFC">
            <w:pPr>
              <w:pStyle w:val="11"/>
              <w:jc w:val="center"/>
              <w:rPr>
                <w:rFonts w:ascii="宋体" w:hAnsi="宋体"/>
                <w:kern w:val="0"/>
                <w:szCs w:val="21"/>
              </w:rPr>
            </w:pPr>
          </w:p>
        </w:tc>
        <w:tc>
          <w:tcPr>
            <w:tcW w:w="694" w:type="pct"/>
            <w:noWrap/>
            <w:vAlign w:val="center"/>
          </w:tcPr>
          <w:p w14:paraId="4A2CF847">
            <w:pPr>
              <w:pStyle w:val="11"/>
              <w:jc w:val="center"/>
              <w:rPr>
                <w:rFonts w:ascii="宋体" w:hAnsi="宋体"/>
                <w:kern w:val="0"/>
                <w:szCs w:val="21"/>
              </w:rPr>
            </w:pPr>
            <w:r>
              <w:rPr>
                <w:rFonts w:hint="eastAsia" w:ascii="宋体" w:hAnsi="宋体"/>
                <w:kern w:val="0"/>
                <w:szCs w:val="21"/>
              </w:rPr>
              <w:t>4</w:t>
            </w:r>
          </w:p>
        </w:tc>
        <w:tc>
          <w:tcPr>
            <w:tcW w:w="694" w:type="pct"/>
            <w:noWrap/>
            <w:vAlign w:val="center"/>
          </w:tcPr>
          <w:p w14:paraId="7F9A6510">
            <w:pPr>
              <w:pStyle w:val="11"/>
              <w:jc w:val="center"/>
              <w:rPr>
                <w:rFonts w:ascii="宋体" w:hAnsi="宋体"/>
                <w:kern w:val="0"/>
                <w:szCs w:val="21"/>
              </w:rPr>
            </w:pPr>
            <w:r>
              <w:rPr>
                <w:rFonts w:hint="eastAsia" w:ascii="宋体" w:hAnsi="宋体"/>
                <w:kern w:val="0"/>
                <w:szCs w:val="21"/>
              </w:rPr>
              <w:t>13</w:t>
            </w:r>
          </w:p>
        </w:tc>
        <w:tc>
          <w:tcPr>
            <w:tcW w:w="694" w:type="pct"/>
            <w:noWrap/>
            <w:vAlign w:val="center"/>
          </w:tcPr>
          <w:p w14:paraId="546AECBB">
            <w:pPr>
              <w:pStyle w:val="11"/>
              <w:jc w:val="center"/>
              <w:rPr>
                <w:rFonts w:ascii="宋体" w:hAnsi="宋体"/>
                <w:kern w:val="0"/>
                <w:szCs w:val="21"/>
              </w:rPr>
            </w:pPr>
            <w:r>
              <w:rPr>
                <w:rFonts w:ascii="宋体" w:hAnsi="宋体"/>
                <w:kern w:val="0"/>
                <w:szCs w:val="21"/>
              </w:rPr>
              <w:t>环保局.</w:t>
            </w:r>
          </w:p>
        </w:tc>
      </w:tr>
      <w:tr w14:paraId="67D5AE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8" w:hRule="atLeast"/>
        </w:trPr>
        <w:tc>
          <w:tcPr>
            <w:tcW w:w="1531" w:type="pct"/>
            <w:noWrap/>
            <w:vAlign w:val="center"/>
          </w:tcPr>
          <w:p w14:paraId="3B2FBBC5">
            <w:pPr>
              <w:pStyle w:val="11"/>
              <w:jc w:val="center"/>
              <w:rPr>
                <w:rFonts w:ascii="宋体" w:hAnsi="宋体"/>
                <w:kern w:val="0"/>
                <w:szCs w:val="21"/>
              </w:rPr>
            </w:pPr>
            <w:r>
              <w:rPr>
                <w:rFonts w:ascii="宋体" w:hAnsi="宋体"/>
                <w:kern w:val="0"/>
                <w:szCs w:val="21"/>
              </w:rPr>
              <w:t>畜牧兽医学会</w:t>
            </w:r>
          </w:p>
        </w:tc>
        <w:tc>
          <w:tcPr>
            <w:tcW w:w="694" w:type="pct"/>
            <w:noWrap/>
            <w:vAlign w:val="center"/>
          </w:tcPr>
          <w:p w14:paraId="6E14521A">
            <w:pPr>
              <w:pStyle w:val="11"/>
              <w:jc w:val="center"/>
              <w:rPr>
                <w:rFonts w:ascii="宋体" w:hAnsi="宋体"/>
                <w:kern w:val="0"/>
                <w:szCs w:val="21"/>
              </w:rPr>
            </w:pPr>
            <w:r>
              <w:rPr>
                <w:rFonts w:ascii="宋体" w:hAnsi="宋体"/>
                <w:kern w:val="0"/>
                <w:szCs w:val="21"/>
              </w:rPr>
              <w:t>25</w:t>
            </w:r>
          </w:p>
        </w:tc>
        <w:tc>
          <w:tcPr>
            <w:tcW w:w="694" w:type="pct"/>
            <w:noWrap/>
            <w:vAlign w:val="center"/>
          </w:tcPr>
          <w:p w14:paraId="4534845B">
            <w:pPr>
              <w:pStyle w:val="11"/>
              <w:jc w:val="center"/>
              <w:rPr>
                <w:rFonts w:ascii="宋体" w:hAnsi="宋体"/>
                <w:kern w:val="0"/>
                <w:szCs w:val="21"/>
              </w:rPr>
            </w:pPr>
            <w:r>
              <w:rPr>
                <w:rFonts w:ascii="宋体" w:hAnsi="宋体"/>
                <w:kern w:val="0"/>
                <w:szCs w:val="21"/>
              </w:rPr>
              <w:t>4</w:t>
            </w:r>
          </w:p>
        </w:tc>
        <w:tc>
          <w:tcPr>
            <w:tcW w:w="694" w:type="pct"/>
            <w:noWrap/>
            <w:vAlign w:val="center"/>
          </w:tcPr>
          <w:p w14:paraId="5E539D03">
            <w:pPr>
              <w:pStyle w:val="11"/>
              <w:jc w:val="center"/>
              <w:rPr>
                <w:rFonts w:ascii="宋体" w:hAnsi="宋体"/>
                <w:kern w:val="0"/>
                <w:szCs w:val="21"/>
              </w:rPr>
            </w:pPr>
            <w:r>
              <w:rPr>
                <w:rFonts w:ascii="宋体" w:hAnsi="宋体"/>
                <w:kern w:val="0"/>
                <w:szCs w:val="21"/>
              </w:rPr>
              <w:t>3</w:t>
            </w:r>
          </w:p>
        </w:tc>
        <w:tc>
          <w:tcPr>
            <w:tcW w:w="694" w:type="pct"/>
            <w:noWrap/>
            <w:vAlign w:val="center"/>
          </w:tcPr>
          <w:p w14:paraId="2FE4EEAE">
            <w:pPr>
              <w:pStyle w:val="11"/>
              <w:jc w:val="center"/>
              <w:rPr>
                <w:rFonts w:ascii="宋体" w:hAnsi="宋体"/>
                <w:kern w:val="0"/>
                <w:szCs w:val="21"/>
              </w:rPr>
            </w:pPr>
            <w:r>
              <w:rPr>
                <w:rFonts w:ascii="宋体" w:hAnsi="宋体"/>
                <w:kern w:val="0"/>
                <w:szCs w:val="21"/>
              </w:rPr>
              <w:t>18</w:t>
            </w:r>
          </w:p>
        </w:tc>
        <w:tc>
          <w:tcPr>
            <w:tcW w:w="694" w:type="pct"/>
            <w:noWrap/>
            <w:vAlign w:val="center"/>
          </w:tcPr>
          <w:p w14:paraId="6F9595CB">
            <w:pPr>
              <w:pStyle w:val="11"/>
              <w:jc w:val="center"/>
              <w:rPr>
                <w:rFonts w:ascii="宋体" w:hAnsi="宋体"/>
                <w:kern w:val="0"/>
                <w:szCs w:val="21"/>
              </w:rPr>
            </w:pPr>
            <w:r>
              <w:rPr>
                <w:rFonts w:ascii="宋体" w:hAnsi="宋体"/>
                <w:kern w:val="0"/>
                <w:szCs w:val="21"/>
              </w:rPr>
              <w:t>畜牧局</w:t>
            </w:r>
          </w:p>
        </w:tc>
      </w:tr>
      <w:tr w14:paraId="040D04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8" w:hRule="atLeast"/>
        </w:trPr>
        <w:tc>
          <w:tcPr>
            <w:tcW w:w="1531" w:type="pct"/>
            <w:noWrap/>
            <w:vAlign w:val="center"/>
          </w:tcPr>
          <w:p w14:paraId="752CFDB4">
            <w:pPr>
              <w:pStyle w:val="11"/>
              <w:jc w:val="center"/>
              <w:rPr>
                <w:rFonts w:ascii="宋体" w:hAnsi="宋体"/>
                <w:kern w:val="0"/>
                <w:szCs w:val="21"/>
              </w:rPr>
            </w:pPr>
            <w:r>
              <w:rPr>
                <w:rFonts w:ascii="宋体" w:hAnsi="宋体"/>
                <w:kern w:val="0"/>
                <w:szCs w:val="21"/>
              </w:rPr>
              <w:t>建筑学会.</w:t>
            </w:r>
          </w:p>
        </w:tc>
        <w:tc>
          <w:tcPr>
            <w:tcW w:w="694" w:type="pct"/>
            <w:noWrap/>
            <w:vAlign w:val="center"/>
          </w:tcPr>
          <w:p w14:paraId="0BE35090">
            <w:pPr>
              <w:pStyle w:val="11"/>
              <w:jc w:val="center"/>
              <w:rPr>
                <w:rFonts w:ascii="宋体" w:hAnsi="宋体"/>
                <w:kern w:val="0"/>
                <w:szCs w:val="21"/>
              </w:rPr>
            </w:pPr>
            <w:r>
              <w:rPr>
                <w:rFonts w:hint="eastAsia" w:ascii="宋体" w:hAnsi="宋体"/>
                <w:kern w:val="0"/>
                <w:szCs w:val="21"/>
              </w:rPr>
              <w:t>85</w:t>
            </w:r>
          </w:p>
        </w:tc>
        <w:tc>
          <w:tcPr>
            <w:tcW w:w="694" w:type="pct"/>
            <w:noWrap/>
            <w:vAlign w:val="center"/>
          </w:tcPr>
          <w:p w14:paraId="79D945D8">
            <w:pPr>
              <w:pStyle w:val="11"/>
              <w:jc w:val="center"/>
              <w:rPr>
                <w:rFonts w:ascii="宋体" w:hAnsi="宋体"/>
                <w:kern w:val="0"/>
                <w:szCs w:val="21"/>
              </w:rPr>
            </w:pPr>
            <w:r>
              <w:rPr>
                <w:rFonts w:hint="eastAsia" w:ascii="宋体" w:hAnsi="宋体"/>
                <w:kern w:val="0"/>
                <w:szCs w:val="21"/>
              </w:rPr>
              <w:t>2</w:t>
            </w:r>
          </w:p>
        </w:tc>
        <w:tc>
          <w:tcPr>
            <w:tcW w:w="694" w:type="pct"/>
            <w:noWrap/>
            <w:vAlign w:val="center"/>
          </w:tcPr>
          <w:p w14:paraId="77FFF71D">
            <w:pPr>
              <w:pStyle w:val="11"/>
              <w:jc w:val="center"/>
              <w:rPr>
                <w:rFonts w:ascii="宋体" w:hAnsi="宋体"/>
                <w:kern w:val="0"/>
                <w:szCs w:val="21"/>
              </w:rPr>
            </w:pPr>
            <w:r>
              <w:rPr>
                <w:rFonts w:ascii="宋体" w:hAnsi="宋体"/>
                <w:kern w:val="0"/>
                <w:szCs w:val="21"/>
              </w:rPr>
              <w:t>12</w:t>
            </w:r>
          </w:p>
        </w:tc>
        <w:tc>
          <w:tcPr>
            <w:tcW w:w="694" w:type="pct"/>
            <w:noWrap/>
            <w:vAlign w:val="center"/>
          </w:tcPr>
          <w:p w14:paraId="72CF915F">
            <w:pPr>
              <w:pStyle w:val="11"/>
              <w:jc w:val="center"/>
              <w:rPr>
                <w:rFonts w:ascii="宋体" w:hAnsi="宋体"/>
                <w:kern w:val="0"/>
                <w:szCs w:val="21"/>
              </w:rPr>
            </w:pPr>
            <w:r>
              <w:rPr>
                <w:rFonts w:ascii="宋体" w:hAnsi="宋体"/>
                <w:kern w:val="0"/>
                <w:szCs w:val="21"/>
              </w:rPr>
              <w:t>71</w:t>
            </w:r>
          </w:p>
        </w:tc>
        <w:tc>
          <w:tcPr>
            <w:tcW w:w="694" w:type="pct"/>
            <w:noWrap/>
            <w:vAlign w:val="center"/>
          </w:tcPr>
          <w:p w14:paraId="7F1AB909">
            <w:pPr>
              <w:pStyle w:val="11"/>
              <w:jc w:val="center"/>
              <w:rPr>
                <w:rFonts w:ascii="宋体" w:hAnsi="宋体"/>
                <w:kern w:val="0"/>
                <w:szCs w:val="21"/>
              </w:rPr>
            </w:pPr>
            <w:r>
              <w:rPr>
                <w:rFonts w:ascii="宋体" w:hAnsi="宋体"/>
                <w:kern w:val="0"/>
                <w:szCs w:val="21"/>
              </w:rPr>
              <w:t>建设局</w:t>
            </w:r>
          </w:p>
        </w:tc>
      </w:tr>
      <w:tr w14:paraId="7746EA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77" w:hRule="atLeast"/>
        </w:trPr>
        <w:tc>
          <w:tcPr>
            <w:tcW w:w="1531" w:type="pct"/>
            <w:noWrap/>
            <w:vAlign w:val="center"/>
          </w:tcPr>
          <w:p w14:paraId="7C367FAE">
            <w:pPr>
              <w:pStyle w:val="11"/>
              <w:jc w:val="center"/>
              <w:rPr>
                <w:rFonts w:ascii="宋体" w:hAnsi="宋体"/>
                <w:kern w:val="0"/>
                <w:szCs w:val="21"/>
              </w:rPr>
            </w:pPr>
            <w:r>
              <w:rPr>
                <w:rFonts w:ascii="宋体" w:hAnsi="宋体"/>
                <w:kern w:val="0"/>
                <w:szCs w:val="21"/>
              </w:rPr>
              <w:t>会计学会</w:t>
            </w:r>
          </w:p>
        </w:tc>
        <w:tc>
          <w:tcPr>
            <w:tcW w:w="694" w:type="pct"/>
            <w:noWrap/>
            <w:vAlign w:val="center"/>
          </w:tcPr>
          <w:p w14:paraId="45ED501B">
            <w:pPr>
              <w:pStyle w:val="11"/>
              <w:jc w:val="center"/>
              <w:rPr>
                <w:rFonts w:ascii="宋体" w:hAnsi="宋体"/>
                <w:kern w:val="0"/>
                <w:szCs w:val="21"/>
              </w:rPr>
            </w:pPr>
            <w:r>
              <w:rPr>
                <w:rFonts w:ascii="宋体" w:hAnsi="宋体"/>
                <w:kern w:val="0"/>
                <w:szCs w:val="21"/>
              </w:rPr>
              <w:t>763</w:t>
            </w:r>
          </w:p>
        </w:tc>
        <w:tc>
          <w:tcPr>
            <w:tcW w:w="694" w:type="pct"/>
            <w:noWrap/>
            <w:vAlign w:val="center"/>
          </w:tcPr>
          <w:p w14:paraId="20E6427D">
            <w:pPr>
              <w:pStyle w:val="11"/>
              <w:jc w:val="center"/>
              <w:rPr>
                <w:rFonts w:ascii="宋体" w:hAnsi="宋体"/>
                <w:kern w:val="0"/>
                <w:szCs w:val="21"/>
              </w:rPr>
            </w:pPr>
            <w:r>
              <w:rPr>
                <w:rFonts w:ascii="宋体" w:hAnsi="宋体"/>
                <w:kern w:val="0"/>
                <w:szCs w:val="21"/>
              </w:rPr>
              <w:t>14</w:t>
            </w:r>
          </w:p>
        </w:tc>
        <w:tc>
          <w:tcPr>
            <w:tcW w:w="694" w:type="pct"/>
            <w:noWrap/>
            <w:vAlign w:val="center"/>
          </w:tcPr>
          <w:p w14:paraId="5DA29A10">
            <w:pPr>
              <w:pStyle w:val="11"/>
              <w:jc w:val="center"/>
              <w:rPr>
                <w:rFonts w:ascii="宋体" w:hAnsi="宋体"/>
                <w:kern w:val="0"/>
                <w:szCs w:val="21"/>
              </w:rPr>
            </w:pPr>
            <w:r>
              <w:rPr>
                <w:rFonts w:ascii="宋体" w:hAnsi="宋体"/>
                <w:kern w:val="0"/>
                <w:szCs w:val="21"/>
              </w:rPr>
              <w:t>61</w:t>
            </w:r>
          </w:p>
        </w:tc>
        <w:tc>
          <w:tcPr>
            <w:tcW w:w="694" w:type="pct"/>
            <w:noWrap/>
            <w:vAlign w:val="center"/>
          </w:tcPr>
          <w:p w14:paraId="745A8F60">
            <w:pPr>
              <w:pStyle w:val="11"/>
              <w:jc w:val="center"/>
              <w:rPr>
                <w:rFonts w:ascii="宋体" w:hAnsi="宋体"/>
                <w:kern w:val="0"/>
                <w:szCs w:val="21"/>
              </w:rPr>
            </w:pPr>
            <w:r>
              <w:rPr>
                <w:rFonts w:ascii="宋体" w:hAnsi="宋体"/>
                <w:kern w:val="0"/>
                <w:szCs w:val="21"/>
              </w:rPr>
              <w:t>555</w:t>
            </w:r>
          </w:p>
        </w:tc>
        <w:tc>
          <w:tcPr>
            <w:tcW w:w="694" w:type="pct"/>
            <w:noWrap/>
            <w:vAlign w:val="center"/>
          </w:tcPr>
          <w:p w14:paraId="5BCD160C">
            <w:pPr>
              <w:pStyle w:val="11"/>
              <w:jc w:val="center"/>
              <w:rPr>
                <w:rFonts w:ascii="宋体" w:hAnsi="宋体"/>
                <w:kern w:val="0"/>
                <w:szCs w:val="21"/>
              </w:rPr>
            </w:pPr>
            <w:r>
              <w:rPr>
                <w:rFonts w:ascii="宋体" w:hAnsi="宋体"/>
                <w:kern w:val="0"/>
                <w:szCs w:val="21"/>
              </w:rPr>
              <w:t>财政局</w:t>
            </w:r>
          </w:p>
        </w:tc>
      </w:tr>
      <w:tr w14:paraId="20B272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8" w:hRule="atLeast"/>
        </w:trPr>
        <w:tc>
          <w:tcPr>
            <w:tcW w:w="1531" w:type="pct"/>
            <w:noWrap/>
            <w:vAlign w:val="center"/>
          </w:tcPr>
          <w:p w14:paraId="205A4FAD">
            <w:pPr>
              <w:pStyle w:val="11"/>
              <w:jc w:val="center"/>
              <w:rPr>
                <w:rFonts w:ascii="宋体" w:hAnsi="宋体"/>
                <w:kern w:val="0"/>
                <w:szCs w:val="21"/>
              </w:rPr>
            </w:pPr>
            <w:r>
              <w:rPr>
                <w:rFonts w:ascii="宋体" w:hAnsi="宋体"/>
                <w:kern w:val="0"/>
                <w:szCs w:val="21"/>
              </w:rPr>
              <w:t>青少年科普协会</w:t>
            </w:r>
          </w:p>
        </w:tc>
        <w:tc>
          <w:tcPr>
            <w:tcW w:w="694" w:type="pct"/>
            <w:noWrap/>
            <w:vAlign w:val="center"/>
          </w:tcPr>
          <w:p w14:paraId="367D4A1E">
            <w:pPr>
              <w:pStyle w:val="11"/>
              <w:jc w:val="center"/>
              <w:rPr>
                <w:rFonts w:ascii="宋体" w:hAnsi="宋体"/>
                <w:kern w:val="0"/>
                <w:szCs w:val="21"/>
              </w:rPr>
            </w:pPr>
            <w:r>
              <w:rPr>
                <w:rFonts w:hint="eastAsia" w:ascii="宋体" w:hAnsi="宋体"/>
                <w:kern w:val="0"/>
                <w:szCs w:val="21"/>
              </w:rPr>
              <w:t>35</w:t>
            </w:r>
          </w:p>
        </w:tc>
        <w:tc>
          <w:tcPr>
            <w:tcW w:w="694" w:type="pct"/>
            <w:noWrap/>
            <w:vAlign w:val="center"/>
          </w:tcPr>
          <w:p w14:paraId="0FAAFBAD">
            <w:pPr>
              <w:pStyle w:val="11"/>
              <w:jc w:val="center"/>
              <w:rPr>
                <w:rFonts w:ascii="宋体" w:hAnsi="宋体"/>
                <w:kern w:val="0"/>
                <w:szCs w:val="21"/>
              </w:rPr>
            </w:pPr>
            <w:r>
              <w:rPr>
                <w:rFonts w:hint="eastAsia" w:ascii="宋体" w:hAnsi="宋体"/>
                <w:kern w:val="0"/>
                <w:szCs w:val="21"/>
              </w:rPr>
              <w:t>3</w:t>
            </w:r>
          </w:p>
        </w:tc>
        <w:tc>
          <w:tcPr>
            <w:tcW w:w="694" w:type="pct"/>
            <w:noWrap/>
            <w:vAlign w:val="center"/>
          </w:tcPr>
          <w:p w14:paraId="0E23073A">
            <w:pPr>
              <w:pStyle w:val="11"/>
              <w:jc w:val="center"/>
              <w:rPr>
                <w:rFonts w:ascii="宋体" w:hAnsi="宋体"/>
                <w:kern w:val="0"/>
                <w:szCs w:val="21"/>
              </w:rPr>
            </w:pPr>
            <w:r>
              <w:rPr>
                <w:rFonts w:ascii="宋体" w:hAnsi="宋体"/>
                <w:kern w:val="0"/>
                <w:szCs w:val="21"/>
              </w:rPr>
              <w:t>27</w:t>
            </w:r>
          </w:p>
        </w:tc>
        <w:tc>
          <w:tcPr>
            <w:tcW w:w="694" w:type="pct"/>
            <w:noWrap/>
            <w:vAlign w:val="center"/>
          </w:tcPr>
          <w:p w14:paraId="32B973E9">
            <w:pPr>
              <w:pStyle w:val="11"/>
              <w:jc w:val="center"/>
              <w:rPr>
                <w:rFonts w:ascii="宋体" w:hAnsi="宋体"/>
                <w:kern w:val="0"/>
                <w:szCs w:val="21"/>
              </w:rPr>
            </w:pPr>
            <w:r>
              <w:rPr>
                <w:rFonts w:ascii="宋体" w:hAnsi="宋体"/>
                <w:kern w:val="0"/>
                <w:szCs w:val="21"/>
              </w:rPr>
              <w:t>5</w:t>
            </w:r>
          </w:p>
        </w:tc>
        <w:tc>
          <w:tcPr>
            <w:tcW w:w="694" w:type="pct"/>
            <w:noWrap/>
            <w:vAlign w:val="center"/>
          </w:tcPr>
          <w:p w14:paraId="6EB3F5DB">
            <w:pPr>
              <w:pStyle w:val="11"/>
              <w:jc w:val="center"/>
              <w:rPr>
                <w:rFonts w:ascii="宋体" w:hAnsi="宋体"/>
                <w:kern w:val="0"/>
                <w:szCs w:val="21"/>
              </w:rPr>
            </w:pPr>
            <w:r>
              <w:rPr>
                <w:rFonts w:ascii="宋体" w:hAnsi="宋体"/>
                <w:kern w:val="0"/>
                <w:szCs w:val="21"/>
              </w:rPr>
              <w:t>教育局</w:t>
            </w:r>
          </w:p>
        </w:tc>
      </w:tr>
      <w:tr w14:paraId="10ECD2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8" w:hRule="atLeast"/>
        </w:trPr>
        <w:tc>
          <w:tcPr>
            <w:tcW w:w="1531" w:type="pct"/>
            <w:noWrap/>
            <w:vAlign w:val="center"/>
          </w:tcPr>
          <w:p w14:paraId="1E916968">
            <w:pPr>
              <w:pStyle w:val="11"/>
              <w:jc w:val="center"/>
              <w:rPr>
                <w:rFonts w:ascii="宋体" w:hAnsi="宋体"/>
                <w:kern w:val="0"/>
                <w:szCs w:val="21"/>
              </w:rPr>
            </w:pPr>
            <w:r>
              <w:rPr>
                <w:rFonts w:ascii="宋体" w:hAnsi="宋体"/>
                <w:kern w:val="0"/>
                <w:szCs w:val="21"/>
              </w:rPr>
              <w:t>青年星火带头人协会</w:t>
            </w:r>
          </w:p>
        </w:tc>
        <w:tc>
          <w:tcPr>
            <w:tcW w:w="694" w:type="pct"/>
            <w:noWrap/>
            <w:vAlign w:val="center"/>
          </w:tcPr>
          <w:p w14:paraId="6365CFC3">
            <w:pPr>
              <w:pStyle w:val="11"/>
              <w:jc w:val="center"/>
              <w:rPr>
                <w:rFonts w:ascii="宋体" w:hAnsi="宋体"/>
                <w:kern w:val="0"/>
                <w:szCs w:val="21"/>
              </w:rPr>
            </w:pPr>
            <w:r>
              <w:rPr>
                <w:rFonts w:hint="eastAsia" w:ascii="宋体" w:hAnsi="宋体"/>
                <w:kern w:val="0"/>
                <w:szCs w:val="21"/>
              </w:rPr>
              <w:t>83</w:t>
            </w:r>
          </w:p>
        </w:tc>
        <w:tc>
          <w:tcPr>
            <w:tcW w:w="694" w:type="pct"/>
            <w:noWrap/>
            <w:vAlign w:val="center"/>
          </w:tcPr>
          <w:p w14:paraId="13003892">
            <w:pPr>
              <w:pStyle w:val="11"/>
              <w:jc w:val="center"/>
              <w:rPr>
                <w:rFonts w:ascii="宋体" w:hAnsi="宋体"/>
                <w:kern w:val="0"/>
                <w:szCs w:val="21"/>
              </w:rPr>
            </w:pPr>
          </w:p>
        </w:tc>
        <w:tc>
          <w:tcPr>
            <w:tcW w:w="694" w:type="pct"/>
            <w:noWrap/>
            <w:vAlign w:val="center"/>
          </w:tcPr>
          <w:p w14:paraId="507353DF">
            <w:pPr>
              <w:pStyle w:val="11"/>
              <w:jc w:val="center"/>
              <w:rPr>
                <w:rFonts w:ascii="宋体" w:hAnsi="宋体"/>
                <w:kern w:val="0"/>
                <w:szCs w:val="21"/>
              </w:rPr>
            </w:pPr>
            <w:r>
              <w:rPr>
                <w:rFonts w:ascii="宋体" w:hAnsi="宋体"/>
                <w:kern w:val="0"/>
                <w:szCs w:val="21"/>
              </w:rPr>
              <w:t>4</w:t>
            </w:r>
          </w:p>
        </w:tc>
        <w:tc>
          <w:tcPr>
            <w:tcW w:w="694" w:type="pct"/>
            <w:noWrap/>
            <w:vAlign w:val="center"/>
          </w:tcPr>
          <w:p w14:paraId="4D467BB8">
            <w:pPr>
              <w:pStyle w:val="11"/>
              <w:jc w:val="center"/>
              <w:rPr>
                <w:rFonts w:ascii="宋体" w:hAnsi="宋体"/>
                <w:kern w:val="0"/>
                <w:szCs w:val="21"/>
              </w:rPr>
            </w:pPr>
            <w:r>
              <w:rPr>
                <w:rFonts w:hint="eastAsia" w:ascii="宋体" w:hAnsi="宋体"/>
                <w:kern w:val="0"/>
                <w:szCs w:val="21"/>
              </w:rPr>
              <w:t>12</w:t>
            </w:r>
          </w:p>
        </w:tc>
        <w:tc>
          <w:tcPr>
            <w:tcW w:w="694" w:type="pct"/>
            <w:noWrap/>
            <w:vAlign w:val="center"/>
          </w:tcPr>
          <w:p w14:paraId="5387DE16">
            <w:pPr>
              <w:pStyle w:val="11"/>
              <w:jc w:val="center"/>
              <w:rPr>
                <w:rFonts w:ascii="宋体" w:hAnsi="宋体"/>
                <w:kern w:val="0"/>
                <w:szCs w:val="21"/>
              </w:rPr>
            </w:pPr>
            <w:r>
              <w:rPr>
                <w:rFonts w:ascii="宋体" w:hAnsi="宋体"/>
                <w:kern w:val="0"/>
                <w:szCs w:val="21"/>
              </w:rPr>
              <w:t>团市委</w:t>
            </w:r>
          </w:p>
        </w:tc>
      </w:tr>
      <w:tr w14:paraId="3B21BE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8" w:hRule="atLeast"/>
        </w:trPr>
        <w:tc>
          <w:tcPr>
            <w:tcW w:w="1531" w:type="pct"/>
            <w:noWrap/>
            <w:vAlign w:val="center"/>
          </w:tcPr>
          <w:p w14:paraId="4A277B30">
            <w:pPr>
              <w:pStyle w:val="11"/>
              <w:jc w:val="center"/>
              <w:rPr>
                <w:rFonts w:ascii="宋体" w:hAnsi="宋体"/>
                <w:kern w:val="0"/>
                <w:szCs w:val="21"/>
              </w:rPr>
            </w:pPr>
            <w:r>
              <w:rPr>
                <w:rFonts w:ascii="宋体" w:hAnsi="宋体"/>
                <w:kern w:val="0"/>
                <w:szCs w:val="21"/>
              </w:rPr>
              <w:t>水面综合开发协会</w:t>
            </w:r>
          </w:p>
        </w:tc>
        <w:tc>
          <w:tcPr>
            <w:tcW w:w="694" w:type="pct"/>
            <w:noWrap/>
            <w:vAlign w:val="center"/>
          </w:tcPr>
          <w:p w14:paraId="1A45A6F2">
            <w:pPr>
              <w:pStyle w:val="11"/>
              <w:jc w:val="center"/>
              <w:rPr>
                <w:rFonts w:ascii="宋体" w:hAnsi="宋体"/>
                <w:kern w:val="0"/>
                <w:szCs w:val="21"/>
              </w:rPr>
            </w:pPr>
            <w:r>
              <w:rPr>
                <w:rFonts w:hint="eastAsia" w:ascii="宋体" w:hAnsi="宋体"/>
                <w:kern w:val="0"/>
                <w:szCs w:val="21"/>
              </w:rPr>
              <w:t>3</w:t>
            </w:r>
            <w:r>
              <w:rPr>
                <w:rFonts w:ascii="宋体" w:hAnsi="宋体"/>
                <w:kern w:val="0"/>
                <w:szCs w:val="21"/>
              </w:rPr>
              <w:t>6</w:t>
            </w:r>
          </w:p>
        </w:tc>
        <w:tc>
          <w:tcPr>
            <w:tcW w:w="694" w:type="pct"/>
            <w:noWrap/>
            <w:vAlign w:val="center"/>
          </w:tcPr>
          <w:p w14:paraId="441132EC">
            <w:pPr>
              <w:pStyle w:val="11"/>
              <w:jc w:val="center"/>
              <w:rPr>
                <w:rFonts w:ascii="宋体" w:hAnsi="宋体"/>
                <w:kern w:val="0"/>
                <w:szCs w:val="21"/>
              </w:rPr>
            </w:pPr>
          </w:p>
        </w:tc>
        <w:tc>
          <w:tcPr>
            <w:tcW w:w="694" w:type="pct"/>
            <w:noWrap/>
            <w:vAlign w:val="center"/>
          </w:tcPr>
          <w:p w14:paraId="72D93B2D">
            <w:pPr>
              <w:pStyle w:val="11"/>
              <w:jc w:val="center"/>
              <w:rPr>
                <w:rFonts w:ascii="宋体" w:hAnsi="宋体"/>
                <w:kern w:val="0"/>
                <w:szCs w:val="21"/>
              </w:rPr>
            </w:pPr>
            <w:r>
              <w:rPr>
                <w:rFonts w:ascii="宋体" w:hAnsi="宋体"/>
                <w:kern w:val="0"/>
                <w:szCs w:val="21"/>
              </w:rPr>
              <w:t>2</w:t>
            </w:r>
          </w:p>
        </w:tc>
        <w:tc>
          <w:tcPr>
            <w:tcW w:w="694" w:type="pct"/>
            <w:noWrap/>
            <w:vAlign w:val="center"/>
          </w:tcPr>
          <w:p w14:paraId="35A7C9E5">
            <w:pPr>
              <w:pStyle w:val="11"/>
              <w:jc w:val="center"/>
              <w:rPr>
                <w:rFonts w:ascii="宋体" w:hAnsi="宋体"/>
                <w:kern w:val="0"/>
                <w:szCs w:val="21"/>
              </w:rPr>
            </w:pPr>
            <w:r>
              <w:rPr>
                <w:rFonts w:ascii="宋体" w:hAnsi="宋体"/>
                <w:kern w:val="0"/>
                <w:szCs w:val="21"/>
              </w:rPr>
              <w:t>2</w:t>
            </w:r>
          </w:p>
        </w:tc>
        <w:tc>
          <w:tcPr>
            <w:tcW w:w="694" w:type="pct"/>
            <w:noWrap/>
            <w:vAlign w:val="center"/>
          </w:tcPr>
          <w:p w14:paraId="6EBADCD3">
            <w:pPr>
              <w:pStyle w:val="11"/>
              <w:jc w:val="center"/>
              <w:rPr>
                <w:rFonts w:ascii="宋体" w:hAnsi="宋体"/>
                <w:kern w:val="0"/>
                <w:szCs w:val="21"/>
              </w:rPr>
            </w:pPr>
            <w:r>
              <w:rPr>
                <w:rFonts w:ascii="宋体" w:hAnsi="宋体"/>
                <w:kern w:val="0"/>
                <w:szCs w:val="21"/>
              </w:rPr>
              <w:t>水产局</w:t>
            </w:r>
          </w:p>
        </w:tc>
      </w:tr>
      <w:tr w14:paraId="41D292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8" w:hRule="atLeast"/>
        </w:trPr>
        <w:tc>
          <w:tcPr>
            <w:tcW w:w="1531" w:type="pct"/>
            <w:noWrap/>
            <w:vAlign w:val="center"/>
          </w:tcPr>
          <w:p w14:paraId="548BB93B">
            <w:pPr>
              <w:pStyle w:val="11"/>
              <w:jc w:val="center"/>
              <w:rPr>
                <w:rFonts w:ascii="宋体" w:hAnsi="宋体"/>
                <w:kern w:val="0"/>
                <w:szCs w:val="21"/>
              </w:rPr>
            </w:pPr>
            <w:r>
              <w:rPr>
                <w:rFonts w:ascii="宋体" w:hAnsi="宋体"/>
                <w:kern w:val="0"/>
                <w:szCs w:val="21"/>
              </w:rPr>
              <w:t>黄烟科学技术研究会</w:t>
            </w:r>
          </w:p>
        </w:tc>
        <w:tc>
          <w:tcPr>
            <w:tcW w:w="694" w:type="pct"/>
            <w:noWrap/>
            <w:vAlign w:val="center"/>
          </w:tcPr>
          <w:p w14:paraId="3663C40A">
            <w:pPr>
              <w:pStyle w:val="11"/>
              <w:jc w:val="center"/>
              <w:rPr>
                <w:rFonts w:ascii="宋体" w:hAnsi="宋体"/>
                <w:kern w:val="0"/>
                <w:szCs w:val="21"/>
              </w:rPr>
            </w:pPr>
            <w:r>
              <w:rPr>
                <w:rFonts w:ascii="宋体" w:hAnsi="宋体"/>
                <w:kern w:val="0"/>
                <w:szCs w:val="21"/>
              </w:rPr>
              <w:t>268</w:t>
            </w:r>
          </w:p>
        </w:tc>
        <w:tc>
          <w:tcPr>
            <w:tcW w:w="694" w:type="pct"/>
            <w:noWrap/>
            <w:vAlign w:val="center"/>
          </w:tcPr>
          <w:p w14:paraId="379D78BB">
            <w:pPr>
              <w:pStyle w:val="11"/>
              <w:jc w:val="center"/>
              <w:rPr>
                <w:rFonts w:ascii="宋体" w:hAnsi="宋体"/>
                <w:kern w:val="0"/>
                <w:szCs w:val="21"/>
              </w:rPr>
            </w:pPr>
            <w:r>
              <w:rPr>
                <w:rFonts w:ascii="宋体" w:hAnsi="宋体"/>
                <w:kern w:val="0"/>
                <w:szCs w:val="21"/>
              </w:rPr>
              <w:t>5</w:t>
            </w:r>
          </w:p>
        </w:tc>
        <w:tc>
          <w:tcPr>
            <w:tcW w:w="694" w:type="pct"/>
            <w:noWrap/>
            <w:vAlign w:val="center"/>
          </w:tcPr>
          <w:p w14:paraId="73324AFD">
            <w:pPr>
              <w:pStyle w:val="11"/>
              <w:jc w:val="center"/>
              <w:rPr>
                <w:rFonts w:ascii="宋体" w:hAnsi="宋体"/>
                <w:kern w:val="0"/>
                <w:szCs w:val="21"/>
              </w:rPr>
            </w:pPr>
            <w:r>
              <w:rPr>
                <w:rFonts w:ascii="宋体" w:hAnsi="宋体"/>
                <w:kern w:val="0"/>
                <w:szCs w:val="21"/>
              </w:rPr>
              <w:t>45</w:t>
            </w:r>
          </w:p>
        </w:tc>
        <w:tc>
          <w:tcPr>
            <w:tcW w:w="694" w:type="pct"/>
            <w:noWrap/>
            <w:vAlign w:val="center"/>
          </w:tcPr>
          <w:p w14:paraId="6004F899">
            <w:pPr>
              <w:pStyle w:val="11"/>
              <w:jc w:val="center"/>
              <w:rPr>
                <w:rFonts w:ascii="宋体" w:hAnsi="宋体"/>
                <w:kern w:val="0"/>
                <w:szCs w:val="21"/>
              </w:rPr>
            </w:pPr>
            <w:r>
              <w:rPr>
                <w:rFonts w:ascii="宋体" w:hAnsi="宋体"/>
                <w:kern w:val="0"/>
                <w:szCs w:val="21"/>
              </w:rPr>
              <w:t>188</w:t>
            </w:r>
          </w:p>
        </w:tc>
        <w:tc>
          <w:tcPr>
            <w:tcW w:w="694" w:type="pct"/>
            <w:noWrap/>
            <w:vAlign w:val="center"/>
          </w:tcPr>
          <w:p w14:paraId="0E9F6370">
            <w:pPr>
              <w:pStyle w:val="11"/>
              <w:jc w:val="center"/>
              <w:rPr>
                <w:rFonts w:ascii="宋体" w:hAnsi="宋体"/>
                <w:kern w:val="0"/>
                <w:szCs w:val="21"/>
              </w:rPr>
            </w:pPr>
            <w:r>
              <w:rPr>
                <w:rFonts w:ascii="宋体" w:hAnsi="宋体"/>
                <w:kern w:val="0"/>
                <w:szCs w:val="21"/>
              </w:rPr>
              <w:t>烟草公司</w:t>
            </w:r>
          </w:p>
        </w:tc>
      </w:tr>
      <w:tr w14:paraId="6F96D9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8" w:hRule="atLeast"/>
        </w:trPr>
        <w:tc>
          <w:tcPr>
            <w:tcW w:w="1531" w:type="pct"/>
            <w:noWrap/>
            <w:vAlign w:val="center"/>
          </w:tcPr>
          <w:p w14:paraId="0C2C3179">
            <w:pPr>
              <w:pStyle w:val="11"/>
              <w:jc w:val="center"/>
              <w:rPr>
                <w:rFonts w:ascii="宋体" w:hAnsi="宋体"/>
                <w:kern w:val="0"/>
                <w:szCs w:val="21"/>
              </w:rPr>
            </w:pPr>
            <w:r>
              <w:rPr>
                <w:rFonts w:ascii="宋体" w:hAnsi="宋体"/>
                <w:kern w:val="0"/>
                <w:szCs w:val="21"/>
              </w:rPr>
              <w:t>兰花、盆景协会</w:t>
            </w:r>
          </w:p>
        </w:tc>
        <w:tc>
          <w:tcPr>
            <w:tcW w:w="694" w:type="pct"/>
            <w:noWrap/>
            <w:vAlign w:val="center"/>
          </w:tcPr>
          <w:p w14:paraId="6BE19A99">
            <w:pPr>
              <w:pStyle w:val="11"/>
              <w:jc w:val="center"/>
              <w:rPr>
                <w:rFonts w:ascii="宋体" w:hAnsi="宋体"/>
                <w:kern w:val="0"/>
                <w:szCs w:val="21"/>
              </w:rPr>
            </w:pPr>
            <w:r>
              <w:rPr>
                <w:rFonts w:ascii="宋体" w:hAnsi="宋体"/>
                <w:kern w:val="0"/>
                <w:szCs w:val="21"/>
              </w:rPr>
              <w:t>103</w:t>
            </w:r>
          </w:p>
        </w:tc>
        <w:tc>
          <w:tcPr>
            <w:tcW w:w="694" w:type="pct"/>
            <w:noWrap/>
            <w:vAlign w:val="center"/>
          </w:tcPr>
          <w:p w14:paraId="3FDE40BF">
            <w:pPr>
              <w:pStyle w:val="11"/>
              <w:jc w:val="center"/>
              <w:rPr>
                <w:rFonts w:ascii="宋体" w:hAnsi="宋体"/>
                <w:kern w:val="0"/>
                <w:szCs w:val="21"/>
              </w:rPr>
            </w:pPr>
          </w:p>
        </w:tc>
        <w:tc>
          <w:tcPr>
            <w:tcW w:w="694" w:type="pct"/>
            <w:noWrap/>
            <w:vAlign w:val="center"/>
          </w:tcPr>
          <w:p w14:paraId="3C9CFE8F">
            <w:pPr>
              <w:pStyle w:val="11"/>
              <w:jc w:val="center"/>
              <w:rPr>
                <w:rFonts w:ascii="宋体" w:hAnsi="宋体"/>
                <w:kern w:val="0"/>
                <w:szCs w:val="21"/>
              </w:rPr>
            </w:pPr>
            <w:r>
              <w:rPr>
                <w:rFonts w:ascii="宋体" w:hAnsi="宋体"/>
                <w:kern w:val="0"/>
                <w:szCs w:val="21"/>
              </w:rPr>
              <w:t>27</w:t>
            </w:r>
          </w:p>
        </w:tc>
        <w:tc>
          <w:tcPr>
            <w:tcW w:w="694" w:type="pct"/>
            <w:noWrap/>
            <w:vAlign w:val="center"/>
          </w:tcPr>
          <w:p w14:paraId="1A4145B0">
            <w:pPr>
              <w:pStyle w:val="11"/>
              <w:jc w:val="center"/>
              <w:rPr>
                <w:rFonts w:ascii="宋体" w:hAnsi="宋体"/>
                <w:kern w:val="0"/>
                <w:szCs w:val="21"/>
              </w:rPr>
            </w:pPr>
            <w:r>
              <w:rPr>
                <w:rFonts w:ascii="宋体" w:hAnsi="宋体"/>
                <w:kern w:val="0"/>
                <w:szCs w:val="21"/>
              </w:rPr>
              <w:t>39</w:t>
            </w:r>
          </w:p>
        </w:tc>
        <w:tc>
          <w:tcPr>
            <w:tcW w:w="694" w:type="pct"/>
            <w:noWrap/>
            <w:vAlign w:val="center"/>
          </w:tcPr>
          <w:p w14:paraId="0CF96AD1">
            <w:pPr>
              <w:pStyle w:val="11"/>
              <w:jc w:val="center"/>
              <w:rPr>
                <w:rFonts w:ascii="宋体" w:hAnsi="宋体"/>
                <w:kern w:val="0"/>
                <w:szCs w:val="21"/>
              </w:rPr>
            </w:pPr>
            <w:r>
              <w:rPr>
                <w:rFonts w:ascii="宋体" w:hAnsi="宋体"/>
                <w:kern w:val="0"/>
                <w:szCs w:val="21"/>
              </w:rPr>
              <w:t>园林所</w:t>
            </w:r>
          </w:p>
        </w:tc>
      </w:tr>
      <w:tr w14:paraId="06C75B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99" w:hRule="atLeast"/>
        </w:trPr>
        <w:tc>
          <w:tcPr>
            <w:tcW w:w="1531" w:type="pct"/>
            <w:noWrap/>
            <w:vAlign w:val="center"/>
          </w:tcPr>
          <w:p w14:paraId="1F94D338">
            <w:pPr>
              <w:pStyle w:val="11"/>
              <w:jc w:val="center"/>
              <w:rPr>
                <w:rFonts w:ascii="宋体" w:hAnsi="宋体"/>
                <w:kern w:val="0"/>
                <w:szCs w:val="21"/>
              </w:rPr>
            </w:pPr>
            <w:r>
              <w:rPr>
                <w:rFonts w:ascii="宋体" w:hAnsi="宋体"/>
                <w:kern w:val="0"/>
                <w:szCs w:val="21"/>
              </w:rPr>
              <w:t>邓坊镇科协</w:t>
            </w:r>
          </w:p>
        </w:tc>
        <w:tc>
          <w:tcPr>
            <w:tcW w:w="694" w:type="pct"/>
            <w:noWrap/>
            <w:vAlign w:val="center"/>
          </w:tcPr>
          <w:p w14:paraId="2219D224">
            <w:pPr>
              <w:pStyle w:val="11"/>
              <w:jc w:val="center"/>
              <w:rPr>
                <w:rFonts w:ascii="宋体" w:hAnsi="宋体"/>
                <w:kern w:val="0"/>
                <w:szCs w:val="21"/>
              </w:rPr>
            </w:pPr>
            <w:r>
              <w:rPr>
                <w:rFonts w:ascii="宋体" w:hAnsi="宋体"/>
                <w:kern w:val="0"/>
                <w:szCs w:val="21"/>
              </w:rPr>
              <w:t>138</w:t>
            </w:r>
          </w:p>
        </w:tc>
        <w:tc>
          <w:tcPr>
            <w:tcW w:w="694" w:type="pct"/>
            <w:noWrap/>
            <w:vAlign w:val="center"/>
          </w:tcPr>
          <w:p w14:paraId="556690A0">
            <w:pPr>
              <w:pStyle w:val="11"/>
              <w:jc w:val="center"/>
              <w:rPr>
                <w:rFonts w:ascii="宋体" w:hAnsi="宋体"/>
                <w:kern w:val="0"/>
                <w:szCs w:val="21"/>
              </w:rPr>
            </w:pPr>
          </w:p>
        </w:tc>
        <w:tc>
          <w:tcPr>
            <w:tcW w:w="694" w:type="pct"/>
            <w:noWrap/>
            <w:vAlign w:val="center"/>
          </w:tcPr>
          <w:p w14:paraId="6D918317">
            <w:pPr>
              <w:pStyle w:val="11"/>
              <w:jc w:val="center"/>
              <w:rPr>
                <w:rFonts w:ascii="宋体" w:hAnsi="宋体"/>
                <w:kern w:val="0"/>
                <w:szCs w:val="21"/>
              </w:rPr>
            </w:pPr>
            <w:r>
              <w:rPr>
                <w:rFonts w:hint="eastAsia" w:ascii="宋体" w:hAnsi="宋体"/>
                <w:kern w:val="0"/>
                <w:szCs w:val="21"/>
              </w:rPr>
              <w:t>2</w:t>
            </w:r>
          </w:p>
        </w:tc>
        <w:tc>
          <w:tcPr>
            <w:tcW w:w="694" w:type="pct"/>
            <w:noWrap/>
            <w:vAlign w:val="center"/>
          </w:tcPr>
          <w:p w14:paraId="1888A1E4">
            <w:pPr>
              <w:pStyle w:val="11"/>
              <w:jc w:val="center"/>
              <w:rPr>
                <w:rFonts w:ascii="宋体" w:hAnsi="宋体"/>
                <w:kern w:val="0"/>
                <w:szCs w:val="21"/>
              </w:rPr>
            </w:pPr>
            <w:r>
              <w:rPr>
                <w:rFonts w:ascii="宋体" w:hAnsi="宋体"/>
                <w:kern w:val="0"/>
                <w:szCs w:val="21"/>
              </w:rPr>
              <w:t>7</w:t>
            </w:r>
          </w:p>
        </w:tc>
        <w:tc>
          <w:tcPr>
            <w:tcW w:w="694" w:type="pct"/>
            <w:noWrap/>
            <w:vAlign w:val="center"/>
          </w:tcPr>
          <w:p w14:paraId="18ADC6D3">
            <w:pPr>
              <w:pStyle w:val="11"/>
              <w:jc w:val="center"/>
              <w:rPr>
                <w:rFonts w:ascii="宋体" w:hAnsi="宋体"/>
                <w:kern w:val="0"/>
                <w:szCs w:val="21"/>
              </w:rPr>
            </w:pPr>
            <w:r>
              <w:rPr>
                <w:rFonts w:ascii="宋体" w:hAnsi="宋体"/>
                <w:kern w:val="0"/>
                <w:szCs w:val="21"/>
              </w:rPr>
              <w:t>镇政府</w:t>
            </w:r>
          </w:p>
        </w:tc>
      </w:tr>
      <w:tr w14:paraId="7650D3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77" w:hRule="atLeast"/>
        </w:trPr>
        <w:tc>
          <w:tcPr>
            <w:tcW w:w="1531" w:type="pct"/>
            <w:noWrap/>
            <w:vAlign w:val="center"/>
          </w:tcPr>
          <w:p w14:paraId="6669109B">
            <w:pPr>
              <w:pStyle w:val="11"/>
              <w:jc w:val="center"/>
              <w:rPr>
                <w:rFonts w:ascii="宋体" w:hAnsi="宋体"/>
                <w:kern w:val="0"/>
                <w:szCs w:val="21"/>
              </w:rPr>
            </w:pPr>
            <w:r>
              <w:rPr>
                <w:rFonts w:ascii="宋体" w:hAnsi="宋体"/>
                <w:kern w:val="0"/>
                <w:szCs w:val="21"/>
              </w:rPr>
              <w:t>苍石镇科协</w:t>
            </w:r>
          </w:p>
        </w:tc>
        <w:tc>
          <w:tcPr>
            <w:tcW w:w="694" w:type="pct"/>
            <w:noWrap/>
            <w:vAlign w:val="center"/>
          </w:tcPr>
          <w:p w14:paraId="1E5AC9F8">
            <w:pPr>
              <w:pStyle w:val="11"/>
              <w:jc w:val="center"/>
              <w:rPr>
                <w:rFonts w:ascii="宋体" w:hAnsi="宋体"/>
                <w:kern w:val="0"/>
                <w:szCs w:val="21"/>
              </w:rPr>
            </w:pPr>
            <w:r>
              <w:rPr>
                <w:rFonts w:ascii="宋体" w:hAnsi="宋体"/>
                <w:kern w:val="0"/>
                <w:szCs w:val="21"/>
              </w:rPr>
              <w:t>8</w:t>
            </w:r>
          </w:p>
        </w:tc>
        <w:tc>
          <w:tcPr>
            <w:tcW w:w="694" w:type="pct"/>
            <w:noWrap/>
            <w:vAlign w:val="center"/>
          </w:tcPr>
          <w:p w14:paraId="56839DB4">
            <w:pPr>
              <w:pStyle w:val="11"/>
              <w:jc w:val="center"/>
              <w:rPr>
                <w:rFonts w:ascii="宋体" w:hAnsi="宋体"/>
                <w:kern w:val="0"/>
                <w:szCs w:val="21"/>
              </w:rPr>
            </w:pPr>
          </w:p>
        </w:tc>
        <w:tc>
          <w:tcPr>
            <w:tcW w:w="694" w:type="pct"/>
            <w:noWrap/>
            <w:vAlign w:val="center"/>
          </w:tcPr>
          <w:p w14:paraId="2C129AEB">
            <w:pPr>
              <w:pStyle w:val="11"/>
              <w:jc w:val="center"/>
              <w:rPr>
                <w:rFonts w:ascii="宋体" w:hAnsi="宋体"/>
                <w:kern w:val="0"/>
                <w:szCs w:val="21"/>
              </w:rPr>
            </w:pPr>
            <w:r>
              <w:rPr>
                <w:rFonts w:hint="eastAsia" w:ascii="宋体" w:hAnsi="宋体"/>
                <w:kern w:val="0"/>
                <w:szCs w:val="21"/>
              </w:rPr>
              <w:t>4</w:t>
            </w:r>
          </w:p>
        </w:tc>
        <w:tc>
          <w:tcPr>
            <w:tcW w:w="694" w:type="pct"/>
            <w:noWrap/>
            <w:vAlign w:val="center"/>
          </w:tcPr>
          <w:p w14:paraId="6F919628">
            <w:pPr>
              <w:pStyle w:val="11"/>
              <w:jc w:val="center"/>
              <w:rPr>
                <w:rFonts w:ascii="宋体" w:hAnsi="宋体"/>
                <w:kern w:val="0"/>
                <w:szCs w:val="21"/>
              </w:rPr>
            </w:pPr>
            <w:r>
              <w:rPr>
                <w:rFonts w:ascii="宋体" w:hAnsi="宋体"/>
                <w:kern w:val="0"/>
                <w:szCs w:val="21"/>
              </w:rPr>
              <w:t>2</w:t>
            </w:r>
          </w:p>
        </w:tc>
        <w:tc>
          <w:tcPr>
            <w:tcW w:w="694" w:type="pct"/>
            <w:noWrap/>
            <w:vAlign w:val="center"/>
          </w:tcPr>
          <w:p w14:paraId="18F1E505">
            <w:pPr>
              <w:pStyle w:val="11"/>
              <w:jc w:val="center"/>
              <w:rPr>
                <w:rFonts w:ascii="宋体" w:hAnsi="宋体"/>
                <w:kern w:val="0"/>
                <w:szCs w:val="21"/>
              </w:rPr>
            </w:pPr>
            <w:r>
              <w:rPr>
                <w:rFonts w:ascii="宋体" w:hAnsi="宋体"/>
                <w:kern w:val="0"/>
                <w:szCs w:val="21"/>
              </w:rPr>
              <w:t>镇政府</w:t>
            </w:r>
          </w:p>
        </w:tc>
      </w:tr>
      <w:tr w14:paraId="6C7841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8" w:hRule="atLeast"/>
        </w:trPr>
        <w:tc>
          <w:tcPr>
            <w:tcW w:w="1531" w:type="pct"/>
            <w:noWrap/>
            <w:vAlign w:val="center"/>
          </w:tcPr>
          <w:p w14:paraId="4F0C42F9">
            <w:pPr>
              <w:pStyle w:val="11"/>
              <w:jc w:val="center"/>
              <w:rPr>
                <w:rFonts w:ascii="宋体" w:hAnsi="宋体"/>
                <w:kern w:val="0"/>
                <w:szCs w:val="21"/>
              </w:rPr>
            </w:pPr>
            <w:r>
              <w:rPr>
                <w:rFonts w:ascii="宋体" w:hAnsi="宋体"/>
                <w:kern w:val="0"/>
                <w:szCs w:val="21"/>
              </w:rPr>
              <w:t>百顺镇科协,</w:t>
            </w:r>
          </w:p>
        </w:tc>
        <w:tc>
          <w:tcPr>
            <w:tcW w:w="694" w:type="pct"/>
            <w:noWrap/>
            <w:vAlign w:val="center"/>
          </w:tcPr>
          <w:p w14:paraId="7B149D1C">
            <w:pPr>
              <w:pStyle w:val="11"/>
              <w:jc w:val="center"/>
              <w:rPr>
                <w:rFonts w:ascii="宋体" w:hAnsi="宋体"/>
                <w:kern w:val="0"/>
                <w:szCs w:val="21"/>
              </w:rPr>
            </w:pPr>
            <w:r>
              <w:rPr>
                <w:rFonts w:hint="eastAsia" w:ascii="宋体" w:hAnsi="宋体"/>
                <w:kern w:val="0"/>
                <w:szCs w:val="21"/>
              </w:rPr>
              <w:t>38</w:t>
            </w:r>
          </w:p>
        </w:tc>
        <w:tc>
          <w:tcPr>
            <w:tcW w:w="694" w:type="pct"/>
            <w:noWrap/>
            <w:vAlign w:val="center"/>
          </w:tcPr>
          <w:p w14:paraId="3FC62302">
            <w:pPr>
              <w:pStyle w:val="11"/>
              <w:jc w:val="center"/>
              <w:rPr>
                <w:rFonts w:ascii="宋体" w:hAnsi="宋体"/>
                <w:kern w:val="0"/>
                <w:szCs w:val="21"/>
              </w:rPr>
            </w:pPr>
          </w:p>
        </w:tc>
        <w:tc>
          <w:tcPr>
            <w:tcW w:w="694" w:type="pct"/>
            <w:noWrap/>
            <w:vAlign w:val="center"/>
          </w:tcPr>
          <w:p w14:paraId="03E15E25">
            <w:pPr>
              <w:pStyle w:val="11"/>
              <w:jc w:val="center"/>
              <w:rPr>
                <w:rFonts w:ascii="宋体" w:hAnsi="宋体"/>
                <w:kern w:val="0"/>
                <w:szCs w:val="21"/>
              </w:rPr>
            </w:pPr>
            <w:r>
              <w:rPr>
                <w:rFonts w:hint="eastAsia" w:ascii="宋体" w:hAnsi="宋体"/>
                <w:kern w:val="0"/>
                <w:szCs w:val="21"/>
              </w:rPr>
              <w:t>1</w:t>
            </w:r>
          </w:p>
        </w:tc>
        <w:tc>
          <w:tcPr>
            <w:tcW w:w="694" w:type="pct"/>
            <w:noWrap/>
            <w:vAlign w:val="center"/>
          </w:tcPr>
          <w:p w14:paraId="03CA0E3C">
            <w:pPr>
              <w:pStyle w:val="11"/>
              <w:jc w:val="center"/>
              <w:rPr>
                <w:rFonts w:ascii="宋体" w:hAnsi="宋体"/>
                <w:kern w:val="0"/>
                <w:szCs w:val="21"/>
              </w:rPr>
            </w:pPr>
            <w:r>
              <w:rPr>
                <w:rFonts w:ascii="宋体" w:hAnsi="宋体"/>
                <w:kern w:val="0"/>
                <w:szCs w:val="21"/>
              </w:rPr>
              <w:t>1</w:t>
            </w:r>
            <w:r>
              <w:rPr>
                <w:rFonts w:hint="eastAsia" w:ascii="宋体" w:hAnsi="宋体"/>
                <w:kern w:val="0"/>
                <w:szCs w:val="21"/>
              </w:rPr>
              <w:t>9</w:t>
            </w:r>
          </w:p>
        </w:tc>
        <w:tc>
          <w:tcPr>
            <w:tcW w:w="694" w:type="pct"/>
            <w:noWrap/>
            <w:vAlign w:val="center"/>
          </w:tcPr>
          <w:p w14:paraId="789E572A">
            <w:pPr>
              <w:pStyle w:val="11"/>
              <w:jc w:val="center"/>
              <w:rPr>
                <w:rFonts w:ascii="宋体" w:hAnsi="宋体"/>
                <w:kern w:val="0"/>
                <w:szCs w:val="21"/>
              </w:rPr>
            </w:pPr>
            <w:r>
              <w:rPr>
                <w:rFonts w:ascii="宋体" w:hAnsi="宋体"/>
                <w:kern w:val="0"/>
                <w:szCs w:val="21"/>
              </w:rPr>
              <w:t>镇政府</w:t>
            </w:r>
          </w:p>
        </w:tc>
      </w:tr>
      <w:tr w14:paraId="36EFB6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99" w:hRule="atLeast"/>
        </w:trPr>
        <w:tc>
          <w:tcPr>
            <w:tcW w:w="1531" w:type="pct"/>
            <w:noWrap/>
            <w:vAlign w:val="center"/>
          </w:tcPr>
          <w:p w14:paraId="418862D2">
            <w:pPr>
              <w:pStyle w:val="11"/>
              <w:jc w:val="center"/>
              <w:rPr>
                <w:rFonts w:ascii="宋体" w:hAnsi="宋体"/>
                <w:kern w:val="0"/>
                <w:szCs w:val="21"/>
              </w:rPr>
            </w:pPr>
            <w:r>
              <w:rPr>
                <w:rFonts w:ascii="宋体" w:hAnsi="宋体"/>
                <w:kern w:val="0"/>
                <w:szCs w:val="21"/>
              </w:rPr>
              <w:t>南亩镇科协</w:t>
            </w:r>
          </w:p>
        </w:tc>
        <w:tc>
          <w:tcPr>
            <w:tcW w:w="694" w:type="pct"/>
            <w:noWrap/>
            <w:vAlign w:val="center"/>
          </w:tcPr>
          <w:p w14:paraId="48668211">
            <w:pPr>
              <w:pStyle w:val="11"/>
              <w:jc w:val="center"/>
              <w:rPr>
                <w:rFonts w:ascii="宋体" w:hAnsi="宋体"/>
                <w:kern w:val="0"/>
                <w:szCs w:val="21"/>
              </w:rPr>
            </w:pPr>
            <w:r>
              <w:rPr>
                <w:rFonts w:ascii="宋体" w:hAnsi="宋体"/>
                <w:kern w:val="0"/>
                <w:szCs w:val="21"/>
              </w:rPr>
              <w:t>28</w:t>
            </w:r>
          </w:p>
        </w:tc>
        <w:tc>
          <w:tcPr>
            <w:tcW w:w="694" w:type="pct"/>
            <w:noWrap/>
            <w:vAlign w:val="center"/>
          </w:tcPr>
          <w:p w14:paraId="51C60FE1">
            <w:pPr>
              <w:pStyle w:val="11"/>
              <w:jc w:val="center"/>
              <w:rPr>
                <w:rFonts w:ascii="宋体" w:hAnsi="宋体"/>
                <w:kern w:val="0"/>
                <w:szCs w:val="21"/>
              </w:rPr>
            </w:pPr>
          </w:p>
        </w:tc>
        <w:tc>
          <w:tcPr>
            <w:tcW w:w="694" w:type="pct"/>
            <w:noWrap/>
            <w:vAlign w:val="center"/>
          </w:tcPr>
          <w:p w14:paraId="382D54E6">
            <w:pPr>
              <w:pStyle w:val="11"/>
              <w:jc w:val="center"/>
              <w:rPr>
                <w:rFonts w:ascii="宋体" w:hAnsi="宋体"/>
                <w:kern w:val="0"/>
                <w:szCs w:val="21"/>
              </w:rPr>
            </w:pPr>
            <w:r>
              <w:rPr>
                <w:rFonts w:hint="eastAsia" w:ascii="宋体" w:hAnsi="宋体"/>
                <w:kern w:val="0"/>
                <w:szCs w:val="21"/>
              </w:rPr>
              <w:t>2</w:t>
            </w:r>
          </w:p>
        </w:tc>
        <w:tc>
          <w:tcPr>
            <w:tcW w:w="694" w:type="pct"/>
            <w:noWrap/>
            <w:vAlign w:val="center"/>
          </w:tcPr>
          <w:p w14:paraId="61610C07">
            <w:pPr>
              <w:pStyle w:val="11"/>
              <w:jc w:val="center"/>
              <w:rPr>
                <w:rFonts w:ascii="宋体" w:hAnsi="宋体"/>
                <w:kern w:val="0"/>
                <w:szCs w:val="21"/>
              </w:rPr>
            </w:pPr>
            <w:r>
              <w:rPr>
                <w:rFonts w:ascii="宋体" w:hAnsi="宋体"/>
                <w:kern w:val="0"/>
                <w:szCs w:val="21"/>
              </w:rPr>
              <w:t>18</w:t>
            </w:r>
          </w:p>
        </w:tc>
        <w:tc>
          <w:tcPr>
            <w:tcW w:w="694" w:type="pct"/>
            <w:noWrap/>
            <w:vAlign w:val="center"/>
          </w:tcPr>
          <w:p w14:paraId="7E9BD469">
            <w:pPr>
              <w:pStyle w:val="11"/>
              <w:jc w:val="center"/>
              <w:rPr>
                <w:rFonts w:ascii="宋体" w:hAnsi="宋体"/>
                <w:kern w:val="0"/>
                <w:szCs w:val="21"/>
              </w:rPr>
            </w:pPr>
            <w:r>
              <w:rPr>
                <w:rFonts w:ascii="宋体" w:hAnsi="宋体"/>
                <w:kern w:val="0"/>
                <w:szCs w:val="21"/>
              </w:rPr>
              <w:t>镇政府</w:t>
            </w:r>
          </w:p>
        </w:tc>
      </w:tr>
      <w:tr w14:paraId="7A9020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77" w:hRule="atLeast"/>
        </w:trPr>
        <w:tc>
          <w:tcPr>
            <w:tcW w:w="1531" w:type="pct"/>
            <w:noWrap/>
            <w:vAlign w:val="center"/>
          </w:tcPr>
          <w:p w14:paraId="5F2EC256">
            <w:pPr>
              <w:pStyle w:val="11"/>
              <w:jc w:val="center"/>
              <w:rPr>
                <w:rFonts w:ascii="宋体" w:hAnsi="宋体"/>
                <w:kern w:val="0"/>
                <w:szCs w:val="21"/>
              </w:rPr>
            </w:pPr>
            <w:r>
              <w:rPr>
                <w:rFonts w:ascii="宋体" w:hAnsi="宋体"/>
                <w:kern w:val="0"/>
                <w:szCs w:val="21"/>
              </w:rPr>
              <w:t>合 计</w:t>
            </w:r>
          </w:p>
        </w:tc>
        <w:tc>
          <w:tcPr>
            <w:tcW w:w="694" w:type="pct"/>
            <w:noWrap/>
            <w:vAlign w:val="center"/>
          </w:tcPr>
          <w:p w14:paraId="2A6370D6">
            <w:pPr>
              <w:pStyle w:val="11"/>
              <w:jc w:val="center"/>
              <w:rPr>
                <w:rFonts w:ascii="宋体" w:hAnsi="宋体"/>
                <w:kern w:val="0"/>
                <w:szCs w:val="21"/>
              </w:rPr>
            </w:pPr>
            <w:r>
              <w:rPr>
                <w:rFonts w:ascii="宋体" w:hAnsi="宋体"/>
                <w:kern w:val="0"/>
                <w:szCs w:val="21"/>
              </w:rPr>
              <w:t>2424</w:t>
            </w:r>
          </w:p>
        </w:tc>
        <w:tc>
          <w:tcPr>
            <w:tcW w:w="694" w:type="pct"/>
            <w:noWrap/>
            <w:vAlign w:val="center"/>
          </w:tcPr>
          <w:p w14:paraId="75CD12D6">
            <w:pPr>
              <w:pStyle w:val="11"/>
              <w:jc w:val="center"/>
              <w:rPr>
                <w:rFonts w:ascii="宋体" w:hAnsi="宋体"/>
                <w:kern w:val="0"/>
                <w:szCs w:val="21"/>
              </w:rPr>
            </w:pPr>
            <w:r>
              <w:rPr>
                <w:rFonts w:ascii="宋体" w:hAnsi="宋体"/>
                <w:kern w:val="0"/>
                <w:szCs w:val="21"/>
              </w:rPr>
              <w:t>67</w:t>
            </w:r>
          </w:p>
        </w:tc>
        <w:tc>
          <w:tcPr>
            <w:tcW w:w="694" w:type="pct"/>
            <w:noWrap/>
            <w:vAlign w:val="center"/>
          </w:tcPr>
          <w:p w14:paraId="4CAFD14D">
            <w:pPr>
              <w:pStyle w:val="11"/>
              <w:jc w:val="center"/>
              <w:rPr>
                <w:rFonts w:ascii="宋体" w:hAnsi="宋体"/>
                <w:kern w:val="0"/>
                <w:szCs w:val="21"/>
              </w:rPr>
            </w:pPr>
            <w:r>
              <w:rPr>
                <w:rFonts w:ascii="宋体" w:hAnsi="宋体"/>
                <w:kern w:val="0"/>
                <w:szCs w:val="21"/>
              </w:rPr>
              <w:t>396</w:t>
            </w:r>
          </w:p>
        </w:tc>
        <w:tc>
          <w:tcPr>
            <w:tcW w:w="694" w:type="pct"/>
            <w:noWrap/>
            <w:vAlign w:val="center"/>
          </w:tcPr>
          <w:p w14:paraId="62EFAC09">
            <w:pPr>
              <w:pStyle w:val="11"/>
              <w:jc w:val="center"/>
              <w:rPr>
                <w:rFonts w:ascii="宋体" w:hAnsi="宋体"/>
                <w:kern w:val="0"/>
                <w:szCs w:val="21"/>
              </w:rPr>
            </w:pPr>
            <w:r>
              <w:rPr>
                <w:rFonts w:ascii="宋体" w:hAnsi="宋体"/>
                <w:kern w:val="0"/>
                <w:szCs w:val="21"/>
              </w:rPr>
              <w:t>1442</w:t>
            </w:r>
          </w:p>
        </w:tc>
        <w:tc>
          <w:tcPr>
            <w:tcW w:w="694" w:type="pct"/>
            <w:noWrap/>
            <w:vAlign w:val="center"/>
          </w:tcPr>
          <w:p w14:paraId="0973633B">
            <w:pPr>
              <w:pStyle w:val="11"/>
              <w:jc w:val="center"/>
              <w:rPr>
                <w:rFonts w:ascii="宋体" w:hAnsi="宋体"/>
                <w:kern w:val="0"/>
                <w:szCs w:val="21"/>
              </w:rPr>
            </w:pPr>
          </w:p>
        </w:tc>
      </w:tr>
    </w:tbl>
    <w:p w14:paraId="5E2A20AF">
      <w:pPr>
        <w:pStyle w:val="3"/>
      </w:pPr>
      <w:r>
        <w:t>文联</w:t>
      </w:r>
    </w:p>
    <w:p w14:paraId="4E15C1D3">
      <w:pPr>
        <w:ind w:firstLine="420"/>
      </w:pPr>
      <w:r>
        <w:t>文学艺术联合会成立于1986年11月18日，正科级群众团体。文联下属学会1个，协会7个，理事62人，会员383人。1993年至1997年，主席钟义海（1986年11月至1994年5月），朱祖森（1994年5月至今）。南雄文联在市（县）委、政府的正确领导下，在宣传部的直接指导下，坚持“二为”方向和“双百”方针，充分发挥“联络、协调、服务”的职能，紧紧围绕南雄两个文明建设，积极组织配合协会、文学社团开展文化宣传活动，热情扶持协助文艺工作者勤奋笔耕，大力开展业余创作活动，为繁荣南雄的文学艺术作出了贡献。</w:t>
      </w:r>
    </w:p>
    <w:p w14:paraId="08D48277">
      <w:pPr>
        <w:ind w:firstLine="420"/>
      </w:pPr>
      <w:r>
        <w:t>一、大力开展业余创作，五来间，共创作出各类作品达2500件左右，已被采用的约200余件。其中，文学作品约500篇（包括中学生在报刊发表的作文），摄影约1000幅，美术约150幅，书法约300幅，音乐舞蹈约100首。</w:t>
      </w:r>
    </w:p>
    <w:p w14:paraId="28487347">
      <w:pPr>
        <w:ind w:firstLine="420"/>
      </w:pPr>
      <w:r>
        <w:t>二、致力出书刊、出橱窗展览，五年来，继出版了《南雄诗词选》、《南雄文学作品选》、《梅岭故事选》后，接着出版了雄州诗社与国土局合编的《珠玑巷诗词集》、郭隆钰著的《雅园诗话》、周南衍著的诗词集《篁萧》、陈俊炽著的《陈俊炽诗词集》、罗凯燊著的诗词散文集《浈凌漫笔》等；由文联主办的综合性文艺刊物《珠玑》出版了4期，由雄州诗社主办的诗刊《雄韵》出版了4期。由宣传部、文联负责的橱窗和宣传栏，这些年配合市（县）的中心工作，共出了上百期。摄影、美术、书法等协会，五年来举办展览共有76期，参与全国、省、市展览活动共有30次以上。</w:t>
      </w:r>
    </w:p>
    <w:p w14:paraId="56A6B76A">
      <w:pPr>
        <w:ind w:firstLine="420"/>
      </w:pPr>
      <w:r>
        <w:t>三、与单位挂勾，宣传南雄，五年间，先后与雄州镇企业办、水电局、烟草公司、经委、林业局、国土局、交警大队、人大、水泥厂、翠屏公司、农委等10多个单位挂勾，写出报告文学、通讯、诗词等近400篇，出书刊一批。</w:t>
      </w:r>
    </w:p>
    <w:p w14:paraId="52C1FAB8">
      <w:pPr>
        <w:ind w:firstLine="0" w:firstLineChars="0"/>
        <w:jc w:val="center"/>
      </w:pPr>
      <w:r>
        <w:rPr>
          <w:rFonts w:hint="eastAsia"/>
          <w:b/>
          <w:bCs/>
        </w:rPr>
        <w:t>南雄1993至1997年部分获奖作品登记表</w:t>
      </w:r>
    </w:p>
    <w:tbl>
      <w:tblPr>
        <w:tblStyle w:val="8"/>
        <w:tblW w:w="5004" w:type="pct"/>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136"/>
        <w:gridCol w:w="1558"/>
        <w:gridCol w:w="8"/>
        <w:gridCol w:w="1268"/>
        <w:gridCol w:w="1984"/>
        <w:gridCol w:w="1135"/>
        <w:gridCol w:w="990"/>
        <w:gridCol w:w="1687"/>
        <w:gridCol w:w="18"/>
      </w:tblGrid>
      <w:tr w14:paraId="1116FE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56" w:hRule="atLeast"/>
        </w:trPr>
        <w:tc>
          <w:tcPr>
            <w:tcW w:w="581" w:type="pct"/>
            <w:noWrap/>
            <w:vAlign w:val="center"/>
          </w:tcPr>
          <w:p w14:paraId="12E5E622">
            <w:pPr>
              <w:pStyle w:val="11"/>
              <w:jc w:val="center"/>
              <w:rPr>
                <w:b/>
                <w:kern w:val="0"/>
              </w:rPr>
            </w:pPr>
            <w:r>
              <w:rPr>
                <w:b/>
                <w:kern w:val="0"/>
              </w:rPr>
              <w:t>作者姓名</w:t>
            </w:r>
          </w:p>
        </w:tc>
        <w:tc>
          <w:tcPr>
            <w:tcW w:w="800" w:type="pct"/>
            <w:gridSpan w:val="2"/>
            <w:noWrap/>
            <w:vAlign w:val="center"/>
          </w:tcPr>
          <w:p w14:paraId="058405C7">
            <w:pPr>
              <w:pStyle w:val="11"/>
              <w:jc w:val="center"/>
              <w:rPr>
                <w:b/>
                <w:kern w:val="0"/>
              </w:rPr>
            </w:pPr>
            <w:r>
              <w:rPr>
                <w:b/>
                <w:kern w:val="0"/>
              </w:rPr>
              <w:t>作者单位</w:t>
            </w:r>
          </w:p>
        </w:tc>
        <w:tc>
          <w:tcPr>
            <w:tcW w:w="648" w:type="pct"/>
            <w:noWrap/>
            <w:vAlign w:val="center"/>
          </w:tcPr>
          <w:p w14:paraId="5EA3108E">
            <w:pPr>
              <w:pStyle w:val="11"/>
              <w:jc w:val="center"/>
              <w:rPr>
                <w:b/>
                <w:kern w:val="0"/>
              </w:rPr>
            </w:pPr>
            <w:r>
              <w:rPr>
                <w:b/>
                <w:kern w:val="0"/>
              </w:rPr>
              <w:t>作品体裁</w:t>
            </w:r>
          </w:p>
        </w:tc>
        <w:tc>
          <w:tcPr>
            <w:tcW w:w="1014" w:type="pct"/>
            <w:noWrap/>
            <w:vAlign w:val="center"/>
          </w:tcPr>
          <w:p w14:paraId="4B984484">
            <w:pPr>
              <w:pStyle w:val="11"/>
              <w:jc w:val="center"/>
              <w:rPr>
                <w:b/>
                <w:kern w:val="0"/>
              </w:rPr>
            </w:pPr>
            <w:r>
              <w:rPr>
                <w:b/>
                <w:kern w:val="0"/>
              </w:rPr>
              <w:t>作品名称</w:t>
            </w:r>
          </w:p>
        </w:tc>
        <w:tc>
          <w:tcPr>
            <w:tcW w:w="580" w:type="pct"/>
            <w:noWrap/>
            <w:vAlign w:val="center"/>
          </w:tcPr>
          <w:p w14:paraId="550CF71E">
            <w:pPr>
              <w:pStyle w:val="11"/>
              <w:jc w:val="center"/>
              <w:rPr>
                <w:b/>
                <w:kern w:val="0"/>
              </w:rPr>
            </w:pPr>
            <w:r>
              <w:rPr>
                <w:b/>
                <w:kern w:val="0"/>
              </w:rPr>
              <w:t>获奖情况</w:t>
            </w:r>
          </w:p>
        </w:tc>
        <w:tc>
          <w:tcPr>
            <w:tcW w:w="506" w:type="pct"/>
            <w:noWrap/>
            <w:vAlign w:val="center"/>
          </w:tcPr>
          <w:p w14:paraId="5EE92C54">
            <w:pPr>
              <w:pStyle w:val="11"/>
              <w:jc w:val="center"/>
              <w:rPr>
                <w:b/>
                <w:kern w:val="0"/>
              </w:rPr>
            </w:pPr>
            <w:r>
              <w:rPr>
                <w:b/>
                <w:kern w:val="0"/>
              </w:rPr>
              <w:t>时间</w:t>
            </w:r>
          </w:p>
        </w:tc>
        <w:tc>
          <w:tcPr>
            <w:tcW w:w="871" w:type="pct"/>
            <w:gridSpan w:val="2"/>
            <w:noWrap/>
            <w:vAlign w:val="center"/>
          </w:tcPr>
          <w:p w14:paraId="5D2DAEA3">
            <w:pPr>
              <w:pStyle w:val="11"/>
              <w:jc w:val="center"/>
              <w:rPr>
                <w:b/>
                <w:kern w:val="0"/>
              </w:rPr>
            </w:pPr>
            <w:r>
              <w:rPr>
                <w:b/>
                <w:kern w:val="0"/>
              </w:rPr>
              <w:t>评奖单位</w:t>
            </w:r>
          </w:p>
        </w:tc>
      </w:tr>
      <w:tr w14:paraId="67727C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74" w:hRule="atLeast"/>
        </w:trPr>
        <w:tc>
          <w:tcPr>
            <w:tcW w:w="581" w:type="pct"/>
            <w:noWrap/>
            <w:vAlign w:val="center"/>
          </w:tcPr>
          <w:p w14:paraId="1A19DB5E">
            <w:pPr>
              <w:pStyle w:val="11"/>
              <w:jc w:val="center"/>
              <w:rPr>
                <w:kern w:val="0"/>
              </w:rPr>
            </w:pPr>
            <w:r>
              <w:rPr>
                <w:kern w:val="0"/>
              </w:rPr>
              <w:t>卢道华</w:t>
            </w:r>
          </w:p>
        </w:tc>
        <w:tc>
          <w:tcPr>
            <w:tcW w:w="800" w:type="pct"/>
            <w:gridSpan w:val="2"/>
            <w:noWrap/>
            <w:vAlign w:val="center"/>
          </w:tcPr>
          <w:p w14:paraId="63A89592">
            <w:pPr>
              <w:pStyle w:val="11"/>
              <w:jc w:val="center"/>
              <w:rPr>
                <w:kern w:val="0"/>
              </w:rPr>
            </w:pPr>
            <w:r>
              <w:rPr>
                <w:kern w:val="0"/>
              </w:rPr>
              <w:t>珠玑镇文化站</w:t>
            </w:r>
          </w:p>
        </w:tc>
        <w:tc>
          <w:tcPr>
            <w:tcW w:w="648" w:type="pct"/>
            <w:noWrap/>
            <w:vAlign w:val="center"/>
          </w:tcPr>
          <w:p w14:paraId="56AF605A">
            <w:pPr>
              <w:pStyle w:val="11"/>
              <w:jc w:val="center"/>
              <w:rPr>
                <w:kern w:val="0"/>
              </w:rPr>
            </w:pPr>
            <w:r>
              <w:rPr>
                <w:kern w:val="0"/>
              </w:rPr>
              <w:t>采茶戏</w:t>
            </w:r>
          </w:p>
        </w:tc>
        <w:tc>
          <w:tcPr>
            <w:tcW w:w="1014" w:type="pct"/>
            <w:noWrap/>
            <w:vAlign w:val="center"/>
          </w:tcPr>
          <w:p w14:paraId="25B68174">
            <w:pPr>
              <w:pStyle w:val="11"/>
              <w:jc w:val="center"/>
              <w:rPr>
                <w:kern w:val="0"/>
              </w:rPr>
            </w:pPr>
            <w:r>
              <w:rPr>
                <w:kern w:val="0"/>
              </w:rPr>
              <w:t>《金叶飘香》</w:t>
            </w:r>
          </w:p>
        </w:tc>
        <w:tc>
          <w:tcPr>
            <w:tcW w:w="580" w:type="pct"/>
            <w:noWrap/>
            <w:vAlign w:val="center"/>
          </w:tcPr>
          <w:p w14:paraId="2F12A914">
            <w:pPr>
              <w:pStyle w:val="11"/>
              <w:jc w:val="center"/>
              <w:rPr>
                <w:kern w:val="0"/>
              </w:rPr>
            </w:pPr>
            <w:r>
              <w:rPr>
                <w:kern w:val="0"/>
              </w:rPr>
              <w:t>三等奖</w:t>
            </w:r>
          </w:p>
        </w:tc>
        <w:tc>
          <w:tcPr>
            <w:tcW w:w="506" w:type="pct"/>
            <w:noWrap/>
            <w:vAlign w:val="center"/>
          </w:tcPr>
          <w:p w14:paraId="428FCB86">
            <w:pPr>
              <w:pStyle w:val="11"/>
              <w:jc w:val="center"/>
              <w:rPr>
                <w:kern w:val="0"/>
              </w:rPr>
            </w:pPr>
            <w:r>
              <w:rPr>
                <w:kern w:val="0"/>
              </w:rPr>
              <w:t>1993.1</w:t>
            </w:r>
            <w:r>
              <w:rPr>
                <w:rFonts w:hint="eastAsia"/>
                <w:kern w:val="0"/>
              </w:rPr>
              <w:t>0</w:t>
            </w:r>
          </w:p>
        </w:tc>
        <w:tc>
          <w:tcPr>
            <w:tcW w:w="871" w:type="pct"/>
            <w:gridSpan w:val="2"/>
            <w:noWrap/>
            <w:vAlign w:val="center"/>
          </w:tcPr>
          <w:p w14:paraId="4389E0AF">
            <w:pPr>
              <w:pStyle w:val="11"/>
              <w:jc w:val="center"/>
              <w:rPr>
                <w:kern w:val="0"/>
              </w:rPr>
            </w:pPr>
            <w:r>
              <w:rPr>
                <w:kern w:val="0"/>
              </w:rPr>
              <w:t>韶关市文化局.</w:t>
            </w:r>
          </w:p>
        </w:tc>
      </w:tr>
      <w:tr w14:paraId="714620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764" w:hRule="atLeast"/>
        </w:trPr>
        <w:tc>
          <w:tcPr>
            <w:tcW w:w="581" w:type="pct"/>
            <w:vMerge w:val="restart"/>
            <w:noWrap/>
            <w:vAlign w:val="center"/>
          </w:tcPr>
          <w:p w14:paraId="4A697979">
            <w:pPr>
              <w:pStyle w:val="11"/>
              <w:jc w:val="center"/>
              <w:rPr>
                <w:kern w:val="0"/>
              </w:rPr>
            </w:pPr>
            <w:r>
              <w:rPr>
                <w:kern w:val="0"/>
              </w:rPr>
              <w:t>李</w:t>
            </w:r>
          </w:p>
          <w:p w14:paraId="749800F3">
            <w:pPr>
              <w:pStyle w:val="11"/>
              <w:jc w:val="center"/>
              <w:rPr>
                <w:kern w:val="0"/>
              </w:rPr>
            </w:pPr>
            <w:r>
              <w:rPr>
                <w:kern w:val="0"/>
              </w:rPr>
              <w:t>光</w:t>
            </w:r>
          </w:p>
          <w:p w14:paraId="467BFD74">
            <w:pPr>
              <w:pStyle w:val="11"/>
              <w:jc w:val="center"/>
              <w:rPr>
                <w:kern w:val="0"/>
              </w:rPr>
            </w:pPr>
            <w:r>
              <w:rPr>
                <w:kern w:val="0"/>
              </w:rPr>
              <w:t>利</w:t>
            </w:r>
          </w:p>
        </w:tc>
        <w:tc>
          <w:tcPr>
            <w:tcW w:w="800" w:type="pct"/>
            <w:gridSpan w:val="2"/>
            <w:noWrap/>
            <w:vAlign w:val="center"/>
          </w:tcPr>
          <w:p w14:paraId="096EFCF1">
            <w:pPr>
              <w:pStyle w:val="11"/>
              <w:jc w:val="center"/>
              <w:rPr>
                <w:kern w:val="0"/>
              </w:rPr>
            </w:pPr>
            <w:r>
              <w:rPr>
                <w:kern w:val="0"/>
              </w:rPr>
              <w:t>梅岭镇文化站</w:t>
            </w:r>
          </w:p>
        </w:tc>
        <w:tc>
          <w:tcPr>
            <w:tcW w:w="648" w:type="pct"/>
            <w:noWrap/>
            <w:vAlign w:val="center"/>
          </w:tcPr>
          <w:p w14:paraId="4A0ACB56">
            <w:pPr>
              <w:pStyle w:val="11"/>
              <w:jc w:val="center"/>
              <w:rPr>
                <w:kern w:val="0"/>
              </w:rPr>
            </w:pPr>
            <w:r>
              <w:rPr>
                <w:kern w:val="0"/>
              </w:rPr>
              <w:t>故事</w:t>
            </w:r>
          </w:p>
        </w:tc>
        <w:tc>
          <w:tcPr>
            <w:tcW w:w="1014" w:type="pct"/>
            <w:noWrap/>
            <w:vAlign w:val="center"/>
          </w:tcPr>
          <w:p w14:paraId="6CE52D41">
            <w:pPr>
              <w:pStyle w:val="11"/>
              <w:jc w:val="center"/>
              <w:rPr>
                <w:kern w:val="0"/>
              </w:rPr>
            </w:pPr>
            <w:r>
              <w:rPr>
                <w:kern w:val="0"/>
              </w:rPr>
              <w:t>《黄荆妹三圆读书梦》</w:t>
            </w:r>
          </w:p>
        </w:tc>
        <w:tc>
          <w:tcPr>
            <w:tcW w:w="580" w:type="pct"/>
            <w:noWrap/>
            <w:vAlign w:val="center"/>
          </w:tcPr>
          <w:p w14:paraId="21371CBA">
            <w:pPr>
              <w:pStyle w:val="11"/>
              <w:jc w:val="center"/>
              <w:rPr>
                <w:kern w:val="0"/>
              </w:rPr>
            </w:pPr>
            <w:r>
              <w:rPr>
                <w:kern w:val="0"/>
              </w:rPr>
              <w:t>二等奖</w:t>
            </w:r>
          </w:p>
        </w:tc>
        <w:tc>
          <w:tcPr>
            <w:tcW w:w="506" w:type="pct"/>
            <w:noWrap/>
            <w:vAlign w:val="center"/>
          </w:tcPr>
          <w:p w14:paraId="3EBD07D7">
            <w:pPr>
              <w:pStyle w:val="11"/>
              <w:jc w:val="center"/>
              <w:rPr>
                <w:kern w:val="0"/>
              </w:rPr>
            </w:pPr>
            <w:r>
              <w:rPr>
                <w:kern w:val="0"/>
              </w:rPr>
              <w:t>1994.11</w:t>
            </w:r>
          </w:p>
        </w:tc>
        <w:tc>
          <w:tcPr>
            <w:tcW w:w="871" w:type="pct"/>
            <w:gridSpan w:val="2"/>
            <w:noWrap/>
            <w:vAlign w:val="center"/>
          </w:tcPr>
          <w:p w14:paraId="77BA4109">
            <w:pPr>
              <w:pStyle w:val="11"/>
              <w:jc w:val="center"/>
              <w:rPr>
                <w:kern w:val="0"/>
              </w:rPr>
            </w:pPr>
            <w:r>
              <w:rPr>
                <w:kern w:val="0"/>
              </w:rPr>
              <w:t>广东省文化厅</w:t>
            </w:r>
          </w:p>
        </w:tc>
      </w:tr>
      <w:tr w14:paraId="213B0C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755" w:hRule="atLeast"/>
        </w:trPr>
        <w:tc>
          <w:tcPr>
            <w:tcW w:w="581" w:type="pct"/>
            <w:vMerge w:val="continue"/>
            <w:vAlign w:val="center"/>
          </w:tcPr>
          <w:p w14:paraId="7BFD27C0">
            <w:pPr>
              <w:pStyle w:val="11"/>
              <w:jc w:val="center"/>
              <w:rPr>
                <w:kern w:val="0"/>
              </w:rPr>
            </w:pPr>
          </w:p>
        </w:tc>
        <w:tc>
          <w:tcPr>
            <w:tcW w:w="800" w:type="pct"/>
            <w:gridSpan w:val="2"/>
            <w:noWrap/>
            <w:vAlign w:val="center"/>
          </w:tcPr>
          <w:p w14:paraId="5E5FA40F">
            <w:pPr>
              <w:pStyle w:val="11"/>
              <w:jc w:val="center"/>
              <w:rPr>
                <w:kern w:val="0"/>
              </w:rPr>
            </w:pPr>
            <w:r>
              <w:rPr>
                <w:kern w:val="0"/>
              </w:rPr>
              <w:t>梅岭镇文化站</w:t>
            </w:r>
          </w:p>
        </w:tc>
        <w:tc>
          <w:tcPr>
            <w:tcW w:w="648" w:type="pct"/>
            <w:noWrap/>
            <w:vAlign w:val="center"/>
          </w:tcPr>
          <w:p w14:paraId="1766F18E">
            <w:pPr>
              <w:pStyle w:val="11"/>
              <w:jc w:val="center"/>
              <w:rPr>
                <w:kern w:val="0"/>
              </w:rPr>
            </w:pPr>
            <w:r>
              <w:rPr>
                <w:kern w:val="0"/>
              </w:rPr>
              <w:t>故事</w:t>
            </w:r>
          </w:p>
        </w:tc>
        <w:tc>
          <w:tcPr>
            <w:tcW w:w="1014" w:type="pct"/>
            <w:noWrap/>
            <w:vAlign w:val="center"/>
          </w:tcPr>
          <w:p w14:paraId="2697EE7D">
            <w:pPr>
              <w:pStyle w:val="11"/>
              <w:jc w:val="center"/>
              <w:rPr>
                <w:kern w:val="0"/>
              </w:rPr>
            </w:pPr>
            <w:r>
              <w:rPr>
                <w:kern w:val="0"/>
              </w:rPr>
              <w:t>《黄荆妹三圆读书梦》</w:t>
            </w:r>
          </w:p>
        </w:tc>
        <w:tc>
          <w:tcPr>
            <w:tcW w:w="580" w:type="pct"/>
            <w:noWrap/>
            <w:vAlign w:val="center"/>
          </w:tcPr>
          <w:p w14:paraId="5256F8C8">
            <w:pPr>
              <w:pStyle w:val="11"/>
              <w:jc w:val="center"/>
              <w:rPr>
                <w:kern w:val="0"/>
              </w:rPr>
            </w:pPr>
            <w:r>
              <w:rPr>
                <w:kern w:val="0"/>
              </w:rPr>
              <w:t>一等奖</w:t>
            </w:r>
          </w:p>
        </w:tc>
        <w:tc>
          <w:tcPr>
            <w:tcW w:w="506" w:type="pct"/>
            <w:noWrap/>
            <w:vAlign w:val="center"/>
          </w:tcPr>
          <w:p w14:paraId="3DA481AB">
            <w:pPr>
              <w:pStyle w:val="11"/>
              <w:jc w:val="center"/>
              <w:rPr>
                <w:kern w:val="0"/>
              </w:rPr>
            </w:pPr>
            <w:r>
              <w:rPr>
                <w:kern w:val="0"/>
              </w:rPr>
              <w:t>1994.1</w:t>
            </w:r>
            <w:r>
              <w:rPr>
                <w:rFonts w:hint="eastAsia"/>
                <w:kern w:val="0"/>
              </w:rPr>
              <w:t>0</w:t>
            </w:r>
          </w:p>
        </w:tc>
        <w:tc>
          <w:tcPr>
            <w:tcW w:w="871" w:type="pct"/>
            <w:gridSpan w:val="2"/>
            <w:noWrap/>
            <w:vAlign w:val="center"/>
          </w:tcPr>
          <w:p w14:paraId="58419F5D">
            <w:pPr>
              <w:pStyle w:val="11"/>
              <w:jc w:val="center"/>
              <w:rPr>
                <w:kern w:val="0"/>
              </w:rPr>
            </w:pPr>
            <w:r>
              <w:rPr>
                <w:kern w:val="0"/>
              </w:rPr>
              <w:t>韶关市文化局</w:t>
            </w:r>
          </w:p>
        </w:tc>
      </w:tr>
      <w:tr w14:paraId="589F74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71" w:hRule="atLeast"/>
        </w:trPr>
        <w:tc>
          <w:tcPr>
            <w:tcW w:w="581" w:type="pct"/>
            <w:vMerge w:val="restart"/>
            <w:noWrap/>
            <w:vAlign w:val="center"/>
          </w:tcPr>
          <w:p w14:paraId="53CADFAA">
            <w:pPr>
              <w:pStyle w:val="11"/>
              <w:jc w:val="center"/>
              <w:rPr>
                <w:kern w:val="0"/>
              </w:rPr>
            </w:pPr>
            <w:r>
              <w:rPr>
                <w:kern w:val="0"/>
              </w:rPr>
              <w:t>姚庆彩</w:t>
            </w:r>
          </w:p>
        </w:tc>
        <w:tc>
          <w:tcPr>
            <w:tcW w:w="800" w:type="pct"/>
            <w:gridSpan w:val="2"/>
            <w:noWrap/>
            <w:vAlign w:val="center"/>
          </w:tcPr>
          <w:p w14:paraId="55B9AE87">
            <w:pPr>
              <w:pStyle w:val="11"/>
              <w:jc w:val="center"/>
              <w:rPr>
                <w:kern w:val="0"/>
              </w:rPr>
            </w:pPr>
            <w:r>
              <w:rPr>
                <w:kern w:val="0"/>
              </w:rPr>
              <w:t>南雄文化馆</w:t>
            </w:r>
          </w:p>
        </w:tc>
        <w:tc>
          <w:tcPr>
            <w:tcW w:w="648" w:type="pct"/>
            <w:noWrap/>
            <w:vAlign w:val="center"/>
          </w:tcPr>
          <w:p w14:paraId="6335A8F5">
            <w:pPr>
              <w:pStyle w:val="11"/>
              <w:jc w:val="center"/>
              <w:rPr>
                <w:kern w:val="0"/>
              </w:rPr>
            </w:pPr>
            <w:r>
              <w:rPr>
                <w:kern w:val="0"/>
              </w:rPr>
              <w:t>故事</w:t>
            </w:r>
          </w:p>
        </w:tc>
        <w:tc>
          <w:tcPr>
            <w:tcW w:w="1014" w:type="pct"/>
            <w:noWrap/>
            <w:vAlign w:val="center"/>
          </w:tcPr>
          <w:p w14:paraId="5D6F397C">
            <w:pPr>
              <w:pStyle w:val="11"/>
              <w:jc w:val="center"/>
              <w:rPr>
                <w:kern w:val="0"/>
              </w:rPr>
            </w:pPr>
            <w:r>
              <w:rPr>
                <w:kern w:val="0"/>
              </w:rPr>
              <w:t>《阿欢的故事》</w:t>
            </w:r>
          </w:p>
        </w:tc>
        <w:tc>
          <w:tcPr>
            <w:tcW w:w="580" w:type="pct"/>
            <w:noWrap/>
            <w:vAlign w:val="center"/>
          </w:tcPr>
          <w:p w14:paraId="55E90844">
            <w:pPr>
              <w:pStyle w:val="11"/>
              <w:jc w:val="center"/>
              <w:rPr>
                <w:kern w:val="0"/>
              </w:rPr>
            </w:pPr>
            <w:r>
              <w:rPr>
                <w:kern w:val="0"/>
              </w:rPr>
              <w:t>三等奖</w:t>
            </w:r>
          </w:p>
        </w:tc>
        <w:tc>
          <w:tcPr>
            <w:tcW w:w="506" w:type="pct"/>
            <w:noWrap/>
            <w:vAlign w:val="center"/>
          </w:tcPr>
          <w:p w14:paraId="4FB441D6">
            <w:pPr>
              <w:pStyle w:val="11"/>
              <w:jc w:val="center"/>
              <w:rPr>
                <w:kern w:val="0"/>
              </w:rPr>
            </w:pPr>
            <w:r>
              <w:rPr>
                <w:kern w:val="0"/>
              </w:rPr>
              <w:t>1994.11</w:t>
            </w:r>
          </w:p>
        </w:tc>
        <w:tc>
          <w:tcPr>
            <w:tcW w:w="871" w:type="pct"/>
            <w:gridSpan w:val="2"/>
            <w:noWrap/>
            <w:vAlign w:val="center"/>
          </w:tcPr>
          <w:p w14:paraId="2E1AB8C2">
            <w:pPr>
              <w:pStyle w:val="11"/>
              <w:jc w:val="center"/>
              <w:rPr>
                <w:kern w:val="0"/>
              </w:rPr>
            </w:pPr>
            <w:r>
              <w:rPr>
                <w:kern w:val="0"/>
              </w:rPr>
              <w:t>广东省文化厅</w:t>
            </w:r>
          </w:p>
        </w:tc>
      </w:tr>
      <w:tr w14:paraId="205881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62" w:hRule="atLeast"/>
        </w:trPr>
        <w:tc>
          <w:tcPr>
            <w:tcW w:w="581" w:type="pct"/>
            <w:vMerge w:val="continue"/>
            <w:vAlign w:val="center"/>
          </w:tcPr>
          <w:p w14:paraId="5C1926A1">
            <w:pPr>
              <w:pStyle w:val="11"/>
              <w:jc w:val="center"/>
              <w:rPr>
                <w:kern w:val="0"/>
              </w:rPr>
            </w:pPr>
          </w:p>
        </w:tc>
        <w:tc>
          <w:tcPr>
            <w:tcW w:w="800" w:type="pct"/>
            <w:gridSpan w:val="2"/>
            <w:noWrap/>
            <w:vAlign w:val="center"/>
          </w:tcPr>
          <w:p w14:paraId="26BDC51F">
            <w:pPr>
              <w:pStyle w:val="11"/>
              <w:jc w:val="center"/>
              <w:rPr>
                <w:kern w:val="0"/>
              </w:rPr>
            </w:pPr>
            <w:r>
              <w:rPr>
                <w:kern w:val="0"/>
              </w:rPr>
              <w:t>南雄文化馆</w:t>
            </w:r>
          </w:p>
        </w:tc>
        <w:tc>
          <w:tcPr>
            <w:tcW w:w="648" w:type="pct"/>
            <w:noWrap/>
            <w:vAlign w:val="center"/>
          </w:tcPr>
          <w:p w14:paraId="42A293E9">
            <w:pPr>
              <w:pStyle w:val="11"/>
              <w:jc w:val="center"/>
              <w:rPr>
                <w:kern w:val="0"/>
              </w:rPr>
            </w:pPr>
            <w:r>
              <w:rPr>
                <w:kern w:val="0"/>
              </w:rPr>
              <w:t>故事</w:t>
            </w:r>
          </w:p>
        </w:tc>
        <w:tc>
          <w:tcPr>
            <w:tcW w:w="1014" w:type="pct"/>
            <w:noWrap/>
            <w:vAlign w:val="center"/>
          </w:tcPr>
          <w:p w14:paraId="3394169B">
            <w:pPr>
              <w:pStyle w:val="11"/>
              <w:jc w:val="center"/>
              <w:rPr>
                <w:kern w:val="0"/>
              </w:rPr>
            </w:pPr>
            <w:r>
              <w:rPr>
                <w:kern w:val="0"/>
              </w:rPr>
              <w:t>《阿欢的故事》</w:t>
            </w:r>
          </w:p>
        </w:tc>
        <w:tc>
          <w:tcPr>
            <w:tcW w:w="580" w:type="pct"/>
            <w:noWrap/>
            <w:vAlign w:val="center"/>
          </w:tcPr>
          <w:p w14:paraId="090FA066">
            <w:pPr>
              <w:pStyle w:val="11"/>
              <w:jc w:val="center"/>
              <w:rPr>
                <w:kern w:val="0"/>
              </w:rPr>
            </w:pPr>
            <w:r>
              <w:rPr>
                <w:kern w:val="0"/>
              </w:rPr>
              <w:t>三等奖.</w:t>
            </w:r>
          </w:p>
        </w:tc>
        <w:tc>
          <w:tcPr>
            <w:tcW w:w="506" w:type="pct"/>
            <w:noWrap/>
            <w:vAlign w:val="center"/>
          </w:tcPr>
          <w:p w14:paraId="5311D65D">
            <w:pPr>
              <w:pStyle w:val="11"/>
              <w:jc w:val="center"/>
              <w:rPr>
                <w:kern w:val="0"/>
              </w:rPr>
            </w:pPr>
            <w:r>
              <w:rPr>
                <w:kern w:val="0"/>
              </w:rPr>
              <w:t>1994.1</w:t>
            </w:r>
            <w:r>
              <w:rPr>
                <w:rFonts w:hint="eastAsia"/>
                <w:kern w:val="0"/>
              </w:rPr>
              <w:t>0</w:t>
            </w:r>
          </w:p>
        </w:tc>
        <w:tc>
          <w:tcPr>
            <w:tcW w:w="871" w:type="pct"/>
            <w:gridSpan w:val="2"/>
            <w:noWrap/>
            <w:vAlign w:val="center"/>
          </w:tcPr>
          <w:p w14:paraId="665CC91D">
            <w:pPr>
              <w:pStyle w:val="11"/>
              <w:jc w:val="center"/>
              <w:rPr>
                <w:kern w:val="0"/>
              </w:rPr>
            </w:pPr>
            <w:r>
              <w:rPr>
                <w:kern w:val="0"/>
              </w:rPr>
              <w:t>韶关市文化局</w:t>
            </w:r>
          </w:p>
        </w:tc>
      </w:tr>
      <w:tr w14:paraId="25042B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3" w:hRule="atLeast"/>
        </w:trPr>
        <w:tc>
          <w:tcPr>
            <w:tcW w:w="581" w:type="pct"/>
            <w:noWrap/>
            <w:vAlign w:val="center"/>
          </w:tcPr>
          <w:p w14:paraId="118458C4">
            <w:pPr>
              <w:pStyle w:val="11"/>
              <w:jc w:val="center"/>
              <w:rPr>
                <w:kern w:val="0"/>
              </w:rPr>
            </w:pPr>
            <w:r>
              <w:rPr>
                <w:kern w:val="0"/>
              </w:rPr>
              <w:t>张东海</w:t>
            </w:r>
          </w:p>
        </w:tc>
        <w:tc>
          <w:tcPr>
            <w:tcW w:w="800" w:type="pct"/>
            <w:gridSpan w:val="2"/>
            <w:noWrap/>
            <w:vAlign w:val="center"/>
          </w:tcPr>
          <w:p w14:paraId="5FF433AD">
            <w:pPr>
              <w:pStyle w:val="11"/>
              <w:jc w:val="center"/>
              <w:rPr>
                <w:kern w:val="0"/>
              </w:rPr>
            </w:pPr>
            <w:r>
              <w:rPr>
                <w:kern w:val="0"/>
              </w:rPr>
              <w:t>县党史办</w:t>
            </w:r>
          </w:p>
        </w:tc>
        <w:tc>
          <w:tcPr>
            <w:tcW w:w="648" w:type="pct"/>
            <w:noWrap/>
            <w:vAlign w:val="center"/>
          </w:tcPr>
          <w:p w14:paraId="08943666">
            <w:pPr>
              <w:pStyle w:val="11"/>
              <w:jc w:val="center"/>
              <w:rPr>
                <w:kern w:val="0"/>
              </w:rPr>
            </w:pPr>
            <w:r>
              <w:rPr>
                <w:kern w:val="0"/>
              </w:rPr>
              <w:t>故事</w:t>
            </w:r>
          </w:p>
        </w:tc>
        <w:tc>
          <w:tcPr>
            <w:tcW w:w="1014" w:type="pct"/>
            <w:noWrap/>
            <w:vAlign w:val="center"/>
          </w:tcPr>
          <w:p w14:paraId="0A125156">
            <w:pPr>
              <w:pStyle w:val="11"/>
              <w:jc w:val="center"/>
              <w:rPr>
                <w:kern w:val="0"/>
              </w:rPr>
            </w:pPr>
            <w:r>
              <w:rPr>
                <w:kern w:val="0"/>
              </w:rPr>
              <w:t>《茶楼锄奸记》</w:t>
            </w:r>
          </w:p>
        </w:tc>
        <w:tc>
          <w:tcPr>
            <w:tcW w:w="580" w:type="pct"/>
            <w:noWrap/>
            <w:vAlign w:val="center"/>
          </w:tcPr>
          <w:p w14:paraId="72AFFDAA">
            <w:pPr>
              <w:pStyle w:val="11"/>
              <w:jc w:val="center"/>
              <w:rPr>
                <w:kern w:val="0"/>
              </w:rPr>
            </w:pPr>
            <w:r>
              <w:rPr>
                <w:kern w:val="0"/>
              </w:rPr>
              <w:t>三等奖</w:t>
            </w:r>
          </w:p>
        </w:tc>
        <w:tc>
          <w:tcPr>
            <w:tcW w:w="506" w:type="pct"/>
            <w:noWrap/>
            <w:vAlign w:val="center"/>
          </w:tcPr>
          <w:p w14:paraId="5382DEB5">
            <w:pPr>
              <w:pStyle w:val="11"/>
              <w:jc w:val="center"/>
              <w:rPr>
                <w:kern w:val="0"/>
              </w:rPr>
            </w:pPr>
            <w:r>
              <w:rPr>
                <w:kern w:val="0"/>
              </w:rPr>
              <w:t>1994.1</w:t>
            </w:r>
            <w:r>
              <w:rPr>
                <w:rFonts w:hint="eastAsia"/>
                <w:kern w:val="0"/>
              </w:rPr>
              <w:t>0</w:t>
            </w:r>
          </w:p>
        </w:tc>
        <w:tc>
          <w:tcPr>
            <w:tcW w:w="871" w:type="pct"/>
            <w:gridSpan w:val="2"/>
            <w:noWrap/>
            <w:vAlign w:val="center"/>
          </w:tcPr>
          <w:p w14:paraId="60E0C2C8">
            <w:pPr>
              <w:pStyle w:val="11"/>
              <w:jc w:val="center"/>
              <w:rPr>
                <w:kern w:val="0"/>
              </w:rPr>
            </w:pPr>
            <w:r>
              <w:rPr>
                <w:kern w:val="0"/>
              </w:rPr>
              <w:t>韶关市文化局</w:t>
            </w:r>
          </w:p>
        </w:tc>
      </w:tr>
      <w:tr w14:paraId="37383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755" w:hRule="atLeast"/>
        </w:trPr>
        <w:tc>
          <w:tcPr>
            <w:tcW w:w="581" w:type="pct"/>
            <w:noWrap/>
            <w:vAlign w:val="center"/>
          </w:tcPr>
          <w:p w14:paraId="17D237BB">
            <w:pPr>
              <w:pStyle w:val="11"/>
              <w:jc w:val="center"/>
              <w:rPr>
                <w:kern w:val="0"/>
              </w:rPr>
            </w:pPr>
            <w:r>
              <w:rPr>
                <w:kern w:val="0"/>
              </w:rPr>
              <w:t>张东海.</w:t>
            </w:r>
          </w:p>
          <w:p w14:paraId="7E33EF73">
            <w:pPr>
              <w:pStyle w:val="11"/>
              <w:jc w:val="center"/>
              <w:rPr>
                <w:kern w:val="0"/>
              </w:rPr>
            </w:pPr>
            <w:r>
              <w:rPr>
                <w:kern w:val="0"/>
              </w:rPr>
              <w:t>朱淑贞</w:t>
            </w:r>
          </w:p>
        </w:tc>
        <w:tc>
          <w:tcPr>
            <w:tcW w:w="800" w:type="pct"/>
            <w:gridSpan w:val="2"/>
            <w:noWrap/>
            <w:vAlign w:val="center"/>
          </w:tcPr>
          <w:p w14:paraId="579CFAC0">
            <w:pPr>
              <w:pStyle w:val="11"/>
              <w:jc w:val="center"/>
              <w:rPr>
                <w:kern w:val="0"/>
              </w:rPr>
            </w:pPr>
            <w:r>
              <w:rPr>
                <w:kern w:val="0"/>
              </w:rPr>
              <w:t>县党史办</w:t>
            </w:r>
          </w:p>
          <w:p w14:paraId="4683DB70">
            <w:pPr>
              <w:pStyle w:val="11"/>
              <w:jc w:val="center"/>
              <w:rPr>
                <w:kern w:val="0"/>
              </w:rPr>
            </w:pPr>
            <w:r>
              <w:rPr>
                <w:kern w:val="0"/>
              </w:rPr>
              <w:t>县文化馆</w:t>
            </w:r>
          </w:p>
        </w:tc>
        <w:tc>
          <w:tcPr>
            <w:tcW w:w="648" w:type="pct"/>
            <w:noWrap/>
            <w:vAlign w:val="center"/>
          </w:tcPr>
          <w:p w14:paraId="517B0F4A">
            <w:pPr>
              <w:pStyle w:val="11"/>
              <w:jc w:val="center"/>
              <w:rPr>
                <w:kern w:val="0"/>
              </w:rPr>
            </w:pPr>
            <w:r>
              <w:rPr>
                <w:kern w:val="0"/>
              </w:rPr>
              <w:t>采茶剧</w:t>
            </w:r>
          </w:p>
        </w:tc>
        <w:tc>
          <w:tcPr>
            <w:tcW w:w="1014" w:type="pct"/>
            <w:noWrap/>
            <w:vAlign w:val="center"/>
          </w:tcPr>
          <w:p w14:paraId="3DB02697">
            <w:pPr>
              <w:pStyle w:val="11"/>
              <w:jc w:val="center"/>
              <w:rPr>
                <w:kern w:val="0"/>
              </w:rPr>
            </w:pPr>
            <w:r>
              <w:rPr>
                <w:kern w:val="0"/>
              </w:rPr>
              <w:t>《夜宿303》</w:t>
            </w:r>
          </w:p>
        </w:tc>
        <w:tc>
          <w:tcPr>
            <w:tcW w:w="580" w:type="pct"/>
            <w:noWrap/>
            <w:vAlign w:val="center"/>
          </w:tcPr>
          <w:p w14:paraId="23C1B9AC">
            <w:pPr>
              <w:pStyle w:val="11"/>
              <w:jc w:val="center"/>
              <w:rPr>
                <w:kern w:val="0"/>
              </w:rPr>
            </w:pPr>
            <w:r>
              <w:rPr>
                <w:kern w:val="0"/>
              </w:rPr>
              <w:t>三等奖</w:t>
            </w:r>
          </w:p>
        </w:tc>
        <w:tc>
          <w:tcPr>
            <w:tcW w:w="506" w:type="pct"/>
            <w:noWrap/>
            <w:vAlign w:val="center"/>
          </w:tcPr>
          <w:p w14:paraId="3C98540E">
            <w:pPr>
              <w:pStyle w:val="11"/>
              <w:jc w:val="center"/>
              <w:rPr>
                <w:kern w:val="0"/>
              </w:rPr>
            </w:pPr>
            <w:r>
              <w:rPr>
                <w:kern w:val="0"/>
              </w:rPr>
              <w:t>1994.1</w:t>
            </w:r>
            <w:r>
              <w:rPr>
                <w:rFonts w:hint="eastAsia"/>
                <w:kern w:val="0"/>
              </w:rPr>
              <w:t>0</w:t>
            </w:r>
          </w:p>
        </w:tc>
        <w:tc>
          <w:tcPr>
            <w:tcW w:w="871" w:type="pct"/>
            <w:gridSpan w:val="2"/>
            <w:noWrap/>
            <w:vAlign w:val="center"/>
          </w:tcPr>
          <w:p w14:paraId="221C71F0">
            <w:pPr>
              <w:pStyle w:val="11"/>
              <w:jc w:val="center"/>
              <w:rPr>
                <w:kern w:val="0"/>
              </w:rPr>
            </w:pPr>
            <w:r>
              <w:rPr>
                <w:kern w:val="0"/>
              </w:rPr>
              <w:t>|韶关市文化局</w:t>
            </w:r>
          </w:p>
        </w:tc>
      </w:tr>
      <w:tr w14:paraId="3B4829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03" w:hRule="atLeast"/>
        </w:trPr>
        <w:tc>
          <w:tcPr>
            <w:tcW w:w="581" w:type="pct"/>
            <w:noWrap/>
            <w:vAlign w:val="center"/>
          </w:tcPr>
          <w:p w14:paraId="19746541">
            <w:pPr>
              <w:pStyle w:val="11"/>
              <w:jc w:val="center"/>
              <w:rPr>
                <w:kern w:val="0"/>
              </w:rPr>
            </w:pPr>
            <w:r>
              <w:rPr>
                <w:kern w:val="0"/>
              </w:rPr>
              <w:t>李国雄</w:t>
            </w:r>
          </w:p>
          <w:p w14:paraId="238CE64B">
            <w:pPr>
              <w:pStyle w:val="11"/>
              <w:jc w:val="center"/>
              <w:rPr>
                <w:kern w:val="0"/>
              </w:rPr>
            </w:pPr>
            <w:r>
              <w:rPr>
                <w:kern w:val="0"/>
              </w:rPr>
              <w:t>余方德</w:t>
            </w:r>
          </w:p>
        </w:tc>
        <w:tc>
          <w:tcPr>
            <w:tcW w:w="800" w:type="pct"/>
            <w:gridSpan w:val="2"/>
            <w:noWrap/>
            <w:vAlign w:val="center"/>
          </w:tcPr>
          <w:p w14:paraId="54D2B539">
            <w:pPr>
              <w:pStyle w:val="11"/>
              <w:jc w:val="center"/>
              <w:rPr>
                <w:kern w:val="0"/>
              </w:rPr>
            </w:pPr>
            <w:r>
              <w:rPr>
                <w:kern w:val="0"/>
              </w:rPr>
              <w:t>县水厂</w:t>
            </w:r>
          </w:p>
          <w:p w14:paraId="7A9FF3E4">
            <w:pPr>
              <w:pStyle w:val="11"/>
              <w:jc w:val="center"/>
              <w:rPr>
                <w:kern w:val="0"/>
              </w:rPr>
            </w:pPr>
            <w:r>
              <w:rPr>
                <w:kern w:val="0"/>
              </w:rPr>
              <w:t>退休工人</w:t>
            </w:r>
          </w:p>
        </w:tc>
        <w:tc>
          <w:tcPr>
            <w:tcW w:w="648" w:type="pct"/>
            <w:noWrap/>
            <w:vAlign w:val="center"/>
          </w:tcPr>
          <w:p w14:paraId="18A6893E">
            <w:pPr>
              <w:pStyle w:val="11"/>
              <w:jc w:val="center"/>
              <w:rPr>
                <w:kern w:val="0"/>
              </w:rPr>
            </w:pPr>
            <w:r>
              <w:rPr>
                <w:kern w:val="0"/>
              </w:rPr>
              <w:t>大戏</w:t>
            </w:r>
          </w:p>
        </w:tc>
        <w:tc>
          <w:tcPr>
            <w:tcW w:w="1014" w:type="pct"/>
            <w:noWrap/>
            <w:vAlign w:val="center"/>
          </w:tcPr>
          <w:p w14:paraId="49C63EA4">
            <w:pPr>
              <w:pStyle w:val="11"/>
              <w:jc w:val="center"/>
              <w:rPr>
                <w:kern w:val="0"/>
              </w:rPr>
            </w:pPr>
            <w:r>
              <w:rPr>
                <w:kern w:val="0"/>
              </w:rPr>
              <w:t>《补鞋匠》</w:t>
            </w:r>
          </w:p>
        </w:tc>
        <w:tc>
          <w:tcPr>
            <w:tcW w:w="580" w:type="pct"/>
            <w:noWrap/>
            <w:vAlign w:val="center"/>
          </w:tcPr>
          <w:p w14:paraId="4CAADAE2">
            <w:pPr>
              <w:pStyle w:val="11"/>
              <w:jc w:val="center"/>
              <w:rPr>
                <w:kern w:val="0"/>
              </w:rPr>
            </w:pPr>
            <w:r>
              <w:rPr>
                <w:kern w:val="0"/>
              </w:rPr>
              <w:t>创作奖</w:t>
            </w:r>
          </w:p>
        </w:tc>
        <w:tc>
          <w:tcPr>
            <w:tcW w:w="506" w:type="pct"/>
            <w:noWrap/>
            <w:vAlign w:val="center"/>
          </w:tcPr>
          <w:p w14:paraId="5CE6A5F5">
            <w:pPr>
              <w:pStyle w:val="11"/>
              <w:jc w:val="center"/>
              <w:rPr>
                <w:kern w:val="0"/>
              </w:rPr>
            </w:pPr>
            <w:r>
              <w:rPr>
                <w:kern w:val="0"/>
              </w:rPr>
              <w:t>1995.1</w:t>
            </w:r>
            <w:r>
              <w:rPr>
                <w:rFonts w:hint="eastAsia"/>
                <w:kern w:val="0"/>
              </w:rPr>
              <w:t>0</w:t>
            </w:r>
          </w:p>
        </w:tc>
        <w:tc>
          <w:tcPr>
            <w:tcW w:w="871" w:type="pct"/>
            <w:gridSpan w:val="2"/>
            <w:noWrap/>
            <w:vAlign w:val="center"/>
          </w:tcPr>
          <w:p w14:paraId="2F62A485">
            <w:pPr>
              <w:pStyle w:val="11"/>
              <w:jc w:val="center"/>
              <w:rPr>
                <w:kern w:val="0"/>
              </w:rPr>
            </w:pPr>
            <w:r>
              <w:rPr>
                <w:kern w:val="0"/>
              </w:rPr>
              <w:t>韶关市文化局</w:t>
            </w:r>
          </w:p>
        </w:tc>
      </w:tr>
      <w:tr w14:paraId="5908EA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581" w:type="pct"/>
            <w:noWrap/>
            <w:vAlign w:val="center"/>
          </w:tcPr>
          <w:p w14:paraId="7FF1EE17">
            <w:pPr>
              <w:pStyle w:val="11"/>
              <w:jc w:val="center"/>
              <w:rPr>
                <w:kern w:val="0"/>
              </w:rPr>
            </w:pPr>
            <w:r>
              <w:rPr>
                <w:kern w:val="0"/>
              </w:rPr>
              <w:t>赖</w:t>
            </w:r>
            <w:r>
              <w:rPr>
                <w:rFonts w:hint="eastAsia"/>
                <w:kern w:val="0"/>
              </w:rPr>
              <w:t xml:space="preserve">  </w:t>
            </w:r>
            <w:r>
              <w:rPr>
                <w:kern w:val="0"/>
              </w:rPr>
              <w:t>华</w:t>
            </w:r>
          </w:p>
        </w:tc>
        <w:tc>
          <w:tcPr>
            <w:tcW w:w="800" w:type="pct"/>
            <w:gridSpan w:val="2"/>
            <w:noWrap/>
            <w:vAlign w:val="center"/>
          </w:tcPr>
          <w:p w14:paraId="1279C43C">
            <w:pPr>
              <w:pStyle w:val="11"/>
              <w:jc w:val="center"/>
              <w:rPr>
                <w:kern w:val="0"/>
              </w:rPr>
            </w:pPr>
            <w:r>
              <w:rPr>
                <w:kern w:val="0"/>
              </w:rPr>
              <w:t>乌</w:t>
            </w:r>
            <w:r>
              <w:rPr>
                <w:rFonts w:hint="eastAsia"/>
                <w:kern w:val="0"/>
              </w:rPr>
              <w:t>迳</w:t>
            </w:r>
            <w:r>
              <w:rPr>
                <w:kern w:val="0"/>
              </w:rPr>
              <w:t>个体户</w:t>
            </w:r>
          </w:p>
        </w:tc>
        <w:tc>
          <w:tcPr>
            <w:tcW w:w="648" w:type="pct"/>
            <w:noWrap/>
            <w:vAlign w:val="center"/>
          </w:tcPr>
          <w:p w14:paraId="738BABD1">
            <w:pPr>
              <w:pStyle w:val="11"/>
              <w:jc w:val="center"/>
              <w:rPr>
                <w:kern w:val="0"/>
              </w:rPr>
            </w:pPr>
            <w:r>
              <w:rPr>
                <w:kern w:val="0"/>
              </w:rPr>
              <w:t>小戏</w:t>
            </w:r>
          </w:p>
        </w:tc>
        <w:tc>
          <w:tcPr>
            <w:tcW w:w="1014" w:type="pct"/>
            <w:noWrap/>
            <w:vAlign w:val="center"/>
          </w:tcPr>
          <w:p w14:paraId="1D85989B">
            <w:pPr>
              <w:pStyle w:val="11"/>
              <w:jc w:val="center"/>
              <w:rPr>
                <w:kern w:val="0"/>
              </w:rPr>
            </w:pPr>
            <w:r>
              <w:rPr>
                <w:kern w:val="0"/>
              </w:rPr>
              <w:t>《山乡魂》</w:t>
            </w:r>
          </w:p>
        </w:tc>
        <w:tc>
          <w:tcPr>
            <w:tcW w:w="580" w:type="pct"/>
            <w:noWrap/>
            <w:vAlign w:val="center"/>
          </w:tcPr>
          <w:p w14:paraId="0E1D276C">
            <w:pPr>
              <w:pStyle w:val="11"/>
              <w:jc w:val="center"/>
              <w:rPr>
                <w:kern w:val="0"/>
              </w:rPr>
            </w:pPr>
            <w:r>
              <w:rPr>
                <w:kern w:val="0"/>
              </w:rPr>
              <w:t>创作奖</w:t>
            </w:r>
          </w:p>
        </w:tc>
        <w:tc>
          <w:tcPr>
            <w:tcW w:w="506" w:type="pct"/>
            <w:noWrap/>
            <w:vAlign w:val="center"/>
          </w:tcPr>
          <w:p w14:paraId="6BACD2E8">
            <w:pPr>
              <w:pStyle w:val="11"/>
              <w:jc w:val="center"/>
              <w:rPr>
                <w:kern w:val="0"/>
              </w:rPr>
            </w:pPr>
            <w:r>
              <w:rPr>
                <w:kern w:val="0"/>
              </w:rPr>
              <w:t>1995.1</w:t>
            </w:r>
            <w:r>
              <w:rPr>
                <w:rFonts w:hint="eastAsia"/>
                <w:kern w:val="0"/>
              </w:rPr>
              <w:t>0</w:t>
            </w:r>
          </w:p>
        </w:tc>
        <w:tc>
          <w:tcPr>
            <w:tcW w:w="871" w:type="pct"/>
            <w:gridSpan w:val="2"/>
            <w:noWrap/>
            <w:vAlign w:val="center"/>
          </w:tcPr>
          <w:p w14:paraId="5B738859">
            <w:pPr>
              <w:pStyle w:val="11"/>
              <w:jc w:val="center"/>
              <w:rPr>
                <w:kern w:val="0"/>
              </w:rPr>
            </w:pPr>
            <w:r>
              <w:rPr>
                <w:kern w:val="0"/>
              </w:rPr>
              <w:t>韶关市文化局</w:t>
            </w:r>
          </w:p>
        </w:tc>
      </w:tr>
      <w:tr w14:paraId="689A6C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06" w:hRule="atLeast"/>
        </w:trPr>
        <w:tc>
          <w:tcPr>
            <w:tcW w:w="581" w:type="pct"/>
            <w:vMerge w:val="restart"/>
            <w:noWrap/>
            <w:vAlign w:val="center"/>
          </w:tcPr>
          <w:p w14:paraId="6F49B5EF">
            <w:pPr>
              <w:pStyle w:val="11"/>
              <w:jc w:val="center"/>
              <w:rPr>
                <w:kern w:val="0"/>
              </w:rPr>
            </w:pPr>
            <w:r>
              <w:rPr>
                <w:kern w:val="0"/>
              </w:rPr>
              <w:t>李光利</w:t>
            </w:r>
          </w:p>
        </w:tc>
        <w:tc>
          <w:tcPr>
            <w:tcW w:w="800" w:type="pct"/>
            <w:gridSpan w:val="2"/>
            <w:noWrap/>
            <w:vAlign w:val="center"/>
          </w:tcPr>
          <w:p w14:paraId="58525C98">
            <w:pPr>
              <w:pStyle w:val="11"/>
              <w:jc w:val="center"/>
              <w:rPr>
                <w:kern w:val="0"/>
              </w:rPr>
            </w:pPr>
            <w:r>
              <w:rPr>
                <w:kern w:val="0"/>
              </w:rPr>
              <w:t>梅岭镇文化站</w:t>
            </w:r>
          </w:p>
        </w:tc>
        <w:tc>
          <w:tcPr>
            <w:tcW w:w="648" w:type="pct"/>
            <w:noWrap/>
            <w:vAlign w:val="center"/>
          </w:tcPr>
          <w:p w14:paraId="1036D5C1">
            <w:pPr>
              <w:pStyle w:val="11"/>
              <w:jc w:val="center"/>
              <w:rPr>
                <w:kern w:val="0"/>
              </w:rPr>
            </w:pPr>
            <w:r>
              <w:rPr>
                <w:kern w:val="0"/>
              </w:rPr>
              <w:t>故事</w:t>
            </w:r>
          </w:p>
        </w:tc>
        <w:tc>
          <w:tcPr>
            <w:tcW w:w="1014" w:type="pct"/>
            <w:noWrap/>
            <w:vAlign w:val="center"/>
          </w:tcPr>
          <w:p w14:paraId="495C4CB7">
            <w:pPr>
              <w:pStyle w:val="11"/>
              <w:jc w:val="center"/>
              <w:rPr>
                <w:kern w:val="0"/>
              </w:rPr>
            </w:pPr>
            <w:r>
              <w:rPr>
                <w:kern w:val="0"/>
              </w:rPr>
              <w:t>《奇特的姻缘》</w:t>
            </w:r>
          </w:p>
        </w:tc>
        <w:tc>
          <w:tcPr>
            <w:tcW w:w="580" w:type="pct"/>
            <w:noWrap/>
            <w:vAlign w:val="center"/>
          </w:tcPr>
          <w:p w14:paraId="396BD034">
            <w:pPr>
              <w:pStyle w:val="11"/>
              <w:jc w:val="center"/>
              <w:rPr>
                <w:kern w:val="0"/>
              </w:rPr>
            </w:pPr>
            <w:r>
              <w:rPr>
                <w:kern w:val="0"/>
              </w:rPr>
              <w:t>一等奖</w:t>
            </w:r>
          </w:p>
        </w:tc>
        <w:tc>
          <w:tcPr>
            <w:tcW w:w="506" w:type="pct"/>
            <w:noWrap/>
            <w:vAlign w:val="center"/>
          </w:tcPr>
          <w:p w14:paraId="769F6387">
            <w:pPr>
              <w:pStyle w:val="11"/>
              <w:jc w:val="center"/>
              <w:rPr>
                <w:kern w:val="0"/>
              </w:rPr>
            </w:pPr>
            <w:r>
              <w:rPr>
                <w:kern w:val="0"/>
              </w:rPr>
              <w:t>1096.1</w:t>
            </w:r>
            <w:r>
              <w:rPr>
                <w:rFonts w:hint="eastAsia"/>
                <w:kern w:val="0"/>
              </w:rPr>
              <w:t>0</w:t>
            </w:r>
          </w:p>
        </w:tc>
        <w:tc>
          <w:tcPr>
            <w:tcW w:w="871" w:type="pct"/>
            <w:gridSpan w:val="2"/>
            <w:noWrap/>
            <w:vAlign w:val="center"/>
          </w:tcPr>
          <w:p w14:paraId="7266AE56">
            <w:pPr>
              <w:pStyle w:val="11"/>
              <w:jc w:val="center"/>
              <w:rPr>
                <w:kern w:val="0"/>
              </w:rPr>
            </w:pPr>
            <w:r>
              <w:rPr>
                <w:kern w:val="0"/>
              </w:rPr>
              <w:t>韶关市文化局</w:t>
            </w:r>
          </w:p>
        </w:tc>
      </w:tr>
      <w:tr w14:paraId="523481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92" w:hRule="atLeast"/>
        </w:trPr>
        <w:tc>
          <w:tcPr>
            <w:tcW w:w="581" w:type="pct"/>
            <w:vMerge w:val="continue"/>
            <w:vAlign w:val="center"/>
          </w:tcPr>
          <w:p w14:paraId="0AB3B91E">
            <w:pPr>
              <w:pStyle w:val="11"/>
              <w:jc w:val="center"/>
              <w:rPr>
                <w:kern w:val="0"/>
              </w:rPr>
            </w:pPr>
          </w:p>
        </w:tc>
        <w:tc>
          <w:tcPr>
            <w:tcW w:w="800" w:type="pct"/>
            <w:gridSpan w:val="2"/>
            <w:noWrap/>
            <w:vAlign w:val="center"/>
          </w:tcPr>
          <w:p w14:paraId="4633DE84">
            <w:pPr>
              <w:pStyle w:val="11"/>
              <w:jc w:val="center"/>
              <w:rPr>
                <w:kern w:val="0"/>
              </w:rPr>
            </w:pPr>
            <w:r>
              <w:rPr>
                <w:kern w:val="0"/>
              </w:rPr>
              <w:t>梅岭镇文化站</w:t>
            </w:r>
          </w:p>
        </w:tc>
        <w:tc>
          <w:tcPr>
            <w:tcW w:w="648" w:type="pct"/>
            <w:noWrap/>
            <w:vAlign w:val="center"/>
          </w:tcPr>
          <w:p w14:paraId="58935E01">
            <w:pPr>
              <w:pStyle w:val="11"/>
              <w:jc w:val="center"/>
              <w:rPr>
                <w:kern w:val="0"/>
              </w:rPr>
            </w:pPr>
            <w:r>
              <w:rPr>
                <w:kern w:val="0"/>
              </w:rPr>
              <w:t>故事</w:t>
            </w:r>
          </w:p>
        </w:tc>
        <w:tc>
          <w:tcPr>
            <w:tcW w:w="1014" w:type="pct"/>
            <w:noWrap/>
            <w:vAlign w:val="center"/>
          </w:tcPr>
          <w:p w14:paraId="111587E2">
            <w:pPr>
              <w:pStyle w:val="11"/>
              <w:jc w:val="center"/>
              <w:rPr>
                <w:kern w:val="0"/>
              </w:rPr>
            </w:pPr>
            <w:r>
              <w:rPr>
                <w:kern w:val="0"/>
              </w:rPr>
              <w:t>《奇特的姻缘》</w:t>
            </w:r>
          </w:p>
        </w:tc>
        <w:tc>
          <w:tcPr>
            <w:tcW w:w="580" w:type="pct"/>
            <w:noWrap/>
            <w:vAlign w:val="center"/>
          </w:tcPr>
          <w:p w14:paraId="27EE3C69">
            <w:pPr>
              <w:pStyle w:val="11"/>
              <w:jc w:val="center"/>
              <w:rPr>
                <w:kern w:val="0"/>
              </w:rPr>
            </w:pPr>
            <w:r>
              <w:rPr>
                <w:kern w:val="0"/>
              </w:rPr>
              <w:t>二等奖</w:t>
            </w:r>
          </w:p>
        </w:tc>
        <w:tc>
          <w:tcPr>
            <w:tcW w:w="506" w:type="pct"/>
            <w:noWrap/>
            <w:vAlign w:val="center"/>
          </w:tcPr>
          <w:p w14:paraId="100609EF">
            <w:pPr>
              <w:pStyle w:val="11"/>
              <w:jc w:val="center"/>
              <w:rPr>
                <w:kern w:val="0"/>
              </w:rPr>
            </w:pPr>
            <w:r>
              <w:rPr>
                <w:kern w:val="0"/>
              </w:rPr>
              <w:t>1996.11</w:t>
            </w:r>
          </w:p>
        </w:tc>
        <w:tc>
          <w:tcPr>
            <w:tcW w:w="871" w:type="pct"/>
            <w:gridSpan w:val="2"/>
            <w:noWrap/>
            <w:vAlign w:val="center"/>
          </w:tcPr>
          <w:p w14:paraId="01F5EB96">
            <w:pPr>
              <w:pStyle w:val="11"/>
              <w:jc w:val="center"/>
              <w:rPr>
                <w:kern w:val="0"/>
              </w:rPr>
            </w:pPr>
            <w:r>
              <w:rPr>
                <w:kern w:val="0"/>
              </w:rPr>
              <w:t>广东省文化厅</w:t>
            </w:r>
          </w:p>
        </w:tc>
      </w:tr>
      <w:tr w14:paraId="41B9DBF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581" w:type="pct"/>
            <w:noWrap/>
            <w:vAlign w:val="center"/>
          </w:tcPr>
          <w:p w14:paraId="7182729B">
            <w:pPr>
              <w:pStyle w:val="11"/>
              <w:jc w:val="center"/>
              <w:rPr>
                <w:kern w:val="0"/>
              </w:rPr>
            </w:pPr>
            <w:r>
              <w:rPr>
                <w:kern w:val="0"/>
              </w:rPr>
              <w:t>李英群</w:t>
            </w:r>
          </w:p>
        </w:tc>
        <w:tc>
          <w:tcPr>
            <w:tcW w:w="800" w:type="pct"/>
            <w:gridSpan w:val="2"/>
            <w:noWrap/>
            <w:vAlign w:val="center"/>
          </w:tcPr>
          <w:p w14:paraId="422F4222">
            <w:pPr>
              <w:pStyle w:val="11"/>
              <w:jc w:val="center"/>
              <w:rPr>
                <w:kern w:val="0"/>
              </w:rPr>
            </w:pPr>
            <w:r>
              <w:rPr>
                <w:kern w:val="0"/>
              </w:rPr>
              <w:t>市国土局</w:t>
            </w:r>
          </w:p>
        </w:tc>
        <w:tc>
          <w:tcPr>
            <w:tcW w:w="648" w:type="pct"/>
            <w:noWrap/>
            <w:vAlign w:val="center"/>
          </w:tcPr>
          <w:p w14:paraId="49B3CA9D">
            <w:pPr>
              <w:pStyle w:val="11"/>
              <w:jc w:val="center"/>
              <w:rPr>
                <w:kern w:val="0"/>
              </w:rPr>
            </w:pPr>
            <w:r>
              <w:rPr>
                <w:kern w:val="0"/>
              </w:rPr>
              <w:t>大戏</w:t>
            </w:r>
          </w:p>
        </w:tc>
        <w:tc>
          <w:tcPr>
            <w:tcW w:w="1014" w:type="pct"/>
            <w:noWrap/>
            <w:vAlign w:val="center"/>
          </w:tcPr>
          <w:p w14:paraId="14AC40BD">
            <w:pPr>
              <w:pStyle w:val="11"/>
              <w:jc w:val="center"/>
              <w:rPr>
                <w:kern w:val="0"/>
              </w:rPr>
            </w:pPr>
            <w:r>
              <w:rPr>
                <w:kern w:val="0"/>
              </w:rPr>
              <w:t>《胡贵妃》</w:t>
            </w:r>
          </w:p>
        </w:tc>
        <w:tc>
          <w:tcPr>
            <w:tcW w:w="580" w:type="pct"/>
            <w:noWrap/>
            <w:vAlign w:val="center"/>
          </w:tcPr>
          <w:p w14:paraId="15370CE0">
            <w:pPr>
              <w:pStyle w:val="11"/>
              <w:jc w:val="center"/>
              <w:rPr>
                <w:kern w:val="0"/>
              </w:rPr>
            </w:pPr>
            <w:r>
              <w:rPr>
                <w:kern w:val="0"/>
              </w:rPr>
              <w:t>二等奖</w:t>
            </w:r>
          </w:p>
        </w:tc>
        <w:tc>
          <w:tcPr>
            <w:tcW w:w="506" w:type="pct"/>
            <w:noWrap/>
            <w:vAlign w:val="center"/>
          </w:tcPr>
          <w:p w14:paraId="46352300">
            <w:pPr>
              <w:pStyle w:val="11"/>
              <w:jc w:val="center"/>
              <w:rPr>
                <w:kern w:val="0"/>
              </w:rPr>
            </w:pPr>
            <w:r>
              <w:rPr>
                <w:kern w:val="0"/>
              </w:rPr>
              <w:t>1996.1</w:t>
            </w:r>
            <w:r>
              <w:rPr>
                <w:rFonts w:hint="eastAsia"/>
                <w:kern w:val="0"/>
              </w:rPr>
              <w:t>0</w:t>
            </w:r>
          </w:p>
        </w:tc>
        <w:tc>
          <w:tcPr>
            <w:tcW w:w="871" w:type="pct"/>
            <w:gridSpan w:val="2"/>
            <w:noWrap/>
            <w:vAlign w:val="center"/>
          </w:tcPr>
          <w:p w14:paraId="5B4C7D7E">
            <w:pPr>
              <w:pStyle w:val="11"/>
              <w:jc w:val="center"/>
              <w:rPr>
                <w:kern w:val="0"/>
              </w:rPr>
            </w:pPr>
            <w:r>
              <w:rPr>
                <w:kern w:val="0"/>
              </w:rPr>
              <w:t>韶关市文化局</w:t>
            </w:r>
          </w:p>
        </w:tc>
      </w:tr>
      <w:tr w14:paraId="7E9BC5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581" w:type="pct"/>
            <w:noWrap/>
            <w:vAlign w:val="center"/>
          </w:tcPr>
          <w:p w14:paraId="2309CA19">
            <w:pPr>
              <w:pStyle w:val="11"/>
              <w:jc w:val="center"/>
              <w:rPr>
                <w:kern w:val="0"/>
              </w:rPr>
            </w:pPr>
            <w:r>
              <w:rPr>
                <w:kern w:val="0"/>
              </w:rPr>
              <w:t>陈</w:t>
            </w:r>
            <w:r>
              <w:rPr>
                <w:rFonts w:hint="eastAsia"/>
                <w:kern w:val="0"/>
              </w:rPr>
              <w:t xml:space="preserve">  </w:t>
            </w:r>
            <w:r>
              <w:rPr>
                <w:kern w:val="0"/>
              </w:rPr>
              <w:t>文</w:t>
            </w:r>
          </w:p>
        </w:tc>
        <w:tc>
          <w:tcPr>
            <w:tcW w:w="800" w:type="pct"/>
            <w:gridSpan w:val="2"/>
            <w:noWrap/>
            <w:vAlign w:val="center"/>
          </w:tcPr>
          <w:p w14:paraId="7C60E6CB">
            <w:pPr>
              <w:pStyle w:val="11"/>
              <w:jc w:val="center"/>
              <w:rPr>
                <w:kern w:val="0"/>
              </w:rPr>
            </w:pPr>
            <w:r>
              <w:rPr>
                <w:kern w:val="0"/>
              </w:rPr>
              <w:t>珠玑南山中学</w:t>
            </w:r>
          </w:p>
        </w:tc>
        <w:tc>
          <w:tcPr>
            <w:tcW w:w="648" w:type="pct"/>
            <w:noWrap/>
            <w:vAlign w:val="center"/>
          </w:tcPr>
          <w:p w14:paraId="31797B99">
            <w:pPr>
              <w:pStyle w:val="11"/>
              <w:jc w:val="center"/>
              <w:rPr>
                <w:kern w:val="0"/>
              </w:rPr>
            </w:pPr>
            <w:r>
              <w:rPr>
                <w:kern w:val="0"/>
              </w:rPr>
              <w:t>小戏</w:t>
            </w:r>
          </w:p>
        </w:tc>
        <w:tc>
          <w:tcPr>
            <w:tcW w:w="1014" w:type="pct"/>
            <w:noWrap/>
            <w:vAlign w:val="center"/>
          </w:tcPr>
          <w:p w14:paraId="55A6F5F6">
            <w:pPr>
              <w:pStyle w:val="11"/>
              <w:jc w:val="center"/>
              <w:rPr>
                <w:kern w:val="0"/>
              </w:rPr>
            </w:pPr>
            <w:r>
              <w:rPr>
                <w:kern w:val="0"/>
              </w:rPr>
              <w:t>《荒唐的婚礼》</w:t>
            </w:r>
          </w:p>
        </w:tc>
        <w:tc>
          <w:tcPr>
            <w:tcW w:w="580" w:type="pct"/>
            <w:noWrap/>
            <w:vAlign w:val="center"/>
          </w:tcPr>
          <w:p w14:paraId="484FC6E6">
            <w:pPr>
              <w:pStyle w:val="11"/>
              <w:jc w:val="center"/>
              <w:rPr>
                <w:kern w:val="0"/>
              </w:rPr>
            </w:pPr>
            <w:r>
              <w:rPr>
                <w:kern w:val="0"/>
              </w:rPr>
              <w:t>二等奖</w:t>
            </w:r>
          </w:p>
        </w:tc>
        <w:tc>
          <w:tcPr>
            <w:tcW w:w="506" w:type="pct"/>
            <w:noWrap/>
            <w:vAlign w:val="center"/>
          </w:tcPr>
          <w:p w14:paraId="0E5A1166">
            <w:pPr>
              <w:pStyle w:val="11"/>
              <w:jc w:val="center"/>
              <w:rPr>
                <w:kern w:val="0"/>
              </w:rPr>
            </w:pPr>
            <w:r>
              <w:rPr>
                <w:kern w:val="0"/>
              </w:rPr>
              <w:t>1996.1</w:t>
            </w:r>
            <w:r>
              <w:rPr>
                <w:rFonts w:hint="eastAsia"/>
                <w:kern w:val="0"/>
              </w:rPr>
              <w:t>0</w:t>
            </w:r>
          </w:p>
        </w:tc>
        <w:tc>
          <w:tcPr>
            <w:tcW w:w="871" w:type="pct"/>
            <w:gridSpan w:val="2"/>
            <w:noWrap/>
            <w:vAlign w:val="center"/>
          </w:tcPr>
          <w:p w14:paraId="67079BF5">
            <w:pPr>
              <w:pStyle w:val="11"/>
              <w:jc w:val="center"/>
              <w:rPr>
                <w:kern w:val="0"/>
              </w:rPr>
            </w:pPr>
            <w:r>
              <w:rPr>
                <w:kern w:val="0"/>
              </w:rPr>
              <w:t>韶关市文化局</w:t>
            </w:r>
          </w:p>
        </w:tc>
      </w:tr>
      <w:tr w14:paraId="3BC23B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581" w:type="pct"/>
            <w:noWrap/>
            <w:vAlign w:val="center"/>
          </w:tcPr>
          <w:p w14:paraId="2EB844B3">
            <w:pPr>
              <w:pStyle w:val="11"/>
              <w:jc w:val="center"/>
              <w:rPr>
                <w:kern w:val="0"/>
              </w:rPr>
            </w:pPr>
            <w:r>
              <w:rPr>
                <w:kern w:val="0"/>
              </w:rPr>
              <w:t>刘琪妹</w:t>
            </w:r>
          </w:p>
        </w:tc>
        <w:tc>
          <w:tcPr>
            <w:tcW w:w="800" w:type="pct"/>
            <w:gridSpan w:val="2"/>
            <w:noWrap/>
            <w:vAlign w:val="center"/>
          </w:tcPr>
          <w:p w14:paraId="605E170F">
            <w:pPr>
              <w:pStyle w:val="11"/>
              <w:jc w:val="center"/>
              <w:rPr>
                <w:kern w:val="0"/>
              </w:rPr>
            </w:pPr>
            <w:r>
              <w:rPr>
                <w:kern w:val="0"/>
              </w:rPr>
              <w:t>界址大坊小学</w:t>
            </w:r>
          </w:p>
        </w:tc>
        <w:tc>
          <w:tcPr>
            <w:tcW w:w="648" w:type="pct"/>
            <w:noWrap/>
            <w:vAlign w:val="center"/>
          </w:tcPr>
          <w:p w14:paraId="7FF8F9FE">
            <w:pPr>
              <w:pStyle w:val="11"/>
              <w:jc w:val="center"/>
              <w:rPr>
                <w:kern w:val="0"/>
              </w:rPr>
            </w:pPr>
            <w:r>
              <w:rPr>
                <w:kern w:val="0"/>
              </w:rPr>
              <w:t>小戏</w:t>
            </w:r>
          </w:p>
        </w:tc>
        <w:tc>
          <w:tcPr>
            <w:tcW w:w="1014" w:type="pct"/>
            <w:noWrap/>
            <w:vAlign w:val="center"/>
          </w:tcPr>
          <w:p w14:paraId="66550328">
            <w:pPr>
              <w:pStyle w:val="11"/>
              <w:jc w:val="center"/>
              <w:rPr>
                <w:kern w:val="0"/>
              </w:rPr>
            </w:pPr>
            <w:r>
              <w:rPr>
                <w:kern w:val="0"/>
              </w:rPr>
              <w:t>《花儿别样红》</w:t>
            </w:r>
          </w:p>
        </w:tc>
        <w:tc>
          <w:tcPr>
            <w:tcW w:w="580" w:type="pct"/>
            <w:noWrap/>
            <w:vAlign w:val="center"/>
          </w:tcPr>
          <w:p w14:paraId="65134F63">
            <w:pPr>
              <w:pStyle w:val="11"/>
              <w:jc w:val="center"/>
              <w:rPr>
                <w:kern w:val="0"/>
              </w:rPr>
            </w:pPr>
            <w:r>
              <w:rPr>
                <w:kern w:val="0"/>
              </w:rPr>
              <w:t>三等奖</w:t>
            </w:r>
          </w:p>
        </w:tc>
        <w:tc>
          <w:tcPr>
            <w:tcW w:w="506" w:type="pct"/>
            <w:noWrap/>
            <w:vAlign w:val="center"/>
          </w:tcPr>
          <w:p w14:paraId="04988358">
            <w:pPr>
              <w:pStyle w:val="11"/>
              <w:jc w:val="center"/>
              <w:rPr>
                <w:kern w:val="0"/>
              </w:rPr>
            </w:pPr>
            <w:r>
              <w:rPr>
                <w:kern w:val="0"/>
              </w:rPr>
              <w:t>1997.1</w:t>
            </w:r>
            <w:r>
              <w:rPr>
                <w:rFonts w:hint="eastAsia"/>
                <w:kern w:val="0"/>
              </w:rPr>
              <w:t>0</w:t>
            </w:r>
          </w:p>
        </w:tc>
        <w:tc>
          <w:tcPr>
            <w:tcW w:w="871" w:type="pct"/>
            <w:gridSpan w:val="2"/>
            <w:noWrap/>
            <w:vAlign w:val="center"/>
          </w:tcPr>
          <w:p w14:paraId="71DEB80D">
            <w:pPr>
              <w:pStyle w:val="11"/>
              <w:jc w:val="center"/>
              <w:rPr>
                <w:kern w:val="0"/>
              </w:rPr>
            </w:pPr>
            <w:r>
              <w:rPr>
                <w:kern w:val="0"/>
              </w:rPr>
              <w:t>韶关市文化局</w:t>
            </w:r>
          </w:p>
        </w:tc>
      </w:tr>
      <w:tr w14:paraId="34980B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581" w:type="pct"/>
            <w:noWrap/>
            <w:vAlign w:val="center"/>
          </w:tcPr>
          <w:p w14:paraId="451042F2">
            <w:pPr>
              <w:pStyle w:val="11"/>
              <w:jc w:val="center"/>
              <w:rPr>
                <w:kern w:val="0"/>
              </w:rPr>
            </w:pPr>
            <w:r>
              <w:rPr>
                <w:kern w:val="0"/>
              </w:rPr>
              <w:t>赖</w:t>
            </w:r>
            <w:r>
              <w:rPr>
                <w:rFonts w:hint="eastAsia"/>
                <w:kern w:val="0"/>
              </w:rPr>
              <w:t xml:space="preserve">  </w:t>
            </w:r>
            <w:r>
              <w:rPr>
                <w:kern w:val="0"/>
              </w:rPr>
              <w:t>华</w:t>
            </w:r>
          </w:p>
        </w:tc>
        <w:tc>
          <w:tcPr>
            <w:tcW w:w="800" w:type="pct"/>
            <w:gridSpan w:val="2"/>
            <w:noWrap/>
            <w:vAlign w:val="center"/>
          </w:tcPr>
          <w:p w14:paraId="1D7DBB29">
            <w:pPr>
              <w:pStyle w:val="11"/>
              <w:jc w:val="center"/>
              <w:rPr>
                <w:kern w:val="0"/>
              </w:rPr>
            </w:pPr>
            <w:r>
              <w:rPr>
                <w:kern w:val="0"/>
              </w:rPr>
              <w:t>乌</w:t>
            </w:r>
            <w:r>
              <w:rPr>
                <w:rFonts w:hint="eastAsia"/>
                <w:kern w:val="0"/>
              </w:rPr>
              <w:t>迳</w:t>
            </w:r>
            <w:r>
              <w:rPr>
                <w:kern w:val="0"/>
              </w:rPr>
              <w:t>镇个体户</w:t>
            </w:r>
          </w:p>
        </w:tc>
        <w:tc>
          <w:tcPr>
            <w:tcW w:w="648" w:type="pct"/>
            <w:noWrap/>
            <w:vAlign w:val="center"/>
          </w:tcPr>
          <w:p w14:paraId="7A6DEFCC">
            <w:pPr>
              <w:pStyle w:val="11"/>
              <w:jc w:val="center"/>
              <w:rPr>
                <w:kern w:val="0"/>
              </w:rPr>
            </w:pPr>
            <w:r>
              <w:rPr>
                <w:kern w:val="0"/>
              </w:rPr>
              <w:t>小戏</w:t>
            </w:r>
          </w:p>
        </w:tc>
        <w:tc>
          <w:tcPr>
            <w:tcW w:w="1014" w:type="pct"/>
            <w:noWrap/>
            <w:vAlign w:val="center"/>
          </w:tcPr>
          <w:p w14:paraId="1A15F90A">
            <w:pPr>
              <w:pStyle w:val="11"/>
              <w:jc w:val="center"/>
              <w:rPr>
                <w:kern w:val="0"/>
              </w:rPr>
            </w:pPr>
            <w:r>
              <w:rPr>
                <w:kern w:val="0"/>
              </w:rPr>
              <w:t>《考验》</w:t>
            </w:r>
          </w:p>
        </w:tc>
        <w:tc>
          <w:tcPr>
            <w:tcW w:w="580" w:type="pct"/>
            <w:noWrap/>
            <w:vAlign w:val="center"/>
          </w:tcPr>
          <w:p w14:paraId="1032937A">
            <w:pPr>
              <w:pStyle w:val="11"/>
              <w:jc w:val="center"/>
              <w:rPr>
                <w:kern w:val="0"/>
              </w:rPr>
            </w:pPr>
            <w:r>
              <w:rPr>
                <w:kern w:val="0"/>
              </w:rPr>
              <w:t>三等奖</w:t>
            </w:r>
          </w:p>
        </w:tc>
        <w:tc>
          <w:tcPr>
            <w:tcW w:w="506" w:type="pct"/>
            <w:noWrap/>
            <w:vAlign w:val="center"/>
          </w:tcPr>
          <w:p w14:paraId="72854AF3">
            <w:pPr>
              <w:pStyle w:val="11"/>
              <w:jc w:val="center"/>
              <w:rPr>
                <w:kern w:val="0"/>
              </w:rPr>
            </w:pPr>
            <w:r>
              <w:rPr>
                <w:kern w:val="0"/>
              </w:rPr>
              <w:t>1997.1</w:t>
            </w:r>
            <w:r>
              <w:rPr>
                <w:rFonts w:hint="eastAsia"/>
                <w:kern w:val="0"/>
              </w:rPr>
              <w:t>0</w:t>
            </w:r>
          </w:p>
        </w:tc>
        <w:tc>
          <w:tcPr>
            <w:tcW w:w="871" w:type="pct"/>
            <w:gridSpan w:val="2"/>
            <w:noWrap/>
            <w:vAlign w:val="center"/>
          </w:tcPr>
          <w:p w14:paraId="7176D890">
            <w:pPr>
              <w:pStyle w:val="11"/>
              <w:jc w:val="center"/>
              <w:rPr>
                <w:kern w:val="0"/>
              </w:rPr>
            </w:pPr>
            <w:r>
              <w:rPr>
                <w:kern w:val="0"/>
              </w:rPr>
              <w:t>韶关市文化局</w:t>
            </w:r>
          </w:p>
        </w:tc>
      </w:tr>
      <w:tr w14:paraId="20C103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74" w:hRule="atLeast"/>
        </w:trPr>
        <w:tc>
          <w:tcPr>
            <w:tcW w:w="581" w:type="pct"/>
            <w:noWrap/>
            <w:vAlign w:val="center"/>
          </w:tcPr>
          <w:p w14:paraId="21CAE2A9">
            <w:pPr>
              <w:pStyle w:val="11"/>
              <w:jc w:val="center"/>
              <w:rPr>
                <w:kern w:val="0"/>
              </w:rPr>
            </w:pPr>
            <w:r>
              <w:rPr>
                <w:kern w:val="0"/>
              </w:rPr>
              <w:t>何会云</w:t>
            </w:r>
          </w:p>
        </w:tc>
        <w:tc>
          <w:tcPr>
            <w:tcW w:w="800" w:type="pct"/>
            <w:gridSpan w:val="2"/>
            <w:noWrap/>
            <w:vAlign w:val="center"/>
          </w:tcPr>
          <w:p w14:paraId="71A16C65">
            <w:pPr>
              <w:pStyle w:val="11"/>
              <w:jc w:val="center"/>
              <w:rPr>
                <w:kern w:val="0"/>
              </w:rPr>
            </w:pPr>
            <w:r>
              <w:rPr>
                <w:kern w:val="0"/>
              </w:rPr>
              <w:t>退休干部</w:t>
            </w:r>
          </w:p>
        </w:tc>
        <w:tc>
          <w:tcPr>
            <w:tcW w:w="648" w:type="pct"/>
            <w:noWrap/>
            <w:vAlign w:val="center"/>
          </w:tcPr>
          <w:p w14:paraId="5D35A3B5">
            <w:pPr>
              <w:pStyle w:val="11"/>
              <w:jc w:val="center"/>
              <w:rPr>
                <w:kern w:val="0"/>
              </w:rPr>
            </w:pPr>
            <w:r>
              <w:rPr>
                <w:kern w:val="0"/>
              </w:rPr>
              <w:t>诗词</w:t>
            </w:r>
          </w:p>
        </w:tc>
        <w:tc>
          <w:tcPr>
            <w:tcW w:w="1014" w:type="pct"/>
            <w:noWrap/>
            <w:vAlign w:val="center"/>
          </w:tcPr>
          <w:p w14:paraId="0614F838">
            <w:pPr>
              <w:pStyle w:val="11"/>
              <w:jc w:val="center"/>
              <w:rPr>
                <w:kern w:val="0"/>
              </w:rPr>
            </w:pPr>
            <w:r>
              <w:rPr>
                <w:kern w:val="0"/>
              </w:rPr>
              <w:t>《七一迎港归》</w:t>
            </w:r>
          </w:p>
        </w:tc>
        <w:tc>
          <w:tcPr>
            <w:tcW w:w="580" w:type="pct"/>
            <w:noWrap/>
            <w:vAlign w:val="center"/>
          </w:tcPr>
          <w:p w14:paraId="311BF41C">
            <w:pPr>
              <w:pStyle w:val="11"/>
              <w:jc w:val="center"/>
              <w:rPr>
                <w:kern w:val="0"/>
              </w:rPr>
            </w:pPr>
            <w:r>
              <w:rPr>
                <w:kern w:val="0"/>
              </w:rPr>
              <w:t>二等奖</w:t>
            </w:r>
          </w:p>
        </w:tc>
        <w:tc>
          <w:tcPr>
            <w:tcW w:w="506" w:type="pct"/>
            <w:noWrap/>
            <w:vAlign w:val="center"/>
          </w:tcPr>
          <w:p w14:paraId="6179DBF0">
            <w:pPr>
              <w:pStyle w:val="11"/>
              <w:jc w:val="center"/>
              <w:rPr>
                <w:kern w:val="0"/>
              </w:rPr>
            </w:pPr>
            <w:r>
              <w:rPr>
                <w:kern w:val="0"/>
              </w:rPr>
              <w:t>1997</w:t>
            </w:r>
          </w:p>
        </w:tc>
        <w:tc>
          <w:tcPr>
            <w:tcW w:w="871" w:type="pct"/>
            <w:gridSpan w:val="2"/>
            <w:noWrap/>
            <w:vAlign w:val="center"/>
          </w:tcPr>
          <w:p w14:paraId="497F152A">
            <w:pPr>
              <w:pStyle w:val="11"/>
              <w:jc w:val="center"/>
              <w:rPr>
                <w:kern w:val="0"/>
              </w:rPr>
            </w:pPr>
            <w:r>
              <w:rPr>
                <w:kern w:val="0"/>
              </w:rPr>
              <w:t>《渤海诗报》</w:t>
            </w:r>
          </w:p>
        </w:tc>
      </w:tr>
      <w:tr w14:paraId="7D3194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790" w:hRule="atLeast"/>
        </w:trPr>
        <w:tc>
          <w:tcPr>
            <w:tcW w:w="581" w:type="pct"/>
            <w:noWrap/>
            <w:vAlign w:val="center"/>
          </w:tcPr>
          <w:p w14:paraId="02BDA6F7">
            <w:pPr>
              <w:pStyle w:val="11"/>
              <w:jc w:val="center"/>
              <w:rPr>
                <w:kern w:val="0"/>
              </w:rPr>
            </w:pPr>
            <w:r>
              <w:rPr>
                <w:kern w:val="0"/>
              </w:rPr>
              <w:t>李</w:t>
            </w:r>
            <w:r>
              <w:rPr>
                <w:rFonts w:hint="eastAsia"/>
                <w:kern w:val="0"/>
              </w:rPr>
              <w:t xml:space="preserve">  </w:t>
            </w:r>
            <w:r>
              <w:rPr>
                <w:kern w:val="0"/>
              </w:rPr>
              <w:t>新</w:t>
            </w:r>
          </w:p>
          <w:p w14:paraId="3A935FF2">
            <w:pPr>
              <w:pStyle w:val="11"/>
              <w:jc w:val="center"/>
              <w:rPr>
                <w:kern w:val="0"/>
              </w:rPr>
            </w:pPr>
            <w:r>
              <w:rPr>
                <w:kern w:val="0"/>
              </w:rPr>
              <w:t>陈明星</w:t>
            </w:r>
          </w:p>
        </w:tc>
        <w:tc>
          <w:tcPr>
            <w:tcW w:w="800" w:type="pct"/>
            <w:gridSpan w:val="2"/>
            <w:noWrap/>
            <w:vAlign w:val="center"/>
          </w:tcPr>
          <w:p w14:paraId="75518414">
            <w:pPr>
              <w:pStyle w:val="11"/>
              <w:jc w:val="center"/>
              <w:rPr>
                <w:kern w:val="0"/>
              </w:rPr>
            </w:pPr>
            <w:r>
              <w:rPr>
                <w:kern w:val="0"/>
              </w:rPr>
              <w:t>南雄县文联</w:t>
            </w:r>
          </w:p>
        </w:tc>
        <w:tc>
          <w:tcPr>
            <w:tcW w:w="648" w:type="pct"/>
            <w:noWrap/>
            <w:vAlign w:val="center"/>
          </w:tcPr>
          <w:p w14:paraId="427E7E09">
            <w:pPr>
              <w:pStyle w:val="11"/>
              <w:jc w:val="center"/>
              <w:rPr>
                <w:kern w:val="0"/>
              </w:rPr>
            </w:pPr>
            <w:r>
              <w:rPr>
                <w:kern w:val="0"/>
              </w:rPr>
              <w:t>报告文学</w:t>
            </w:r>
          </w:p>
        </w:tc>
        <w:tc>
          <w:tcPr>
            <w:tcW w:w="1014" w:type="pct"/>
            <w:noWrap/>
            <w:vAlign w:val="center"/>
          </w:tcPr>
          <w:p w14:paraId="7325EF22">
            <w:pPr>
              <w:pStyle w:val="11"/>
              <w:jc w:val="center"/>
              <w:rPr>
                <w:kern w:val="0"/>
              </w:rPr>
            </w:pPr>
            <w:r>
              <w:rPr>
                <w:kern w:val="0"/>
              </w:rPr>
              <w:t>《青山有梦也葱茏》</w:t>
            </w:r>
          </w:p>
        </w:tc>
        <w:tc>
          <w:tcPr>
            <w:tcW w:w="580" w:type="pct"/>
            <w:noWrap/>
            <w:vAlign w:val="center"/>
          </w:tcPr>
          <w:p w14:paraId="502A6CFF">
            <w:pPr>
              <w:pStyle w:val="11"/>
              <w:jc w:val="center"/>
              <w:rPr>
                <w:kern w:val="0"/>
              </w:rPr>
            </w:pPr>
            <w:r>
              <w:rPr>
                <w:kern w:val="0"/>
              </w:rPr>
              <w:t>三等奖</w:t>
            </w:r>
          </w:p>
        </w:tc>
        <w:tc>
          <w:tcPr>
            <w:tcW w:w="506" w:type="pct"/>
            <w:noWrap/>
            <w:vAlign w:val="center"/>
          </w:tcPr>
          <w:p w14:paraId="7F7B6916">
            <w:pPr>
              <w:pStyle w:val="11"/>
              <w:jc w:val="center"/>
              <w:rPr>
                <w:kern w:val="0"/>
              </w:rPr>
            </w:pPr>
            <w:r>
              <w:rPr>
                <w:kern w:val="0"/>
              </w:rPr>
              <w:t>1993</w:t>
            </w:r>
          </w:p>
        </w:tc>
        <w:tc>
          <w:tcPr>
            <w:tcW w:w="871" w:type="pct"/>
            <w:gridSpan w:val="2"/>
            <w:noWrap/>
            <w:vAlign w:val="center"/>
          </w:tcPr>
          <w:p w14:paraId="72DC369A">
            <w:pPr>
              <w:pStyle w:val="11"/>
              <w:jc w:val="center"/>
              <w:rPr>
                <w:kern w:val="0"/>
              </w:rPr>
            </w:pPr>
            <w:r>
              <w:rPr>
                <w:kern w:val="0"/>
              </w:rPr>
              <w:t>《南方农村报》</w:t>
            </w:r>
          </w:p>
        </w:tc>
      </w:tr>
      <w:tr w14:paraId="42C5F0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159" w:hRule="atLeast"/>
        </w:trPr>
        <w:tc>
          <w:tcPr>
            <w:tcW w:w="581" w:type="pct"/>
            <w:noWrap/>
            <w:vAlign w:val="center"/>
          </w:tcPr>
          <w:p w14:paraId="1E743F75">
            <w:pPr>
              <w:pStyle w:val="11"/>
              <w:jc w:val="center"/>
              <w:rPr>
                <w:kern w:val="0"/>
              </w:rPr>
            </w:pPr>
            <w:r>
              <w:rPr>
                <w:kern w:val="0"/>
              </w:rPr>
              <w:t>李</w:t>
            </w:r>
            <w:r>
              <w:rPr>
                <w:rFonts w:hint="eastAsia"/>
                <w:kern w:val="0"/>
              </w:rPr>
              <w:t xml:space="preserve">  </w:t>
            </w:r>
            <w:r>
              <w:rPr>
                <w:kern w:val="0"/>
              </w:rPr>
              <w:t>新</w:t>
            </w:r>
          </w:p>
        </w:tc>
        <w:tc>
          <w:tcPr>
            <w:tcW w:w="800" w:type="pct"/>
            <w:gridSpan w:val="2"/>
            <w:noWrap/>
            <w:vAlign w:val="center"/>
          </w:tcPr>
          <w:p w14:paraId="3D8E6A7A">
            <w:pPr>
              <w:pStyle w:val="11"/>
              <w:jc w:val="center"/>
              <w:rPr>
                <w:kern w:val="0"/>
              </w:rPr>
            </w:pPr>
            <w:r>
              <w:rPr>
                <w:kern w:val="0"/>
              </w:rPr>
              <w:t>南雄县文联</w:t>
            </w:r>
          </w:p>
        </w:tc>
        <w:tc>
          <w:tcPr>
            <w:tcW w:w="648" w:type="pct"/>
            <w:noWrap/>
            <w:vAlign w:val="center"/>
          </w:tcPr>
          <w:p w14:paraId="73F9FD63">
            <w:pPr>
              <w:pStyle w:val="11"/>
              <w:jc w:val="center"/>
              <w:rPr>
                <w:kern w:val="0"/>
              </w:rPr>
            </w:pPr>
            <w:r>
              <w:rPr>
                <w:kern w:val="0"/>
              </w:rPr>
              <w:t>诗</w:t>
            </w:r>
          </w:p>
        </w:tc>
        <w:tc>
          <w:tcPr>
            <w:tcW w:w="1014" w:type="pct"/>
            <w:noWrap/>
            <w:vAlign w:val="center"/>
          </w:tcPr>
          <w:p w14:paraId="533E8901">
            <w:pPr>
              <w:pStyle w:val="11"/>
              <w:jc w:val="center"/>
              <w:rPr>
                <w:kern w:val="0"/>
              </w:rPr>
            </w:pPr>
            <w:r>
              <w:rPr>
                <w:kern w:val="0"/>
              </w:rPr>
              <w:t>《对山的思考》</w:t>
            </w:r>
          </w:p>
        </w:tc>
        <w:tc>
          <w:tcPr>
            <w:tcW w:w="580" w:type="pct"/>
            <w:noWrap/>
            <w:vAlign w:val="center"/>
          </w:tcPr>
          <w:p w14:paraId="6FD9926A">
            <w:pPr>
              <w:pStyle w:val="11"/>
              <w:jc w:val="center"/>
              <w:rPr>
                <w:kern w:val="0"/>
              </w:rPr>
            </w:pPr>
            <w:r>
              <w:rPr>
                <w:kern w:val="0"/>
              </w:rPr>
              <w:t>鲁迅杯奖</w:t>
            </w:r>
          </w:p>
        </w:tc>
        <w:tc>
          <w:tcPr>
            <w:tcW w:w="506" w:type="pct"/>
            <w:noWrap/>
            <w:vAlign w:val="center"/>
          </w:tcPr>
          <w:p w14:paraId="4FC0934B">
            <w:pPr>
              <w:pStyle w:val="11"/>
              <w:jc w:val="center"/>
              <w:rPr>
                <w:kern w:val="0"/>
              </w:rPr>
            </w:pPr>
            <w:r>
              <w:rPr>
                <w:kern w:val="0"/>
              </w:rPr>
              <w:t>1993</w:t>
            </w:r>
          </w:p>
        </w:tc>
        <w:tc>
          <w:tcPr>
            <w:tcW w:w="871" w:type="pct"/>
            <w:gridSpan w:val="2"/>
            <w:noWrap/>
            <w:vAlign w:val="center"/>
          </w:tcPr>
          <w:p w14:paraId="66F7946C">
            <w:pPr>
              <w:pStyle w:val="11"/>
              <w:jc w:val="center"/>
              <w:rPr>
                <w:rFonts w:hint="eastAsia" w:eastAsia="宋体"/>
                <w:kern w:val="0"/>
                <w:lang w:eastAsia="zh-CN"/>
              </w:rPr>
            </w:pPr>
            <w:r>
              <w:rPr>
                <w:kern w:val="0"/>
              </w:rPr>
              <w:t>北京东方文艺社举办1993中</w:t>
            </w:r>
          </w:p>
          <w:p w14:paraId="486636D8">
            <w:pPr>
              <w:pStyle w:val="11"/>
              <w:jc w:val="center"/>
              <w:rPr>
                <w:kern w:val="0"/>
              </w:rPr>
            </w:pPr>
            <w:r>
              <w:rPr>
                <w:kern w:val="0"/>
              </w:rPr>
              <w:t>国文学艺术大赛</w:t>
            </w:r>
          </w:p>
        </w:tc>
      </w:tr>
      <w:tr w14:paraId="7E5079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790" w:hRule="atLeast"/>
        </w:trPr>
        <w:tc>
          <w:tcPr>
            <w:tcW w:w="581" w:type="pct"/>
            <w:noWrap/>
            <w:vAlign w:val="center"/>
          </w:tcPr>
          <w:p w14:paraId="557B20C0">
            <w:pPr>
              <w:pStyle w:val="11"/>
              <w:jc w:val="center"/>
              <w:rPr>
                <w:kern w:val="0"/>
              </w:rPr>
            </w:pPr>
            <w:r>
              <w:rPr>
                <w:kern w:val="0"/>
              </w:rPr>
              <w:t>罗凯</w:t>
            </w:r>
            <w:r>
              <w:rPr>
                <w:rFonts w:hint="eastAsia"/>
                <w:kern w:val="0"/>
              </w:rPr>
              <w:t>燊</w:t>
            </w:r>
          </w:p>
        </w:tc>
        <w:tc>
          <w:tcPr>
            <w:tcW w:w="800" w:type="pct"/>
            <w:gridSpan w:val="2"/>
            <w:noWrap/>
            <w:vAlign w:val="center"/>
          </w:tcPr>
          <w:p w14:paraId="612EBE49">
            <w:pPr>
              <w:pStyle w:val="11"/>
              <w:jc w:val="center"/>
              <w:rPr>
                <w:kern w:val="0"/>
              </w:rPr>
            </w:pPr>
            <w:r>
              <w:rPr>
                <w:kern w:val="0"/>
              </w:rPr>
              <w:t>雄州诗社</w:t>
            </w:r>
          </w:p>
        </w:tc>
        <w:tc>
          <w:tcPr>
            <w:tcW w:w="648" w:type="pct"/>
            <w:noWrap/>
            <w:vAlign w:val="center"/>
          </w:tcPr>
          <w:p w14:paraId="2AF47793">
            <w:pPr>
              <w:pStyle w:val="11"/>
              <w:jc w:val="center"/>
              <w:rPr>
                <w:kern w:val="0"/>
              </w:rPr>
            </w:pPr>
            <w:r>
              <w:rPr>
                <w:kern w:val="0"/>
              </w:rPr>
              <w:t>诗联</w:t>
            </w:r>
          </w:p>
        </w:tc>
        <w:tc>
          <w:tcPr>
            <w:tcW w:w="1014" w:type="pct"/>
            <w:noWrap/>
            <w:vAlign w:val="center"/>
          </w:tcPr>
          <w:p w14:paraId="002AE8F3">
            <w:pPr>
              <w:pStyle w:val="11"/>
              <w:jc w:val="center"/>
              <w:rPr>
                <w:kern w:val="0"/>
                <w:sz w:val="28"/>
                <w:szCs w:val="28"/>
              </w:rPr>
            </w:pPr>
          </w:p>
        </w:tc>
        <w:tc>
          <w:tcPr>
            <w:tcW w:w="580" w:type="pct"/>
            <w:noWrap/>
            <w:vAlign w:val="center"/>
          </w:tcPr>
          <w:p w14:paraId="2AA26ED2">
            <w:pPr>
              <w:pStyle w:val="11"/>
              <w:jc w:val="center"/>
              <w:rPr>
                <w:kern w:val="0"/>
              </w:rPr>
            </w:pPr>
            <w:r>
              <w:rPr>
                <w:kern w:val="0"/>
              </w:rPr>
              <w:t>优秀奖</w:t>
            </w:r>
          </w:p>
        </w:tc>
        <w:tc>
          <w:tcPr>
            <w:tcW w:w="506" w:type="pct"/>
            <w:noWrap/>
            <w:vAlign w:val="center"/>
          </w:tcPr>
          <w:p w14:paraId="45E349F5">
            <w:pPr>
              <w:pStyle w:val="11"/>
              <w:jc w:val="center"/>
              <w:rPr>
                <w:kern w:val="0"/>
              </w:rPr>
            </w:pPr>
            <w:r>
              <w:rPr>
                <w:kern w:val="0"/>
              </w:rPr>
              <w:t>1994.3</w:t>
            </w:r>
          </w:p>
        </w:tc>
        <w:tc>
          <w:tcPr>
            <w:tcW w:w="871" w:type="pct"/>
            <w:gridSpan w:val="2"/>
            <w:noWrap/>
            <w:vAlign w:val="center"/>
          </w:tcPr>
          <w:p w14:paraId="2393FBDB">
            <w:pPr>
              <w:pStyle w:val="11"/>
              <w:jc w:val="center"/>
              <w:rPr>
                <w:kern w:val="0"/>
              </w:rPr>
            </w:pPr>
            <w:r>
              <w:rPr>
                <w:kern w:val="0"/>
              </w:rPr>
              <w:t>中华诗联金牌赛</w:t>
            </w:r>
          </w:p>
        </w:tc>
      </w:tr>
      <w:tr w14:paraId="6BAE0E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581" w:type="pct"/>
            <w:noWrap/>
            <w:vAlign w:val="center"/>
          </w:tcPr>
          <w:p w14:paraId="2E992AE7">
            <w:pPr>
              <w:pStyle w:val="11"/>
              <w:jc w:val="center"/>
              <w:rPr>
                <w:kern w:val="0"/>
              </w:rPr>
            </w:pPr>
            <w:r>
              <w:rPr>
                <w:kern w:val="0"/>
              </w:rPr>
              <w:t>朱道勘</w:t>
            </w:r>
          </w:p>
        </w:tc>
        <w:tc>
          <w:tcPr>
            <w:tcW w:w="800" w:type="pct"/>
            <w:gridSpan w:val="2"/>
            <w:noWrap/>
            <w:vAlign w:val="center"/>
          </w:tcPr>
          <w:p w14:paraId="1BC937F7">
            <w:pPr>
              <w:pStyle w:val="11"/>
              <w:jc w:val="center"/>
              <w:rPr>
                <w:kern w:val="0"/>
              </w:rPr>
            </w:pPr>
            <w:r>
              <w:rPr>
                <w:kern w:val="0"/>
              </w:rPr>
              <w:t>雄州诗杜</w:t>
            </w:r>
          </w:p>
        </w:tc>
        <w:tc>
          <w:tcPr>
            <w:tcW w:w="648" w:type="pct"/>
            <w:noWrap/>
            <w:vAlign w:val="center"/>
          </w:tcPr>
          <w:p w14:paraId="4BCEAC4B">
            <w:pPr>
              <w:pStyle w:val="11"/>
              <w:jc w:val="center"/>
              <w:rPr>
                <w:kern w:val="0"/>
              </w:rPr>
            </w:pPr>
            <w:r>
              <w:rPr>
                <w:kern w:val="0"/>
              </w:rPr>
              <w:t>楹联</w:t>
            </w:r>
          </w:p>
        </w:tc>
        <w:tc>
          <w:tcPr>
            <w:tcW w:w="1014" w:type="pct"/>
            <w:noWrap/>
            <w:vAlign w:val="center"/>
          </w:tcPr>
          <w:p w14:paraId="07FDAAE2">
            <w:pPr>
              <w:pStyle w:val="11"/>
              <w:jc w:val="center"/>
              <w:rPr>
                <w:kern w:val="0"/>
                <w:sz w:val="28"/>
                <w:szCs w:val="28"/>
              </w:rPr>
            </w:pPr>
          </w:p>
        </w:tc>
        <w:tc>
          <w:tcPr>
            <w:tcW w:w="580" w:type="pct"/>
            <w:noWrap/>
            <w:vAlign w:val="center"/>
          </w:tcPr>
          <w:p w14:paraId="1D5479EF">
            <w:pPr>
              <w:pStyle w:val="11"/>
              <w:jc w:val="center"/>
              <w:rPr>
                <w:kern w:val="0"/>
              </w:rPr>
            </w:pPr>
            <w:r>
              <w:rPr>
                <w:kern w:val="0"/>
              </w:rPr>
              <w:t>联材新秀奖</w:t>
            </w:r>
          </w:p>
        </w:tc>
        <w:tc>
          <w:tcPr>
            <w:tcW w:w="506" w:type="pct"/>
            <w:noWrap/>
            <w:vAlign w:val="center"/>
          </w:tcPr>
          <w:p w14:paraId="24738C9B">
            <w:pPr>
              <w:pStyle w:val="11"/>
              <w:jc w:val="center"/>
              <w:rPr>
                <w:kern w:val="0"/>
              </w:rPr>
            </w:pPr>
            <w:r>
              <w:rPr>
                <w:kern w:val="0"/>
              </w:rPr>
              <w:t>1997.8</w:t>
            </w:r>
          </w:p>
        </w:tc>
        <w:tc>
          <w:tcPr>
            <w:tcW w:w="871" w:type="pct"/>
            <w:gridSpan w:val="2"/>
            <w:noWrap/>
            <w:vAlign w:val="center"/>
          </w:tcPr>
          <w:p w14:paraId="23ED0CA6">
            <w:pPr>
              <w:pStyle w:val="11"/>
              <w:jc w:val="center"/>
              <w:rPr>
                <w:kern w:val="0"/>
              </w:rPr>
            </w:pPr>
            <w:r>
              <w:rPr>
                <w:kern w:val="0"/>
              </w:rPr>
              <w:t>《中国楹联报》</w:t>
            </w:r>
          </w:p>
        </w:tc>
      </w:tr>
      <w:tr w14:paraId="64C955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777" w:hRule="atLeast"/>
        </w:trPr>
        <w:tc>
          <w:tcPr>
            <w:tcW w:w="581" w:type="pct"/>
            <w:noWrap/>
            <w:vAlign w:val="center"/>
          </w:tcPr>
          <w:p w14:paraId="6C586D0B">
            <w:pPr>
              <w:pStyle w:val="11"/>
              <w:jc w:val="center"/>
              <w:rPr>
                <w:kern w:val="0"/>
              </w:rPr>
            </w:pPr>
            <w:r>
              <w:rPr>
                <w:kern w:val="0"/>
              </w:rPr>
              <w:t>吴俊光</w:t>
            </w:r>
          </w:p>
        </w:tc>
        <w:tc>
          <w:tcPr>
            <w:tcW w:w="800" w:type="pct"/>
            <w:gridSpan w:val="2"/>
            <w:noWrap/>
            <w:vAlign w:val="center"/>
          </w:tcPr>
          <w:p w14:paraId="15F7A6CF">
            <w:pPr>
              <w:pStyle w:val="11"/>
              <w:jc w:val="center"/>
              <w:rPr>
                <w:kern w:val="0"/>
              </w:rPr>
            </w:pPr>
            <w:r>
              <w:rPr>
                <w:kern w:val="0"/>
              </w:rPr>
              <w:t>雄州诗社</w:t>
            </w:r>
          </w:p>
        </w:tc>
        <w:tc>
          <w:tcPr>
            <w:tcW w:w="648" w:type="pct"/>
            <w:noWrap/>
            <w:vAlign w:val="center"/>
          </w:tcPr>
          <w:p w14:paraId="09D025CD">
            <w:pPr>
              <w:pStyle w:val="11"/>
              <w:jc w:val="center"/>
              <w:rPr>
                <w:kern w:val="0"/>
              </w:rPr>
            </w:pPr>
            <w:r>
              <w:rPr>
                <w:kern w:val="0"/>
              </w:rPr>
              <w:t>楹联</w:t>
            </w:r>
          </w:p>
        </w:tc>
        <w:tc>
          <w:tcPr>
            <w:tcW w:w="1014" w:type="pct"/>
            <w:noWrap/>
            <w:vAlign w:val="center"/>
          </w:tcPr>
          <w:p w14:paraId="30B22F5D">
            <w:pPr>
              <w:pStyle w:val="11"/>
              <w:jc w:val="center"/>
              <w:rPr>
                <w:kern w:val="0"/>
              </w:rPr>
            </w:pPr>
            <w:r>
              <w:rPr>
                <w:kern w:val="0"/>
              </w:rPr>
              <w:t>《炎帝陵联》</w:t>
            </w:r>
          </w:p>
        </w:tc>
        <w:tc>
          <w:tcPr>
            <w:tcW w:w="580" w:type="pct"/>
            <w:noWrap/>
            <w:vAlign w:val="center"/>
          </w:tcPr>
          <w:p w14:paraId="29088B25">
            <w:pPr>
              <w:pStyle w:val="11"/>
              <w:jc w:val="center"/>
              <w:rPr>
                <w:kern w:val="0"/>
              </w:rPr>
            </w:pPr>
            <w:r>
              <w:rPr>
                <w:kern w:val="0"/>
              </w:rPr>
              <w:t>佳作奖</w:t>
            </w:r>
          </w:p>
        </w:tc>
        <w:tc>
          <w:tcPr>
            <w:tcW w:w="506" w:type="pct"/>
            <w:noWrap/>
            <w:vAlign w:val="center"/>
          </w:tcPr>
          <w:p w14:paraId="3E683123">
            <w:pPr>
              <w:pStyle w:val="11"/>
              <w:jc w:val="center"/>
              <w:rPr>
                <w:kern w:val="0"/>
              </w:rPr>
            </w:pPr>
            <w:r>
              <w:rPr>
                <w:kern w:val="0"/>
              </w:rPr>
              <w:t>1995</w:t>
            </w:r>
          </w:p>
        </w:tc>
        <w:tc>
          <w:tcPr>
            <w:tcW w:w="871" w:type="pct"/>
            <w:gridSpan w:val="2"/>
            <w:noWrap/>
            <w:vAlign w:val="center"/>
          </w:tcPr>
          <w:p w14:paraId="11138DB8">
            <w:pPr>
              <w:pStyle w:val="11"/>
              <w:jc w:val="center"/>
              <w:rPr>
                <w:kern w:val="0"/>
              </w:rPr>
            </w:pPr>
            <w:r>
              <w:rPr>
                <w:kern w:val="0"/>
              </w:rPr>
              <w:t>株</w:t>
            </w:r>
            <w:r>
              <w:rPr>
                <w:rFonts w:hint="eastAsia"/>
                <w:kern w:val="0"/>
                <w:lang w:val="en-US" w:eastAsia="zh-CN"/>
              </w:rPr>
              <w:t>洲</w:t>
            </w:r>
            <w:r>
              <w:rPr>
                <w:kern w:val="0"/>
              </w:rPr>
              <w:t>市楹联学会</w:t>
            </w:r>
          </w:p>
        </w:tc>
      </w:tr>
      <w:tr w14:paraId="6D6E2F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581" w:type="pct"/>
            <w:noWrap/>
            <w:vAlign w:val="center"/>
          </w:tcPr>
          <w:p w14:paraId="572CE97A">
            <w:pPr>
              <w:pStyle w:val="11"/>
              <w:jc w:val="center"/>
              <w:rPr>
                <w:kern w:val="0"/>
              </w:rPr>
            </w:pPr>
            <w:r>
              <w:rPr>
                <w:kern w:val="0"/>
              </w:rPr>
              <w:t>吴俊光</w:t>
            </w:r>
          </w:p>
        </w:tc>
        <w:tc>
          <w:tcPr>
            <w:tcW w:w="800" w:type="pct"/>
            <w:gridSpan w:val="2"/>
            <w:noWrap/>
            <w:vAlign w:val="center"/>
          </w:tcPr>
          <w:p w14:paraId="246117B0">
            <w:pPr>
              <w:pStyle w:val="11"/>
              <w:jc w:val="center"/>
              <w:rPr>
                <w:kern w:val="0"/>
              </w:rPr>
            </w:pPr>
            <w:r>
              <w:rPr>
                <w:kern w:val="0"/>
              </w:rPr>
              <w:t>雄州诗社</w:t>
            </w:r>
          </w:p>
        </w:tc>
        <w:tc>
          <w:tcPr>
            <w:tcW w:w="648" w:type="pct"/>
            <w:noWrap/>
            <w:vAlign w:val="center"/>
          </w:tcPr>
          <w:p w14:paraId="6C90C51D">
            <w:pPr>
              <w:pStyle w:val="11"/>
              <w:jc w:val="center"/>
              <w:rPr>
                <w:kern w:val="0"/>
              </w:rPr>
            </w:pPr>
            <w:r>
              <w:rPr>
                <w:kern w:val="0"/>
              </w:rPr>
              <w:t>楹联</w:t>
            </w:r>
          </w:p>
        </w:tc>
        <w:tc>
          <w:tcPr>
            <w:tcW w:w="1014" w:type="pct"/>
            <w:noWrap/>
            <w:vAlign w:val="center"/>
          </w:tcPr>
          <w:p w14:paraId="6051D764">
            <w:pPr>
              <w:pStyle w:val="11"/>
              <w:jc w:val="center"/>
              <w:rPr>
                <w:kern w:val="0"/>
              </w:rPr>
            </w:pPr>
            <w:r>
              <w:rPr>
                <w:kern w:val="0"/>
              </w:rPr>
              <w:t>《祝友人寿》</w:t>
            </w:r>
          </w:p>
        </w:tc>
        <w:tc>
          <w:tcPr>
            <w:tcW w:w="580" w:type="pct"/>
            <w:noWrap/>
            <w:vAlign w:val="center"/>
          </w:tcPr>
          <w:p w14:paraId="4D715B65">
            <w:pPr>
              <w:pStyle w:val="11"/>
              <w:jc w:val="center"/>
              <w:rPr>
                <w:kern w:val="0"/>
              </w:rPr>
            </w:pPr>
            <w:r>
              <w:rPr>
                <w:kern w:val="0"/>
              </w:rPr>
              <w:t>优秀奖</w:t>
            </w:r>
          </w:p>
        </w:tc>
        <w:tc>
          <w:tcPr>
            <w:tcW w:w="506" w:type="pct"/>
            <w:noWrap/>
            <w:vAlign w:val="center"/>
          </w:tcPr>
          <w:p w14:paraId="7F408842">
            <w:pPr>
              <w:pStyle w:val="11"/>
              <w:jc w:val="center"/>
              <w:rPr>
                <w:kern w:val="0"/>
              </w:rPr>
            </w:pPr>
            <w:r>
              <w:rPr>
                <w:kern w:val="0"/>
              </w:rPr>
              <w:t>1995</w:t>
            </w:r>
          </w:p>
        </w:tc>
        <w:tc>
          <w:tcPr>
            <w:tcW w:w="871" w:type="pct"/>
            <w:gridSpan w:val="2"/>
            <w:noWrap/>
            <w:vAlign w:val="center"/>
          </w:tcPr>
          <w:p w14:paraId="40248A7E">
            <w:pPr>
              <w:pStyle w:val="11"/>
              <w:jc w:val="center"/>
              <w:rPr>
                <w:kern w:val="0"/>
              </w:rPr>
            </w:pPr>
            <w:r>
              <w:rPr>
                <w:kern w:val="0"/>
              </w:rPr>
              <w:t>山西广播电台</w:t>
            </w:r>
          </w:p>
        </w:tc>
      </w:tr>
      <w:tr w14:paraId="57A83E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790" w:hRule="atLeast"/>
        </w:trPr>
        <w:tc>
          <w:tcPr>
            <w:tcW w:w="581" w:type="pct"/>
            <w:noWrap/>
            <w:vAlign w:val="center"/>
          </w:tcPr>
          <w:p w14:paraId="0BF34D51">
            <w:pPr>
              <w:pStyle w:val="11"/>
              <w:jc w:val="center"/>
              <w:rPr>
                <w:kern w:val="0"/>
              </w:rPr>
            </w:pPr>
            <w:r>
              <w:rPr>
                <w:kern w:val="0"/>
              </w:rPr>
              <w:t>吴俊光</w:t>
            </w:r>
          </w:p>
        </w:tc>
        <w:tc>
          <w:tcPr>
            <w:tcW w:w="800" w:type="pct"/>
            <w:gridSpan w:val="2"/>
            <w:noWrap/>
            <w:vAlign w:val="center"/>
          </w:tcPr>
          <w:p w14:paraId="57128D21">
            <w:pPr>
              <w:pStyle w:val="11"/>
              <w:jc w:val="center"/>
              <w:rPr>
                <w:kern w:val="0"/>
              </w:rPr>
            </w:pPr>
            <w:r>
              <w:rPr>
                <w:kern w:val="0"/>
              </w:rPr>
              <w:t>雄州诗社</w:t>
            </w:r>
          </w:p>
        </w:tc>
        <w:tc>
          <w:tcPr>
            <w:tcW w:w="648" w:type="pct"/>
            <w:noWrap/>
            <w:vAlign w:val="center"/>
          </w:tcPr>
          <w:p w14:paraId="0D68B323">
            <w:pPr>
              <w:pStyle w:val="11"/>
              <w:jc w:val="center"/>
              <w:rPr>
                <w:kern w:val="0"/>
              </w:rPr>
            </w:pPr>
            <w:r>
              <w:rPr>
                <w:kern w:val="0"/>
              </w:rPr>
              <w:t>诗词</w:t>
            </w:r>
          </w:p>
        </w:tc>
        <w:tc>
          <w:tcPr>
            <w:tcW w:w="1014" w:type="pct"/>
            <w:noWrap/>
            <w:vAlign w:val="center"/>
          </w:tcPr>
          <w:p w14:paraId="364323A6">
            <w:pPr>
              <w:pStyle w:val="11"/>
              <w:jc w:val="center"/>
              <w:rPr>
                <w:kern w:val="0"/>
              </w:rPr>
            </w:pPr>
            <w:r>
              <w:rPr>
                <w:kern w:val="0"/>
              </w:rPr>
              <w:t>《鹤顶格》</w:t>
            </w:r>
          </w:p>
        </w:tc>
        <w:tc>
          <w:tcPr>
            <w:tcW w:w="580" w:type="pct"/>
            <w:noWrap/>
            <w:vAlign w:val="center"/>
          </w:tcPr>
          <w:p w14:paraId="08E7C308">
            <w:pPr>
              <w:pStyle w:val="11"/>
              <w:jc w:val="center"/>
              <w:rPr>
                <w:kern w:val="0"/>
              </w:rPr>
            </w:pPr>
            <w:r>
              <w:rPr>
                <w:kern w:val="0"/>
              </w:rPr>
              <w:t>创作奖</w:t>
            </w:r>
          </w:p>
        </w:tc>
        <w:tc>
          <w:tcPr>
            <w:tcW w:w="506" w:type="pct"/>
            <w:noWrap/>
            <w:vAlign w:val="center"/>
          </w:tcPr>
          <w:p w14:paraId="26D06C38">
            <w:pPr>
              <w:pStyle w:val="11"/>
              <w:jc w:val="center"/>
              <w:rPr>
                <w:kern w:val="0"/>
              </w:rPr>
            </w:pPr>
            <w:r>
              <w:rPr>
                <w:kern w:val="0"/>
              </w:rPr>
              <w:t>1995</w:t>
            </w:r>
          </w:p>
        </w:tc>
        <w:tc>
          <w:tcPr>
            <w:tcW w:w="871" w:type="pct"/>
            <w:gridSpan w:val="2"/>
            <w:noWrap/>
            <w:vAlign w:val="center"/>
          </w:tcPr>
          <w:p w14:paraId="22B218FC">
            <w:pPr>
              <w:pStyle w:val="11"/>
              <w:jc w:val="center"/>
              <w:rPr>
                <w:kern w:val="0"/>
              </w:rPr>
            </w:pPr>
            <w:r>
              <w:rPr>
                <w:kern w:val="0"/>
              </w:rPr>
              <w:t>北京艾青杯大赛</w:t>
            </w:r>
          </w:p>
        </w:tc>
      </w:tr>
      <w:tr w14:paraId="1FE693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581" w:type="pct"/>
            <w:noWrap/>
            <w:vAlign w:val="center"/>
          </w:tcPr>
          <w:p w14:paraId="39901C19">
            <w:pPr>
              <w:pStyle w:val="11"/>
              <w:jc w:val="center"/>
              <w:rPr>
                <w:kern w:val="0"/>
              </w:rPr>
            </w:pPr>
            <w:r>
              <w:rPr>
                <w:kern w:val="0"/>
              </w:rPr>
              <w:t>胡声教</w:t>
            </w:r>
          </w:p>
        </w:tc>
        <w:tc>
          <w:tcPr>
            <w:tcW w:w="800" w:type="pct"/>
            <w:gridSpan w:val="2"/>
            <w:noWrap/>
            <w:vAlign w:val="center"/>
          </w:tcPr>
          <w:p w14:paraId="19753957">
            <w:pPr>
              <w:pStyle w:val="11"/>
              <w:jc w:val="center"/>
              <w:rPr>
                <w:kern w:val="0"/>
              </w:rPr>
            </w:pPr>
            <w:r>
              <w:rPr>
                <w:kern w:val="0"/>
              </w:rPr>
              <w:t>雄州诗社</w:t>
            </w:r>
          </w:p>
        </w:tc>
        <w:tc>
          <w:tcPr>
            <w:tcW w:w="648" w:type="pct"/>
            <w:noWrap/>
            <w:vAlign w:val="center"/>
          </w:tcPr>
          <w:p w14:paraId="28701B48">
            <w:pPr>
              <w:pStyle w:val="11"/>
              <w:jc w:val="center"/>
              <w:rPr>
                <w:kern w:val="0"/>
              </w:rPr>
            </w:pPr>
            <w:r>
              <w:rPr>
                <w:kern w:val="0"/>
              </w:rPr>
              <w:t>楹联</w:t>
            </w:r>
          </w:p>
        </w:tc>
        <w:tc>
          <w:tcPr>
            <w:tcW w:w="1014" w:type="pct"/>
            <w:noWrap/>
            <w:vAlign w:val="center"/>
          </w:tcPr>
          <w:p w14:paraId="19170F18">
            <w:pPr>
              <w:pStyle w:val="11"/>
              <w:jc w:val="center"/>
              <w:rPr>
                <w:kern w:val="0"/>
              </w:rPr>
            </w:pPr>
            <w:r>
              <w:rPr>
                <w:kern w:val="0"/>
              </w:rPr>
              <w:t>《纪念领袖》</w:t>
            </w:r>
          </w:p>
        </w:tc>
        <w:tc>
          <w:tcPr>
            <w:tcW w:w="580" w:type="pct"/>
            <w:noWrap/>
            <w:vAlign w:val="center"/>
          </w:tcPr>
          <w:p w14:paraId="621EEEEF">
            <w:pPr>
              <w:pStyle w:val="11"/>
              <w:jc w:val="center"/>
              <w:rPr>
                <w:kern w:val="0"/>
              </w:rPr>
            </w:pPr>
            <w:r>
              <w:rPr>
                <w:kern w:val="0"/>
              </w:rPr>
              <w:t>三等奖</w:t>
            </w:r>
          </w:p>
        </w:tc>
        <w:tc>
          <w:tcPr>
            <w:tcW w:w="506" w:type="pct"/>
            <w:noWrap/>
            <w:vAlign w:val="center"/>
          </w:tcPr>
          <w:p w14:paraId="68CB06AF">
            <w:pPr>
              <w:pStyle w:val="11"/>
              <w:jc w:val="center"/>
              <w:rPr>
                <w:kern w:val="0"/>
              </w:rPr>
            </w:pPr>
            <w:r>
              <w:rPr>
                <w:kern w:val="0"/>
              </w:rPr>
              <w:t>1994</w:t>
            </w:r>
          </w:p>
        </w:tc>
        <w:tc>
          <w:tcPr>
            <w:tcW w:w="871" w:type="pct"/>
            <w:gridSpan w:val="2"/>
            <w:noWrap/>
            <w:vAlign w:val="center"/>
          </w:tcPr>
          <w:p w14:paraId="769F661D">
            <w:pPr>
              <w:pStyle w:val="11"/>
              <w:jc w:val="center"/>
              <w:rPr>
                <w:kern w:val="0"/>
              </w:rPr>
            </w:pPr>
            <w:r>
              <w:rPr>
                <w:kern w:val="0"/>
              </w:rPr>
              <w:t>岭南诗联学会</w:t>
            </w:r>
          </w:p>
        </w:tc>
      </w:tr>
      <w:tr w14:paraId="49690B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159" w:hRule="atLeast"/>
        </w:trPr>
        <w:tc>
          <w:tcPr>
            <w:tcW w:w="581" w:type="pct"/>
            <w:noWrap/>
            <w:vAlign w:val="center"/>
          </w:tcPr>
          <w:p w14:paraId="1E6B620D">
            <w:pPr>
              <w:pStyle w:val="11"/>
              <w:jc w:val="center"/>
              <w:rPr>
                <w:kern w:val="0"/>
              </w:rPr>
            </w:pPr>
            <w:r>
              <w:rPr>
                <w:kern w:val="0"/>
              </w:rPr>
              <w:t>胡声教</w:t>
            </w:r>
          </w:p>
        </w:tc>
        <w:tc>
          <w:tcPr>
            <w:tcW w:w="800" w:type="pct"/>
            <w:gridSpan w:val="2"/>
            <w:noWrap/>
            <w:vAlign w:val="center"/>
          </w:tcPr>
          <w:p w14:paraId="2D6D5B65">
            <w:pPr>
              <w:pStyle w:val="11"/>
              <w:jc w:val="center"/>
              <w:rPr>
                <w:kern w:val="0"/>
              </w:rPr>
            </w:pPr>
            <w:r>
              <w:rPr>
                <w:kern w:val="0"/>
              </w:rPr>
              <w:t>雄州诗社</w:t>
            </w:r>
          </w:p>
        </w:tc>
        <w:tc>
          <w:tcPr>
            <w:tcW w:w="648" w:type="pct"/>
            <w:noWrap/>
            <w:vAlign w:val="center"/>
          </w:tcPr>
          <w:p w14:paraId="01EE2F8C">
            <w:pPr>
              <w:pStyle w:val="11"/>
              <w:jc w:val="center"/>
              <w:rPr>
                <w:kern w:val="0"/>
              </w:rPr>
            </w:pPr>
            <w:r>
              <w:rPr>
                <w:kern w:val="0"/>
              </w:rPr>
              <w:t>征联</w:t>
            </w:r>
          </w:p>
        </w:tc>
        <w:tc>
          <w:tcPr>
            <w:tcW w:w="1014" w:type="pct"/>
            <w:noWrap/>
            <w:vAlign w:val="center"/>
          </w:tcPr>
          <w:p w14:paraId="13281B8C">
            <w:pPr>
              <w:pStyle w:val="11"/>
              <w:jc w:val="center"/>
              <w:rPr>
                <w:kern w:val="0"/>
                <w:sz w:val="28"/>
                <w:szCs w:val="28"/>
              </w:rPr>
            </w:pPr>
          </w:p>
        </w:tc>
        <w:tc>
          <w:tcPr>
            <w:tcW w:w="580" w:type="pct"/>
            <w:noWrap/>
            <w:vAlign w:val="center"/>
          </w:tcPr>
          <w:p w14:paraId="759F342C">
            <w:pPr>
              <w:pStyle w:val="11"/>
              <w:jc w:val="center"/>
              <w:rPr>
                <w:kern w:val="0"/>
              </w:rPr>
            </w:pPr>
            <w:r>
              <w:rPr>
                <w:kern w:val="0"/>
              </w:rPr>
              <w:t>贡生奖</w:t>
            </w:r>
          </w:p>
        </w:tc>
        <w:tc>
          <w:tcPr>
            <w:tcW w:w="506" w:type="pct"/>
            <w:noWrap/>
            <w:vAlign w:val="center"/>
          </w:tcPr>
          <w:p w14:paraId="3005EE1E">
            <w:pPr>
              <w:pStyle w:val="11"/>
              <w:jc w:val="center"/>
              <w:rPr>
                <w:kern w:val="0"/>
              </w:rPr>
            </w:pPr>
            <w:r>
              <w:rPr>
                <w:kern w:val="0"/>
              </w:rPr>
              <w:t>1997</w:t>
            </w:r>
          </w:p>
        </w:tc>
        <w:tc>
          <w:tcPr>
            <w:tcW w:w="871" w:type="pct"/>
            <w:gridSpan w:val="2"/>
            <w:noWrap/>
            <w:vAlign w:val="center"/>
          </w:tcPr>
          <w:p w14:paraId="11AE3C1F">
            <w:pPr>
              <w:pStyle w:val="11"/>
              <w:jc w:val="center"/>
              <w:rPr>
                <w:rFonts w:hint="eastAsia" w:eastAsia="宋体"/>
                <w:kern w:val="0"/>
                <w:lang w:eastAsia="zh-CN"/>
              </w:rPr>
            </w:pPr>
            <w:r>
              <w:rPr>
                <w:kern w:val="0"/>
              </w:rPr>
              <w:t>97年陆港杯第七期海内外征</w:t>
            </w:r>
          </w:p>
          <w:p w14:paraId="2D1CD310">
            <w:pPr>
              <w:pStyle w:val="11"/>
              <w:jc w:val="center"/>
              <w:rPr>
                <w:kern w:val="0"/>
              </w:rPr>
            </w:pPr>
            <w:r>
              <w:rPr>
                <w:kern w:val="0"/>
              </w:rPr>
              <w:t>联</w:t>
            </w:r>
          </w:p>
        </w:tc>
      </w:tr>
      <w:tr w14:paraId="3FCABE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581" w:type="pct"/>
            <w:noWrap/>
            <w:vAlign w:val="center"/>
          </w:tcPr>
          <w:p w14:paraId="2D0AFAB6">
            <w:pPr>
              <w:pStyle w:val="11"/>
              <w:jc w:val="center"/>
              <w:rPr>
                <w:kern w:val="0"/>
              </w:rPr>
            </w:pPr>
            <w:r>
              <w:rPr>
                <w:kern w:val="0"/>
              </w:rPr>
              <w:t>胡声教</w:t>
            </w:r>
          </w:p>
        </w:tc>
        <w:tc>
          <w:tcPr>
            <w:tcW w:w="800" w:type="pct"/>
            <w:gridSpan w:val="2"/>
            <w:noWrap/>
            <w:vAlign w:val="center"/>
          </w:tcPr>
          <w:p w14:paraId="3AA7A49E">
            <w:pPr>
              <w:pStyle w:val="11"/>
              <w:jc w:val="center"/>
              <w:rPr>
                <w:kern w:val="0"/>
              </w:rPr>
            </w:pPr>
            <w:r>
              <w:rPr>
                <w:kern w:val="0"/>
              </w:rPr>
              <w:t>雄州诗社</w:t>
            </w:r>
          </w:p>
        </w:tc>
        <w:tc>
          <w:tcPr>
            <w:tcW w:w="648" w:type="pct"/>
            <w:noWrap/>
            <w:vAlign w:val="center"/>
          </w:tcPr>
          <w:p w14:paraId="651A601B">
            <w:pPr>
              <w:pStyle w:val="11"/>
              <w:jc w:val="center"/>
              <w:rPr>
                <w:kern w:val="0"/>
              </w:rPr>
            </w:pPr>
            <w:r>
              <w:rPr>
                <w:kern w:val="0"/>
              </w:rPr>
              <w:t>征联</w:t>
            </w:r>
          </w:p>
        </w:tc>
        <w:tc>
          <w:tcPr>
            <w:tcW w:w="1014" w:type="pct"/>
            <w:noWrap/>
            <w:vAlign w:val="center"/>
          </w:tcPr>
          <w:p w14:paraId="2E9E0281">
            <w:pPr>
              <w:pStyle w:val="11"/>
              <w:jc w:val="center"/>
              <w:rPr>
                <w:kern w:val="0"/>
                <w:sz w:val="28"/>
                <w:szCs w:val="28"/>
              </w:rPr>
            </w:pPr>
          </w:p>
        </w:tc>
        <w:tc>
          <w:tcPr>
            <w:tcW w:w="580" w:type="pct"/>
            <w:noWrap/>
            <w:vAlign w:val="center"/>
          </w:tcPr>
          <w:p w14:paraId="79D499F5">
            <w:pPr>
              <w:pStyle w:val="11"/>
              <w:jc w:val="center"/>
              <w:rPr>
                <w:kern w:val="0"/>
              </w:rPr>
            </w:pPr>
            <w:r>
              <w:rPr>
                <w:kern w:val="0"/>
              </w:rPr>
              <w:t>人选奖</w:t>
            </w:r>
          </w:p>
        </w:tc>
        <w:tc>
          <w:tcPr>
            <w:tcW w:w="506" w:type="pct"/>
            <w:noWrap/>
            <w:vAlign w:val="center"/>
          </w:tcPr>
          <w:p w14:paraId="18F6A0D8">
            <w:pPr>
              <w:pStyle w:val="11"/>
              <w:jc w:val="center"/>
              <w:rPr>
                <w:kern w:val="0"/>
              </w:rPr>
            </w:pPr>
            <w:r>
              <w:rPr>
                <w:kern w:val="0"/>
              </w:rPr>
              <w:t>1997</w:t>
            </w:r>
          </w:p>
        </w:tc>
        <w:tc>
          <w:tcPr>
            <w:tcW w:w="871" w:type="pct"/>
            <w:gridSpan w:val="2"/>
            <w:noWrap/>
            <w:vAlign w:val="center"/>
          </w:tcPr>
          <w:p w14:paraId="799F1229">
            <w:pPr>
              <w:pStyle w:val="11"/>
              <w:jc w:val="center"/>
              <w:rPr>
                <w:kern w:val="0"/>
              </w:rPr>
            </w:pPr>
            <w:r>
              <w:rPr>
                <w:kern w:val="0"/>
              </w:rPr>
              <w:t>河南双兴杯</w:t>
            </w:r>
          </w:p>
        </w:tc>
      </w:tr>
      <w:tr w14:paraId="3E9DEF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790" w:hRule="atLeast"/>
        </w:trPr>
        <w:tc>
          <w:tcPr>
            <w:tcW w:w="581" w:type="pct"/>
            <w:noWrap/>
            <w:vAlign w:val="center"/>
          </w:tcPr>
          <w:p w14:paraId="27E9DCB2">
            <w:pPr>
              <w:pStyle w:val="11"/>
              <w:jc w:val="center"/>
              <w:rPr>
                <w:kern w:val="0"/>
              </w:rPr>
            </w:pPr>
            <w:r>
              <w:rPr>
                <w:kern w:val="0"/>
              </w:rPr>
              <w:t>李</w:t>
            </w:r>
            <w:r>
              <w:rPr>
                <w:rFonts w:hint="eastAsia"/>
                <w:kern w:val="0"/>
              </w:rPr>
              <w:t xml:space="preserve">  </w:t>
            </w:r>
            <w:r>
              <w:rPr>
                <w:kern w:val="0"/>
              </w:rPr>
              <w:t>新</w:t>
            </w:r>
          </w:p>
        </w:tc>
        <w:tc>
          <w:tcPr>
            <w:tcW w:w="800" w:type="pct"/>
            <w:gridSpan w:val="2"/>
            <w:noWrap/>
            <w:vAlign w:val="center"/>
          </w:tcPr>
          <w:p w14:paraId="714B97A9">
            <w:pPr>
              <w:pStyle w:val="11"/>
              <w:jc w:val="center"/>
              <w:rPr>
                <w:kern w:val="0"/>
              </w:rPr>
            </w:pPr>
            <w:r>
              <w:rPr>
                <w:kern w:val="0"/>
              </w:rPr>
              <w:t>南雄县市文联</w:t>
            </w:r>
          </w:p>
        </w:tc>
        <w:tc>
          <w:tcPr>
            <w:tcW w:w="648" w:type="pct"/>
            <w:noWrap/>
            <w:vAlign w:val="center"/>
          </w:tcPr>
          <w:p w14:paraId="6BE4F3DA">
            <w:pPr>
              <w:pStyle w:val="11"/>
              <w:jc w:val="center"/>
              <w:rPr>
                <w:kern w:val="0"/>
              </w:rPr>
            </w:pPr>
            <w:r>
              <w:rPr>
                <w:kern w:val="0"/>
              </w:rPr>
              <w:t>诗</w:t>
            </w:r>
          </w:p>
        </w:tc>
        <w:tc>
          <w:tcPr>
            <w:tcW w:w="1014" w:type="pct"/>
            <w:noWrap/>
            <w:vAlign w:val="center"/>
          </w:tcPr>
          <w:p w14:paraId="29439F89">
            <w:pPr>
              <w:pStyle w:val="11"/>
              <w:jc w:val="center"/>
              <w:rPr>
                <w:kern w:val="0"/>
              </w:rPr>
            </w:pPr>
            <w:r>
              <w:rPr>
                <w:kern w:val="0"/>
              </w:rPr>
              <w:t>《理解》、《无题》等</w:t>
            </w:r>
          </w:p>
        </w:tc>
        <w:tc>
          <w:tcPr>
            <w:tcW w:w="580" w:type="pct"/>
            <w:noWrap/>
            <w:vAlign w:val="center"/>
          </w:tcPr>
          <w:p w14:paraId="714992AA">
            <w:pPr>
              <w:pStyle w:val="11"/>
              <w:jc w:val="center"/>
              <w:rPr>
                <w:kern w:val="0"/>
              </w:rPr>
            </w:pPr>
            <w:r>
              <w:rPr>
                <w:kern w:val="0"/>
              </w:rPr>
              <w:t>民间诗人奖</w:t>
            </w:r>
          </w:p>
        </w:tc>
        <w:tc>
          <w:tcPr>
            <w:tcW w:w="506" w:type="pct"/>
            <w:noWrap/>
            <w:vAlign w:val="center"/>
          </w:tcPr>
          <w:p w14:paraId="0D865F68">
            <w:pPr>
              <w:pStyle w:val="11"/>
              <w:jc w:val="center"/>
              <w:rPr>
                <w:kern w:val="0"/>
              </w:rPr>
            </w:pPr>
            <w:r>
              <w:rPr>
                <w:kern w:val="0"/>
              </w:rPr>
              <w:t>1994</w:t>
            </w:r>
          </w:p>
        </w:tc>
        <w:tc>
          <w:tcPr>
            <w:tcW w:w="871" w:type="pct"/>
            <w:gridSpan w:val="2"/>
            <w:noWrap/>
            <w:vAlign w:val="center"/>
          </w:tcPr>
          <w:p w14:paraId="22854B4C">
            <w:pPr>
              <w:pStyle w:val="11"/>
              <w:jc w:val="center"/>
              <w:rPr>
                <w:kern w:val="0"/>
              </w:rPr>
            </w:pPr>
            <w:r>
              <w:rPr>
                <w:kern w:val="0"/>
              </w:rPr>
              <w:t>山西省运城地区诗歌学会</w:t>
            </w:r>
          </w:p>
        </w:tc>
      </w:tr>
      <w:tr w14:paraId="481FC7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vMerge w:val="restart"/>
            <w:shd w:val="clear" w:color="auto" w:fill="auto"/>
            <w:tcMar>
              <w:top w:w="46" w:type="dxa"/>
              <w:left w:w="46" w:type="dxa"/>
              <w:bottom w:w="35" w:type="dxa"/>
              <w:right w:w="46" w:type="dxa"/>
            </w:tcMar>
            <w:vAlign w:val="center"/>
          </w:tcPr>
          <w:p w14:paraId="264B37AE">
            <w:pPr>
              <w:pStyle w:val="11"/>
              <w:jc w:val="center"/>
              <w:rPr>
                <w:kern w:val="0"/>
              </w:rPr>
            </w:pPr>
            <w:r>
              <w:rPr>
                <w:rFonts w:hint="eastAsia"/>
                <w:kern w:val="0"/>
              </w:rPr>
              <w:t>朱</w:t>
            </w:r>
          </w:p>
          <w:p w14:paraId="2D117BC7">
            <w:pPr>
              <w:pStyle w:val="11"/>
              <w:jc w:val="center"/>
              <w:rPr>
                <w:kern w:val="0"/>
              </w:rPr>
            </w:pPr>
            <w:r>
              <w:rPr>
                <w:rFonts w:hint="eastAsia"/>
                <w:kern w:val="0"/>
              </w:rPr>
              <w:t>淑</w:t>
            </w:r>
          </w:p>
          <w:p w14:paraId="00B9FE5D">
            <w:pPr>
              <w:pStyle w:val="11"/>
              <w:jc w:val="center"/>
              <w:rPr>
                <w:rFonts w:ascii="宋体" w:hAnsi="宋体"/>
                <w:kern w:val="0"/>
                <w:sz w:val="24"/>
                <w:szCs w:val="24"/>
              </w:rPr>
            </w:pPr>
            <w:r>
              <w:rPr>
                <w:rFonts w:hint="eastAsia"/>
                <w:kern w:val="0"/>
              </w:rPr>
              <w:t>贞</w:t>
            </w:r>
          </w:p>
        </w:tc>
        <w:tc>
          <w:tcPr>
            <w:tcW w:w="800" w:type="pct"/>
            <w:gridSpan w:val="2"/>
            <w:shd w:val="clear" w:color="auto" w:fill="auto"/>
            <w:tcMar>
              <w:top w:w="46" w:type="dxa"/>
              <w:left w:w="46" w:type="dxa"/>
              <w:bottom w:w="35" w:type="dxa"/>
              <w:right w:w="46" w:type="dxa"/>
            </w:tcMar>
            <w:vAlign w:val="center"/>
          </w:tcPr>
          <w:p w14:paraId="7D959182">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39AA4A92">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504B2AFF">
            <w:pPr>
              <w:pStyle w:val="11"/>
              <w:jc w:val="center"/>
              <w:rPr>
                <w:rFonts w:ascii="宋体" w:hAnsi="宋体"/>
                <w:kern w:val="0"/>
                <w:sz w:val="24"/>
                <w:szCs w:val="24"/>
              </w:rPr>
            </w:pPr>
            <w:r>
              <w:rPr>
                <w:rFonts w:hint="eastAsia"/>
                <w:kern w:val="0"/>
              </w:rPr>
              <w:t>《锦绣中华》</w:t>
            </w:r>
          </w:p>
        </w:tc>
        <w:tc>
          <w:tcPr>
            <w:tcW w:w="580" w:type="pct"/>
            <w:shd w:val="clear" w:color="auto" w:fill="auto"/>
            <w:tcMar>
              <w:top w:w="46" w:type="dxa"/>
              <w:left w:w="46" w:type="dxa"/>
              <w:bottom w:w="35" w:type="dxa"/>
              <w:right w:w="46" w:type="dxa"/>
            </w:tcMar>
            <w:vAlign w:val="center"/>
          </w:tcPr>
          <w:p w14:paraId="3D815A35">
            <w:pPr>
              <w:pStyle w:val="11"/>
              <w:jc w:val="center"/>
              <w:rPr>
                <w:rFonts w:ascii="宋体" w:hAnsi="宋体"/>
                <w:kern w:val="0"/>
                <w:sz w:val="24"/>
                <w:szCs w:val="24"/>
              </w:rPr>
            </w:pPr>
            <w:r>
              <w:rPr>
                <w:rFonts w:hint="eastAsia"/>
                <w:kern w:val="0"/>
              </w:rPr>
              <w:t>二等奖</w:t>
            </w:r>
          </w:p>
        </w:tc>
        <w:tc>
          <w:tcPr>
            <w:tcW w:w="506" w:type="pct"/>
            <w:shd w:val="clear" w:color="auto" w:fill="auto"/>
            <w:tcMar>
              <w:top w:w="46" w:type="dxa"/>
              <w:left w:w="46" w:type="dxa"/>
              <w:bottom w:w="35" w:type="dxa"/>
              <w:right w:w="46" w:type="dxa"/>
            </w:tcMar>
            <w:vAlign w:val="center"/>
          </w:tcPr>
          <w:p w14:paraId="72FC255F">
            <w:pPr>
              <w:pStyle w:val="11"/>
              <w:jc w:val="center"/>
              <w:rPr>
                <w:rFonts w:ascii="宋体" w:hAnsi="宋体"/>
                <w:kern w:val="0"/>
                <w:sz w:val="24"/>
                <w:szCs w:val="24"/>
              </w:rPr>
            </w:pPr>
            <w:r>
              <w:rPr>
                <w:rFonts w:hint="eastAsia"/>
                <w:kern w:val="0"/>
              </w:rPr>
              <w:t>1993.10</w:t>
            </w:r>
          </w:p>
        </w:tc>
        <w:tc>
          <w:tcPr>
            <w:tcW w:w="871" w:type="pct"/>
            <w:gridSpan w:val="2"/>
            <w:shd w:val="clear" w:color="auto" w:fill="auto"/>
            <w:tcMar>
              <w:top w:w="46" w:type="dxa"/>
              <w:left w:w="46" w:type="dxa"/>
              <w:bottom w:w="35" w:type="dxa"/>
              <w:right w:w="46" w:type="dxa"/>
            </w:tcMar>
            <w:vAlign w:val="center"/>
          </w:tcPr>
          <w:p w14:paraId="77066335">
            <w:pPr>
              <w:pStyle w:val="11"/>
              <w:jc w:val="center"/>
              <w:rPr>
                <w:rFonts w:ascii="宋体" w:hAnsi="宋体"/>
                <w:kern w:val="0"/>
                <w:sz w:val="24"/>
                <w:szCs w:val="24"/>
              </w:rPr>
            </w:pPr>
            <w:r>
              <w:rPr>
                <w:rFonts w:hint="eastAsia"/>
                <w:kern w:val="0"/>
              </w:rPr>
              <w:t>韶关市文化局</w:t>
            </w:r>
          </w:p>
        </w:tc>
      </w:tr>
      <w:tr w14:paraId="44673D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vMerge w:val="continue"/>
            <w:vAlign w:val="center"/>
          </w:tcPr>
          <w:p w14:paraId="7CFF02FB">
            <w:pPr>
              <w:pStyle w:val="11"/>
              <w:jc w:val="center"/>
              <w:rPr>
                <w:rFonts w:ascii="宋体" w:hAnsi="宋体"/>
                <w:kern w:val="0"/>
                <w:sz w:val="24"/>
                <w:szCs w:val="24"/>
              </w:rPr>
            </w:pPr>
          </w:p>
        </w:tc>
        <w:tc>
          <w:tcPr>
            <w:tcW w:w="800" w:type="pct"/>
            <w:gridSpan w:val="2"/>
            <w:shd w:val="clear" w:color="auto" w:fill="auto"/>
            <w:tcMar>
              <w:top w:w="46" w:type="dxa"/>
              <w:left w:w="46" w:type="dxa"/>
              <w:bottom w:w="35" w:type="dxa"/>
              <w:right w:w="46" w:type="dxa"/>
            </w:tcMar>
            <w:vAlign w:val="center"/>
          </w:tcPr>
          <w:p w14:paraId="763382FE">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74E6EC9E">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7588AABE">
            <w:pPr>
              <w:pStyle w:val="11"/>
              <w:jc w:val="center"/>
              <w:rPr>
                <w:rFonts w:ascii="宋体" w:hAnsi="宋体"/>
                <w:kern w:val="0"/>
                <w:sz w:val="24"/>
                <w:szCs w:val="24"/>
              </w:rPr>
            </w:pPr>
            <w:r>
              <w:rPr>
                <w:rFonts w:hint="eastAsia"/>
                <w:kern w:val="0"/>
              </w:rPr>
              <w:t>《锦绣中华》</w:t>
            </w:r>
          </w:p>
        </w:tc>
        <w:tc>
          <w:tcPr>
            <w:tcW w:w="580" w:type="pct"/>
            <w:shd w:val="clear" w:color="auto" w:fill="auto"/>
            <w:tcMar>
              <w:top w:w="46" w:type="dxa"/>
              <w:left w:w="46" w:type="dxa"/>
              <w:bottom w:w="35" w:type="dxa"/>
              <w:right w:w="46" w:type="dxa"/>
            </w:tcMar>
            <w:vAlign w:val="center"/>
          </w:tcPr>
          <w:p w14:paraId="2789A498">
            <w:pPr>
              <w:pStyle w:val="11"/>
              <w:jc w:val="center"/>
              <w:rPr>
                <w:rFonts w:ascii="宋体" w:hAnsi="宋体"/>
                <w:kern w:val="0"/>
                <w:sz w:val="24"/>
                <w:szCs w:val="24"/>
              </w:rPr>
            </w:pPr>
            <w:r>
              <w:rPr>
                <w:rFonts w:hint="eastAsia"/>
                <w:kern w:val="0"/>
              </w:rPr>
              <w:t>三等奖</w:t>
            </w:r>
          </w:p>
        </w:tc>
        <w:tc>
          <w:tcPr>
            <w:tcW w:w="506" w:type="pct"/>
            <w:shd w:val="clear" w:color="auto" w:fill="auto"/>
            <w:tcMar>
              <w:top w:w="46" w:type="dxa"/>
              <w:left w:w="46" w:type="dxa"/>
              <w:bottom w:w="35" w:type="dxa"/>
              <w:right w:w="46" w:type="dxa"/>
            </w:tcMar>
            <w:vAlign w:val="center"/>
          </w:tcPr>
          <w:p w14:paraId="2C774A82">
            <w:pPr>
              <w:pStyle w:val="11"/>
              <w:jc w:val="center"/>
              <w:rPr>
                <w:rFonts w:ascii="宋体" w:hAnsi="宋体"/>
                <w:kern w:val="0"/>
                <w:sz w:val="24"/>
                <w:szCs w:val="24"/>
              </w:rPr>
            </w:pPr>
            <w:r>
              <w:rPr>
                <w:rFonts w:hint="eastAsia"/>
                <w:kern w:val="0"/>
              </w:rPr>
              <w:t>1993.11</w:t>
            </w:r>
          </w:p>
        </w:tc>
        <w:tc>
          <w:tcPr>
            <w:tcW w:w="871" w:type="pct"/>
            <w:gridSpan w:val="2"/>
            <w:shd w:val="clear" w:color="auto" w:fill="auto"/>
            <w:tcMar>
              <w:top w:w="46" w:type="dxa"/>
              <w:left w:w="46" w:type="dxa"/>
              <w:bottom w:w="35" w:type="dxa"/>
              <w:right w:w="46" w:type="dxa"/>
            </w:tcMar>
            <w:vAlign w:val="center"/>
          </w:tcPr>
          <w:p w14:paraId="72757C0D">
            <w:pPr>
              <w:pStyle w:val="11"/>
              <w:jc w:val="center"/>
              <w:rPr>
                <w:rFonts w:ascii="宋体" w:hAnsi="宋体"/>
                <w:kern w:val="0"/>
                <w:sz w:val="24"/>
                <w:szCs w:val="24"/>
              </w:rPr>
            </w:pPr>
            <w:r>
              <w:rPr>
                <w:rFonts w:hint="eastAsia"/>
                <w:kern w:val="0"/>
              </w:rPr>
              <w:t>广东省文化厅</w:t>
            </w:r>
          </w:p>
        </w:tc>
      </w:tr>
      <w:tr w14:paraId="6F7CAD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shd w:val="clear" w:color="auto" w:fill="auto"/>
            <w:tcMar>
              <w:top w:w="46" w:type="dxa"/>
              <w:left w:w="46" w:type="dxa"/>
              <w:bottom w:w="35" w:type="dxa"/>
              <w:right w:w="46" w:type="dxa"/>
            </w:tcMar>
            <w:vAlign w:val="center"/>
          </w:tcPr>
          <w:p w14:paraId="00C1DECF">
            <w:pPr>
              <w:pStyle w:val="11"/>
              <w:jc w:val="center"/>
              <w:rPr>
                <w:rFonts w:ascii="宋体" w:hAnsi="宋体"/>
                <w:kern w:val="0"/>
                <w:sz w:val="24"/>
                <w:szCs w:val="24"/>
              </w:rPr>
            </w:pPr>
            <w:r>
              <w:rPr>
                <w:rFonts w:hint="eastAsia"/>
                <w:kern w:val="0"/>
              </w:rPr>
              <w:t>廖跃梅</w:t>
            </w:r>
          </w:p>
        </w:tc>
        <w:tc>
          <w:tcPr>
            <w:tcW w:w="800" w:type="pct"/>
            <w:gridSpan w:val="2"/>
            <w:shd w:val="clear" w:color="auto" w:fill="auto"/>
            <w:tcMar>
              <w:top w:w="46" w:type="dxa"/>
              <w:left w:w="46" w:type="dxa"/>
              <w:bottom w:w="35" w:type="dxa"/>
              <w:right w:w="46" w:type="dxa"/>
            </w:tcMar>
            <w:vAlign w:val="center"/>
          </w:tcPr>
          <w:p w14:paraId="382D3A0F">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5AA21888">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7523BA97">
            <w:pPr>
              <w:pStyle w:val="11"/>
              <w:jc w:val="center"/>
              <w:rPr>
                <w:rFonts w:ascii="宋体" w:hAnsi="宋体"/>
                <w:kern w:val="0"/>
                <w:sz w:val="24"/>
                <w:szCs w:val="24"/>
              </w:rPr>
            </w:pPr>
            <w:r>
              <w:rPr>
                <w:rFonts w:hint="eastAsia"/>
                <w:kern w:val="0"/>
              </w:rPr>
              <w:t>《水利在闪光》</w:t>
            </w:r>
          </w:p>
        </w:tc>
        <w:tc>
          <w:tcPr>
            <w:tcW w:w="580" w:type="pct"/>
            <w:shd w:val="clear" w:color="auto" w:fill="auto"/>
            <w:tcMar>
              <w:top w:w="46" w:type="dxa"/>
              <w:left w:w="46" w:type="dxa"/>
              <w:bottom w:w="35" w:type="dxa"/>
              <w:right w:w="46" w:type="dxa"/>
            </w:tcMar>
            <w:vAlign w:val="center"/>
          </w:tcPr>
          <w:p w14:paraId="44589CE1">
            <w:pPr>
              <w:pStyle w:val="11"/>
              <w:jc w:val="center"/>
              <w:rPr>
                <w:rFonts w:ascii="宋体" w:hAnsi="宋体"/>
                <w:kern w:val="0"/>
                <w:sz w:val="24"/>
                <w:szCs w:val="24"/>
              </w:rPr>
            </w:pPr>
            <w:r>
              <w:rPr>
                <w:rFonts w:hint="eastAsia"/>
                <w:kern w:val="0"/>
              </w:rPr>
              <w:t>二等奖</w:t>
            </w:r>
          </w:p>
        </w:tc>
        <w:tc>
          <w:tcPr>
            <w:tcW w:w="506" w:type="pct"/>
            <w:shd w:val="clear" w:color="auto" w:fill="auto"/>
            <w:tcMar>
              <w:top w:w="46" w:type="dxa"/>
              <w:left w:w="46" w:type="dxa"/>
              <w:bottom w:w="35" w:type="dxa"/>
              <w:right w:w="46" w:type="dxa"/>
            </w:tcMar>
            <w:vAlign w:val="center"/>
          </w:tcPr>
          <w:p w14:paraId="396D4E82">
            <w:pPr>
              <w:pStyle w:val="11"/>
              <w:jc w:val="center"/>
              <w:rPr>
                <w:rFonts w:ascii="宋体" w:hAnsi="宋体"/>
                <w:kern w:val="0"/>
                <w:sz w:val="24"/>
                <w:szCs w:val="24"/>
              </w:rPr>
            </w:pPr>
            <w:r>
              <w:rPr>
                <w:rFonts w:hint="eastAsia"/>
                <w:kern w:val="0"/>
              </w:rPr>
              <w:t>1993.10</w:t>
            </w:r>
          </w:p>
        </w:tc>
        <w:tc>
          <w:tcPr>
            <w:tcW w:w="871" w:type="pct"/>
            <w:gridSpan w:val="2"/>
            <w:shd w:val="clear" w:color="auto" w:fill="auto"/>
            <w:tcMar>
              <w:top w:w="46" w:type="dxa"/>
              <w:left w:w="46" w:type="dxa"/>
              <w:bottom w:w="35" w:type="dxa"/>
              <w:right w:w="46" w:type="dxa"/>
            </w:tcMar>
            <w:vAlign w:val="center"/>
          </w:tcPr>
          <w:p w14:paraId="2ACCACA4">
            <w:pPr>
              <w:pStyle w:val="11"/>
              <w:jc w:val="center"/>
              <w:rPr>
                <w:rFonts w:ascii="宋体" w:hAnsi="宋体"/>
                <w:kern w:val="0"/>
                <w:sz w:val="24"/>
                <w:szCs w:val="24"/>
              </w:rPr>
            </w:pPr>
            <w:r>
              <w:rPr>
                <w:rFonts w:hint="eastAsia"/>
                <w:kern w:val="0"/>
              </w:rPr>
              <w:t>广东省水利厅</w:t>
            </w:r>
          </w:p>
        </w:tc>
      </w:tr>
      <w:tr w14:paraId="61727C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vMerge w:val="restart"/>
            <w:shd w:val="clear" w:color="auto" w:fill="auto"/>
            <w:tcMar>
              <w:top w:w="46" w:type="dxa"/>
              <w:left w:w="46" w:type="dxa"/>
              <w:bottom w:w="35" w:type="dxa"/>
              <w:right w:w="46" w:type="dxa"/>
            </w:tcMar>
            <w:vAlign w:val="center"/>
          </w:tcPr>
          <w:p w14:paraId="01461DFA">
            <w:pPr>
              <w:pStyle w:val="11"/>
              <w:jc w:val="center"/>
              <w:rPr>
                <w:kern w:val="0"/>
              </w:rPr>
            </w:pPr>
            <w:r>
              <w:rPr>
                <w:rFonts w:hint="eastAsia"/>
                <w:kern w:val="0"/>
              </w:rPr>
              <w:t>朱</w:t>
            </w:r>
          </w:p>
          <w:p w14:paraId="4FEA1314">
            <w:pPr>
              <w:pStyle w:val="11"/>
              <w:jc w:val="center"/>
              <w:rPr>
                <w:kern w:val="0"/>
              </w:rPr>
            </w:pPr>
            <w:r>
              <w:rPr>
                <w:rFonts w:hint="eastAsia"/>
                <w:kern w:val="0"/>
              </w:rPr>
              <w:t>淑</w:t>
            </w:r>
          </w:p>
          <w:p w14:paraId="67669E1A">
            <w:pPr>
              <w:pStyle w:val="11"/>
              <w:jc w:val="center"/>
              <w:rPr>
                <w:rFonts w:ascii="宋体" w:hAnsi="宋体"/>
                <w:kern w:val="0"/>
                <w:sz w:val="24"/>
                <w:szCs w:val="24"/>
              </w:rPr>
            </w:pPr>
            <w:r>
              <w:rPr>
                <w:rFonts w:hint="eastAsia"/>
                <w:kern w:val="0"/>
              </w:rPr>
              <w:t>贞</w:t>
            </w:r>
          </w:p>
        </w:tc>
        <w:tc>
          <w:tcPr>
            <w:tcW w:w="800" w:type="pct"/>
            <w:gridSpan w:val="2"/>
            <w:shd w:val="clear" w:color="auto" w:fill="auto"/>
            <w:tcMar>
              <w:top w:w="46" w:type="dxa"/>
              <w:left w:w="46" w:type="dxa"/>
              <w:bottom w:w="35" w:type="dxa"/>
              <w:right w:w="46" w:type="dxa"/>
            </w:tcMar>
            <w:vAlign w:val="center"/>
          </w:tcPr>
          <w:p w14:paraId="2E1BF5A4">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57C03932">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78447F8C">
            <w:pPr>
              <w:pStyle w:val="11"/>
              <w:jc w:val="center"/>
              <w:rPr>
                <w:rFonts w:ascii="宋体" w:hAnsi="宋体"/>
                <w:kern w:val="0"/>
                <w:sz w:val="24"/>
                <w:szCs w:val="24"/>
              </w:rPr>
            </w:pPr>
            <w:r>
              <w:rPr>
                <w:rFonts w:hint="eastAsia"/>
                <w:kern w:val="0"/>
              </w:rPr>
              <w:t>《牡丹之歌》</w:t>
            </w:r>
          </w:p>
        </w:tc>
        <w:tc>
          <w:tcPr>
            <w:tcW w:w="580" w:type="pct"/>
            <w:shd w:val="clear" w:color="auto" w:fill="auto"/>
            <w:tcMar>
              <w:top w:w="46" w:type="dxa"/>
              <w:left w:w="46" w:type="dxa"/>
              <w:bottom w:w="35" w:type="dxa"/>
              <w:right w:w="46" w:type="dxa"/>
            </w:tcMar>
            <w:vAlign w:val="center"/>
          </w:tcPr>
          <w:p w14:paraId="3F570FAE">
            <w:pPr>
              <w:pStyle w:val="11"/>
              <w:jc w:val="center"/>
              <w:rPr>
                <w:rFonts w:ascii="宋体" w:hAnsi="宋体"/>
                <w:kern w:val="0"/>
                <w:sz w:val="24"/>
                <w:szCs w:val="24"/>
              </w:rPr>
            </w:pPr>
            <w:r>
              <w:rPr>
                <w:rFonts w:hint="eastAsia"/>
                <w:kern w:val="0"/>
              </w:rPr>
              <w:t>一等奖</w:t>
            </w:r>
          </w:p>
        </w:tc>
        <w:tc>
          <w:tcPr>
            <w:tcW w:w="506" w:type="pct"/>
            <w:shd w:val="clear" w:color="auto" w:fill="auto"/>
            <w:tcMar>
              <w:top w:w="46" w:type="dxa"/>
              <w:left w:w="46" w:type="dxa"/>
              <w:bottom w:w="35" w:type="dxa"/>
              <w:right w:w="46" w:type="dxa"/>
            </w:tcMar>
            <w:vAlign w:val="center"/>
          </w:tcPr>
          <w:p w14:paraId="6DB0050E">
            <w:pPr>
              <w:pStyle w:val="11"/>
              <w:jc w:val="center"/>
              <w:rPr>
                <w:rFonts w:ascii="宋体" w:hAnsi="宋体"/>
                <w:kern w:val="0"/>
                <w:sz w:val="24"/>
                <w:szCs w:val="24"/>
              </w:rPr>
            </w:pPr>
            <w:r>
              <w:rPr>
                <w:rFonts w:hint="eastAsia"/>
                <w:kern w:val="0"/>
              </w:rPr>
              <w:t>94.10</w:t>
            </w:r>
          </w:p>
        </w:tc>
        <w:tc>
          <w:tcPr>
            <w:tcW w:w="871" w:type="pct"/>
            <w:gridSpan w:val="2"/>
            <w:shd w:val="clear" w:color="auto" w:fill="auto"/>
            <w:tcMar>
              <w:top w:w="46" w:type="dxa"/>
              <w:left w:w="46" w:type="dxa"/>
              <w:bottom w:w="35" w:type="dxa"/>
              <w:right w:w="46" w:type="dxa"/>
            </w:tcMar>
            <w:vAlign w:val="center"/>
          </w:tcPr>
          <w:p w14:paraId="1CB0F04A">
            <w:pPr>
              <w:pStyle w:val="11"/>
              <w:jc w:val="center"/>
              <w:rPr>
                <w:rFonts w:ascii="宋体" w:hAnsi="宋体"/>
                <w:kern w:val="0"/>
                <w:sz w:val="24"/>
                <w:szCs w:val="24"/>
              </w:rPr>
            </w:pPr>
            <w:r>
              <w:rPr>
                <w:rFonts w:hint="eastAsia"/>
                <w:kern w:val="0"/>
              </w:rPr>
              <w:t>韶关市金融系</w:t>
            </w:r>
          </w:p>
          <w:p w14:paraId="47DD7BDD">
            <w:pPr>
              <w:pStyle w:val="11"/>
              <w:jc w:val="center"/>
              <w:rPr>
                <w:rFonts w:ascii="宋体" w:hAnsi="宋体"/>
                <w:kern w:val="0"/>
                <w:sz w:val="24"/>
                <w:szCs w:val="24"/>
              </w:rPr>
            </w:pPr>
            <w:r>
              <w:rPr>
                <w:rFonts w:hint="eastAsia"/>
                <w:kern w:val="0"/>
              </w:rPr>
              <w:t>统</w:t>
            </w:r>
          </w:p>
        </w:tc>
      </w:tr>
      <w:tr w14:paraId="754337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vMerge w:val="continue"/>
            <w:vAlign w:val="center"/>
          </w:tcPr>
          <w:p w14:paraId="3B228C01">
            <w:pPr>
              <w:pStyle w:val="11"/>
              <w:jc w:val="center"/>
              <w:rPr>
                <w:rFonts w:ascii="宋体" w:hAnsi="宋体"/>
                <w:kern w:val="0"/>
                <w:sz w:val="24"/>
                <w:szCs w:val="24"/>
              </w:rPr>
            </w:pPr>
          </w:p>
        </w:tc>
        <w:tc>
          <w:tcPr>
            <w:tcW w:w="800" w:type="pct"/>
            <w:gridSpan w:val="2"/>
            <w:shd w:val="clear" w:color="auto" w:fill="auto"/>
            <w:tcMar>
              <w:top w:w="46" w:type="dxa"/>
              <w:left w:w="46" w:type="dxa"/>
              <w:bottom w:w="35" w:type="dxa"/>
              <w:right w:w="46" w:type="dxa"/>
            </w:tcMar>
            <w:vAlign w:val="center"/>
          </w:tcPr>
          <w:p w14:paraId="18633D59">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4AE2313D">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5FC4D659">
            <w:pPr>
              <w:pStyle w:val="11"/>
              <w:jc w:val="center"/>
              <w:rPr>
                <w:rFonts w:ascii="宋体" w:hAnsi="宋体"/>
                <w:kern w:val="0"/>
                <w:sz w:val="24"/>
                <w:szCs w:val="24"/>
              </w:rPr>
            </w:pPr>
            <w:r>
              <w:rPr>
                <w:rFonts w:hint="eastAsia"/>
                <w:kern w:val="0"/>
              </w:rPr>
              <w:t>《夕阳红似火》</w:t>
            </w:r>
          </w:p>
        </w:tc>
        <w:tc>
          <w:tcPr>
            <w:tcW w:w="580" w:type="pct"/>
            <w:shd w:val="clear" w:color="auto" w:fill="auto"/>
            <w:tcMar>
              <w:top w:w="46" w:type="dxa"/>
              <w:left w:w="46" w:type="dxa"/>
              <w:bottom w:w="35" w:type="dxa"/>
              <w:right w:w="46" w:type="dxa"/>
            </w:tcMar>
            <w:vAlign w:val="center"/>
          </w:tcPr>
          <w:p w14:paraId="0E381E7B">
            <w:pPr>
              <w:pStyle w:val="11"/>
              <w:jc w:val="center"/>
              <w:rPr>
                <w:rFonts w:ascii="宋体" w:hAnsi="宋体"/>
                <w:kern w:val="0"/>
                <w:sz w:val="24"/>
                <w:szCs w:val="24"/>
              </w:rPr>
            </w:pPr>
            <w:r>
              <w:rPr>
                <w:rFonts w:hint="eastAsia"/>
                <w:kern w:val="0"/>
              </w:rPr>
              <w:t>一等奖</w:t>
            </w:r>
          </w:p>
        </w:tc>
        <w:tc>
          <w:tcPr>
            <w:tcW w:w="506" w:type="pct"/>
            <w:shd w:val="clear" w:color="auto" w:fill="auto"/>
            <w:tcMar>
              <w:top w:w="46" w:type="dxa"/>
              <w:left w:w="46" w:type="dxa"/>
              <w:bottom w:w="35" w:type="dxa"/>
              <w:right w:w="46" w:type="dxa"/>
            </w:tcMar>
            <w:vAlign w:val="center"/>
          </w:tcPr>
          <w:p w14:paraId="272EA2FA">
            <w:pPr>
              <w:pStyle w:val="11"/>
              <w:jc w:val="center"/>
              <w:rPr>
                <w:rFonts w:ascii="宋体" w:hAnsi="宋体"/>
                <w:kern w:val="0"/>
                <w:sz w:val="24"/>
                <w:szCs w:val="24"/>
              </w:rPr>
            </w:pPr>
            <w:r>
              <w:rPr>
                <w:rFonts w:hint="eastAsia"/>
                <w:kern w:val="0"/>
              </w:rPr>
              <w:t>1994.10</w:t>
            </w:r>
          </w:p>
        </w:tc>
        <w:tc>
          <w:tcPr>
            <w:tcW w:w="871" w:type="pct"/>
            <w:gridSpan w:val="2"/>
            <w:shd w:val="clear" w:color="auto" w:fill="auto"/>
            <w:tcMar>
              <w:top w:w="46" w:type="dxa"/>
              <w:left w:w="46" w:type="dxa"/>
              <w:bottom w:w="35" w:type="dxa"/>
              <w:right w:w="46" w:type="dxa"/>
            </w:tcMar>
            <w:vAlign w:val="center"/>
          </w:tcPr>
          <w:p w14:paraId="79861BD4">
            <w:pPr>
              <w:pStyle w:val="11"/>
              <w:jc w:val="center"/>
              <w:rPr>
                <w:rFonts w:ascii="宋体" w:hAnsi="宋体"/>
                <w:kern w:val="0"/>
                <w:sz w:val="24"/>
                <w:szCs w:val="24"/>
              </w:rPr>
            </w:pPr>
            <w:r>
              <w:rPr>
                <w:rFonts w:hint="eastAsia"/>
                <w:kern w:val="0"/>
              </w:rPr>
              <w:t>韶关市老年体</w:t>
            </w:r>
          </w:p>
          <w:p w14:paraId="0EA1D22E">
            <w:pPr>
              <w:pStyle w:val="11"/>
              <w:jc w:val="center"/>
              <w:rPr>
                <w:rFonts w:ascii="宋体" w:hAnsi="宋体"/>
                <w:kern w:val="0"/>
                <w:sz w:val="24"/>
                <w:szCs w:val="24"/>
              </w:rPr>
            </w:pPr>
            <w:r>
              <w:rPr>
                <w:rFonts w:hint="eastAsia"/>
                <w:kern w:val="0"/>
              </w:rPr>
              <w:t>协</w:t>
            </w:r>
          </w:p>
        </w:tc>
      </w:tr>
      <w:tr w14:paraId="3D8B30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vMerge w:val="continue"/>
            <w:vAlign w:val="center"/>
          </w:tcPr>
          <w:p w14:paraId="076995B3">
            <w:pPr>
              <w:pStyle w:val="11"/>
              <w:jc w:val="center"/>
              <w:rPr>
                <w:rFonts w:ascii="宋体" w:hAnsi="宋体"/>
                <w:kern w:val="0"/>
                <w:sz w:val="24"/>
                <w:szCs w:val="24"/>
              </w:rPr>
            </w:pPr>
          </w:p>
        </w:tc>
        <w:tc>
          <w:tcPr>
            <w:tcW w:w="800" w:type="pct"/>
            <w:gridSpan w:val="2"/>
            <w:shd w:val="clear" w:color="auto" w:fill="auto"/>
            <w:tcMar>
              <w:top w:w="46" w:type="dxa"/>
              <w:left w:w="46" w:type="dxa"/>
              <w:bottom w:w="35" w:type="dxa"/>
              <w:right w:w="46" w:type="dxa"/>
            </w:tcMar>
            <w:vAlign w:val="center"/>
          </w:tcPr>
          <w:p w14:paraId="78D123BB">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11DCD26D">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6596AB0A">
            <w:pPr>
              <w:pStyle w:val="11"/>
              <w:jc w:val="center"/>
              <w:rPr>
                <w:rFonts w:ascii="宋体" w:hAnsi="宋体"/>
                <w:kern w:val="0"/>
                <w:sz w:val="24"/>
                <w:szCs w:val="24"/>
              </w:rPr>
            </w:pPr>
            <w:r>
              <w:rPr>
                <w:rFonts w:hint="eastAsia"/>
                <w:kern w:val="0"/>
              </w:rPr>
              <w:t>《舂江花月夜》</w:t>
            </w:r>
          </w:p>
        </w:tc>
        <w:tc>
          <w:tcPr>
            <w:tcW w:w="580" w:type="pct"/>
            <w:shd w:val="clear" w:color="auto" w:fill="auto"/>
            <w:tcMar>
              <w:top w:w="46" w:type="dxa"/>
              <w:left w:w="46" w:type="dxa"/>
              <w:bottom w:w="35" w:type="dxa"/>
              <w:right w:w="46" w:type="dxa"/>
            </w:tcMar>
            <w:vAlign w:val="center"/>
          </w:tcPr>
          <w:p w14:paraId="0B530A53">
            <w:pPr>
              <w:pStyle w:val="11"/>
              <w:jc w:val="center"/>
              <w:rPr>
                <w:rFonts w:ascii="宋体" w:hAnsi="宋体"/>
                <w:kern w:val="0"/>
                <w:sz w:val="24"/>
                <w:szCs w:val="24"/>
              </w:rPr>
            </w:pPr>
            <w:r>
              <w:rPr>
                <w:rFonts w:hint="eastAsia"/>
                <w:kern w:val="0"/>
              </w:rPr>
              <w:t>二等奖</w:t>
            </w:r>
          </w:p>
        </w:tc>
        <w:tc>
          <w:tcPr>
            <w:tcW w:w="506" w:type="pct"/>
            <w:shd w:val="clear" w:color="auto" w:fill="auto"/>
            <w:tcMar>
              <w:top w:w="46" w:type="dxa"/>
              <w:left w:w="46" w:type="dxa"/>
              <w:bottom w:w="35" w:type="dxa"/>
              <w:right w:w="46" w:type="dxa"/>
            </w:tcMar>
            <w:vAlign w:val="center"/>
          </w:tcPr>
          <w:p w14:paraId="3606264C">
            <w:pPr>
              <w:pStyle w:val="11"/>
              <w:jc w:val="center"/>
              <w:rPr>
                <w:rFonts w:ascii="宋体" w:hAnsi="宋体"/>
                <w:kern w:val="0"/>
                <w:sz w:val="24"/>
                <w:szCs w:val="24"/>
              </w:rPr>
            </w:pPr>
            <w:r>
              <w:rPr>
                <w:rFonts w:hint="eastAsia"/>
                <w:kern w:val="0"/>
              </w:rPr>
              <w:t>1994.11</w:t>
            </w:r>
          </w:p>
        </w:tc>
        <w:tc>
          <w:tcPr>
            <w:tcW w:w="871" w:type="pct"/>
            <w:gridSpan w:val="2"/>
            <w:shd w:val="clear" w:color="auto" w:fill="auto"/>
            <w:tcMar>
              <w:top w:w="46" w:type="dxa"/>
              <w:left w:w="46" w:type="dxa"/>
              <w:bottom w:w="35" w:type="dxa"/>
              <w:right w:w="46" w:type="dxa"/>
            </w:tcMar>
            <w:vAlign w:val="center"/>
          </w:tcPr>
          <w:p w14:paraId="72A98BA9">
            <w:pPr>
              <w:pStyle w:val="11"/>
              <w:jc w:val="center"/>
              <w:rPr>
                <w:rFonts w:ascii="宋体" w:hAnsi="宋体"/>
                <w:kern w:val="0"/>
                <w:sz w:val="24"/>
                <w:szCs w:val="24"/>
              </w:rPr>
            </w:pPr>
            <w:r>
              <w:rPr>
                <w:rFonts w:hint="eastAsia"/>
                <w:kern w:val="0"/>
              </w:rPr>
              <w:t>韶关市供电系</w:t>
            </w:r>
          </w:p>
          <w:p w14:paraId="01F766FB">
            <w:pPr>
              <w:pStyle w:val="11"/>
              <w:jc w:val="center"/>
              <w:rPr>
                <w:rFonts w:ascii="宋体" w:hAnsi="宋体"/>
                <w:kern w:val="0"/>
                <w:sz w:val="24"/>
                <w:szCs w:val="24"/>
              </w:rPr>
            </w:pPr>
            <w:r>
              <w:rPr>
                <w:rFonts w:hint="eastAsia"/>
                <w:kern w:val="0"/>
              </w:rPr>
              <w:t>统</w:t>
            </w:r>
          </w:p>
        </w:tc>
      </w:tr>
      <w:tr w14:paraId="0379ED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vMerge w:val="continue"/>
            <w:vAlign w:val="center"/>
          </w:tcPr>
          <w:p w14:paraId="20C094D4">
            <w:pPr>
              <w:pStyle w:val="11"/>
              <w:jc w:val="center"/>
              <w:rPr>
                <w:rFonts w:ascii="宋体" w:hAnsi="宋体"/>
                <w:kern w:val="0"/>
                <w:sz w:val="24"/>
                <w:szCs w:val="24"/>
              </w:rPr>
            </w:pPr>
          </w:p>
        </w:tc>
        <w:tc>
          <w:tcPr>
            <w:tcW w:w="800" w:type="pct"/>
            <w:gridSpan w:val="2"/>
            <w:shd w:val="clear" w:color="auto" w:fill="auto"/>
            <w:tcMar>
              <w:top w:w="46" w:type="dxa"/>
              <w:left w:w="46" w:type="dxa"/>
              <w:bottom w:w="35" w:type="dxa"/>
              <w:right w:w="46" w:type="dxa"/>
            </w:tcMar>
            <w:vAlign w:val="center"/>
          </w:tcPr>
          <w:p w14:paraId="46EB69E3">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2B79AB08">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3BA86D28">
            <w:pPr>
              <w:pStyle w:val="11"/>
              <w:jc w:val="center"/>
              <w:rPr>
                <w:rFonts w:ascii="宋体" w:hAnsi="宋体"/>
                <w:kern w:val="0"/>
                <w:sz w:val="24"/>
                <w:szCs w:val="24"/>
              </w:rPr>
            </w:pPr>
            <w:r>
              <w:rPr>
                <w:rFonts w:hint="eastAsia"/>
                <w:kern w:val="0"/>
              </w:rPr>
              <w:t>《夕阳红似火》</w:t>
            </w:r>
          </w:p>
        </w:tc>
        <w:tc>
          <w:tcPr>
            <w:tcW w:w="580" w:type="pct"/>
            <w:shd w:val="clear" w:color="auto" w:fill="auto"/>
            <w:tcMar>
              <w:top w:w="46" w:type="dxa"/>
              <w:left w:w="46" w:type="dxa"/>
              <w:bottom w:w="35" w:type="dxa"/>
              <w:right w:w="46" w:type="dxa"/>
            </w:tcMar>
            <w:vAlign w:val="center"/>
          </w:tcPr>
          <w:p w14:paraId="5B73593E">
            <w:pPr>
              <w:pStyle w:val="11"/>
              <w:jc w:val="center"/>
              <w:rPr>
                <w:rFonts w:ascii="宋体" w:hAnsi="宋体"/>
                <w:kern w:val="0"/>
                <w:sz w:val="24"/>
                <w:szCs w:val="24"/>
              </w:rPr>
            </w:pPr>
            <w:r>
              <w:rPr>
                <w:rFonts w:hint="eastAsia"/>
                <w:kern w:val="0"/>
              </w:rPr>
              <w:t>二等奖</w:t>
            </w:r>
          </w:p>
        </w:tc>
        <w:tc>
          <w:tcPr>
            <w:tcW w:w="506" w:type="pct"/>
            <w:shd w:val="clear" w:color="auto" w:fill="auto"/>
            <w:tcMar>
              <w:top w:w="46" w:type="dxa"/>
              <w:left w:w="46" w:type="dxa"/>
              <w:bottom w:w="35" w:type="dxa"/>
              <w:right w:w="46" w:type="dxa"/>
            </w:tcMar>
            <w:vAlign w:val="center"/>
          </w:tcPr>
          <w:p w14:paraId="1B3A7872">
            <w:pPr>
              <w:pStyle w:val="11"/>
              <w:jc w:val="center"/>
              <w:rPr>
                <w:rFonts w:ascii="宋体" w:hAnsi="宋体"/>
                <w:kern w:val="0"/>
                <w:sz w:val="24"/>
                <w:szCs w:val="24"/>
              </w:rPr>
            </w:pPr>
            <w:r>
              <w:rPr>
                <w:rFonts w:hint="eastAsia"/>
                <w:kern w:val="0"/>
              </w:rPr>
              <w:t>1995.10</w:t>
            </w:r>
          </w:p>
        </w:tc>
        <w:tc>
          <w:tcPr>
            <w:tcW w:w="871" w:type="pct"/>
            <w:gridSpan w:val="2"/>
            <w:shd w:val="clear" w:color="auto" w:fill="auto"/>
            <w:tcMar>
              <w:top w:w="46" w:type="dxa"/>
              <w:left w:w="46" w:type="dxa"/>
              <w:bottom w:w="35" w:type="dxa"/>
              <w:right w:w="46" w:type="dxa"/>
            </w:tcMar>
            <w:vAlign w:val="center"/>
          </w:tcPr>
          <w:p w14:paraId="362FD4E3">
            <w:pPr>
              <w:pStyle w:val="11"/>
              <w:jc w:val="center"/>
              <w:rPr>
                <w:rFonts w:ascii="宋体" w:hAnsi="宋体"/>
                <w:kern w:val="0"/>
                <w:sz w:val="24"/>
                <w:szCs w:val="24"/>
              </w:rPr>
            </w:pPr>
            <w:r>
              <w:rPr>
                <w:rFonts w:hint="eastAsia"/>
                <w:kern w:val="0"/>
              </w:rPr>
              <w:t>广东省体协</w:t>
            </w:r>
          </w:p>
        </w:tc>
      </w:tr>
      <w:tr w14:paraId="2662EB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vMerge w:val="continue"/>
            <w:vAlign w:val="center"/>
          </w:tcPr>
          <w:p w14:paraId="04C8C345">
            <w:pPr>
              <w:pStyle w:val="11"/>
              <w:jc w:val="center"/>
              <w:rPr>
                <w:rFonts w:ascii="宋体" w:hAnsi="宋体"/>
                <w:kern w:val="0"/>
                <w:sz w:val="24"/>
                <w:szCs w:val="24"/>
              </w:rPr>
            </w:pPr>
          </w:p>
        </w:tc>
        <w:tc>
          <w:tcPr>
            <w:tcW w:w="800" w:type="pct"/>
            <w:gridSpan w:val="2"/>
            <w:shd w:val="clear" w:color="auto" w:fill="auto"/>
            <w:tcMar>
              <w:top w:w="46" w:type="dxa"/>
              <w:left w:w="46" w:type="dxa"/>
              <w:bottom w:w="35" w:type="dxa"/>
              <w:right w:w="46" w:type="dxa"/>
            </w:tcMar>
            <w:vAlign w:val="center"/>
          </w:tcPr>
          <w:p w14:paraId="42B430D7">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036A202E">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273C35D0">
            <w:pPr>
              <w:pStyle w:val="11"/>
              <w:jc w:val="center"/>
              <w:rPr>
                <w:rFonts w:ascii="宋体" w:hAnsi="宋体"/>
                <w:kern w:val="0"/>
                <w:sz w:val="24"/>
                <w:szCs w:val="24"/>
              </w:rPr>
            </w:pPr>
            <w:r>
              <w:rPr>
                <w:rFonts w:hint="eastAsia"/>
                <w:kern w:val="0"/>
              </w:rPr>
              <w:t>《老师，愿你</w:t>
            </w:r>
          </w:p>
          <w:p w14:paraId="1DA6B2FE">
            <w:pPr>
              <w:pStyle w:val="11"/>
              <w:jc w:val="center"/>
              <w:rPr>
                <w:rFonts w:ascii="宋体" w:hAnsi="宋体"/>
                <w:kern w:val="0"/>
                <w:sz w:val="24"/>
                <w:szCs w:val="24"/>
              </w:rPr>
            </w:pPr>
            <w:r>
              <w:rPr>
                <w:rFonts w:hint="eastAsia"/>
                <w:kern w:val="0"/>
              </w:rPr>
              <w:t>心想事成》</w:t>
            </w:r>
          </w:p>
        </w:tc>
        <w:tc>
          <w:tcPr>
            <w:tcW w:w="580" w:type="pct"/>
            <w:shd w:val="clear" w:color="auto" w:fill="auto"/>
            <w:tcMar>
              <w:top w:w="46" w:type="dxa"/>
              <w:left w:w="46" w:type="dxa"/>
              <w:bottom w:w="35" w:type="dxa"/>
              <w:right w:w="46" w:type="dxa"/>
            </w:tcMar>
            <w:vAlign w:val="center"/>
          </w:tcPr>
          <w:p w14:paraId="1C86165C">
            <w:pPr>
              <w:pStyle w:val="11"/>
              <w:jc w:val="center"/>
              <w:rPr>
                <w:rFonts w:ascii="宋体" w:hAnsi="宋体"/>
                <w:kern w:val="0"/>
                <w:sz w:val="24"/>
                <w:szCs w:val="24"/>
              </w:rPr>
            </w:pPr>
            <w:r>
              <w:rPr>
                <w:rFonts w:hint="eastAsia"/>
                <w:kern w:val="0"/>
              </w:rPr>
              <w:t>二等奖</w:t>
            </w:r>
          </w:p>
        </w:tc>
        <w:tc>
          <w:tcPr>
            <w:tcW w:w="506" w:type="pct"/>
            <w:shd w:val="clear" w:color="auto" w:fill="auto"/>
            <w:tcMar>
              <w:top w:w="46" w:type="dxa"/>
              <w:left w:w="46" w:type="dxa"/>
              <w:bottom w:w="35" w:type="dxa"/>
              <w:right w:w="46" w:type="dxa"/>
            </w:tcMar>
            <w:vAlign w:val="center"/>
          </w:tcPr>
          <w:p w14:paraId="4B8996CC">
            <w:pPr>
              <w:pStyle w:val="11"/>
              <w:jc w:val="center"/>
              <w:rPr>
                <w:rFonts w:ascii="宋体" w:hAnsi="宋体"/>
                <w:kern w:val="0"/>
                <w:sz w:val="24"/>
                <w:szCs w:val="24"/>
              </w:rPr>
            </w:pPr>
            <w:r>
              <w:rPr>
                <w:rFonts w:hint="eastAsia"/>
                <w:kern w:val="0"/>
              </w:rPr>
              <w:t>1995.10</w:t>
            </w:r>
          </w:p>
        </w:tc>
        <w:tc>
          <w:tcPr>
            <w:tcW w:w="871" w:type="pct"/>
            <w:gridSpan w:val="2"/>
            <w:shd w:val="clear" w:color="auto" w:fill="auto"/>
            <w:tcMar>
              <w:top w:w="46" w:type="dxa"/>
              <w:left w:w="46" w:type="dxa"/>
              <w:bottom w:w="35" w:type="dxa"/>
              <w:right w:w="46" w:type="dxa"/>
            </w:tcMar>
            <w:vAlign w:val="center"/>
          </w:tcPr>
          <w:p w14:paraId="1FE64A32">
            <w:pPr>
              <w:pStyle w:val="11"/>
              <w:jc w:val="center"/>
              <w:rPr>
                <w:rFonts w:ascii="宋体" w:hAnsi="宋体"/>
                <w:kern w:val="0"/>
                <w:sz w:val="24"/>
                <w:szCs w:val="24"/>
              </w:rPr>
            </w:pPr>
            <w:r>
              <w:rPr>
                <w:rFonts w:hint="eastAsia"/>
                <w:kern w:val="0"/>
              </w:rPr>
              <w:t>韶关市文化局</w:t>
            </w:r>
          </w:p>
        </w:tc>
      </w:tr>
      <w:tr w14:paraId="7FCF26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vMerge w:val="continue"/>
            <w:vAlign w:val="center"/>
          </w:tcPr>
          <w:p w14:paraId="000F1FDE">
            <w:pPr>
              <w:pStyle w:val="11"/>
              <w:jc w:val="center"/>
              <w:rPr>
                <w:rFonts w:ascii="宋体" w:hAnsi="宋体"/>
                <w:kern w:val="0"/>
                <w:sz w:val="24"/>
                <w:szCs w:val="24"/>
              </w:rPr>
            </w:pPr>
          </w:p>
        </w:tc>
        <w:tc>
          <w:tcPr>
            <w:tcW w:w="800" w:type="pct"/>
            <w:gridSpan w:val="2"/>
            <w:shd w:val="clear" w:color="auto" w:fill="auto"/>
            <w:tcMar>
              <w:top w:w="46" w:type="dxa"/>
              <w:left w:w="46" w:type="dxa"/>
              <w:bottom w:w="35" w:type="dxa"/>
              <w:right w:w="46" w:type="dxa"/>
            </w:tcMar>
            <w:vAlign w:val="center"/>
          </w:tcPr>
          <w:p w14:paraId="27DC8F6B">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0FF942B9">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307E926E">
            <w:pPr>
              <w:pStyle w:val="11"/>
              <w:jc w:val="center"/>
              <w:rPr>
                <w:rFonts w:ascii="宋体" w:hAnsi="宋体"/>
                <w:kern w:val="0"/>
                <w:sz w:val="24"/>
                <w:szCs w:val="24"/>
              </w:rPr>
            </w:pPr>
            <w:r>
              <w:rPr>
                <w:rFonts w:hint="eastAsia"/>
                <w:kern w:val="0"/>
              </w:rPr>
              <w:t>《祖国，我</w:t>
            </w:r>
          </w:p>
          <w:p w14:paraId="718A2F1C">
            <w:pPr>
              <w:pStyle w:val="11"/>
              <w:jc w:val="center"/>
              <w:rPr>
                <w:rFonts w:ascii="宋体" w:hAnsi="宋体"/>
                <w:kern w:val="0"/>
                <w:sz w:val="24"/>
                <w:szCs w:val="24"/>
              </w:rPr>
            </w:pPr>
            <w:r>
              <w:rPr>
                <w:rFonts w:hint="eastAsia"/>
                <w:kern w:val="0"/>
              </w:rPr>
              <w:t>们永远在您</w:t>
            </w:r>
          </w:p>
          <w:p w14:paraId="2A483E56">
            <w:pPr>
              <w:pStyle w:val="11"/>
              <w:jc w:val="center"/>
              <w:rPr>
                <w:rFonts w:ascii="宋体" w:hAnsi="宋体"/>
                <w:kern w:val="0"/>
                <w:sz w:val="24"/>
                <w:szCs w:val="24"/>
              </w:rPr>
            </w:pPr>
            <w:r>
              <w:rPr>
                <w:rFonts w:hint="eastAsia"/>
                <w:kern w:val="0"/>
              </w:rPr>
              <w:t>怀抱里》</w:t>
            </w:r>
          </w:p>
        </w:tc>
        <w:tc>
          <w:tcPr>
            <w:tcW w:w="580" w:type="pct"/>
            <w:shd w:val="clear" w:color="auto" w:fill="auto"/>
            <w:tcMar>
              <w:top w:w="46" w:type="dxa"/>
              <w:left w:w="46" w:type="dxa"/>
              <w:bottom w:w="35" w:type="dxa"/>
              <w:right w:w="46" w:type="dxa"/>
            </w:tcMar>
            <w:vAlign w:val="center"/>
          </w:tcPr>
          <w:p w14:paraId="4876DA2E">
            <w:pPr>
              <w:pStyle w:val="11"/>
              <w:jc w:val="center"/>
              <w:rPr>
                <w:rFonts w:ascii="宋体" w:hAnsi="宋体"/>
                <w:kern w:val="0"/>
                <w:sz w:val="24"/>
                <w:szCs w:val="24"/>
              </w:rPr>
            </w:pPr>
            <w:r>
              <w:rPr>
                <w:rFonts w:hint="eastAsia"/>
                <w:kern w:val="0"/>
              </w:rPr>
              <w:t>一等奖</w:t>
            </w:r>
          </w:p>
        </w:tc>
        <w:tc>
          <w:tcPr>
            <w:tcW w:w="506" w:type="pct"/>
            <w:shd w:val="clear" w:color="auto" w:fill="auto"/>
            <w:tcMar>
              <w:top w:w="46" w:type="dxa"/>
              <w:left w:w="46" w:type="dxa"/>
              <w:bottom w:w="35" w:type="dxa"/>
              <w:right w:w="46" w:type="dxa"/>
            </w:tcMar>
            <w:vAlign w:val="center"/>
          </w:tcPr>
          <w:p w14:paraId="171989E5">
            <w:pPr>
              <w:pStyle w:val="11"/>
              <w:jc w:val="center"/>
              <w:rPr>
                <w:rFonts w:ascii="宋体" w:hAnsi="宋体"/>
                <w:kern w:val="0"/>
                <w:sz w:val="24"/>
                <w:szCs w:val="24"/>
              </w:rPr>
            </w:pPr>
            <w:r>
              <w:rPr>
                <w:rFonts w:hint="eastAsia"/>
                <w:kern w:val="0"/>
              </w:rPr>
              <w:t>1995.10</w:t>
            </w:r>
          </w:p>
        </w:tc>
        <w:tc>
          <w:tcPr>
            <w:tcW w:w="871" w:type="pct"/>
            <w:gridSpan w:val="2"/>
            <w:shd w:val="clear" w:color="auto" w:fill="auto"/>
            <w:tcMar>
              <w:top w:w="46" w:type="dxa"/>
              <w:left w:w="46" w:type="dxa"/>
              <w:bottom w:w="35" w:type="dxa"/>
              <w:right w:w="46" w:type="dxa"/>
            </w:tcMar>
            <w:vAlign w:val="center"/>
          </w:tcPr>
          <w:p w14:paraId="64583C30">
            <w:pPr>
              <w:pStyle w:val="11"/>
              <w:jc w:val="center"/>
              <w:rPr>
                <w:rFonts w:ascii="宋体" w:hAnsi="宋体"/>
                <w:kern w:val="0"/>
                <w:sz w:val="24"/>
                <w:szCs w:val="24"/>
              </w:rPr>
            </w:pPr>
            <w:r>
              <w:rPr>
                <w:rFonts w:hint="eastAsia"/>
                <w:kern w:val="0"/>
              </w:rPr>
              <w:t>韶关市人民银</w:t>
            </w:r>
          </w:p>
          <w:p w14:paraId="7E6804C0">
            <w:pPr>
              <w:pStyle w:val="11"/>
              <w:jc w:val="center"/>
              <w:rPr>
                <w:rFonts w:ascii="宋体" w:hAnsi="宋体"/>
                <w:kern w:val="0"/>
                <w:sz w:val="24"/>
                <w:szCs w:val="24"/>
              </w:rPr>
            </w:pPr>
            <w:r>
              <w:rPr>
                <w:rFonts w:hint="eastAsia"/>
                <w:kern w:val="0"/>
              </w:rPr>
              <w:t>行</w:t>
            </w:r>
          </w:p>
        </w:tc>
      </w:tr>
      <w:tr w14:paraId="76F1BD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vMerge w:val="continue"/>
            <w:vAlign w:val="center"/>
          </w:tcPr>
          <w:p w14:paraId="7C46B706">
            <w:pPr>
              <w:pStyle w:val="11"/>
              <w:jc w:val="center"/>
              <w:rPr>
                <w:rFonts w:ascii="宋体" w:hAnsi="宋体"/>
                <w:kern w:val="0"/>
                <w:sz w:val="24"/>
                <w:szCs w:val="24"/>
              </w:rPr>
            </w:pPr>
          </w:p>
        </w:tc>
        <w:tc>
          <w:tcPr>
            <w:tcW w:w="800" w:type="pct"/>
            <w:gridSpan w:val="2"/>
            <w:shd w:val="clear" w:color="auto" w:fill="auto"/>
            <w:tcMar>
              <w:top w:w="46" w:type="dxa"/>
              <w:left w:w="46" w:type="dxa"/>
              <w:bottom w:w="35" w:type="dxa"/>
              <w:right w:w="46" w:type="dxa"/>
            </w:tcMar>
            <w:vAlign w:val="center"/>
          </w:tcPr>
          <w:p w14:paraId="1ECE2580">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5B6B4FED">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3DFF383C">
            <w:pPr>
              <w:pStyle w:val="11"/>
              <w:jc w:val="center"/>
              <w:rPr>
                <w:rFonts w:ascii="宋体" w:hAnsi="宋体"/>
                <w:kern w:val="0"/>
                <w:sz w:val="24"/>
                <w:szCs w:val="24"/>
              </w:rPr>
            </w:pPr>
            <w:r>
              <w:rPr>
                <w:rFonts w:hint="eastAsia"/>
                <w:kern w:val="0"/>
              </w:rPr>
              <w:t>《江含情、水含笑》</w:t>
            </w:r>
          </w:p>
        </w:tc>
        <w:tc>
          <w:tcPr>
            <w:tcW w:w="580" w:type="pct"/>
            <w:shd w:val="clear" w:color="auto" w:fill="auto"/>
            <w:tcMar>
              <w:top w:w="46" w:type="dxa"/>
              <w:left w:w="46" w:type="dxa"/>
              <w:bottom w:w="35" w:type="dxa"/>
              <w:right w:w="46" w:type="dxa"/>
            </w:tcMar>
            <w:vAlign w:val="center"/>
          </w:tcPr>
          <w:p w14:paraId="4F68C6B9">
            <w:pPr>
              <w:pStyle w:val="11"/>
              <w:jc w:val="center"/>
              <w:rPr>
                <w:rFonts w:ascii="宋体" w:hAnsi="宋体"/>
                <w:kern w:val="0"/>
                <w:sz w:val="24"/>
                <w:szCs w:val="24"/>
              </w:rPr>
            </w:pPr>
            <w:r>
              <w:rPr>
                <w:rFonts w:hint="eastAsia"/>
                <w:kern w:val="0"/>
              </w:rPr>
              <w:t>二等奖</w:t>
            </w:r>
          </w:p>
        </w:tc>
        <w:tc>
          <w:tcPr>
            <w:tcW w:w="506" w:type="pct"/>
            <w:shd w:val="clear" w:color="auto" w:fill="auto"/>
            <w:tcMar>
              <w:top w:w="46" w:type="dxa"/>
              <w:left w:w="46" w:type="dxa"/>
              <w:bottom w:w="35" w:type="dxa"/>
              <w:right w:w="46" w:type="dxa"/>
            </w:tcMar>
            <w:vAlign w:val="center"/>
          </w:tcPr>
          <w:p w14:paraId="515FECEC">
            <w:pPr>
              <w:pStyle w:val="11"/>
              <w:jc w:val="center"/>
              <w:rPr>
                <w:rFonts w:ascii="宋体" w:hAnsi="宋体"/>
                <w:kern w:val="0"/>
                <w:sz w:val="24"/>
                <w:szCs w:val="24"/>
              </w:rPr>
            </w:pPr>
            <w:r>
              <w:rPr>
                <w:rFonts w:hint="eastAsia"/>
                <w:kern w:val="0"/>
              </w:rPr>
              <w:t>1995.10</w:t>
            </w:r>
          </w:p>
        </w:tc>
        <w:tc>
          <w:tcPr>
            <w:tcW w:w="871" w:type="pct"/>
            <w:gridSpan w:val="2"/>
            <w:shd w:val="clear" w:color="auto" w:fill="auto"/>
            <w:tcMar>
              <w:top w:w="46" w:type="dxa"/>
              <w:left w:w="46" w:type="dxa"/>
              <w:bottom w:w="35" w:type="dxa"/>
              <w:right w:w="46" w:type="dxa"/>
            </w:tcMar>
            <w:vAlign w:val="center"/>
          </w:tcPr>
          <w:p w14:paraId="0A7B0A1E">
            <w:pPr>
              <w:pStyle w:val="11"/>
              <w:jc w:val="center"/>
              <w:rPr>
                <w:rFonts w:ascii="宋体" w:hAnsi="宋体"/>
                <w:kern w:val="0"/>
                <w:sz w:val="24"/>
                <w:szCs w:val="24"/>
              </w:rPr>
            </w:pPr>
            <w:r>
              <w:rPr>
                <w:rFonts w:hint="eastAsia"/>
                <w:kern w:val="0"/>
              </w:rPr>
              <w:t>韶关市人民银</w:t>
            </w:r>
          </w:p>
          <w:p w14:paraId="54B6AD88">
            <w:pPr>
              <w:pStyle w:val="11"/>
              <w:jc w:val="center"/>
              <w:rPr>
                <w:rFonts w:ascii="宋体" w:hAnsi="宋体"/>
                <w:kern w:val="0"/>
                <w:sz w:val="24"/>
                <w:szCs w:val="24"/>
              </w:rPr>
            </w:pPr>
            <w:r>
              <w:rPr>
                <w:rFonts w:hint="eastAsia"/>
                <w:kern w:val="0"/>
              </w:rPr>
              <w:t>行</w:t>
            </w:r>
          </w:p>
        </w:tc>
      </w:tr>
      <w:tr w14:paraId="68D2AA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vMerge w:val="continue"/>
            <w:vAlign w:val="center"/>
          </w:tcPr>
          <w:p w14:paraId="5382C98F">
            <w:pPr>
              <w:pStyle w:val="11"/>
              <w:jc w:val="center"/>
              <w:rPr>
                <w:rFonts w:ascii="宋体" w:hAnsi="宋体"/>
                <w:kern w:val="0"/>
                <w:sz w:val="24"/>
                <w:szCs w:val="24"/>
              </w:rPr>
            </w:pPr>
          </w:p>
        </w:tc>
        <w:tc>
          <w:tcPr>
            <w:tcW w:w="800" w:type="pct"/>
            <w:gridSpan w:val="2"/>
            <w:shd w:val="clear" w:color="auto" w:fill="auto"/>
            <w:tcMar>
              <w:top w:w="46" w:type="dxa"/>
              <w:left w:w="46" w:type="dxa"/>
              <w:bottom w:w="35" w:type="dxa"/>
              <w:right w:w="46" w:type="dxa"/>
            </w:tcMar>
            <w:vAlign w:val="center"/>
          </w:tcPr>
          <w:p w14:paraId="1732D354">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1A19EC03">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7ECA382F">
            <w:pPr>
              <w:pStyle w:val="11"/>
              <w:jc w:val="center"/>
              <w:rPr>
                <w:rFonts w:ascii="宋体" w:hAnsi="宋体"/>
                <w:kern w:val="0"/>
                <w:sz w:val="24"/>
                <w:szCs w:val="24"/>
              </w:rPr>
            </w:pPr>
            <w:r>
              <w:rPr>
                <w:rFonts w:hint="eastAsia"/>
                <w:kern w:val="0"/>
              </w:rPr>
              <w:t>《牡丹之歌》</w:t>
            </w:r>
          </w:p>
        </w:tc>
        <w:tc>
          <w:tcPr>
            <w:tcW w:w="580" w:type="pct"/>
            <w:shd w:val="clear" w:color="auto" w:fill="auto"/>
            <w:tcMar>
              <w:top w:w="46" w:type="dxa"/>
              <w:left w:w="46" w:type="dxa"/>
              <w:bottom w:w="35" w:type="dxa"/>
              <w:right w:w="46" w:type="dxa"/>
            </w:tcMar>
            <w:vAlign w:val="center"/>
          </w:tcPr>
          <w:p w14:paraId="5AB89532">
            <w:pPr>
              <w:pStyle w:val="11"/>
              <w:jc w:val="center"/>
              <w:rPr>
                <w:rFonts w:ascii="宋体" w:hAnsi="宋体"/>
                <w:kern w:val="0"/>
                <w:sz w:val="24"/>
                <w:szCs w:val="24"/>
              </w:rPr>
            </w:pPr>
            <w:r>
              <w:rPr>
                <w:rFonts w:hint="eastAsia"/>
                <w:kern w:val="0"/>
              </w:rPr>
              <w:t>二等奖</w:t>
            </w:r>
          </w:p>
        </w:tc>
        <w:tc>
          <w:tcPr>
            <w:tcW w:w="506" w:type="pct"/>
            <w:shd w:val="clear" w:color="auto" w:fill="auto"/>
            <w:tcMar>
              <w:top w:w="46" w:type="dxa"/>
              <w:left w:w="46" w:type="dxa"/>
              <w:bottom w:w="35" w:type="dxa"/>
              <w:right w:w="46" w:type="dxa"/>
            </w:tcMar>
            <w:vAlign w:val="center"/>
          </w:tcPr>
          <w:p w14:paraId="41715C47">
            <w:pPr>
              <w:pStyle w:val="11"/>
              <w:jc w:val="center"/>
              <w:rPr>
                <w:rFonts w:ascii="宋体" w:hAnsi="宋体"/>
                <w:kern w:val="0"/>
                <w:sz w:val="24"/>
                <w:szCs w:val="24"/>
              </w:rPr>
            </w:pPr>
            <w:r>
              <w:rPr>
                <w:rFonts w:hint="eastAsia"/>
                <w:kern w:val="0"/>
              </w:rPr>
              <w:t>1996.7</w:t>
            </w:r>
          </w:p>
        </w:tc>
        <w:tc>
          <w:tcPr>
            <w:tcW w:w="871" w:type="pct"/>
            <w:gridSpan w:val="2"/>
            <w:shd w:val="clear" w:color="auto" w:fill="auto"/>
            <w:tcMar>
              <w:top w:w="46" w:type="dxa"/>
              <w:left w:w="46" w:type="dxa"/>
              <w:bottom w:w="35" w:type="dxa"/>
              <w:right w:w="46" w:type="dxa"/>
            </w:tcMar>
            <w:vAlign w:val="center"/>
          </w:tcPr>
          <w:p w14:paraId="728DFEAA">
            <w:pPr>
              <w:pStyle w:val="11"/>
              <w:jc w:val="center"/>
              <w:rPr>
                <w:rFonts w:ascii="宋体" w:hAnsi="宋体"/>
                <w:kern w:val="0"/>
                <w:sz w:val="24"/>
                <w:szCs w:val="24"/>
              </w:rPr>
            </w:pPr>
            <w:r>
              <w:rPr>
                <w:rFonts w:hint="eastAsia"/>
                <w:kern w:val="0"/>
              </w:rPr>
              <w:t>韶关“创维林”</w:t>
            </w:r>
          </w:p>
        </w:tc>
      </w:tr>
      <w:tr w14:paraId="189A65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shd w:val="clear" w:color="auto" w:fill="auto"/>
            <w:tcMar>
              <w:top w:w="46" w:type="dxa"/>
              <w:left w:w="46" w:type="dxa"/>
              <w:bottom w:w="35" w:type="dxa"/>
              <w:right w:w="46" w:type="dxa"/>
            </w:tcMar>
            <w:vAlign w:val="center"/>
          </w:tcPr>
          <w:p w14:paraId="2594EEBB">
            <w:pPr>
              <w:pStyle w:val="11"/>
              <w:jc w:val="center"/>
              <w:rPr>
                <w:rFonts w:ascii="宋体" w:hAnsi="宋体"/>
                <w:kern w:val="0"/>
                <w:sz w:val="24"/>
                <w:szCs w:val="24"/>
              </w:rPr>
            </w:pPr>
            <w:r>
              <w:rPr>
                <w:rFonts w:hint="eastAsia"/>
                <w:kern w:val="0"/>
              </w:rPr>
              <w:t>廖跃梅</w:t>
            </w:r>
          </w:p>
        </w:tc>
        <w:tc>
          <w:tcPr>
            <w:tcW w:w="800" w:type="pct"/>
            <w:gridSpan w:val="2"/>
            <w:shd w:val="clear" w:color="auto" w:fill="auto"/>
            <w:tcMar>
              <w:top w:w="46" w:type="dxa"/>
              <w:left w:w="46" w:type="dxa"/>
              <w:bottom w:w="35" w:type="dxa"/>
              <w:right w:w="46" w:type="dxa"/>
            </w:tcMar>
            <w:vAlign w:val="center"/>
          </w:tcPr>
          <w:p w14:paraId="0AEABAC1">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214F7A4A">
            <w:pPr>
              <w:pStyle w:val="11"/>
              <w:jc w:val="center"/>
              <w:rPr>
                <w:rFonts w:ascii="宋体" w:hAnsi="宋体"/>
                <w:kern w:val="0"/>
                <w:sz w:val="24"/>
                <w:szCs w:val="24"/>
              </w:rPr>
            </w:pPr>
            <w:r>
              <w:rPr>
                <w:rFonts w:hint="eastAsia"/>
                <w:kern w:val="0"/>
              </w:rPr>
              <w:t>少年舞蹈</w:t>
            </w:r>
          </w:p>
        </w:tc>
        <w:tc>
          <w:tcPr>
            <w:tcW w:w="1014" w:type="pct"/>
            <w:shd w:val="clear" w:color="auto" w:fill="auto"/>
            <w:tcMar>
              <w:top w:w="46" w:type="dxa"/>
              <w:left w:w="46" w:type="dxa"/>
              <w:bottom w:w="35" w:type="dxa"/>
              <w:right w:w="46" w:type="dxa"/>
            </w:tcMar>
            <w:vAlign w:val="center"/>
          </w:tcPr>
          <w:p w14:paraId="04BD97F9">
            <w:pPr>
              <w:pStyle w:val="11"/>
              <w:jc w:val="center"/>
              <w:rPr>
                <w:rFonts w:ascii="宋体" w:hAnsi="宋体"/>
                <w:kern w:val="0"/>
                <w:sz w:val="24"/>
                <w:szCs w:val="24"/>
              </w:rPr>
            </w:pPr>
            <w:r>
              <w:rPr>
                <w:rFonts w:hint="eastAsia"/>
                <w:kern w:val="0"/>
              </w:rPr>
              <w:t>《银杏乐》</w:t>
            </w:r>
          </w:p>
        </w:tc>
        <w:tc>
          <w:tcPr>
            <w:tcW w:w="580" w:type="pct"/>
            <w:shd w:val="clear" w:color="auto" w:fill="auto"/>
            <w:tcMar>
              <w:top w:w="46" w:type="dxa"/>
              <w:left w:w="46" w:type="dxa"/>
              <w:bottom w:w="35" w:type="dxa"/>
              <w:right w:w="46" w:type="dxa"/>
            </w:tcMar>
            <w:vAlign w:val="center"/>
          </w:tcPr>
          <w:p w14:paraId="753319C3">
            <w:pPr>
              <w:pStyle w:val="11"/>
              <w:jc w:val="center"/>
              <w:rPr>
                <w:rFonts w:ascii="宋体" w:hAnsi="宋体"/>
                <w:kern w:val="0"/>
                <w:sz w:val="24"/>
                <w:szCs w:val="24"/>
              </w:rPr>
            </w:pPr>
            <w:r>
              <w:rPr>
                <w:rFonts w:hint="eastAsia"/>
                <w:kern w:val="0"/>
              </w:rPr>
              <w:t>三等奖</w:t>
            </w:r>
          </w:p>
        </w:tc>
        <w:tc>
          <w:tcPr>
            <w:tcW w:w="506" w:type="pct"/>
            <w:shd w:val="clear" w:color="auto" w:fill="auto"/>
            <w:tcMar>
              <w:top w:w="46" w:type="dxa"/>
              <w:left w:w="46" w:type="dxa"/>
              <w:bottom w:w="35" w:type="dxa"/>
              <w:right w:w="46" w:type="dxa"/>
            </w:tcMar>
            <w:vAlign w:val="center"/>
          </w:tcPr>
          <w:p w14:paraId="0A17DF47">
            <w:pPr>
              <w:pStyle w:val="11"/>
              <w:jc w:val="center"/>
              <w:rPr>
                <w:rFonts w:ascii="宋体" w:hAnsi="宋体"/>
                <w:kern w:val="0"/>
                <w:sz w:val="24"/>
                <w:szCs w:val="24"/>
              </w:rPr>
            </w:pPr>
            <w:r>
              <w:rPr>
                <w:rFonts w:hint="eastAsia"/>
                <w:kern w:val="0"/>
              </w:rPr>
              <w:t>1997.6</w:t>
            </w:r>
          </w:p>
        </w:tc>
        <w:tc>
          <w:tcPr>
            <w:tcW w:w="871" w:type="pct"/>
            <w:gridSpan w:val="2"/>
            <w:shd w:val="clear" w:color="auto" w:fill="auto"/>
            <w:tcMar>
              <w:top w:w="46" w:type="dxa"/>
              <w:left w:w="46" w:type="dxa"/>
              <w:bottom w:w="35" w:type="dxa"/>
              <w:right w:w="46" w:type="dxa"/>
            </w:tcMar>
            <w:vAlign w:val="center"/>
          </w:tcPr>
          <w:p w14:paraId="062813CA">
            <w:pPr>
              <w:pStyle w:val="11"/>
              <w:jc w:val="center"/>
              <w:rPr>
                <w:rFonts w:ascii="宋体" w:hAnsi="宋体"/>
                <w:kern w:val="0"/>
                <w:sz w:val="24"/>
                <w:szCs w:val="24"/>
              </w:rPr>
            </w:pPr>
            <w:r>
              <w:rPr>
                <w:rFonts w:hint="eastAsia"/>
                <w:kern w:val="0"/>
              </w:rPr>
              <w:t>韶关“英东杯”</w:t>
            </w:r>
          </w:p>
        </w:tc>
      </w:tr>
      <w:tr w14:paraId="4287EC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vMerge w:val="restart"/>
            <w:shd w:val="clear" w:color="auto" w:fill="auto"/>
            <w:tcMar>
              <w:top w:w="46" w:type="dxa"/>
              <w:left w:w="46" w:type="dxa"/>
              <w:bottom w:w="35" w:type="dxa"/>
              <w:right w:w="46" w:type="dxa"/>
            </w:tcMar>
            <w:vAlign w:val="center"/>
          </w:tcPr>
          <w:p w14:paraId="657FE29F">
            <w:pPr>
              <w:pStyle w:val="11"/>
              <w:jc w:val="center"/>
              <w:rPr>
                <w:rFonts w:ascii="宋体" w:hAnsi="宋体"/>
                <w:kern w:val="0"/>
                <w:sz w:val="24"/>
                <w:szCs w:val="24"/>
              </w:rPr>
            </w:pPr>
            <w:r>
              <w:rPr>
                <w:rFonts w:hint="eastAsia"/>
                <w:kern w:val="0"/>
              </w:rPr>
              <w:t>朱</w:t>
            </w:r>
          </w:p>
          <w:p w14:paraId="5DD93573">
            <w:pPr>
              <w:pStyle w:val="11"/>
              <w:jc w:val="center"/>
              <w:rPr>
                <w:rFonts w:ascii="宋体" w:hAnsi="宋体"/>
                <w:kern w:val="0"/>
                <w:sz w:val="24"/>
                <w:szCs w:val="24"/>
              </w:rPr>
            </w:pPr>
            <w:r>
              <w:rPr>
                <w:rFonts w:hint="eastAsia"/>
                <w:kern w:val="0"/>
              </w:rPr>
              <w:t>淑</w:t>
            </w:r>
          </w:p>
          <w:p w14:paraId="62D1B885">
            <w:pPr>
              <w:pStyle w:val="11"/>
              <w:jc w:val="center"/>
              <w:rPr>
                <w:rFonts w:ascii="宋体" w:hAnsi="宋体"/>
                <w:kern w:val="0"/>
                <w:sz w:val="24"/>
                <w:szCs w:val="24"/>
              </w:rPr>
            </w:pPr>
            <w:r>
              <w:rPr>
                <w:rFonts w:hint="eastAsia"/>
                <w:kern w:val="0"/>
              </w:rPr>
              <w:t>贞</w:t>
            </w:r>
          </w:p>
        </w:tc>
        <w:tc>
          <w:tcPr>
            <w:tcW w:w="800" w:type="pct"/>
            <w:gridSpan w:val="2"/>
            <w:shd w:val="clear" w:color="auto" w:fill="auto"/>
            <w:tcMar>
              <w:top w:w="46" w:type="dxa"/>
              <w:left w:w="46" w:type="dxa"/>
              <w:bottom w:w="35" w:type="dxa"/>
              <w:right w:w="46" w:type="dxa"/>
            </w:tcMar>
            <w:vAlign w:val="center"/>
          </w:tcPr>
          <w:p w14:paraId="4FAC125A">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060CA549">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0CBB651D">
            <w:pPr>
              <w:pStyle w:val="11"/>
              <w:jc w:val="center"/>
              <w:rPr>
                <w:rFonts w:ascii="宋体" w:hAnsi="宋体"/>
                <w:kern w:val="0"/>
                <w:sz w:val="24"/>
                <w:szCs w:val="24"/>
              </w:rPr>
            </w:pPr>
            <w:r>
              <w:rPr>
                <w:rFonts w:hint="eastAsia"/>
                <w:kern w:val="0"/>
              </w:rPr>
              <w:t>《禹业者的情</w:t>
            </w:r>
          </w:p>
          <w:p w14:paraId="312B91FB">
            <w:pPr>
              <w:pStyle w:val="11"/>
              <w:jc w:val="center"/>
              <w:rPr>
                <w:rFonts w:ascii="宋体" w:hAnsi="宋体"/>
                <w:kern w:val="0"/>
                <w:sz w:val="24"/>
                <w:szCs w:val="24"/>
              </w:rPr>
            </w:pPr>
            <w:r>
              <w:rPr>
                <w:rFonts w:hint="eastAsia"/>
                <w:kern w:val="0"/>
              </w:rPr>
              <w:t>怀》</w:t>
            </w:r>
          </w:p>
        </w:tc>
        <w:tc>
          <w:tcPr>
            <w:tcW w:w="580" w:type="pct"/>
            <w:shd w:val="clear" w:color="auto" w:fill="auto"/>
            <w:tcMar>
              <w:top w:w="46" w:type="dxa"/>
              <w:left w:w="46" w:type="dxa"/>
              <w:bottom w:w="35" w:type="dxa"/>
              <w:right w:w="46" w:type="dxa"/>
            </w:tcMar>
            <w:vAlign w:val="center"/>
          </w:tcPr>
          <w:p w14:paraId="38AF1F74">
            <w:pPr>
              <w:pStyle w:val="11"/>
              <w:jc w:val="center"/>
              <w:rPr>
                <w:rFonts w:ascii="宋体" w:hAnsi="宋体"/>
                <w:kern w:val="0"/>
                <w:sz w:val="24"/>
                <w:szCs w:val="24"/>
              </w:rPr>
            </w:pPr>
            <w:r>
              <w:rPr>
                <w:rFonts w:hint="eastAsia"/>
                <w:kern w:val="0"/>
              </w:rPr>
              <w:t>优秀奖</w:t>
            </w:r>
          </w:p>
        </w:tc>
        <w:tc>
          <w:tcPr>
            <w:tcW w:w="506" w:type="pct"/>
            <w:shd w:val="clear" w:color="auto" w:fill="auto"/>
            <w:tcMar>
              <w:top w:w="46" w:type="dxa"/>
              <w:left w:w="46" w:type="dxa"/>
              <w:bottom w:w="35" w:type="dxa"/>
              <w:right w:w="46" w:type="dxa"/>
            </w:tcMar>
            <w:vAlign w:val="center"/>
          </w:tcPr>
          <w:p w14:paraId="49E2C265">
            <w:pPr>
              <w:pStyle w:val="11"/>
              <w:jc w:val="center"/>
              <w:rPr>
                <w:rFonts w:ascii="宋体" w:hAnsi="宋体"/>
                <w:kern w:val="0"/>
                <w:sz w:val="24"/>
                <w:szCs w:val="24"/>
              </w:rPr>
            </w:pPr>
            <w:r>
              <w:rPr>
                <w:rFonts w:hint="eastAsia"/>
                <w:kern w:val="0"/>
              </w:rPr>
              <w:t>1997.6</w:t>
            </w:r>
          </w:p>
        </w:tc>
        <w:tc>
          <w:tcPr>
            <w:tcW w:w="871" w:type="pct"/>
            <w:gridSpan w:val="2"/>
            <w:shd w:val="clear" w:color="auto" w:fill="auto"/>
            <w:tcMar>
              <w:top w:w="46" w:type="dxa"/>
              <w:left w:w="46" w:type="dxa"/>
              <w:bottom w:w="35" w:type="dxa"/>
              <w:right w:w="46" w:type="dxa"/>
            </w:tcMar>
            <w:vAlign w:val="center"/>
          </w:tcPr>
          <w:p w14:paraId="7C662B9C">
            <w:pPr>
              <w:pStyle w:val="11"/>
              <w:jc w:val="center"/>
              <w:rPr>
                <w:rFonts w:ascii="宋体" w:hAnsi="宋体"/>
                <w:kern w:val="0"/>
                <w:sz w:val="24"/>
                <w:szCs w:val="24"/>
              </w:rPr>
            </w:pPr>
            <w:r>
              <w:rPr>
                <w:rFonts w:hint="eastAsia"/>
                <w:kern w:val="0"/>
              </w:rPr>
              <w:t>韶关市水利系</w:t>
            </w:r>
          </w:p>
          <w:p w14:paraId="6DCB0EE3">
            <w:pPr>
              <w:pStyle w:val="11"/>
              <w:jc w:val="center"/>
              <w:rPr>
                <w:rFonts w:ascii="宋体" w:hAnsi="宋体"/>
                <w:kern w:val="0"/>
                <w:sz w:val="24"/>
                <w:szCs w:val="24"/>
              </w:rPr>
            </w:pPr>
            <w:r>
              <w:rPr>
                <w:rFonts w:hint="eastAsia"/>
                <w:kern w:val="0"/>
              </w:rPr>
              <w:t>统</w:t>
            </w:r>
          </w:p>
        </w:tc>
      </w:tr>
      <w:tr w14:paraId="3F1ADD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vMerge w:val="continue"/>
            <w:vAlign w:val="center"/>
          </w:tcPr>
          <w:p w14:paraId="34CA1AAB">
            <w:pPr>
              <w:pStyle w:val="11"/>
              <w:jc w:val="center"/>
              <w:rPr>
                <w:rFonts w:ascii="宋体" w:hAnsi="宋体"/>
                <w:kern w:val="0"/>
                <w:sz w:val="24"/>
                <w:szCs w:val="24"/>
              </w:rPr>
            </w:pPr>
          </w:p>
        </w:tc>
        <w:tc>
          <w:tcPr>
            <w:tcW w:w="800" w:type="pct"/>
            <w:gridSpan w:val="2"/>
            <w:shd w:val="clear" w:color="auto" w:fill="auto"/>
            <w:tcMar>
              <w:top w:w="46" w:type="dxa"/>
              <w:left w:w="46" w:type="dxa"/>
              <w:bottom w:w="35" w:type="dxa"/>
              <w:right w:w="46" w:type="dxa"/>
            </w:tcMar>
            <w:vAlign w:val="center"/>
          </w:tcPr>
          <w:p w14:paraId="60395077">
            <w:pPr>
              <w:pStyle w:val="11"/>
              <w:jc w:val="center"/>
              <w:rPr>
                <w:rFonts w:ascii="宋体" w:hAnsi="宋体"/>
                <w:kern w:val="0"/>
                <w:sz w:val="24"/>
                <w:szCs w:val="24"/>
              </w:rPr>
            </w:pPr>
            <w:r>
              <w:rPr>
                <w:rFonts w:hint="eastAsia"/>
                <w:kern w:val="0"/>
              </w:rPr>
              <w:t>南雄文化馆</w:t>
            </w:r>
          </w:p>
        </w:tc>
        <w:tc>
          <w:tcPr>
            <w:tcW w:w="648" w:type="pct"/>
            <w:shd w:val="clear" w:color="auto" w:fill="auto"/>
            <w:tcMar>
              <w:top w:w="46" w:type="dxa"/>
              <w:left w:w="46" w:type="dxa"/>
              <w:bottom w:w="35" w:type="dxa"/>
              <w:right w:w="46" w:type="dxa"/>
            </w:tcMar>
            <w:vAlign w:val="center"/>
          </w:tcPr>
          <w:p w14:paraId="228C008F">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0A3485C2">
            <w:pPr>
              <w:pStyle w:val="11"/>
              <w:jc w:val="center"/>
              <w:rPr>
                <w:rFonts w:ascii="宋体" w:hAnsi="宋体"/>
                <w:kern w:val="0"/>
                <w:sz w:val="24"/>
                <w:szCs w:val="24"/>
              </w:rPr>
            </w:pPr>
            <w:r>
              <w:rPr>
                <w:rFonts w:hint="eastAsia"/>
                <w:kern w:val="0"/>
              </w:rPr>
              <w:t>《喜悦》</w:t>
            </w:r>
          </w:p>
        </w:tc>
        <w:tc>
          <w:tcPr>
            <w:tcW w:w="580" w:type="pct"/>
            <w:shd w:val="clear" w:color="auto" w:fill="auto"/>
            <w:tcMar>
              <w:top w:w="46" w:type="dxa"/>
              <w:left w:w="46" w:type="dxa"/>
              <w:bottom w:w="35" w:type="dxa"/>
              <w:right w:w="46" w:type="dxa"/>
            </w:tcMar>
            <w:vAlign w:val="center"/>
          </w:tcPr>
          <w:p w14:paraId="1FB48BEF">
            <w:pPr>
              <w:pStyle w:val="11"/>
              <w:jc w:val="center"/>
              <w:rPr>
                <w:rFonts w:ascii="宋体" w:hAnsi="宋体"/>
                <w:kern w:val="0"/>
                <w:sz w:val="24"/>
                <w:szCs w:val="24"/>
              </w:rPr>
            </w:pPr>
            <w:r>
              <w:rPr>
                <w:rFonts w:hint="eastAsia"/>
                <w:kern w:val="0"/>
              </w:rPr>
              <w:t>优秀奖</w:t>
            </w:r>
          </w:p>
        </w:tc>
        <w:tc>
          <w:tcPr>
            <w:tcW w:w="506" w:type="pct"/>
            <w:shd w:val="clear" w:color="auto" w:fill="auto"/>
            <w:tcMar>
              <w:top w:w="46" w:type="dxa"/>
              <w:left w:w="46" w:type="dxa"/>
              <w:bottom w:w="35" w:type="dxa"/>
              <w:right w:w="46" w:type="dxa"/>
            </w:tcMar>
            <w:vAlign w:val="center"/>
          </w:tcPr>
          <w:p w14:paraId="1BAB0594">
            <w:pPr>
              <w:pStyle w:val="11"/>
              <w:jc w:val="center"/>
              <w:rPr>
                <w:rFonts w:ascii="宋体" w:hAnsi="宋体"/>
                <w:kern w:val="0"/>
                <w:sz w:val="24"/>
                <w:szCs w:val="24"/>
              </w:rPr>
            </w:pPr>
            <w:r>
              <w:rPr>
                <w:rFonts w:hint="eastAsia"/>
                <w:kern w:val="0"/>
              </w:rPr>
              <w:t>1997.10</w:t>
            </w:r>
          </w:p>
        </w:tc>
        <w:tc>
          <w:tcPr>
            <w:tcW w:w="871" w:type="pct"/>
            <w:gridSpan w:val="2"/>
            <w:shd w:val="clear" w:color="auto" w:fill="auto"/>
            <w:tcMar>
              <w:top w:w="46" w:type="dxa"/>
              <w:left w:w="46" w:type="dxa"/>
              <w:bottom w:w="35" w:type="dxa"/>
              <w:right w:w="46" w:type="dxa"/>
            </w:tcMar>
            <w:vAlign w:val="center"/>
          </w:tcPr>
          <w:p w14:paraId="27EAA284">
            <w:pPr>
              <w:pStyle w:val="11"/>
              <w:jc w:val="center"/>
              <w:rPr>
                <w:rFonts w:ascii="宋体" w:hAnsi="宋体"/>
                <w:kern w:val="0"/>
                <w:sz w:val="24"/>
                <w:szCs w:val="24"/>
              </w:rPr>
            </w:pPr>
            <w:r>
              <w:rPr>
                <w:rFonts w:hint="eastAsia"/>
                <w:kern w:val="0"/>
              </w:rPr>
              <w:t>韶关市电力系</w:t>
            </w:r>
          </w:p>
          <w:p w14:paraId="2F155A1A">
            <w:pPr>
              <w:pStyle w:val="11"/>
              <w:jc w:val="center"/>
              <w:rPr>
                <w:rFonts w:ascii="宋体" w:hAnsi="宋体"/>
                <w:kern w:val="0"/>
                <w:sz w:val="24"/>
                <w:szCs w:val="24"/>
              </w:rPr>
            </w:pPr>
            <w:r>
              <w:rPr>
                <w:rFonts w:hint="eastAsia"/>
                <w:kern w:val="0"/>
              </w:rPr>
              <w:t>统</w:t>
            </w:r>
          </w:p>
        </w:tc>
      </w:tr>
      <w:tr w14:paraId="7BC62D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shd w:val="clear" w:color="auto" w:fill="auto"/>
            <w:tcMar>
              <w:top w:w="46" w:type="dxa"/>
              <w:left w:w="46" w:type="dxa"/>
              <w:bottom w:w="35" w:type="dxa"/>
              <w:right w:w="46" w:type="dxa"/>
            </w:tcMar>
            <w:vAlign w:val="center"/>
          </w:tcPr>
          <w:p w14:paraId="348AD447">
            <w:pPr>
              <w:pStyle w:val="11"/>
              <w:jc w:val="center"/>
              <w:rPr>
                <w:rFonts w:ascii="宋体" w:hAnsi="宋体"/>
                <w:kern w:val="0"/>
                <w:sz w:val="24"/>
                <w:szCs w:val="24"/>
              </w:rPr>
            </w:pPr>
            <w:r>
              <w:rPr>
                <w:rFonts w:hint="eastAsia"/>
                <w:kern w:val="0"/>
              </w:rPr>
              <w:t>肖  坚</w:t>
            </w:r>
          </w:p>
        </w:tc>
        <w:tc>
          <w:tcPr>
            <w:tcW w:w="800" w:type="pct"/>
            <w:gridSpan w:val="2"/>
            <w:shd w:val="clear" w:color="auto" w:fill="auto"/>
            <w:tcMar>
              <w:top w:w="46" w:type="dxa"/>
              <w:left w:w="46" w:type="dxa"/>
              <w:bottom w:w="35" w:type="dxa"/>
              <w:right w:w="46" w:type="dxa"/>
            </w:tcMar>
            <w:vAlign w:val="center"/>
          </w:tcPr>
          <w:p w14:paraId="0214F74E">
            <w:pPr>
              <w:pStyle w:val="11"/>
              <w:jc w:val="center"/>
              <w:rPr>
                <w:rFonts w:ascii="宋体" w:hAnsi="宋体"/>
                <w:kern w:val="0"/>
                <w:sz w:val="24"/>
                <w:szCs w:val="24"/>
              </w:rPr>
            </w:pPr>
            <w:r>
              <w:rPr>
                <w:rFonts w:hint="eastAsia"/>
                <w:kern w:val="0"/>
              </w:rPr>
              <w:t>雄州中学</w:t>
            </w:r>
          </w:p>
        </w:tc>
        <w:tc>
          <w:tcPr>
            <w:tcW w:w="648" w:type="pct"/>
            <w:shd w:val="clear" w:color="auto" w:fill="auto"/>
            <w:tcMar>
              <w:top w:w="46" w:type="dxa"/>
              <w:left w:w="46" w:type="dxa"/>
              <w:bottom w:w="35" w:type="dxa"/>
              <w:right w:w="46" w:type="dxa"/>
            </w:tcMar>
            <w:vAlign w:val="center"/>
          </w:tcPr>
          <w:p w14:paraId="687DA009">
            <w:pPr>
              <w:pStyle w:val="11"/>
              <w:jc w:val="center"/>
              <w:rPr>
                <w:rFonts w:ascii="宋体" w:hAnsi="宋体"/>
                <w:kern w:val="0"/>
                <w:sz w:val="24"/>
                <w:szCs w:val="24"/>
              </w:rPr>
            </w:pPr>
            <w:r>
              <w:rPr>
                <w:rFonts w:hint="eastAsia"/>
                <w:kern w:val="0"/>
              </w:rPr>
              <w:t>音乐</w:t>
            </w:r>
          </w:p>
        </w:tc>
        <w:tc>
          <w:tcPr>
            <w:tcW w:w="1014" w:type="pct"/>
            <w:shd w:val="clear" w:color="auto" w:fill="auto"/>
            <w:tcMar>
              <w:top w:w="46" w:type="dxa"/>
              <w:left w:w="46" w:type="dxa"/>
              <w:bottom w:w="35" w:type="dxa"/>
              <w:right w:w="46" w:type="dxa"/>
            </w:tcMar>
            <w:vAlign w:val="center"/>
          </w:tcPr>
          <w:p w14:paraId="488D55E7">
            <w:pPr>
              <w:pStyle w:val="11"/>
              <w:jc w:val="center"/>
              <w:rPr>
                <w:rFonts w:ascii="宋体" w:hAnsi="宋体"/>
                <w:kern w:val="0"/>
                <w:sz w:val="24"/>
                <w:szCs w:val="24"/>
              </w:rPr>
            </w:pPr>
            <w:r>
              <w:rPr>
                <w:rFonts w:hint="eastAsia"/>
                <w:kern w:val="0"/>
              </w:rPr>
              <w:t>《大山叔的琴</w:t>
            </w:r>
          </w:p>
          <w:p w14:paraId="75C630FE">
            <w:pPr>
              <w:pStyle w:val="11"/>
              <w:jc w:val="center"/>
              <w:rPr>
                <w:rFonts w:ascii="宋体" w:hAnsi="宋体"/>
                <w:kern w:val="0"/>
                <w:sz w:val="24"/>
                <w:szCs w:val="24"/>
              </w:rPr>
            </w:pPr>
            <w:r>
              <w:rPr>
                <w:rFonts w:hint="eastAsia"/>
                <w:kern w:val="0"/>
              </w:rPr>
              <w:t>弦》</w:t>
            </w:r>
          </w:p>
        </w:tc>
        <w:tc>
          <w:tcPr>
            <w:tcW w:w="580" w:type="pct"/>
            <w:shd w:val="clear" w:color="auto" w:fill="auto"/>
            <w:tcMar>
              <w:top w:w="46" w:type="dxa"/>
              <w:left w:w="46" w:type="dxa"/>
              <w:bottom w:w="35" w:type="dxa"/>
              <w:right w:w="46" w:type="dxa"/>
            </w:tcMar>
            <w:vAlign w:val="center"/>
          </w:tcPr>
          <w:p w14:paraId="1D65BDD9">
            <w:pPr>
              <w:pStyle w:val="11"/>
              <w:jc w:val="center"/>
              <w:rPr>
                <w:rFonts w:ascii="宋体" w:hAnsi="宋体"/>
                <w:kern w:val="0"/>
                <w:sz w:val="24"/>
                <w:szCs w:val="24"/>
              </w:rPr>
            </w:pPr>
            <w:r>
              <w:rPr>
                <w:rFonts w:hint="eastAsia"/>
                <w:kern w:val="0"/>
              </w:rPr>
              <w:t>三等奖</w:t>
            </w:r>
          </w:p>
        </w:tc>
        <w:tc>
          <w:tcPr>
            <w:tcW w:w="506" w:type="pct"/>
            <w:shd w:val="clear" w:color="auto" w:fill="auto"/>
            <w:tcMar>
              <w:top w:w="46" w:type="dxa"/>
              <w:left w:w="46" w:type="dxa"/>
              <w:bottom w:w="35" w:type="dxa"/>
              <w:right w:w="46" w:type="dxa"/>
            </w:tcMar>
            <w:vAlign w:val="center"/>
          </w:tcPr>
          <w:p w14:paraId="03156531">
            <w:pPr>
              <w:pStyle w:val="11"/>
              <w:jc w:val="center"/>
              <w:rPr>
                <w:rFonts w:ascii="宋体" w:hAnsi="宋体"/>
                <w:kern w:val="0"/>
                <w:sz w:val="24"/>
                <w:szCs w:val="24"/>
              </w:rPr>
            </w:pPr>
            <w:r>
              <w:rPr>
                <w:rFonts w:hint="eastAsia"/>
                <w:kern w:val="0"/>
              </w:rPr>
              <w:t>1993.10</w:t>
            </w:r>
          </w:p>
        </w:tc>
        <w:tc>
          <w:tcPr>
            <w:tcW w:w="871" w:type="pct"/>
            <w:gridSpan w:val="2"/>
            <w:shd w:val="clear" w:color="auto" w:fill="auto"/>
            <w:tcMar>
              <w:top w:w="46" w:type="dxa"/>
              <w:left w:w="46" w:type="dxa"/>
              <w:bottom w:w="35" w:type="dxa"/>
              <w:right w:w="46" w:type="dxa"/>
            </w:tcMar>
            <w:vAlign w:val="center"/>
          </w:tcPr>
          <w:p w14:paraId="2C9605C4">
            <w:pPr>
              <w:pStyle w:val="11"/>
              <w:jc w:val="center"/>
              <w:rPr>
                <w:rFonts w:ascii="宋体" w:hAnsi="宋体"/>
                <w:kern w:val="0"/>
                <w:sz w:val="24"/>
                <w:szCs w:val="24"/>
              </w:rPr>
            </w:pPr>
            <w:r>
              <w:rPr>
                <w:rFonts w:hint="eastAsia"/>
                <w:kern w:val="0"/>
              </w:rPr>
              <w:t>韶关市文化局</w:t>
            </w:r>
          </w:p>
        </w:tc>
      </w:tr>
      <w:tr w14:paraId="41F176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shd w:val="clear" w:color="auto" w:fill="auto"/>
            <w:tcMar>
              <w:top w:w="46" w:type="dxa"/>
              <w:left w:w="46" w:type="dxa"/>
              <w:bottom w:w="35" w:type="dxa"/>
              <w:right w:w="46" w:type="dxa"/>
            </w:tcMar>
            <w:vAlign w:val="center"/>
          </w:tcPr>
          <w:p w14:paraId="5BCC7FAE">
            <w:pPr>
              <w:pStyle w:val="11"/>
              <w:jc w:val="center"/>
              <w:rPr>
                <w:rFonts w:ascii="宋体" w:hAnsi="宋体"/>
                <w:kern w:val="0"/>
                <w:sz w:val="24"/>
                <w:szCs w:val="24"/>
              </w:rPr>
            </w:pPr>
            <w:r>
              <w:rPr>
                <w:rFonts w:hint="eastAsia"/>
                <w:kern w:val="0"/>
              </w:rPr>
              <w:t>陈达贤</w:t>
            </w:r>
          </w:p>
        </w:tc>
        <w:tc>
          <w:tcPr>
            <w:tcW w:w="800" w:type="pct"/>
            <w:gridSpan w:val="2"/>
            <w:shd w:val="clear" w:color="auto" w:fill="auto"/>
            <w:tcMar>
              <w:top w:w="46" w:type="dxa"/>
              <w:left w:w="46" w:type="dxa"/>
              <w:bottom w:w="35" w:type="dxa"/>
              <w:right w:w="46" w:type="dxa"/>
            </w:tcMar>
            <w:vAlign w:val="center"/>
          </w:tcPr>
          <w:p w14:paraId="77BF901C">
            <w:pPr>
              <w:pStyle w:val="11"/>
              <w:jc w:val="center"/>
              <w:rPr>
                <w:rFonts w:ascii="宋体" w:hAnsi="宋体"/>
                <w:kern w:val="0"/>
                <w:sz w:val="24"/>
                <w:szCs w:val="24"/>
              </w:rPr>
            </w:pPr>
            <w:r>
              <w:rPr>
                <w:rFonts w:hint="eastAsia"/>
                <w:kern w:val="0"/>
              </w:rPr>
              <w:t>南雄文化局</w:t>
            </w:r>
          </w:p>
        </w:tc>
        <w:tc>
          <w:tcPr>
            <w:tcW w:w="648" w:type="pct"/>
            <w:shd w:val="clear" w:color="auto" w:fill="auto"/>
            <w:tcMar>
              <w:top w:w="46" w:type="dxa"/>
              <w:left w:w="46" w:type="dxa"/>
              <w:bottom w:w="35" w:type="dxa"/>
              <w:right w:w="46" w:type="dxa"/>
            </w:tcMar>
            <w:vAlign w:val="center"/>
          </w:tcPr>
          <w:p w14:paraId="14E53A16">
            <w:pPr>
              <w:pStyle w:val="11"/>
              <w:jc w:val="center"/>
              <w:rPr>
                <w:rFonts w:ascii="宋体" w:hAnsi="宋体"/>
                <w:kern w:val="0"/>
                <w:sz w:val="24"/>
                <w:szCs w:val="24"/>
              </w:rPr>
            </w:pPr>
            <w:r>
              <w:rPr>
                <w:rFonts w:hint="eastAsia"/>
                <w:kern w:val="0"/>
              </w:rPr>
              <w:t>音乐</w:t>
            </w:r>
          </w:p>
        </w:tc>
        <w:tc>
          <w:tcPr>
            <w:tcW w:w="1014" w:type="pct"/>
            <w:shd w:val="clear" w:color="auto" w:fill="auto"/>
            <w:tcMar>
              <w:top w:w="46" w:type="dxa"/>
              <w:left w:w="46" w:type="dxa"/>
              <w:bottom w:w="35" w:type="dxa"/>
              <w:right w:w="46" w:type="dxa"/>
            </w:tcMar>
            <w:vAlign w:val="center"/>
          </w:tcPr>
          <w:p w14:paraId="6D018702">
            <w:pPr>
              <w:pStyle w:val="11"/>
              <w:jc w:val="center"/>
              <w:rPr>
                <w:rFonts w:ascii="宋体" w:hAnsi="宋体"/>
                <w:kern w:val="0"/>
                <w:sz w:val="24"/>
                <w:szCs w:val="24"/>
              </w:rPr>
            </w:pPr>
            <w:r>
              <w:rPr>
                <w:rFonts w:hint="eastAsia"/>
                <w:kern w:val="0"/>
              </w:rPr>
              <w:t>《明星闪闪</w:t>
            </w:r>
          </w:p>
          <w:p w14:paraId="22E579D1">
            <w:pPr>
              <w:pStyle w:val="11"/>
              <w:jc w:val="center"/>
              <w:rPr>
                <w:rFonts w:ascii="宋体" w:hAnsi="宋体"/>
                <w:kern w:val="0"/>
                <w:sz w:val="24"/>
                <w:szCs w:val="24"/>
              </w:rPr>
            </w:pPr>
            <w:r>
              <w:rPr>
                <w:rFonts w:hint="eastAsia"/>
                <w:kern w:val="0"/>
              </w:rPr>
              <w:t>跃神州》</w:t>
            </w:r>
          </w:p>
        </w:tc>
        <w:tc>
          <w:tcPr>
            <w:tcW w:w="580" w:type="pct"/>
            <w:shd w:val="clear" w:color="auto" w:fill="auto"/>
            <w:tcMar>
              <w:top w:w="46" w:type="dxa"/>
              <w:left w:w="46" w:type="dxa"/>
              <w:bottom w:w="35" w:type="dxa"/>
              <w:right w:w="46" w:type="dxa"/>
            </w:tcMar>
            <w:vAlign w:val="center"/>
          </w:tcPr>
          <w:p w14:paraId="2CC65B3A">
            <w:pPr>
              <w:pStyle w:val="11"/>
              <w:jc w:val="center"/>
              <w:rPr>
                <w:rFonts w:ascii="宋体" w:hAnsi="宋体"/>
                <w:kern w:val="0"/>
                <w:sz w:val="24"/>
                <w:szCs w:val="24"/>
              </w:rPr>
            </w:pPr>
            <w:r>
              <w:rPr>
                <w:rFonts w:hint="eastAsia"/>
                <w:kern w:val="0"/>
              </w:rPr>
              <w:t>三等奖</w:t>
            </w:r>
          </w:p>
        </w:tc>
        <w:tc>
          <w:tcPr>
            <w:tcW w:w="506" w:type="pct"/>
            <w:shd w:val="clear" w:color="auto" w:fill="auto"/>
            <w:tcMar>
              <w:top w:w="46" w:type="dxa"/>
              <w:left w:w="46" w:type="dxa"/>
              <w:bottom w:w="35" w:type="dxa"/>
              <w:right w:w="46" w:type="dxa"/>
            </w:tcMar>
            <w:vAlign w:val="center"/>
          </w:tcPr>
          <w:p w14:paraId="11478FBF">
            <w:pPr>
              <w:pStyle w:val="11"/>
              <w:jc w:val="center"/>
              <w:rPr>
                <w:rFonts w:ascii="宋体" w:hAnsi="宋体"/>
                <w:kern w:val="0"/>
                <w:sz w:val="24"/>
                <w:szCs w:val="24"/>
              </w:rPr>
            </w:pPr>
            <w:r>
              <w:rPr>
                <w:rFonts w:hint="eastAsia"/>
                <w:kern w:val="0"/>
              </w:rPr>
              <w:t>1994.12</w:t>
            </w:r>
          </w:p>
        </w:tc>
        <w:tc>
          <w:tcPr>
            <w:tcW w:w="871" w:type="pct"/>
            <w:gridSpan w:val="2"/>
            <w:shd w:val="clear" w:color="auto" w:fill="auto"/>
            <w:tcMar>
              <w:top w:w="46" w:type="dxa"/>
              <w:left w:w="46" w:type="dxa"/>
              <w:bottom w:w="35" w:type="dxa"/>
              <w:right w:w="46" w:type="dxa"/>
            </w:tcMar>
            <w:vAlign w:val="center"/>
          </w:tcPr>
          <w:p w14:paraId="1967C0D6">
            <w:pPr>
              <w:pStyle w:val="11"/>
              <w:jc w:val="center"/>
              <w:rPr>
                <w:rFonts w:ascii="宋体" w:hAnsi="宋体"/>
                <w:kern w:val="0"/>
                <w:sz w:val="24"/>
                <w:szCs w:val="24"/>
              </w:rPr>
            </w:pPr>
            <w:r>
              <w:rPr>
                <w:rFonts w:hint="eastAsia"/>
                <w:kern w:val="0"/>
              </w:rPr>
              <w:t>韶关市文化局</w:t>
            </w:r>
          </w:p>
        </w:tc>
      </w:tr>
      <w:tr w14:paraId="7BAD79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shd w:val="clear" w:color="auto" w:fill="auto"/>
            <w:tcMar>
              <w:top w:w="46" w:type="dxa"/>
              <w:left w:w="46" w:type="dxa"/>
              <w:bottom w:w="35" w:type="dxa"/>
              <w:right w:w="46" w:type="dxa"/>
            </w:tcMar>
            <w:vAlign w:val="center"/>
          </w:tcPr>
          <w:p w14:paraId="7FA5DF6D">
            <w:pPr>
              <w:pStyle w:val="11"/>
              <w:jc w:val="center"/>
              <w:rPr>
                <w:rFonts w:ascii="宋体" w:hAnsi="宋体"/>
                <w:kern w:val="0"/>
                <w:sz w:val="24"/>
                <w:szCs w:val="24"/>
              </w:rPr>
            </w:pPr>
            <w:r>
              <w:rPr>
                <w:rFonts w:hint="eastAsia"/>
                <w:kern w:val="0"/>
              </w:rPr>
              <w:t>肖  坚</w:t>
            </w:r>
          </w:p>
        </w:tc>
        <w:tc>
          <w:tcPr>
            <w:tcW w:w="800" w:type="pct"/>
            <w:gridSpan w:val="2"/>
            <w:shd w:val="clear" w:color="auto" w:fill="auto"/>
            <w:tcMar>
              <w:top w:w="46" w:type="dxa"/>
              <w:left w:w="46" w:type="dxa"/>
              <w:bottom w:w="35" w:type="dxa"/>
              <w:right w:w="46" w:type="dxa"/>
            </w:tcMar>
            <w:vAlign w:val="center"/>
          </w:tcPr>
          <w:p w14:paraId="72EB0B58">
            <w:pPr>
              <w:pStyle w:val="11"/>
              <w:jc w:val="center"/>
              <w:rPr>
                <w:rFonts w:ascii="宋体" w:hAnsi="宋体"/>
                <w:kern w:val="0"/>
                <w:sz w:val="24"/>
                <w:szCs w:val="24"/>
              </w:rPr>
            </w:pPr>
            <w:r>
              <w:rPr>
                <w:rFonts w:hint="eastAsia"/>
                <w:kern w:val="0"/>
              </w:rPr>
              <w:t>雄州中学</w:t>
            </w:r>
          </w:p>
        </w:tc>
        <w:tc>
          <w:tcPr>
            <w:tcW w:w="648" w:type="pct"/>
            <w:shd w:val="clear" w:color="auto" w:fill="auto"/>
            <w:tcMar>
              <w:top w:w="46" w:type="dxa"/>
              <w:left w:w="46" w:type="dxa"/>
              <w:bottom w:w="35" w:type="dxa"/>
              <w:right w:w="46" w:type="dxa"/>
            </w:tcMar>
            <w:vAlign w:val="center"/>
          </w:tcPr>
          <w:p w14:paraId="6434FA3C">
            <w:pPr>
              <w:pStyle w:val="11"/>
              <w:jc w:val="center"/>
              <w:rPr>
                <w:rFonts w:ascii="宋体" w:hAnsi="宋体"/>
                <w:kern w:val="0"/>
                <w:sz w:val="24"/>
                <w:szCs w:val="24"/>
              </w:rPr>
            </w:pPr>
            <w:r>
              <w:rPr>
                <w:rFonts w:hint="eastAsia"/>
                <w:kern w:val="0"/>
              </w:rPr>
              <w:t>音乐</w:t>
            </w:r>
          </w:p>
        </w:tc>
        <w:tc>
          <w:tcPr>
            <w:tcW w:w="1014" w:type="pct"/>
            <w:shd w:val="clear" w:color="auto" w:fill="auto"/>
            <w:tcMar>
              <w:top w:w="46" w:type="dxa"/>
              <w:left w:w="46" w:type="dxa"/>
              <w:bottom w:w="35" w:type="dxa"/>
              <w:right w:w="46" w:type="dxa"/>
            </w:tcMar>
            <w:vAlign w:val="center"/>
          </w:tcPr>
          <w:p w14:paraId="10D37E76">
            <w:pPr>
              <w:pStyle w:val="11"/>
              <w:jc w:val="center"/>
              <w:rPr>
                <w:rFonts w:ascii="宋体" w:hAnsi="宋体"/>
                <w:kern w:val="0"/>
                <w:sz w:val="24"/>
                <w:szCs w:val="24"/>
              </w:rPr>
            </w:pPr>
            <w:r>
              <w:rPr>
                <w:rFonts w:hint="eastAsia"/>
                <w:kern w:val="0"/>
              </w:rPr>
              <w:t>《珠玑吟》</w:t>
            </w:r>
          </w:p>
        </w:tc>
        <w:tc>
          <w:tcPr>
            <w:tcW w:w="580" w:type="pct"/>
            <w:shd w:val="clear" w:color="auto" w:fill="auto"/>
            <w:tcMar>
              <w:top w:w="46" w:type="dxa"/>
              <w:left w:w="46" w:type="dxa"/>
              <w:bottom w:w="35" w:type="dxa"/>
              <w:right w:w="46" w:type="dxa"/>
            </w:tcMar>
            <w:vAlign w:val="center"/>
          </w:tcPr>
          <w:p w14:paraId="0CEC11E0">
            <w:pPr>
              <w:pStyle w:val="11"/>
              <w:jc w:val="center"/>
              <w:rPr>
                <w:rFonts w:ascii="宋体" w:hAnsi="宋体"/>
                <w:kern w:val="0"/>
                <w:sz w:val="24"/>
                <w:szCs w:val="24"/>
              </w:rPr>
            </w:pPr>
            <w:r>
              <w:rPr>
                <w:rFonts w:hint="eastAsia"/>
                <w:kern w:val="0"/>
              </w:rPr>
              <w:t>二等奖</w:t>
            </w:r>
          </w:p>
        </w:tc>
        <w:tc>
          <w:tcPr>
            <w:tcW w:w="506" w:type="pct"/>
            <w:shd w:val="clear" w:color="auto" w:fill="auto"/>
            <w:tcMar>
              <w:top w:w="46" w:type="dxa"/>
              <w:left w:w="46" w:type="dxa"/>
              <w:bottom w:w="35" w:type="dxa"/>
              <w:right w:w="46" w:type="dxa"/>
            </w:tcMar>
            <w:vAlign w:val="center"/>
          </w:tcPr>
          <w:p w14:paraId="1651CC0C">
            <w:pPr>
              <w:pStyle w:val="11"/>
              <w:jc w:val="center"/>
              <w:rPr>
                <w:rFonts w:ascii="宋体" w:hAnsi="宋体"/>
                <w:kern w:val="0"/>
                <w:sz w:val="24"/>
                <w:szCs w:val="24"/>
              </w:rPr>
            </w:pPr>
            <w:r>
              <w:rPr>
                <w:rFonts w:hint="eastAsia"/>
                <w:kern w:val="0"/>
              </w:rPr>
              <w:t>1996.12</w:t>
            </w:r>
          </w:p>
        </w:tc>
        <w:tc>
          <w:tcPr>
            <w:tcW w:w="871" w:type="pct"/>
            <w:gridSpan w:val="2"/>
            <w:shd w:val="clear" w:color="auto" w:fill="auto"/>
            <w:tcMar>
              <w:top w:w="46" w:type="dxa"/>
              <w:left w:w="46" w:type="dxa"/>
              <w:bottom w:w="35" w:type="dxa"/>
              <w:right w:w="46" w:type="dxa"/>
            </w:tcMar>
            <w:vAlign w:val="center"/>
          </w:tcPr>
          <w:p w14:paraId="74E6EA3F">
            <w:pPr>
              <w:pStyle w:val="11"/>
              <w:jc w:val="center"/>
              <w:rPr>
                <w:rFonts w:ascii="宋体" w:hAnsi="宋体"/>
                <w:kern w:val="0"/>
                <w:sz w:val="24"/>
                <w:szCs w:val="24"/>
              </w:rPr>
            </w:pPr>
            <w:r>
              <w:rPr>
                <w:rFonts w:hint="eastAsia"/>
                <w:kern w:val="0"/>
              </w:rPr>
              <w:t>韶关市文化局</w:t>
            </w:r>
          </w:p>
        </w:tc>
      </w:tr>
      <w:tr w14:paraId="461444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581" w:type="pct"/>
            <w:shd w:val="clear" w:color="auto" w:fill="auto"/>
            <w:tcMar>
              <w:top w:w="46" w:type="dxa"/>
              <w:left w:w="46" w:type="dxa"/>
              <w:bottom w:w="35" w:type="dxa"/>
              <w:right w:w="46" w:type="dxa"/>
            </w:tcMar>
            <w:vAlign w:val="center"/>
          </w:tcPr>
          <w:p w14:paraId="7D250E6C">
            <w:pPr>
              <w:pStyle w:val="11"/>
              <w:jc w:val="center"/>
              <w:rPr>
                <w:rFonts w:ascii="宋体" w:hAnsi="宋体"/>
                <w:kern w:val="0"/>
                <w:sz w:val="24"/>
                <w:szCs w:val="24"/>
              </w:rPr>
            </w:pPr>
            <w:r>
              <w:rPr>
                <w:rFonts w:hint="eastAsia"/>
                <w:kern w:val="0"/>
              </w:rPr>
              <w:t>郭盛蓬</w:t>
            </w:r>
          </w:p>
        </w:tc>
        <w:tc>
          <w:tcPr>
            <w:tcW w:w="800" w:type="pct"/>
            <w:gridSpan w:val="2"/>
            <w:shd w:val="clear" w:color="auto" w:fill="auto"/>
            <w:tcMar>
              <w:top w:w="46" w:type="dxa"/>
              <w:left w:w="46" w:type="dxa"/>
              <w:bottom w:w="35" w:type="dxa"/>
              <w:right w:w="46" w:type="dxa"/>
            </w:tcMar>
            <w:vAlign w:val="center"/>
          </w:tcPr>
          <w:p w14:paraId="36AB8743">
            <w:pPr>
              <w:pStyle w:val="11"/>
              <w:jc w:val="center"/>
              <w:rPr>
                <w:rFonts w:ascii="宋体" w:hAnsi="宋体"/>
                <w:kern w:val="0"/>
                <w:sz w:val="24"/>
                <w:szCs w:val="24"/>
              </w:rPr>
            </w:pPr>
            <w:r>
              <w:rPr>
                <w:rFonts w:hint="eastAsia"/>
                <w:kern w:val="0"/>
              </w:rPr>
              <w:t>南雄采茶剧团</w:t>
            </w:r>
          </w:p>
        </w:tc>
        <w:tc>
          <w:tcPr>
            <w:tcW w:w="648" w:type="pct"/>
            <w:shd w:val="clear" w:color="auto" w:fill="auto"/>
            <w:tcMar>
              <w:top w:w="46" w:type="dxa"/>
              <w:left w:w="46" w:type="dxa"/>
              <w:bottom w:w="35" w:type="dxa"/>
              <w:right w:w="46" w:type="dxa"/>
            </w:tcMar>
            <w:vAlign w:val="center"/>
          </w:tcPr>
          <w:p w14:paraId="4B775250">
            <w:pPr>
              <w:pStyle w:val="11"/>
              <w:jc w:val="center"/>
              <w:rPr>
                <w:rFonts w:ascii="宋体" w:hAnsi="宋体"/>
                <w:kern w:val="0"/>
                <w:sz w:val="24"/>
                <w:szCs w:val="24"/>
              </w:rPr>
            </w:pPr>
            <w:r>
              <w:rPr>
                <w:rFonts w:hint="eastAsia"/>
                <w:kern w:val="0"/>
              </w:rPr>
              <w:t>舞蹈</w:t>
            </w:r>
          </w:p>
        </w:tc>
        <w:tc>
          <w:tcPr>
            <w:tcW w:w="1014" w:type="pct"/>
            <w:shd w:val="clear" w:color="auto" w:fill="auto"/>
            <w:tcMar>
              <w:top w:w="46" w:type="dxa"/>
              <w:left w:w="46" w:type="dxa"/>
              <w:bottom w:w="35" w:type="dxa"/>
              <w:right w:w="46" w:type="dxa"/>
            </w:tcMar>
            <w:vAlign w:val="center"/>
          </w:tcPr>
          <w:p w14:paraId="23AC0F9E">
            <w:pPr>
              <w:pStyle w:val="11"/>
              <w:jc w:val="center"/>
              <w:rPr>
                <w:rFonts w:ascii="宋体" w:hAnsi="宋体"/>
                <w:kern w:val="0"/>
                <w:sz w:val="24"/>
                <w:szCs w:val="24"/>
              </w:rPr>
            </w:pPr>
            <w:r>
              <w:rPr>
                <w:rFonts w:hint="eastAsia"/>
                <w:kern w:val="0"/>
              </w:rPr>
              <w:t>《南雄水利</w:t>
            </w:r>
          </w:p>
          <w:p w14:paraId="2FA31D18">
            <w:pPr>
              <w:pStyle w:val="11"/>
              <w:jc w:val="center"/>
              <w:rPr>
                <w:rFonts w:ascii="宋体" w:hAnsi="宋体"/>
                <w:kern w:val="0"/>
                <w:sz w:val="24"/>
                <w:szCs w:val="24"/>
              </w:rPr>
            </w:pPr>
            <w:r>
              <w:rPr>
                <w:rFonts w:hint="eastAsia"/>
                <w:kern w:val="0"/>
              </w:rPr>
              <w:t>在闪光》</w:t>
            </w:r>
          </w:p>
        </w:tc>
        <w:tc>
          <w:tcPr>
            <w:tcW w:w="580" w:type="pct"/>
            <w:shd w:val="clear" w:color="auto" w:fill="auto"/>
            <w:tcMar>
              <w:top w:w="46" w:type="dxa"/>
              <w:left w:w="46" w:type="dxa"/>
              <w:bottom w:w="35" w:type="dxa"/>
              <w:right w:w="46" w:type="dxa"/>
            </w:tcMar>
            <w:vAlign w:val="center"/>
          </w:tcPr>
          <w:p w14:paraId="1DB314F2">
            <w:pPr>
              <w:pStyle w:val="11"/>
              <w:jc w:val="center"/>
              <w:rPr>
                <w:rFonts w:ascii="宋体" w:hAnsi="宋体"/>
                <w:kern w:val="0"/>
                <w:sz w:val="24"/>
                <w:szCs w:val="24"/>
              </w:rPr>
            </w:pPr>
            <w:r>
              <w:rPr>
                <w:rFonts w:hint="eastAsia"/>
                <w:kern w:val="0"/>
              </w:rPr>
              <w:t>三等奖</w:t>
            </w:r>
          </w:p>
        </w:tc>
        <w:tc>
          <w:tcPr>
            <w:tcW w:w="506" w:type="pct"/>
            <w:shd w:val="clear" w:color="auto" w:fill="auto"/>
            <w:tcMar>
              <w:top w:w="46" w:type="dxa"/>
              <w:left w:w="46" w:type="dxa"/>
              <w:bottom w:w="35" w:type="dxa"/>
              <w:right w:w="46" w:type="dxa"/>
            </w:tcMar>
            <w:vAlign w:val="center"/>
          </w:tcPr>
          <w:p w14:paraId="66CCCA80">
            <w:pPr>
              <w:pStyle w:val="11"/>
              <w:jc w:val="center"/>
              <w:rPr>
                <w:rFonts w:ascii="宋体" w:hAnsi="宋体"/>
                <w:kern w:val="0"/>
                <w:sz w:val="24"/>
                <w:szCs w:val="24"/>
              </w:rPr>
            </w:pPr>
            <w:r>
              <w:rPr>
                <w:rFonts w:hint="eastAsia"/>
                <w:kern w:val="0"/>
              </w:rPr>
              <w:t>1993.11</w:t>
            </w:r>
          </w:p>
        </w:tc>
        <w:tc>
          <w:tcPr>
            <w:tcW w:w="871" w:type="pct"/>
            <w:gridSpan w:val="2"/>
            <w:shd w:val="clear" w:color="auto" w:fill="auto"/>
            <w:tcMar>
              <w:top w:w="46" w:type="dxa"/>
              <w:left w:w="46" w:type="dxa"/>
              <w:bottom w:w="35" w:type="dxa"/>
              <w:right w:w="46" w:type="dxa"/>
            </w:tcMar>
            <w:vAlign w:val="center"/>
          </w:tcPr>
          <w:p w14:paraId="7E893F42">
            <w:pPr>
              <w:pStyle w:val="11"/>
              <w:jc w:val="center"/>
              <w:rPr>
                <w:rFonts w:ascii="宋体" w:hAnsi="宋体"/>
                <w:kern w:val="0"/>
                <w:sz w:val="24"/>
                <w:szCs w:val="24"/>
              </w:rPr>
            </w:pPr>
            <w:r>
              <w:rPr>
                <w:rFonts w:hint="eastAsia"/>
                <w:kern w:val="0"/>
              </w:rPr>
              <w:t>广东省水利系</w:t>
            </w:r>
          </w:p>
          <w:p w14:paraId="26DCC8D5">
            <w:pPr>
              <w:pStyle w:val="11"/>
              <w:jc w:val="center"/>
              <w:rPr>
                <w:rFonts w:ascii="宋体" w:hAnsi="宋体"/>
                <w:kern w:val="0"/>
                <w:sz w:val="24"/>
                <w:szCs w:val="24"/>
              </w:rPr>
            </w:pPr>
            <w:r>
              <w:rPr>
                <w:rFonts w:hint="eastAsia"/>
                <w:kern w:val="0"/>
              </w:rPr>
              <w:t>统文艺汇演</w:t>
            </w:r>
          </w:p>
        </w:tc>
      </w:tr>
      <w:tr w14:paraId="2E05DC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56" w:hRule="atLeast"/>
        </w:trPr>
        <w:tc>
          <w:tcPr>
            <w:tcW w:w="581" w:type="pct"/>
            <w:noWrap/>
            <w:vAlign w:val="center"/>
          </w:tcPr>
          <w:p w14:paraId="2CCFEEFA">
            <w:pPr>
              <w:pStyle w:val="11"/>
              <w:jc w:val="center"/>
              <w:rPr>
                <w:kern w:val="0"/>
              </w:rPr>
            </w:pPr>
            <w:r>
              <w:rPr>
                <w:kern w:val="0"/>
              </w:rPr>
              <w:t>郑兰荣</w:t>
            </w:r>
          </w:p>
        </w:tc>
        <w:tc>
          <w:tcPr>
            <w:tcW w:w="800" w:type="pct"/>
            <w:gridSpan w:val="2"/>
            <w:noWrap/>
            <w:vAlign w:val="center"/>
          </w:tcPr>
          <w:p w14:paraId="0B2680CE">
            <w:pPr>
              <w:pStyle w:val="11"/>
              <w:jc w:val="center"/>
              <w:rPr>
                <w:kern w:val="0"/>
              </w:rPr>
            </w:pPr>
            <w:r>
              <w:rPr>
                <w:kern w:val="0"/>
              </w:rPr>
              <w:t>县文化馆</w:t>
            </w:r>
          </w:p>
        </w:tc>
        <w:tc>
          <w:tcPr>
            <w:tcW w:w="648" w:type="pct"/>
            <w:noWrap/>
            <w:vAlign w:val="center"/>
          </w:tcPr>
          <w:p w14:paraId="403F2E07">
            <w:pPr>
              <w:pStyle w:val="11"/>
              <w:jc w:val="center"/>
              <w:rPr>
                <w:kern w:val="0"/>
              </w:rPr>
            </w:pPr>
            <w:r>
              <w:rPr>
                <w:kern w:val="0"/>
              </w:rPr>
              <w:t>国画</w:t>
            </w:r>
          </w:p>
        </w:tc>
        <w:tc>
          <w:tcPr>
            <w:tcW w:w="1014" w:type="pct"/>
            <w:noWrap/>
            <w:vAlign w:val="center"/>
          </w:tcPr>
          <w:p w14:paraId="16538E01">
            <w:pPr>
              <w:pStyle w:val="11"/>
              <w:jc w:val="center"/>
              <w:rPr>
                <w:kern w:val="0"/>
              </w:rPr>
            </w:pPr>
            <w:r>
              <w:rPr>
                <w:kern w:val="0"/>
              </w:rPr>
              <w:t>《生活的强者业》等</w:t>
            </w:r>
          </w:p>
        </w:tc>
        <w:tc>
          <w:tcPr>
            <w:tcW w:w="580" w:type="pct"/>
            <w:noWrap/>
            <w:vAlign w:val="center"/>
          </w:tcPr>
          <w:p w14:paraId="4DBB0E4F">
            <w:pPr>
              <w:pStyle w:val="11"/>
              <w:jc w:val="center"/>
              <w:rPr>
                <w:kern w:val="0"/>
              </w:rPr>
            </w:pPr>
            <w:r>
              <w:rPr>
                <w:kern w:val="0"/>
              </w:rPr>
              <w:t>优秀奖</w:t>
            </w:r>
          </w:p>
        </w:tc>
        <w:tc>
          <w:tcPr>
            <w:tcW w:w="506" w:type="pct"/>
            <w:noWrap/>
            <w:vAlign w:val="center"/>
          </w:tcPr>
          <w:p w14:paraId="68F25DE4">
            <w:pPr>
              <w:pStyle w:val="11"/>
              <w:jc w:val="center"/>
              <w:rPr>
                <w:kern w:val="0"/>
              </w:rPr>
            </w:pPr>
            <w:r>
              <w:rPr>
                <w:kern w:val="0"/>
              </w:rPr>
              <w:t>1993</w:t>
            </w:r>
          </w:p>
        </w:tc>
        <w:tc>
          <w:tcPr>
            <w:tcW w:w="871" w:type="pct"/>
            <w:gridSpan w:val="2"/>
            <w:noWrap/>
            <w:vAlign w:val="center"/>
          </w:tcPr>
          <w:p w14:paraId="665005A9">
            <w:pPr>
              <w:pStyle w:val="11"/>
              <w:jc w:val="center"/>
              <w:rPr>
                <w:kern w:val="0"/>
              </w:rPr>
            </w:pPr>
            <w:r>
              <w:rPr>
                <w:kern w:val="0"/>
              </w:rPr>
              <w:t>中国书画察协会</w:t>
            </w:r>
          </w:p>
        </w:tc>
      </w:tr>
      <w:tr w14:paraId="749D5D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581" w:type="pct"/>
            <w:noWrap/>
            <w:vAlign w:val="center"/>
          </w:tcPr>
          <w:p w14:paraId="111725E0">
            <w:pPr>
              <w:pStyle w:val="11"/>
              <w:jc w:val="center"/>
              <w:rPr>
                <w:kern w:val="0"/>
              </w:rPr>
            </w:pPr>
            <w:r>
              <w:rPr>
                <w:kern w:val="0"/>
              </w:rPr>
              <w:t>陈继芬</w:t>
            </w:r>
          </w:p>
        </w:tc>
        <w:tc>
          <w:tcPr>
            <w:tcW w:w="800" w:type="pct"/>
            <w:gridSpan w:val="2"/>
            <w:noWrap/>
            <w:vAlign w:val="center"/>
          </w:tcPr>
          <w:p w14:paraId="55669AEC">
            <w:pPr>
              <w:pStyle w:val="11"/>
              <w:jc w:val="center"/>
              <w:rPr>
                <w:kern w:val="0"/>
              </w:rPr>
            </w:pPr>
            <w:r>
              <w:rPr>
                <w:kern w:val="0"/>
              </w:rPr>
              <w:t>书法研究会</w:t>
            </w:r>
          </w:p>
        </w:tc>
        <w:tc>
          <w:tcPr>
            <w:tcW w:w="648" w:type="pct"/>
            <w:noWrap/>
            <w:vAlign w:val="center"/>
          </w:tcPr>
          <w:p w14:paraId="30363DB1">
            <w:pPr>
              <w:pStyle w:val="11"/>
              <w:jc w:val="center"/>
              <w:rPr>
                <w:kern w:val="0"/>
              </w:rPr>
            </w:pPr>
            <w:r>
              <w:rPr>
                <w:kern w:val="0"/>
              </w:rPr>
              <w:t>书法</w:t>
            </w:r>
          </w:p>
        </w:tc>
        <w:tc>
          <w:tcPr>
            <w:tcW w:w="1014" w:type="pct"/>
            <w:noWrap/>
            <w:vAlign w:val="center"/>
          </w:tcPr>
          <w:p w14:paraId="5E0556FC">
            <w:pPr>
              <w:pStyle w:val="11"/>
              <w:jc w:val="center"/>
              <w:rPr>
                <w:kern w:val="0"/>
              </w:rPr>
            </w:pPr>
            <w:r>
              <w:rPr>
                <w:kern w:val="0"/>
              </w:rPr>
              <w:t>草书</w:t>
            </w:r>
          </w:p>
        </w:tc>
        <w:tc>
          <w:tcPr>
            <w:tcW w:w="580" w:type="pct"/>
            <w:noWrap/>
            <w:vAlign w:val="center"/>
          </w:tcPr>
          <w:p w14:paraId="2CC6A70C">
            <w:pPr>
              <w:pStyle w:val="11"/>
              <w:jc w:val="center"/>
              <w:rPr>
                <w:kern w:val="0"/>
              </w:rPr>
            </w:pPr>
            <w:r>
              <w:rPr>
                <w:kern w:val="0"/>
              </w:rPr>
              <w:t>三等奖</w:t>
            </w:r>
          </w:p>
        </w:tc>
        <w:tc>
          <w:tcPr>
            <w:tcW w:w="506" w:type="pct"/>
            <w:noWrap/>
            <w:vAlign w:val="center"/>
          </w:tcPr>
          <w:p w14:paraId="66D9404B">
            <w:pPr>
              <w:pStyle w:val="11"/>
              <w:jc w:val="center"/>
              <w:rPr>
                <w:kern w:val="0"/>
              </w:rPr>
            </w:pPr>
            <w:r>
              <w:rPr>
                <w:kern w:val="0"/>
              </w:rPr>
              <w:t>1993.1</w:t>
            </w:r>
            <w:r>
              <w:rPr>
                <w:rFonts w:hint="eastAsia"/>
                <w:kern w:val="0"/>
              </w:rPr>
              <w:t>0</w:t>
            </w:r>
          </w:p>
        </w:tc>
        <w:tc>
          <w:tcPr>
            <w:tcW w:w="871" w:type="pct"/>
            <w:gridSpan w:val="2"/>
            <w:noWrap/>
            <w:vAlign w:val="center"/>
          </w:tcPr>
          <w:p w14:paraId="76ED04D5">
            <w:pPr>
              <w:pStyle w:val="11"/>
              <w:jc w:val="center"/>
              <w:rPr>
                <w:kern w:val="0"/>
              </w:rPr>
            </w:pPr>
            <w:r>
              <w:rPr>
                <w:kern w:val="0"/>
              </w:rPr>
              <w:t>广东省税务局</w:t>
            </w:r>
          </w:p>
        </w:tc>
      </w:tr>
      <w:tr w14:paraId="7F6939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581" w:type="pct"/>
            <w:noWrap/>
            <w:vAlign w:val="center"/>
          </w:tcPr>
          <w:p w14:paraId="40B61B2F">
            <w:pPr>
              <w:pStyle w:val="11"/>
              <w:jc w:val="center"/>
              <w:rPr>
                <w:kern w:val="0"/>
              </w:rPr>
            </w:pPr>
            <w:r>
              <w:rPr>
                <w:kern w:val="0"/>
              </w:rPr>
              <w:t>严先德</w:t>
            </w:r>
          </w:p>
        </w:tc>
        <w:tc>
          <w:tcPr>
            <w:tcW w:w="800" w:type="pct"/>
            <w:gridSpan w:val="2"/>
            <w:noWrap/>
            <w:vAlign w:val="center"/>
          </w:tcPr>
          <w:p w14:paraId="4FC7CD4F">
            <w:pPr>
              <w:pStyle w:val="11"/>
              <w:jc w:val="center"/>
              <w:rPr>
                <w:kern w:val="0"/>
              </w:rPr>
            </w:pPr>
            <w:r>
              <w:rPr>
                <w:kern w:val="0"/>
              </w:rPr>
              <w:t>教育局</w:t>
            </w:r>
          </w:p>
        </w:tc>
        <w:tc>
          <w:tcPr>
            <w:tcW w:w="648" w:type="pct"/>
            <w:noWrap/>
            <w:vAlign w:val="center"/>
          </w:tcPr>
          <w:p w14:paraId="0DB92ECC">
            <w:pPr>
              <w:pStyle w:val="11"/>
              <w:jc w:val="center"/>
              <w:rPr>
                <w:kern w:val="0"/>
              </w:rPr>
            </w:pPr>
            <w:r>
              <w:rPr>
                <w:kern w:val="0"/>
              </w:rPr>
              <w:t>书法</w:t>
            </w:r>
          </w:p>
        </w:tc>
        <w:tc>
          <w:tcPr>
            <w:tcW w:w="1014" w:type="pct"/>
            <w:noWrap/>
            <w:vAlign w:val="center"/>
          </w:tcPr>
          <w:p w14:paraId="59C79C17">
            <w:pPr>
              <w:pStyle w:val="11"/>
              <w:jc w:val="center"/>
              <w:rPr>
                <w:kern w:val="0"/>
              </w:rPr>
            </w:pPr>
            <w:r>
              <w:rPr>
                <w:kern w:val="0"/>
              </w:rPr>
              <w:t>行书</w:t>
            </w:r>
          </w:p>
        </w:tc>
        <w:tc>
          <w:tcPr>
            <w:tcW w:w="580" w:type="pct"/>
            <w:noWrap/>
            <w:vAlign w:val="center"/>
          </w:tcPr>
          <w:p w14:paraId="42263D1C">
            <w:pPr>
              <w:pStyle w:val="11"/>
              <w:jc w:val="center"/>
              <w:rPr>
                <w:kern w:val="0"/>
              </w:rPr>
            </w:pPr>
            <w:r>
              <w:rPr>
                <w:kern w:val="0"/>
              </w:rPr>
              <w:t>纪念奖</w:t>
            </w:r>
          </w:p>
        </w:tc>
        <w:tc>
          <w:tcPr>
            <w:tcW w:w="506" w:type="pct"/>
            <w:noWrap/>
            <w:vAlign w:val="center"/>
          </w:tcPr>
          <w:p w14:paraId="073A9596">
            <w:pPr>
              <w:pStyle w:val="11"/>
              <w:jc w:val="center"/>
              <w:rPr>
                <w:kern w:val="0"/>
              </w:rPr>
            </w:pPr>
            <w:r>
              <w:rPr>
                <w:kern w:val="0"/>
              </w:rPr>
              <w:t>1993.1</w:t>
            </w:r>
            <w:r>
              <w:rPr>
                <w:rFonts w:hint="eastAsia"/>
                <w:kern w:val="0"/>
              </w:rPr>
              <w:t>0</w:t>
            </w:r>
          </w:p>
        </w:tc>
        <w:tc>
          <w:tcPr>
            <w:tcW w:w="871" w:type="pct"/>
            <w:gridSpan w:val="2"/>
            <w:noWrap/>
            <w:vAlign w:val="center"/>
          </w:tcPr>
          <w:p w14:paraId="1D79D1D2">
            <w:pPr>
              <w:pStyle w:val="11"/>
              <w:jc w:val="center"/>
              <w:rPr>
                <w:kern w:val="0"/>
              </w:rPr>
            </w:pPr>
            <w:r>
              <w:rPr>
                <w:kern w:val="0"/>
              </w:rPr>
              <w:t>广东省税务局</w:t>
            </w:r>
          </w:p>
        </w:tc>
      </w:tr>
      <w:tr w14:paraId="5C8790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27" w:hRule="atLeast"/>
        </w:trPr>
        <w:tc>
          <w:tcPr>
            <w:tcW w:w="581" w:type="pct"/>
            <w:noWrap/>
            <w:vAlign w:val="center"/>
          </w:tcPr>
          <w:p w14:paraId="5116AF17">
            <w:pPr>
              <w:pStyle w:val="11"/>
              <w:jc w:val="center"/>
              <w:rPr>
                <w:kern w:val="0"/>
              </w:rPr>
            </w:pPr>
            <w:r>
              <w:rPr>
                <w:kern w:val="0"/>
              </w:rPr>
              <w:t>张</w:t>
            </w:r>
            <w:r>
              <w:rPr>
                <w:rFonts w:hint="eastAsia"/>
                <w:kern w:val="0"/>
              </w:rPr>
              <w:t xml:space="preserve">  </w:t>
            </w:r>
            <w:r>
              <w:rPr>
                <w:kern w:val="0"/>
              </w:rPr>
              <w:t>帆</w:t>
            </w:r>
          </w:p>
        </w:tc>
        <w:tc>
          <w:tcPr>
            <w:tcW w:w="800" w:type="pct"/>
            <w:gridSpan w:val="2"/>
            <w:noWrap/>
            <w:vAlign w:val="center"/>
          </w:tcPr>
          <w:p w14:paraId="4C4C3D38">
            <w:pPr>
              <w:pStyle w:val="11"/>
              <w:jc w:val="center"/>
              <w:rPr>
                <w:kern w:val="0"/>
              </w:rPr>
            </w:pPr>
            <w:r>
              <w:rPr>
                <w:kern w:val="0"/>
              </w:rPr>
              <w:t>汽车站</w:t>
            </w:r>
          </w:p>
        </w:tc>
        <w:tc>
          <w:tcPr>
            <w:tcW w:w="648" w:type="pct"/>
            <w:noWrap/>
            <w:vAlign w:val="center"/>
          </w:tcPr>
          <w:p w14:paraId="3249D47A">
            <w:pPr>
              <w:pStyle w:val="11"/>
              <w:jc w:val="center"/>
              <w:rPr>
                <w:kern w:val="0"/>
              </w:rPr>
            </w:pPr>
            <w:r>
              <w:rPr>
                <w:kern w:val="0"/>
              </w:rPr>
              <w:t>书法</w:t>
            </w:r>
          </w:p>
        </w:tc>
        <w:tc>
          <w:tcPr>
            <w:tcW w:w="1014" w:type="pct"/>
            <w:noWrap/>
            <w:vAlign w:val="center"/>
          </w:tcPr>
          <w:p w14:paraId="7C47442C">
            <w:pPr>
              <w:pStyle w:val="11"/>
              <w:jc w:val="center"/>
              <w:rPr>
                <w:kern w:val="0"/>
              </w:rPr>
            </w:pPr>
            <w:r>
              <w:rPr>
                <w:rFonts w:hint="eastAsia"/>
                <w:kern w:val="0"/>
              </w:rPr>
              <w:t>楷</w:t>
            </w:r>
            <w:r>
              <w:rPr>
                <w:kern w:val="0"/>
              </w:rPr>
              <w:t>书</w:t>
            </w:r>
          </w:p>
        </w:tc>
        <w:tc>
          <w:tcPr>
            <w:tcW w:w="580" w:type="pct"/>
            <w:noWrap/>
            <w:vAlign w:val="center"/>
          </w:tcPr>
          <w:p w14:paraId="303CDE5B">
            <w:pPr>
              <w:pStyle w:val="11"/>
              <w:jc w:val="center"/>
              <w:rPr>
                <w:kern w:val="0"/>
              </w:rPr>
            </w:pPr>
            <w:r>
              <w:rPr>
                <w:kern w:val="0"/>
              </w:rPr>
              <w:t>纪念奖</w:t>
            </w:r>
          </w:p>
        </w:tc>
        <w:tc>
          <w:tcPr>
            <w:tcW w:w="506" w:type="pct"/>
            <w:noWrap/>
            <w:vAlign w:val="center"/>
          </w:tcPr>
          <w:p w14:paraId="33E7AB1C">
            <w:pPr>
              <w:pStyle w:val="11"/>
              <w:jc w:val="center"/>
              <w:rPr>
                <w:kern w:val="0"/>
              </w:rPr>
            </w:pPr>
            <w:r>
              <w:rPr>
                <w:kern w:val="0"/>
              </w:rPr>
              <w:t>1993.1</w:t>
            </w:r>
          </w:p>
        </w:tc>
        <w:tc>
          <w:tcPr>
            <w:tcW w:w="871" w:type="pct"/>
            <w:gridSpan w:val="2"/>
            <w:noWrap/>
            <w:vAlign w:val="center"/>
          </w:tcPr>
          <w:p w14:paraId="053F1C42">
            <w:pPr>
              <w:pStyle w:val="11"/>
              <w:jc w:val="center"/>
              <w:rPr>
                <w:kern w:val="0"/>
              </w:rPr>
            </w:pPr>
            <w:r>
              <w:rPr>
                <w:kern w:val="0"/>
              </w:rPr>
              <w:t>广东省税务局</w:t>
            </w:r>
          </w:p>
        </w:tc>
      </w:tr>
      <w:tr w14:paraId="46D212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16" w:hRule="atLeast"/>
        </w:trPr>
        <w:tc>
          <w:tcPr>
            <w:tcW w:w="581" w:type="pct"/>
            <w:noWrap/>
            <w:vAlign w:val="center"/>
          </w:tcPr>
          <w:p w14:paraId="6B0ED838">
            <w:pPr>
              <w:pStyle w:val="11"/>
              <w:jc w:val="center"/>
              <w:rPr>
                <w:kern w:val="0"/>
              </w:rPr>
            </w:pPr>
            <w:r>
              <w:rPr>
                <w:kern w:val="0"/>
              </w:rPr>
              <w:t>严先徳</w:t>
            </w:r>
          </w:p>
        </w:tc>
        <w:tc>
          <w:tcPr>
            <w:tcW w:w="800" w:type="pct"/>
            <w:gridSpan w:val="2"/>
            <w:noWrap/>
            <w:vAlign w:val="center"/>
          </w:tcPr>
          <w:p w14:paraId="3B501312">
            <w:pPr>
              <w:pStyle w:val="11"/>
              <w:jc w:val="center"/>
              <w:rPr>
                <w:kern w:val="0"/>
              </w:rPr>
            </w:pPr>
            <w:r>
              <w:rPr>
                <w:kern w:val="0"/>
              </w:rPr>
              <w:t>教育局</w:t>
            </w:r>
          </w:p>
        </w:tc>
        <w:tc>
          <w:tcPr>
            <w:tcW w:w="648" w:type="pct"/>
            <w:noWrap/>
            <w:vAlign w:val="center"/>
          </w:tcPr>
          <w:p w14:paraId="3BD46B87">
            <w:pPr>
              <w:pStyle w:val="11"/>
              <w:jc w:val="center"/>
              <w:rPr>
                <w:kern w:val="0"/>
              </w:rPr>
            </w:pPr>
            <w:r>
              <w:rPr>
                <w:kern w:val="0"/>
              </w:rPr>
              <w:t>理论</w:t>
            </w:r>
          </w:p>
        </w:tc>
        <w:tc>
          <w:tcPr>
            <w:tcW w:w="1014" w:type="pct"/>
            <w:noWrap/>
            <w:vAlign w:val="center"/>
          </w:tcPr>
          <w:p w14:paraId="31A0F76C">
            <w:pPr>
              <w:pStyle w:val="11"/>
              <w:jc w:val="center"/>
              <w:rPr>
                <w:kern w:val="0"/>
              </w:rPr>
            </w:pPr>
            <w:r>
              <w:rPr>
                <w:kern w:val="0"/>
              </w:rPr>
              <w:t>书学知识大赛</w:t>
            </w:r>
          </w:p>
        </w:tc>
        <w:tc>
          <w:tcPr>
            <w:tcW w:w="580" w:type="pct"/>
            <w:noWrap/>
            <w:vAlign w:val="center"/>
          </w:tcPr>
          <w:p w14:paraId="540EC702">
            <w:pPr>
              <w:pStyle w:val="11"/>
              <w:jc w:val="center"/>
              <w:rPr>
                <w:kern w:val="0"/>
              </w:rPr>
            </w:pPr>
            <w:r>
              <w:rPr>
                <w:kern w:val="0"/>
              </w:rPr>
              <w:t>四等奖</w:t>
            </w:r>
          </w:p>
        </w:tc>
        <w:tc>
          <w:tcPr>
            <w:tcW w:w="506" w:type="pct"/>
            <w:noWrap/>
            <w:vAlign w:val="center"/>
          </w:tcPr>
          <w:p w14:paraId="3F9D9EAD">
            <w:pPr>
              <w:pStyle w:val="11"/>
              <w:jc w:val="center"/>
              <w:rPr>
                <w:kern w:val="0"/>
              </w:rPr>
            </w:pPr>
            <w:r>
              <w:rPr>
                <w:kern w:val="0"/>
              </w:rPr>
              <w:t>1995.1</w:t>
            </w:r>
            <w:r>
              <w:rPr>
                <w:rFonts w:hint="eastAsia"/>
                <w:kern w:val="0"/>
              </w:rPr>
              <w:t>0</w:t>
            </w:r>
          </w:p>
        </w:tc>
        <w:tc>
          <w:tcPr>
            <w:tcW w:w="871" w:type="pct"/>
            <w:gridSpan w:val="2"/>
            <w:noWrap/>
            <w:vAlign w:val="center"/>
          </w:tcPr>
          <w:p w14:paraId="66BD2A5A">
            <w:pPr>
              <w:pStyle w:val="11"/>
              <w:jc w:val="center"/>
              <w:rPr>
                <w:kern w:val="0"/>
              </w:rPr>
            </w:pPr>
            <w:r>
              <w:rPr>
                <w:kern w:val="0"/>
              </w:rPr>
              <w:t>欧阳询书法艺术学会</w:t>
            </w:r>
          </w:p>
        </w:tc>
      </w:tr>
      <w:tr w14:paraId="43C1C6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29" w:hRule="atLeast"/>
        </w:trPr>
        <w:tc>
          <w:tcPr>
            <w:tcW w:w="581" w:type="pct"/>
            <w:noWrap/>
            <w:vAlign w:val="center"/>
          </w:tcPr>
          <w:p w14:paraId="689EFA5F">
            <w:pPr>
              <w:pStyle w:val="11"/>
              <w:jc w:val="center"/>
              <w:rPr>
                <w:kern w:val="0"/>
              </w:rPr>
            </w:pPr>
            <w:r>
              <w:rPr>
                <w:kern w:val="0"/>
              </w:rPr>
              <w:t>陈继芬</w:t>
            </w:r>
          </w:p>
        </w:tc>
        <w:tc>
          <w:tcPr>
            <w:tcW w:w="800" w:type="pct"/>
            <w:gridSpan w:val="2"/>
            <w:noWrap/>
            <w:vAlign w:val="center"/>
          </w:tcPr>
          <w:p w14:paraId="2746C2F5">
            <w:pPr>
              <w:pStyle w:val="11"/>
              <w:jc w:val="center"/>
              <w:rPr>
                <w:kern w:val="0"/>
              </w:rPr>
            </w:pPr>
            <w:r>
              <w:rPr>
                <w:kern w:val="0"/>
              </w:rPr>
              <w:t>书法研究会</w:t>
            </w:r>
          </w:p>
        </w:tc>
        <w:tc>
          <w:tcPr>
            <w:tcW w:w="648" w:type="pct"/>
            <w:noWrap/>
            <w:vAlign w:val="center"/>
          </w:tcPr>
          <w:p w14:paraId="7DB467F7">
            <w:pPr>
              <w:pStyle w:val="11"/>
              <w:jc w:val="center"/>
              <w:rPr>
                <w:kern w:val="0"/>
              </w:rPr>
            </w:pPr>
            <w:r>
              <w:rPr>
                <w:kern w:val="0"/>
              </w:rPr>
              <w:t>篆刻</w:t>
            </w:r>
          </w:p>
        </w:tc>
        <w:tc>
          <w:tcPr>
            <w:tcW w:w="1014" w:type="pct"/>
            <w:noWrap/>
            <w:vAlign w:val="center"/>
          </w:tcPr>
          <w:p w14:paraId="5853DEAC">
            <w:pPr>
              <w:pStyle w:val="11"/>
              <w:jc w:val="center"/>
              <w:rPr>
                <w:kern w:val="0"/>
              </w:rPr>
            </w:pPr>
            <w:r>
              <w:rPr>
                <w:kern w:val="0"/>
              </w:rPr>
              <w:t>百寿印图</w:t>
            </w:r>
          </w:p>
        </w:tc>
        <w:tc>
          <w:tcPr>
            <w:tcW w:w="580" w:type="pct"/>
            <w:noWrap/>
            <w:vAlign w:val="center"/>
          </w:tcPr>
          <w:p w14:paraId="562D9451">
            <w:pPr>
              <w:pStyle w:val="11"/>
              <w:jc w:val="center"/>
              <w:rPr>
                <w:kern w:val="0"/>
              </w:rPr>
            </w:pPr>
            <w:r>
              <w:rPr>
                <w:kern w:val="0"/>
              </w:rPr>
              <w:t>入选《大典</w:t>
            </w:r>
            <w:r>
              <w:rPr>
                <w:rFonts w:hint="eastAsia"/>
                <w:kern w:val="0"/>
              </w:rPr>
              <w:t>》</w:t>
            </w:r>
          </w:p>
        </w:tc>
        <w:tc>
          <w:tcPr>
            <w:tcW w:w="506" w:type="pct"/>
            <w:noWrap/>
            <w:vAlign w:val="center"/>
          </w:tcPr>
          <w:p w14:paraId="4B70917E">
            <w:pPr>
              <w:pStyle w:val="11"/>
              <w:jc w:val="center"/>
              <w:rPr>
                <w:kern w:val="0"/>
              </w:rPr>
            </w:pPr>
            <w:r>
              <w:rPr>
                <w:kern w:val="0"/>
              </w:rPr>
              <w:t>1996.6</w:t>
            </w:r>
          </w:p>
        </w:tc>
        <w:tc>
          <w:tcPr>
            <w:tcW w:w="871" w:type="pct"/>
            <w:gridSpan w:val="2"/>
            <w:noWrap/>
            <w:vAlign w:val="center"/>
          </w:tcPr>
          <w:p w14:paraId="09F30D87">
            <w:pPr>
              <w:pStyle w:val="11"/>
              <w:jc w:val="center"/>
              <w:rPr>
                <w:kern w:val="0"/>
              </w:rPr>
            </w:pPr>
            <w:r>
              <w:rPr>
                <w:kern w:val="0"/>
              </w:rPr>
              <w:t>《中华吉祥福寿大典》编委会</w:t>
            </w:r>
          </w:p>
        </w:tc>
      </w:tr>
      <w:tr w14:paraId="03688F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16" w:hRule="atLeast"/>
        </w:trPr>
        <w:tc>
          <w:tcPr>
            <w:tcW w:w="581" w:type="pct"/>
            <w:noWrap/>
            <w:vAlign w:val="center"/>
          </w:tcPr>
          <w:p w14:paraId="5998861F">
            <w:pPr>
              <w:pStyle w:val="11"/>
              <w:jc w:val="center"/>
              <w:rPr>
                <w:kern w:val="0"/>
              </w:rPr>
            </w:pPr>
            <w:r>
              <w:rPr>
                <w:kern w:val="0"/>
              </w:rPr>
              <w:t>叶庚林</w:t>
            </w:r>
          </w:p>
        </w:tc>
        <w:tc>
          <w:tcPr>
            <w:tcW w:w="800" w:type="pct"/>
            <w:gridSpan w:val="2"/>
            <w:noWrap/>
            <w:vAlign w:val="center"/>
          </w:tcPr>
          <w:p w14:paraId="4C30B60F">
            <w:pPr>
              <w:pStyle w:val="11"/>
              <w:jc w:val="center"/>
              <w:rPr>
                <w:kern w:val="0"/>
              </w:rPr>
            </w:pPr>
            <w:r>
              <w:rPr>
                <w:kern w:val="0"/>
              </w:rPr>
              <w:t>进修学校</w:t>
            </w:r>
          </w:p>
        </w:tc>
        <w:tc>
          <w:tcPr>
            <w:tcW w:w="648" w:type="pct"/>
            <w:noWrap/>
            <w:vAlign w:val="center"/>
          </w:tcPr>
          <w:p w14:paraId="7CC2DDAC">
            <w:pPr>
              <w:pStyle w:val="11"/>
              <w:jc w:val="center"/>
              <w:rPr>
                <w:kern w:val="0"/>
              </w:rPr>
            </w:pPr>
            <w:r>
              <w:rPr>
                <w:kern w:val="0"/>
              </w:rPr>
              <w:t>书法</w:t>
            </w:r>
          </w:p>
        </w:tc>
        <w:tc>
          <w:tcPr>
            <w:tcW w:w="1014" w:type="pct"/>
            <w:noWrap/>
            <w:vAlign w:val="center"/>
          </w:tcPr>
          <w:p w14:paraId="79397CAD">
            <w:pPr>
              <w:pStyle w:val="11"/>
              <w:jc w:val="center"/>
              <w:rPr>
                <w:kern w:val="0"/>
              </w:rPr>
            </w:pPr>
            <w:r>
              <w:rPr>
                <w:kern w:val="0"/>
              </w:rPr>
              <w:t>行书</w:t>
            </w:r>
          </w:p>
        </w:tc>
        <w:tc>
          <w:tcPr>
            <w:tcW w:w="580" w:type="pct"/>
            <w:noWrap/>
            <w:vAlign w:val="center"/>
          </w:tcPr>
          <w:p w14:paraId="1E758C20">
            <w:pPr>
              <w:pStyle w:val="11"/>
              <w:jc w:val="center"/>
              <w:rPr>
                <w:kern w:val="0"/>
              </w:rPr>
            </w:pPr>
            <w:r>
              <w:rPr>
                <w:kern w:val="0"/>
              </w:rPr>
              <w:t>铜奖</w:t>
            </w:r>
          </w:p>
        </w:tc>
        <w:tc>
          <w:tcPr>
            <w:tcW w:w="506" w:type="pct"/>
            <w:noWrap/>
            <w:vAlign w:val="center"/>
          </w:tcPr>
          <w:p w14:paraId="1DA1D992">
            <w:pPr>
              <w:pStyle w:val="11"/>
              <w:jc w:val="center"/>
              <w:rPr>
                <w:kern w:val="0"/>
              </w:rPr>
            </w:pPr>
            <w:r>
              <w:rPr>
                <w:kern w:val="0"/>
              </w:rPr>
              <w:t>1996.6</w:t>
            </w:r>
          </w:p>
        </w:tc>
        <w:tc>
          <w:tcPr>
            <w:tcW w:w="871" w:type="pct"/>
            <w:gridSpan w:val="2"/>
            <w:noWrap/>
            <w:vAlign w:val="center"/>
          </w:tcPr>
          <w:p w14:paraId="6DEB6816">
            <w:pPr>
              <w:pStyle w:val="11"/>
              <w:jc w:val="center"/>
              <w:rPr>
                <w:kern w:val="0"/>
              </w:rPr>
            </w:pPr>
            <w:r>
              <w:rPr>
                <w:kern w:val="0"/>
              </w:rPr>
              <w:t>东北青少年书画艺术研究会</w:t>
            </w:r>
          </w:p>
        </w:tc>
      </w:tr>
      <w:tr w14:paraId="3840B9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29" w:hRule="atLeast"/>
        </w:trPr>
        <w:tc>
          <w:tcPr>
            <w:tcW w:w="581" w:type="pct"/>
            <w:noWrap/>
            <w:vAlign w:val="center"/>
          </w:tcPr>
          <w:p w14:paraId="5ED49013">
            <w:pPr>
              <w:pStyle w:val="11"/>
              <w:jc w:val="center"/>
              <w:rPr>
                <w:kern w:val="0"/>
              </w:rPr>
            </w:pPr>
            <w:r>
              <w:rPr>
                <w:kern w:val="0"/>
              </w:rPr>
              <w:t>欧素文</w:t>
            </w:r>
          </w:p>
        </w:tc>
        <w:tc>
          <w:tcPr>
            <w:tcW w:w="800" w:type="pct"/>
            <w:gridSpan w:val="2"/>
            <w:noWrap/>
            <w:vAlign w:val="center"/>
          </w:tcPr>
          <w:p w14:paraId="44432453">
            <w:pPr>
              <w:pStyle w:val="11"/>
              <w:jc w:val="center"/>
              <w:rPr>
                <w:kern w:val="0"/>
              </w:rPr>
            </w:pPr>
            <w:r>
              <w:rPr>
                <w:kern w:val="0"/>
              </w:rPr>
              <w:t>进修学校</w:t>
            </w:r>
          </w:p>
        </w:tc>
        <w:tc>
          <w:tcPr>
            <w:tcW w:w="648" w:type="pct"/>
            <w:noWrap/>
            <w:vAlign w:val="center"/>
          </w:tcPr>
          <w:p w14:paraId="34E13803">
            <w:pPr>
              <w:pStyle w:val="11"/>
              <w:jc w:val="center"/>
              <w:rPr>
                <w:kern w:val="0"/>
              </w:rPr>
            </w:pPr>
            <w:r>
              <w:rPr>
                <w:kern w:val="0"/>
              </w:rPr>
              <w:t>书法</w:t>
            </w:r>
          </w:p>
        </w:tc>
        <w:tc>
          <w:tcPr>
            <w:tcW w:w="1014" w:type="pct"/>
            <w:noWrap/>
            <w:vAlign w:val="center"/>
          </w:tcPr>
          <w:p w14:paraId="79BC45E9">
            <w:pPr>
              <w:pStyle w:val="11"/>
              <w:jc w:val="center"/>
              <w:rPr>
                <w:kern w:val="0"/>
              </w:rPr>
            </w:pPr>
            <w:r>
              <w:rPr>
                <w:kern w:val="0"/>
              </w:rPr>
              <w:t>行书</w:t>
            </w:r>
          </w:p>
        </w:tc>
        <w:tc>
          <w:tcPr>
            <w:tcW w:w="580" w:type="pct"/>
            <w:noWrap/>
            <w:vAlign w:val="center"/>
          </w:tcPr>
          <w:p w14:paraId="07083BAA">
            <w:pPr>
              <w:pStyle w:val="11"/>
              <w:jc w:val="center"/>
              <w:rPr>
                <w:kern w:val="0"/>
              </w:rPr>
            </w:pPr>
            <w:r>
              <w:rPr>
                <w:kern w:val="0"/>
              </w:rPr>
              <w:t>铜奖</w:t>
            </w:r>
          </w:p>
        </w:tc>
        <w:tc>
          <w:tcPr>
            <w:tcW w:w="506" w:type="pct"/>
            <w:noWrap/>
            <w:vAlign w:val="center"/>
          </w:tcPr>
          <w:p w14:paraId="6A0CBE0F">
            <w:pPr>
              <w:pStyle w:val="11"/>
              <w:jc w:val="center"/>
              <w:rPr>
                <w:kern w:val="0"/>
              </w:rPr>
            </w:pPr>
            <w:r>
              <w:rPr>
                <w:kern w:val="0"/>
              </w:rPr>
              <w:t>1996.6</w:t>
            </w:r>
          </w:p>
        </w:tc>
        <w:tc>
          <w:tcPr>
            <w:tcW w:w="871" w:type="pct"/>
            <w:gridSpan w:val="2"/>
            <w:noWrap/>
            <w:vAlign w:val="center"/>
          </w:tcPr>
          <w:p w14:paraId="31D8D619">
            <w:pPr>
              <w:pStyle w:val="11"/>
              <w:jc w:val="center"/>
              <w:rPr>
                <w:kern w:val="0"/>
              </w:rPr>
            </w:pPr>
            <w:r>
              <w:rPr>
                <w:kern w:val="0"/>
              </w:rPr>
              <w:t>东北青少年书画艺术研究会</w:t>
            </w:r>
          </w:p>
        </w:tc>
      </w:tr>
      <w:tr w14:paraId="295F15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16" w:hRule="atLeast"/>
        </w:trPr>
        <w:tc>
          <w:tcPr>
            <w:tcW w:w="581" w:type="pct"/>
            <w:noWrap/>
            <w:vAlign w:val="center"/>
          </w:tcPr>
          <w:p w14:paraId="6F47DAE7">
            <w:pPr>
              <w:pStyle w:val="11"/>
              <w:jc w:val="center"/>
              <w:rPr>
                <w:kern w:val="0"/>
              </w:rPr>
            </w:pPr>
            <w:r>
              <w:rPr>
                <w:kern w:val="0"/>
              </w:rPr>
              <w:t>郑雪芳</w:t>
            </w:r>
          </w:p>
        </w:tc>
        <w:tc>
          <w:tcPr>
            <w:tcW w:w="800" w:type="pct"/>
            <w:gridSpan w:val="2"/>
            <w:noWrap/>
            <w:vAlign w:val="center"/>
          </w:tcPr>
          <w:p w14:paraId="2E5D70EF">
            <w:pPr>
              <w:pStyle w:val="11"/>
              <w:jc w:val="center"/>
              <w:rPr>
                <w:kern w:val="0"/>
              </w:rPr>
            </w:pPr>
            <w:r>
              <w:rPr>
                <w:kern w:val="0"/>
              </w:rPr>
              <w:t>进修学校</w:t>
            </w:r>
          </w:p>
        </w:tc>
        <w:tc>
          <w:tcPr>
            <w:tcW w:w="648" w:type="pct"/>
            <w:noWrap/>
            <w:vAlign w:val="center"/>
          </w:tcPr>
          <w:p w14:paraId="0BFF22A4">
            <w:pPr>
              <w:pStyle w:val="11"/>
              <w:jc w:val="center"/>
              <w:rPr>
                <w:kern w:val="0"/>
              </w:rPr>
            </w:pPr>
            <w:r>
              <w:rPr>
                <w:kern w:val="0"/>
              </w:rPr>
              <w:t>书法</w:t>
            </w:r>
          </w:p>
        </w:tc>
        <w:tc>
          <w:tcPr>
            <w:tcW w:w="1014" w:type="pct"/>
            <w:noWrap/>
            <w:vAlign w:val="center"/>
          </w:tcPr>
          <w:p w14:paraId="642359A2">
            <w:pPr>
              <w:pStyle w:val="11"/>
              <w:jc w:val="center"/>
              <w:rPr>
                <w:kern w:val="0"/>
              </w:rPr>
            </w:pPr>
            <w:r>
              <w:rPr>
                <w:kern w:val="0"/>
              </w:rPr>
              <w:t>行书</w:t>
            </w:r>
          </w:p>
        </w:tc>
        <w:tc>
          <w:tcPr>
            <w:tcW w:w="580" w:type="pct"/>
            <w:noWrap/>
            <w:vAlign w:val="center"/>
          </w:tcPr>
          <w:p w14:paraId="1AB45312">
            <w:pPr>
              <w:pStyle w:val="11"/>
              <w:jc w:val="center"/>
              <w:rPr>
                <w:kern w:val="0"/>
              </w:rPr>
            </w:pPr>
            <w:r>
              <w:rPr>
                <w:kern w:val="0"/>
              </w:rPr>
              <w:t>优秀奖</w:t>
            </w:r>
          </w:p>
        </w:tc>
        <w:tc>
          <w:tcPr>
            <w:tcW w:w="506" w:type="pct"/>
            <w:noWrap/>
            <w:vAlign w:val="center"/>
          </w:tcPr>
          <w:p w14:paraId="1667C0DC">
            <w:pPr>
              <w:pStyle w:val="11"/>
              <w:jc w:val="center"/>
              <w:rPr>
                <w:kern w:val="0"/>
              </w:rPr>
            </w:pPr>
            <w:r>
              <w:rPr>
                <w:kern w:val="0"/>
              </w:rPr>
              <w:t>1996.6</w:t>
            </w:r>
          </w:p>
        </w:tc>
        <w:tc>
          <w:tcPr>
            <w:tcW w:w="871" w:type="pct"/>
            <w:gridSpan w:val="2"/>
            <w:noWrap/>
            <w:vAlign w:val="center"/>
          </w:tcPr>
          <w:p w14:paraId="1EE72D3D">
            <w:pPr>
              <w:pStyle w:val="11"/>
              <w:jc w:val="center"/>
              <w:rPr>
                <w:kern w:val="0"/>
              </w:rPr>
            </w:pPr>
            <w:r>
              <w:rPr>
                <w:kern w:val="0"/>
              </w:rPr>
              <w:t>东北青少年书画艺术研究会</w:t>
            </w:r>
          </w:p>
        </w:tc>
      </w:tr>
      <w:tr w14:paraId="2CFFB1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16" w:hRule="atLeast"/>
        </w:trPr>
        <w:tc>
          <w:tcPr>
            <w:tcW w:w="581" w:type="pct"/>
            <w:noWrap/>
            <w:vAlign w:val="center"/>
          </w:tcPr>
          <w:p w14:paraId="04932474">
            <w:pPr>
              <w:pStyle w:val="11"/>
              <w:jc w:val="center"/>
              <w:rPr>
                <w:kern w:val="0"/>
              </w:rPr>
            </w:pPr>
            <w:r>
              <w:rPr>
                <w:kern w:val="0"/>
              </w:rPr>
              <w:t>郑树党</w:t>
            </w:r>
          </w:p>
        </w:tc>
        <w:tc>
          <w:tcPr>
            <w:tcW w:w="800" w:type="pct"/>
            <w:gridSpan w:val="2"/>
            <w:noWrap/>
            <w:vAlign w:val="center"/>
          </w:tcPr>
          <w:p w14:paraId="12D56350">
            <w:pPr>
              <w:pStyle w:val="11"/>
              <w:jc w:val="center"/>
              <w:rPr>
                <w:kern w:val="0"/>
              </w:rPr>
            </w:pPr>
            <w:r>
              <w:rPr>
                <w:kern w:val="0"/>
              </w:rPr>
              <w:t>进修学校</w:t>
            </w:r>
          </w:p>
        </w:tc>
        <w:tc>
          <w:tcPr>
            <w:tcW w:w="648" w:type="pct"/>
            <w:noWrap/>
            <w:vAlign w:val="center"/>
          </w:tcPr>
          <w:p w14:paraId="7F197ABD">
            <w:pPr>
              <w:pStyle w:val="11"/>
              <w:jc w:val="center"/>
              <w:rPr>
                <w:kern w:val="0"/>
              </w:rPr>
            </w:pPr>
            <w:r>
              <w:rPr>
                <w:kern w:val="0"/>
              </w:rPr>
              <w:t>书法</w:t>
            </w:r>
          </w:p>
        </w:tc>
        <w:tc>
          <w:tcPr>
            <w:tcW w:w="1014" w:type="pct"/>
            <w:noWrap/>
            <w:vAlign w:val="center"/>
          </w:tcPr>
          <w:p w14:paraId="6BC89F65">
            <w:pPr>
              <w:pStyle w:val="11"/>
              <w:jc w:val="center"/>
              <w:rPr>
                <w:kern w:val="0"/>
              </w:rPr>
            </w:pPr>
            <w:r>
              <w:rPr>
                <w:kern w:val="0"/>
              </w:rPr>
              <w:t>行书</w:t>
            </w:r>
          </w:p>
        </w:tc>
        <w:tc>
          <w:tcPr>
            <w:tcW w:w="580" w:type="pct"/>
            <w:noWrap/>
            <w:vAlign w:val="center"/>
          </w:tcPr>
          <w:p w14:paraId="1645C2D5">
            <w:pPr>
              <w:pStyle w:val="11"/>
              <w:jc w:val="center"/>
              <w:rPr>
                <w:kern w:val="0"/>
              </w:rPr>
            </w:pPr>
            <w:r>
              <w:rPr>
                <w:kern w:val="0"/>
              </w:rPr>
              <w:t>优秀奖</w:t>
            </w:r>
          </w:p>
        </w:tc>
        <w:tc>
          <w:tcPr>
            <w:tcW w:w="506" w:type="pct"/>
            <w:noWrap/>
            <w:vAlign w:val="center"/>
          </w:tcPr>
          <w:p w14:paraId="507107D2">
            <w:pPr>
              <w:pStyle w:val="11"/>
              <w:jc w:val="center"/>
              <w:rPr>
                <w:kern w:val="0"/>
              </w:rPr>
            </w:pPr>
            <w:r>
              <w:rPr>
                <w:kern w:val="0"/>
              </w:rPr>
              <w:t>1996.6</w:t>
            </w:r>
          </w:p>
        </w:tc>
        <w:tc>
          <w:tcPr>
            <w:tcW w:w="871" w:type="pct"/>
            <w:gridSpan w:val="2"/>
            <w:noWrap/>
            <w:vAlign w:val="center"/>
          </w:tcPr>
          <w:p w14:paraId="40C2E164">
            <w:pPr>
              <w:pStyle w:val="11"/>
              <w:jc w:val="center"/>
              <w:rPr>
                <w:kern w:val="0"/>
              </w:rPr>
            </w:pPr>
            <w:r>
              <w:rPr>
                <w:kern w:val="0"/>
              </w:rPr>
              <w:t>东北青少年书画艺术研究会</w:t>
            </w:r>
          </w:p>
        </w:tc>
      </w:tr>
      <w:tr w14:paraId="0E4D82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29" w:hRule="atLeast"/>
        </w:trPr>
        <w:tc>
          <w:tcPr>
            <w:tcW w:w="581" w:type="pct"/>
            <w:noWrap/>
            <w:vAlign w:val="center"/>
          </w:tcPr>
          <w:p w14:paraId="4A5E1DFE">
            <w:pPr>
              <w:pStyle w:val="11"/>
              <w:jc w:val="center"/>
              <w:rPr>
                <w:kern w:val="0"/>
              </w:rPr>
            </w:pPr>
            <w:r>
              <w:rPr>
                <w:kern w:val="0"/>
              </w:rPr>
              <w:t>刘小英</w:t>
            </w:r>
          </w:p>
        </w:tc>
        <w:tc>
          <w:tcPr>
            <w:tcW w:w="800" w:type="pct"/>
            <w:gridSpan w:val="2"/>
            <w:noWrap/>
            <w:vAlign w:val="center"/>
          </w:tcPr>
          <w:p w14:paraId="1714D7C0">
            <w:pPr>
              <w:pStyle w:val="11"/>
              <w:jc w:val="center"/>
              <w:rPr>
                <w:kern w:val="0"/>
              </w:rPr>
            </w:pPr>
            <w:r>
              <w:rPr>
                <w:kern w:val="0"/>
              </w:rPr>
              <w:t>进修学校</w:t>
            </w:r>
          </w:p>
        </w:tc>
        <w:tc>
          <w:tcPr>
            <w:tcW w:w="648" w:type="pct"/>
            <w:noWrap/>
            <w:vAlign w:val="center"/>
          </w:tcPr>
          <w:p w14:paraId="0280D643">
            <w:pPr>
              <w:pStyle w:val="11"/>
              <w:jc w:val="center"/>
              <w:rPr>
                <w:kern w:val="0"/>
              </w:rPr>
            </w:pPr>
            <w:r>
              <w:rPr>
                <w:kern w:val="0"/>
              </w:rPr>
              <w:t>书法</w:t>
            </w:r>
          </w:p>
        </w:tc>
        <w:tc>
          <w:tcPr>
            <w:tcW w:w="1014" w:type="pct"/>
            <w:noWrap/>
            <w:vAlign w:val="center"/>
          </w:tcPr>
          <w:p w14:paraId="4835EA56">
            <w:pPr>
              <w:pStyle w:val="11"/>
              <w:jc w:val="center"/>
              <w:rPr>
                <w:kern w:val="0"/>
              </w:rPr>
            </w:pPr>
            <w:r>
              <w:rPr>
                <w:kern w:val="0"/>
              </w:rPr>
              <w:t>行书</w:t>
            </w:r>
          </w:p>
        </w:tc>
        <w:tc>
          <w:tcPr>
            <w:tcW w:w="580" w:type="pct"/>
            <w:noWrap/>
            <w:vAlign w:val="center"/>
          </w:tcPr>
          <w:p w14:paraId="503D5668">
            <w:pPr>
              <w:pStyle w:val="11"/>
              <w:jc w:val="center"/>
              <w:rPr>
                <w:kern w:val="0"/>
              </w:rPr>
            </w:pPr>
            <w:r>
              <w:rPr>
                <w:kern w:val="0"/>
              </w:rPr>
              <w:t>优秀奖</w:t>
            </w:r>
          </w:p>
        </w:tc>
        <w:tc>
          <w:tcPr>
            <w:tcW w:w="506" w:type="pct"/>
            <w:noWrap/>
            <w:vAlign w:val="center"/>
          </w:tcPr>
          <w:p w14:paraId="08333642">
            <w:pPr>
              <w:pStyle w:val="11"/>
              <w:jc w:val="center"/>
              <w:rPr>
                <w:kern w:val="0"/>
              </w:rPr>
            </w:pPr>
            <w:r>
              <w:rPr>
                <w:kern w:val="0"/>
              </w:rPr>
              <w:t>1996.6</w:t>
            </w:r>
          </w:p>
        </w:tc>
        <w:tc>
          <w:tcPr>
            <w:tcW w:w="871" w:type="pct"/>
            <w:gridSpan w:val="2"/>
            <w:noWrap/>
            <w:vAlign w:val="center"/>
          </w:tcPr>
          <w:p w14:paraId="2C2D29FF">
            <w:pPr>
              <w:pStyle w:val="11"/>
              <w:jc w:val="center"/>
              <w:rPr>
                <w:kern w:val="0"/>
              </w:rPr>
            </w:pPr>
            <w:r>
              <w:rPr>
                <w:kern w:val="0"/>
              </w:rPr>
              <w:t>东北青少年书画艺术研究会</w:t>
            </w:r>
          </w:p>
        </w:tc>
      </w:tr>
      <w:tr w14:paraId="712687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16" w:hRule="atLeast"/>
        </w:trPr>
        <w:tc>
          <w:tcPr>
            <w:tcW w:w="581" w:type="pct"/>
            <w:noWrap/>
            <w:vAlign w:val="center"/>
          </w:tcPr>
          <w:p w14:paraId="3C6337F7">
            <w:pPr>
              <w:pStyle w:val="11"/>
              <w:jc w:val="center"/>
              <w:rPr>
                <w:kern w:val="0"/>
              </w:rPr>
            </w:pPr>
            <w:r>
              <w:rPr>
                <w:kern w:val="0"/>
              </w:rPr>
              <w:t>黄东平</w:t>
            </w:r>
          </w:p>
        </w:tc>
        <w:tc>
          <w:tcPr>
            <w:tcW w:w="800" w:type="pct"/>
            <w:gridSpan w:val="2"/>
            <w:noWrap/>
            <w:vAlign w:val="center"/>
          </w:tcPr>
          <w:p w14:paraId="2FED4ADC">
            <w:pPr>
              <w:pStyle w:val="11"/>
              <w:jc w:val="center"/>
              <w:rPr>
                <w:kern w:val="0"/>
              </w:rPr>
            </w:pPr>
            <w:r>
              <w:rPr>
                <w:kern w:val="0"/>
              </w:rPr>
              <w:t>进修学校</w:t>
            </w:r>
          </w:p>
        </w:tc>
        <w:tc>
          <w:tcPr>
            <w:tcW w:w="648" w:type="pct"/>
            <w:noWrap/>
            <w:vAlign w:val="center"/>
          </w:tcPr>
          <w:p w14:paraId="725430DF">
            <w:pPr>
              <w:pStyle w:val="11"/>
              <w:jc w:val="center"/>
              <w:rPr>
                <w:kern w:val="0"/>
              </w:rPr>
            </w:pPr>
            <w:r>
              <w:rPr>
                <w:kern w:val="0"/>
              </w:rPr>
              <w:t>篆刻</w:t>
            </w:r>
          </w:p>
        </w:tc>
        <w:tc>
          <w:tcPr>
            <w:tcW w:w="1014" w:type="pct"/>
            <w:noWrap/>
            <w:vAlign w:val="center"/>
          </w:tcPr>
          <w:p w14:paraId="50B5B88F">
            <w:pPr>
              <w:pStyle w:val="11"/>
              <w:jc w:val="center"/>
              <w:rPr>
                <w:kern w:val="0"/>
              </w:rPr>
            </w:pPr>
            <w:r>
              <w:rPr>
                <w:kern w:val="0"/>
              </w:rPr>
              <w:t>篆刻</w:t>
            </w:r>
          </w:p>
        </w:tc>
        <w:tc>
          <w:tcPr>
            <w:tcW w:w="580" w:type="pct"/>
            <w:noWrap/>
            <w:vAlign w:val="center"/>
          </w:tcPr>
          <w:p w14:paraId="49CBD091">
            <w:pPr>
              <w:pStyle w:val="11"/>
              <w:jc w:val="center"/>
              <w:rPr>
                <w:kern w:val="0"/>
              </w:rPr>
            </w:pPr>
            <w:r>
              <w:rPr>
                <w:kern w:val="0"/>
              </w:rPr>
              <w:t>优秀奖</w:t>
            </w:r>
          </w:p>
        </w:tc>
        <w:tc>
          <w:tcPr>
            <w:tcW w:w="506" w:type="pct"/>
            <w:noWrap/>
            <w:vAlign w:val="center"/>
          </w:tcPr>
          <w:p w14:paraId="3FF0AED9">
            <w:pPr>
              <w:pStyle w:val="11"/>
              <w:jc w:val="center"/>
              <w:rPr>
                <w:kern w:val="0"/>
              </w:rPr>
            </w:pPr>
            <w:r>
              <w:rPr>
                <w:kern w:val="0"/>
              </w:rPr>
              <w:t>1996.6</w:t>
            </w:r>
          </w:p>
        </w:tc>
        <w:tc>
          <w:tcPr>
            <w:tcW w:w="871" w:type="pct"/>
            <w:gridSpan w:val="2"/>
            <w:noWrap/>
            <w:vAlign w:val="center"/>
          </w:tcPr>
          <w:p w14:paraId="26787686">
            <w:pPr>
              <w:pStyle w:val="11"/>
              <w:jc w:val="center"/>
              <w:rPr>
                <w:kern w:val="0"/>
              </w:rPr>
            </w:pPr>
            <w:r>
              <w:rPr>
                <w:kern w:val="0"/>
              </w:rPr>
              <w:t>东北青少年书画艺术研究会</w:t>
            </w:r>
          </w:p>
        </w:tc>
      </w:tr>
      <w:tr w14:paraId="09750D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29" w:hRule="atLeast"/>
        </w:trPr>
        <w:tc>
          <w:tcPr>
            <w:tcW w:w="581" w:type="pct"/>
            <w:noWrap/>
            <w:vAlign w:val="center"/>
          </w:tcPr>
          <w:p w14:paraId="1480172F">
            <w:pPr>
              <w:pStyle w:val="11"/>
              <w:jc w:val="center"/>
              <w:rPr>
                <w:kern w:val="0"/>
              </w:rPr>
            </w:pPr>
            <w:r>
              <w:rPr>
                <w:kern w:val="0"/>
              </w:rPr>
              <w:t>黄新华</w:t>
            </w:r>
          </w:p>
        </w:tc>
        <w:tc>
          <w:tcPr>
            <w:tcW w:w="800" w:type="pct"/>
            <w:gridSpan w:val="2"/>
            <w:noWrap/>
            <w:vAlign w:val="center"/>
          </w:tcPr>
          <w:p w14:paraId="37E41FA6">
            <w:pPr>
              <w:pStyle w:val="11"/>
              <w:jc w:val="center"/>
              <w:rPr>
                <w:kern w:val="0"/>
              </w:rPr>
            </w:pPr>
            <w:r>
              <w:rPr>
                <w:kern w:val="0"/>
              </w:rPr>
              <w:t>进修学校</w:t>
            </w:r>
          </w:p>
        </w:tc>
        <w:tc>
          <w:tcPr>
            <w:tcW w:w="648" w:type="pct"/>
            <w:noWrap/>
            <w:vAlign w:val="center"/>
          </w:tcPr>
          <w:p w14:paraId="01B09481">
            <w:pPr>
              <w:pStyle w:val="11"/>
              <w:jc w:val="center"/>
              <w:rPr>
                <w:kern w:val="0"/>
              </w:rPr>
            </w:pPr>
            <w:r>
              <w:rPr>
                <w:kern w:val="0"/>
              </w:rPr>
              <w:t>篆刻</w:t>
            </w:r>
          </w:p>
        </w:tc>
        <w:tc>
          <w:tcPr>
            <w:tcW w:w="1014" w:type="pct"/>
            <w:noWrap/>
            <w:vAlign w:val="center"/>
          </w:tcPr>
          <w:p w14:paraId="12A2C12F">
            <w:pPr>
              <w:pStyle w:val="11"/>
              <w:jc w:val="center"/>
              <w:rPr>
                <w:kern w:val="0"/>
              </w:rPr>
            </w:pPr>
            <w:r>
              <w:rPr>
                <w:kern w:val="0"/>
              </w:rPr>
              <w:t>篆刻</w:t>
            </w:r>
          </w:p>
        </w:tc>
        <w:tc>
          <w:tcPr>
            <w:tcW w:w="580" w:type="pct"/>
            <w:noWrap/>
            <w:vAlign w:val="center"/>
          </w:tcPr>
          <w:p w14:paraId="754FFF61">
            <w:pPr>
              <w:pStyle w:val="11"/>
              <w:jc w:val="center"/>
              <w:rPr>
                <w:kern w:val="0"/>
              </w:rPr>
            </w:pPr>
            <w:r>
              <w:rPr>
                <w:kern w:val="0"/>
              </w:rPr>
              <w:t>优秀奖</w:t>
            </w:r>
          </w:p>
        </w:tc>
        <w:tc>
          <w:tcPr>
            <w:tcW w:w="506" w:type="pct"/>
            <w:noWrap/>
            <w:vAlign w:val="center"/>
          </w:tcPr>
          <w:p w14:paraId="7F30E565">
            <w:pPr>
              <w:pStyle w:val="11"/>
              <w:jc w:val="center"/>
              <w:rPr>
                <w:kern w:val="0"/>
              </w:rPr>
            </w:pPr>
            <w:r>
              <w:rPr>
                <w:kern w:val="0"/>
              </w:rPr>
              <w:t>1996.6</w:t>
            </w:r>
          </w:p>
        </w:tc>
        <w:tc>
          <w:tcPr>
            <w:tcW w:w="871" w:type="pct"/>
            <w:gridSpan w:val="2"/>
            <w:noWrap/>
            <w:vAlign w:val="center"/>
          </w:tcPr>
          <w:p w14:paraId="3715F280">
            <w:pPr>
              <w:pStyle w:val="11"/>
              <w:jc w:val="center"/>
              <w:rPr>
                <w:kern w:val="0"/>
              </w:rPr>
            </w:pPr>
            <w:r>
              <w:rPr>
                <w:kern w:val="0"/>
              </w:rPr>
              <w:t>东北青少年书画艺术研究会</w:t>
            </w:r>
          </w:p>
        </w:tc>
      </w:tr>
      <w:tr w14:paraId="1FF9BD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16" w:hRule="atLeast"/>
        </w:trPr>
        <w:tc>
          <w:tcPr>
            <w:tcW w:w="581" w:type="pct"/>
            <w:noWrap/>
            <w:vAlign w:val="center"/>
          </w:tcPr>
          <w:p w14:paraId="685FC3EB">
            <w:pPr>
              <w:pStyle w:val="11"/>
              <w:jc w:val="center"/>
              <w:rPr>
                <w:kern w:val="0"/>
              </w:rPr>
            </w:pPr>
            <w:r>
              <w:rPr>
                <w:kern w:val="0"/>
              </w:rPr>
              <w:t>严先德</w:t>
            </w:r>
          </w:p>
        </w:tc>
        <w:tc>
          <w:tcPr>
            <w:tcW w:w="800" w:type="pct"/>
            <w:gridSpan w:val="2"/>
            <w:noWrap/>
            <w:vAlign w:val="center"/>
          </w:tcPr>
          <w:p w14:paraId="2F3E66B0">
            <w:pPr>
              <w:pStyle w:val="11"/>
              <w:jc w:val="center"/>
              <w:rPr>
                <w:kern w:val="0"/>
              </w:rPr>
            </w:pPr>
            <w:r>
              <w:rPr>
                <w:kern w:val="0"/>
              </w:rPr>
              <w:t>教育局</w:t>
            </w:r>
          </w:p>
        </w:tc>
        <w:tc>
          <w:tcPr>
            <w:tcW w:w="648" w:type="pct"/>
            <w:noWrap/>
            <w:vAlign w:val="center"/>
          </w:tcPr>
          <w:p w14:paraId="2CA3F65C">
            <w:pPr>
              <w:pStyle w:val="11"/>
              <w:jc w:val="center"/>
              <w:rPr>
                <w:kern w:val="0"/>
              </w:rPr>
            </w:pPr>
            <w:r>
              <w:rPr>
                <w:kern w:val="0"/>
              </w:rPr>
              <w:t>书法</w:t>
            </w:r>
          </w:p>
        </w:tc>
        <w:tc>
          <w:tcPr>
            <w:tcW w:w="1014" w:type="pct"/>
            <w:noWrap/>
            <w:vAlign w:val="center"/>
          </w:tcPr>
          <w:p w14:paraId="1C85CF82">
            <w:pPr>
              <w:pStyle w:val="11"/>
              <w:jc w:val="center"/>
              <w:rPr>
                <w:kern w:val="0"/>
              </w:rPr>
            </w:pPr>
            <w:r>
              <w:rPr>
                <w:kern w:val="0"/>
              </w:rPr>
              <w:t>书法</w:t>
            </w:r>
          </w:p>
        </w:tc>
        <w:tc>
          <w:tcPr>
            <w:tcW w:w="580" w:type="pct"/>
            <w:noWrap/>
            <w:vAlign w:val="center"/>
          </w:tcPr>
          <w:p w14:paraId="6FFE24B6">
            <w:pPr>
              <w:pStyle w:val="11"/>
              <w:jc w:val="center"/>
              <w:rPr>
                <w:kern w:val="0"/>
              </w:rPr>
            </w:pPr>
            <w:r>
              <w:rPr>
                <w:kern w:val="0"/>
              </w:rPr>
              <w:t>教学优秀奖</w:t>
            </w:r>
          </w:p>
        </w:tc>
        <w:tc>
          <w:tcPr>
            <w:tcW w:w="506" w:type="pct"/>
            <w:noWrap/>
            <w:vAlign w:val="center"/>
          </w:tcPr>
          <w:p w14:paraId="035D0E59">
            <w:pPr>
              <w:pStyle w:val="11"/>
              <w:jc w:val="center"/>
              <w:rPr>
                <w:kern w:val="0"/>
              </w:rPr>
            </w:pPr>
            <w:r>
              <w:rPr>
                <w:kern w:val="0"/>
              </w:rPr>
              <w:t>1996.6</w:t>
            </w:r>
          </w:p>
        </w:tc>
        <w:tc>
          <w:tcPr>
            <w:tcW w:w="871" w:type="pct"/>
            <w:gridSpan w:val="2"/>
            <w:noWrap/>
            <w:vAlign w:val="center"/>
          </w:tcPr>
          <w:p w14:paraId="6308E624">
            <w:pPr>
              <w:pStyle w:val="11"/>
              <w:jc w:val="center"/>
              <w:rPr>
                <w:kern w:val="0"/>
              </w:rPr>
            </w:pPr>
            <w:r>
              <w:rPr>
                <w:kern w:val="0"/>
              </w:rPr>
              <w:t>东北青少年书画艺术研究会</w:t>
            </w:r>
          </w:p>
        </w:tc>
      </w:tr>
      <w:tr w14:paraId="371A95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29" w:hRule="atLeast"/>
        </w:trPr>
        <w:tc>
          <w:tcPr>
            <w:tcW w:w="581" w:type="pct"/>
            <w:noWrap/>
            <w:vAlign w:val="center"/>
          </w:tcPr>
          <w:p w14:paraId="5386AA43">
            <w:pPr>
              <w:pStyle w:val="11"/>
              <w:jc w:val="center"/>
              <w:rPr>
                <w:kern w:val="0"/>
              </w:rPr>
            </w:pPr>
            <w:r>
              <w:rPr>
                <w:kern w:val="0"/>
              </w:rPr>
              <w:t>叶庚林</w:t>
            </w:r>
          </w:p>
        </w:tc>
        <w:tc>
          <w:tcPr>
            <w:tcW w:w="800" w:type="pct"/>
            <w:gridSpan w:val="2"/>
            <w:noWrap/>
            <w:vAlign w:val="center"/>
          </w:tcPr>
          <w:p w14:paraId="37EF7C38">
            <w:pPr>
              <w:pStyle w:val="11"/>
              <w:jc w:val="center"/>
              <w:rPr>
                <w:kern w:val="0"/>
              </w:rPr>
            </w:pPr>
            <w:r>
              <w:rPr>
                <w:kern w:val="0"/>
              </w:rPr>
              <w:t>进修学校</w:t>
            </w:r>
          </w:p>
        </w:tc>
        <w:tc>
          <w:tcPr>
            <w:tcW w:w="648" w:type="pct"/>
            <w:noWrap/>
            <w:vAlign w:val="center"/>
          </w:tcPr>
          <w:p w14:paraId="3AC00594">
            <w:pPr>
              <w:pStyle w:val="11"/>
              <w:jc w:val="center"/>
              <w:rPr>
                <w:kern w:val="0"/>
              </w:rPr>
            </w:pPr>
            <w:r>
              <w:rPr>
                <w:kern w:val="0"/>
              </w:rPr>
              <w:t>书法</w:t>
            </w:r>
          </w:p>
        </w:tc>
        <w:tc>
          <w:tcPr>
            <w:tcW w:w="1014" w:type="pct"/>
            <w:noWrap/>
            <w:vAlign w:val="center"/>
          </w:tcPr>
          <w:p w14:paraId="2F1C7DF3">
            <w:pPr>
              <w:pStyle w:val="11"/>
              <w:jc w:val="center"/>
              <w:rPr>
                <w:kern w:val="0"/>
              </w:rPr>
            </w:pPr>
            <w:r>
              <w:rPr>
                <w:kern w:val="0"/>
              </w:rPr>
              <w:t>行书</w:t>
            </w:r>
          </w:p>
        </w:tc>
        <w:tc>
          <w:tcPr>
            <w:tcW w:w="580" w:type="pct"/>
            <w:noWrap/>
            <w:vAlign w:val="center"/>
          </w:tcPr>
          <w:p w14:paraId="0CCEFF64">
            <w:pPr>
              <w:pStyle w:val="11"/>
              <w:jc w:val="center"/>
              <w:rPr>
                <w:kern w:val="0"/>
              </w:rPr>
            </w:pPr>
            <w:r>
              <w:rPr>
                <w:kern w:val="0"/>
              </w:rPr>
              <w:t>二等奖</w:t>
            </w:r>
          </w:p>
        </w:tc>
        <w:tc>
          <w:tcPr>
            <w:tcW w:w="506" w:type="pct"/>
            <w:noWrap/>
            <w:vAlign w:val="center"/>
          </w:tcPr>
          <w:p w14:paraId="3FCCEF30">
            <w:pPr>
              <w:pStyle w:val="11"/>
              <w:jc w:val="center"/>
              <w:rPr>
                <w:kern w:val="0"/>
              </w:rPr>
            </w:pPr>
            <w:r>
              <w:rPr>
                <w:kern w:val="0"/>
              </w:rPr>
              <w:t>1996.12</w:t>
            </w:r>
          </w:p>
        </w:tc>
        <w:tc>
          <w:tcPr>
            <w:tcW w:w="871" w:type="pct"/>
            <w:gridSpan w:val="2"/>
            <w:noWrap/>
            <w:vAlign w:val="center"/>
          </w:tcPr>
          <w:p w14:paraId="485B9F2A">
            <w:pPr>
              <w:pStyle w:val="11"/>
              <w:jc w:val="center"/>
              <w:rPr>
                <w:kern w:val="0"/>
              </w:rPr>
            </w:pPr>
            <w:r>
              <w:rPr>
                <w:kern w:val="0"/>
              </w:rPr>
              <w:t>牡丹杯全国书画大赛组委会</w:t>
            </w:r>
          </w:p>
        </w:tc>
      </w:tr>
      <w:tr w14:paraId="5B21AA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16" w:hRule="atLeast"/>
        </w:trPr>
        <w:tc>
          <w:tcPr>
            <w:tcW w:w="581" w:type="pct"/>
            <w:noWrap/>
            <w:vAlign w:val="center"/>
          </w:tcPr>
          <w:p w14:paraId="687BE3F9">
            <w:pPr>
              <w:pStyle w:val="11"/>
              <w:jc w:val="center"/>
              <w:rPr>
                <w:kern w:val="0"/>
              </w:rPr>
            </w:pPr>
            <w:r>
              <w:rPr>
                <w:kern w:val="0"/>
              </w:rPr>
              <w:t>刘小英</w:t>
            </w:r>
          </w:p>
        </w:tc>
        <w:tc>
          <w:tcPr>
            <w:tcW w:w="800" w:type="pct"/>
            <w:gridSpan w:val="2"/>
            <w:noWrap/>
            <w:vAlign w:val="center"/>
          </w:tcPr>
          <w:p w14:paraId="48519BE7">
            <w:pPr>
              <w:pStyle w:val="11"/>
              <w:jc w:val="center"/>
              <w:rPr>
                <w:kern w:val="0"/>
              </w:rPr>
            </w:pPr>
            <w:r>
              <w:rPr>
                <w:kern w:val="0"/>
              </w:rPr>
              <w:t>市教师进修学校</w:t>
            </w:r>
          </w:p>
        </w:tc>
        <w:tc>
          <w:tcPr>
            <w:tcW w:w="648" w:type="pct"/>
            <w:noWrap/>
            <w:vAlign w:val="center"/>
          </w:tcPr>
          <w:p w14:paraId="595C6D22">
            <w:pPr>
              <w:pStyle w:val="11"/>
              <w:jc w:val="center"/>
              <w:rPr>
                <w:kern w:val="0"/>
              </w:rPr>
            </w:pPr>
            <w:r>
              <w:rPr>
                <w:kern w:val="0"/>
              </w:rPr>
              <w:t>书法</w:t>
            </w:r>
          </w:p>
        </w:tc>
        <w:tc>
          <w:tcPr>
            <w:tcW w:w="1014" w:type="pct"/>
            <w:noWrap/>
            <w:vAlign w:val="center"/>
          </w:tcPr>
          <w:p w14:paraId="0A678785">
            <w:pPr>
              <w:pStyle w:val="11"/>
              <w:jc w:val="center"/>
              <w:rPr>
                <w:kern w:val="0"/>
              </w:rPr>
            </w:pPr>
            <w:r>
              <w:rPr>
                <w:kern w:val="0"/>
              </w:rPr>
              <w:t>行书</w:t>
            </w:r>
          </w:p>
        </w:tc>
        <w:tc>
          <w:tcPr>
            <w:tcW w:w="580" w:type="pct"/>
            <w:noWrap/>
            <w:vAlign w:val="center"/>
          </w:tcPr>
          <w:p w14:paraId="66001BAB">
            <w:pPr>
              <w:pStyle w:val="11"/>
              <w:jc w:val="center"/>
              <w:rPr>
                <w:kern w:val="0"/>
              </w:rPr>
            </w:pPr>
            <w:r>
              <w:rPr>
                <w:kern w:val="0"/>
              </w:rPr>
              <w:t>二等奖</w:t>
            </w:r>
          </w:p>
        </w:tc>
        <w:tc>
          <w:tcPr>
            <w:tcW w:w="506" w:type="pct"/>
            <w:noWrap/>
            <w:vAlign w:val="center"/>
          </w:tcPr>
          <w:p w14:paraId="11079FA2">
            <w:pPr>
              <w:pStyle w:val="11"/>
              <w:jc w:val="center"/>
              <w:rPr>
                <w:kern w:val="0"/>
              </w:rPr>
            </w:pPr>
            <w:r>
              <w:rPr>
                <w:kern w:val="0"/>
              </w:rPr>
              <w:t>1996.12</w:t>
            </w:r>
          </w:p>
        </w:tc>
        <w:tc>
          <w:tcPr>
            <w:tcW w:w="871" w:type="pct"/>
            <w:gridSpan w:val="2"/>
            <w:noWrap/>
            <w:vAlign w:val="center"/>
          </w:tcPr>
          <w:p w14:paraId="6958ABA6">
            <w:pPr>
              <w:pStyle w:val="11"/>
              <w:jc w:val="center"/>
              <w:rPr>
                <w:kern w:val="0"/>
              </w:rPr>
            </w:pPr>
            <w:r>
              <w:rPr>
                <w:kern w:val="0"/>
              </w:rPr>
              <w:t>牡丹杯全国书画大赛组委会</w:t>
            </w:r>
          </w:p>
        </w:tc>
      </w:tr>
      <w:tr w14:paraId="761BA1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29" w:hRule="atLeast"/>
        </w:trPr>
        <w:tc>
          <w:tcPr>
            <w:tcW w:w="581" w:type="pct"/>
            <w:noWrap/>
            <w:vAlign w:val="center"/>
          </w:tcPr>
          <w:p w14:paraId="0B3413E0">
            <w:pPr>
              <w:pStyle w:val="11"/>
              <w:jc w:val="center"/>
              <w:rPr>
                <w:kern w:val="0"/>
              </w:rPr>
            </w:pPr>
            <w:r>
              <w:rPr>
                <w:kern w:val="0"/>
              </w:rPr>
              <w:t>欧素文</w:t>
            </w:r>
          </w:p>
        </w:tc>
        <w:tc>
          <w:tcPr>
            <w:tcW w:w="800" w:type="pct"/>
            <w:gridSpan w:val="2"/>
            <w:noWrap/>
            <w:vAlign w:val="center"/>
          </w:tcPr>
          <w:p w14:paraId="3ED9A531">
            <w:pPr>
              <w:pStyle w:val="11"/>
              <w:jc w:val="center"/>
              <w:rPr>
                <w:kern w:val="0"/>
              </w:rPr>
            </w:pPr>
            <w:r>
              <w:rPr>
                <w:kern w:val="0"/>
              </w:rPr>
              <w:t>市教师进修学校</w:t>
            </w:r>
          </w:p>
        </w:tc>
        <w:tc>
          <w:tcPr>
            <w:tcW w:w="648" w:type="pct"/>
            <w:noWrap/>
            <w:vAlign w:val="center"/>
          </w:tcPr>
          <w:p w14:paraId="61CE913C">
            <w:pPr>
              <w:pStyle w:val="11"/>
              <w:jc w:val="center"/>
              <w:rPr>
                <w:kern w:val="0"/>
              </w:rPr>
            </w:pPr>
            <w:r>
              <w:rPr>
                <w:kern w:val="0"/>
              </w:rPr>
              <w:t>书法</w:t>
            </w:r>
          </w:p>
        </w:tc>
        <w:tc>
          <w:tcPr>
            <w:tcW w:w="1014" w:type="pct"/>
            <w:noWrap/>
            <w:vAlign w:val="center"/>
          </w:tcPr>
          <w:p w14:paraId="708204E3">
            <w:pPr>
              <w:pStyle w:val="11"/>
              <w:jc w:val="center"/>
              <w:rPr>
                <w:kern w:val="0"/>
              </w:rPr>
            </w:pPr>
            <w:r>
              <w:rPr>
                <w:kern w:val="0"/>
              </w:rPr>
              <w:t>行书</w:t>
            </w:r>
          </w:p>
        </w:tc>
        <w:tc>
          <w:tcPr>
            <w:tcW w:w="580" w:type="pct"/>
            <w:noWrap/>
            <w:vAlign w:val="center"/>
          </w:tcPr>
          <w:p w14:paraId="7E25995A">
            <w:pPr>
              <w:pStyle w:val="11"/>
              <w:jc w:val="center"/>
              <w:rPr>
                <w:kern w:val="0"/>
              </w:rPr>
            </w:pPr>
            <w:r>
              <w:rPr>
                <w:kern w:val="0"/>
              </w:rPr>
              <w:t>二等奖</w:t>
            </w:r>
          </w:p>
        </w:tc>
        <w:tc>
          <w:tcPr>
            <w:tcW w:w="506" w:type="pct"/>
            <w:noWrap/>
            <w:vAlign w:val="center"/>
          </w:tcPr>
          <w:p w14:paraId="5E976E16">
            <w:pPr>
              <w:pStyle w:val="11"/>
              <w:jc w:val="center"/>
              <w:rPr>
                <w:kern w:val="0"/>
              </w:rPr>
            </w:pPr>
            <w:r>
              <w:rPr>
                <w:kern w:val="0"/>
              </w:rPr>
              <w:t>1996.12</w:t>
            </w:r>
          </w:p>
        </w:tc>
        <w:tc>
          <w:tcPr>
            <w:tcW w:w="871" w:type="pct"/>
            <w:gridSpan w:val="2"/>
            <w:noWrap/>
            <w:vAlign w:val="center"/>
          </w:tcPr>
          <w:p w14:paraId="37D815E9">
            <w:pPr>
              <w:pStyle w:val="11"/>
              <w:jc w:val="center"/>
              <w:rPr>
                <w:kern w:val="0"/>
              </w:rPr>
            </w:pPr>
            <w:r>
              <w:rPr>
                <w:kern w:val="0"/>
              </w:rPr>
              <w:t>牡丹杯全国书画大赛组委会</w:t>
            </w:r>
          </w:p>
        </w:tc>
      </w:tr>
      <w:tr w14:paraId="54E79E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gridAfter w:val="1"/>
          <w:wAfter w:w="9" w:type="pct"/>
          <w:trHeight w:val="772" w:hRule="atLeast"/>
        </w:trPr>
        <w:tc>
          <w:tcPr>
            <w:tcW w:w="581" w:type="pct"/>
            <w:noWrap/>
            <w:vAlign w:val="center"/>
          </w:tcPr>
          <w:p w14:paraId="7711F576">
            <w:pPr>
              <w:pStyle w:val="11"/>
              <w:jc w:val="center"/>
              <w:rPr>
                <w:kern w:val="0"/>
              </w:rPr>
            </w:pPr>
            <w:r>
              <w:rPr>
                <w:kern w:val="0"/>
              </w:rPr>
              <w:t>郑树党</w:t>
            </w:r>
          </w:p>
        </w:tc>
        <w:tc>
          <w:tcPr>
            <w:tcW w:w="796" w:type="pct"/>
            <w:noWrap/>
            <w:vAlign w:val="center"/>
          </w:tcPr>
          <w:p w14:paraId="27670114">
            <w:pPr>
              <w:pStyle w:val="11"/>
              <w:jc w:val="center"/>
              <w:rPr>
                <w:kern w:val="0"/>
              </w:rPr>
            </w:pPr>
            <w:r>
              <w:rPr>
                <w:kern w:val="0"/>
              </w:rPr>
              <w:t>市教师进修学校</w:t>
            </w:r>
          </w:p>
        </w:tc>
        <w:tc>
          <w:tcPr>
            <w:tcW w:w="652" w:type="pct"/>
            <w:gridSpan w:val="2"/>
            <w:noWrap/>
            <w:vAlign w:val="center"/>
          </w:tcPr>
          <w:p w14:paraId="5E2530D5">
            <w:pPr>
              <w:pStyle w:val="11"/>
              <w:jc w:val="center"/>
              <w:rPr>
                <w:kern w:val="0"/>
              </w:rPr>
            </w:pPr>
            <w:r>
              <w:rPr>
                <w:kern w:val="0"/>
              </w:rPr>
              <w:t>书法</w:t>
            </w:r>
          </w:p>
        </w:tc>
        <w:tc>
          <w:tcPr>
            <w:tcW w:w="1014" w:type="pct"/>
            <w:noWrap/>
            <w:vAlign w:val="center"/>
          </w:tcPr>
          <w:p w14:paraId="0C1CF8FD">
            <w:pPr>
              <w:pStyle w:val="11"/>
              <w:jc w:val="center"/>
              <w:rPr>
                <w:kern w:val="0"/>
              </w:rPr>
            </w:pPr>
            <w:r>
              <w:rPr>
                <w:kern w:val="0"/>
              </w:rPr>
              <w:t>行书.</w:t>
            </w:r>
          </w:p>
        </w:tc>
        <w:tc>
          <w:tcPr>
            <w:tcW w:w="580" w:type="pct"/>
            <w:noWrap/>
            <w:vAlign w:val="center"/>
          </w:tcPr>
          <w:p w14:paraId="418D062B">
            <w:pPr>
              <w:pStyle w:val="11"/>
              <w:jc w:val="center"/>
              <w:rPr>
                <w:kern w:val="0"/>
              </w:rPr>
            </w:pPr>
            <w:r>
              <w:rPr>
                <w:kern w:val="0"/>
              </w:rPr>
              <w:t>三等奖</w:t>
            </w:r>
          </w:p>
        </w:tc>
        <w:tc>
          <w:tcPr>
            <w:tcW w:w="506" w:type="pct"/>
            <w:noWrap/>
            <w:vAlign w:val="center"/>
          </w:tcPr>
          <w:p w14:paraId="443D52C6">
            <w:pPr>
              <w:pStyle w:val="11"/>
              <w:jc w:val="center"/>
              <w:rPr>
                <w:kern w:val="0"/>
              </w:rPr>
            </w:pPr>
            <w:r>
              <w:rPr>
                <w:kern w:val="0"/>
              </w:rPr>
              <w:t>1996.12</w:t>
            </w:r>
          </w:p>
        </w:tc>
        <w:tc>
          <w:tcPr>
            <w:tcW w:w="862" w:type="pct"/>
            <w:noWrap/>
            <w:vAlign w:val="center"/>
          </w:tcPr>
          <w:p w14:paraId="3D39B5DE">
            <w:pPr>
              <w:pStyle w:val="11"/>
              <w:jc w:val="center"/>
              <w:rPr>
                <w:kern w:val="0"/>
              </w:rPr>
            </w:pPr>
            <w:r>
              <w:rPr>
                <w:kern w:val="0"/>
              </w:rPr>
              <w:t>牡丹杯全国书画大赛组委会</w:t>
            </w:r>
          </w:p>
        </w:tc>
      </w:tr>
      <w:tr w14:paraId="4BB787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gridAfter w:val="1"/>
          <w:wAfter w:w="9" w:type="pct"/>
          <w:trHeight w:val="781" w:hRule="atLeast"/>
        </w:trPr>
        <w:tc>
          <w:tcPr>
            <w:tcW w:w="581" w:type="pct"/>
            <w:noWrap/>
            <w:vAlign w:val="center"/>
          </w:tcPr>
          <w:p w14:paraId="181EE52F">
            <w:pPr>
              <w:pStyle w:val="11"/>
              <w:jc w:val="center"/>
              <w:rPr>
                <w:kern w:val="0"/>
              </w:rPr>
            </w:pPr>
            <w:r>
              <w:rPr>
                <w:kern w:val="0"/>
              </w:rPr>
              <w:t>麦冬平</w:t>
            </w:r>
          </w:p>
        </w:tc>
        <w:tc>
          <w:tcPr>
            <w:tcW w:w="796" w:type="pct"/>
            <w:noWrap/>
            <w:vAlign w:val="center"/>
          </w:tcPr>
          <w:p w14:paraId="4CAC95D8">
            <w:pPr>
              <w:pStyle w:val="11"/>
              <w:jc w:val="center"/>
              <w:rPr>
                <w:kern w:val="0"/>
              </w:rPr>
            </w:pPr>
            <w:r>
              <w:rPr>
                <w:kern w:val="0"/>
              </w:rPr>
              <w:t>市教师进修学校</w:t>
            </w:r>
          </w:p>
        </w:tc>
        <w:tc>
          <w:tcPr>
            <w:tcW w:w="652" w:type="pct"/>
            <w:gridSpan w:val="2"/>
            <w:noWrap/>
            <w:vAlign w:val="center"/>
          </w:tcPr>
          <w:p w14:paraId="54A6E909">
            <w:pPr>
              <w:pStyle w:val="11"/>
              <w:jc w:val="center"/>
              <w:rPr>
                <w:kern w:val="0"/>
              </w:rPr>
            </w:pPr>
            <w:r>
              <w:rPr>
                <w:kern w:val="0"/>
              </w:rPr>
              <w:t>书法</w:t>
            </w:r>
          </w:p>
        </w:tc>
        <w:tc>
          <w:tcPr>
            <w:tcW w:w="1014" w:type="pct"/>
            <w:noWrap/>
            <w:vAlign w:val="center"/>
          </w:tcPr>
          <w:p w14:paraId="0DA3C388">
            <w:pPr>
              <w:pStyle w:val="11"/>
              <w:jc w:val="center"/>
              <w:rPr>
                <w:kern w:val="0"/>
              </w:rPr>
            </w:pPr>
            <w:r>
              <w:rPr>
                <w:kern w:val="0"/>
              </w:rPr>
              <w:t>行书</w:t>
            </w:r>
          </w:p>
        </w:tc>
        <w:tc>
          <w:tcPr>
            <w:tcW w:w="580" w:type="pct"/>
            <w:noWrap/>
            <w:vAlign w:val="center"/>
          </w:tcPr>
          <w:p w14:paraId="1637DA8F">
            <w:pPr>
              <w:pStyle w:val="11"/>
              <w:jc w:val="center"/>
              <w:rPr>
                <w:kern w:val="0"/>
              </w:rPr>
            </w:pPr>
            <w:r>
              <w:rPr>
                <w:kern w:val="0"/>
              </w:rPr>
              <w:t>三等奖</w:t>
            </w:r>
          </w:p>
        </w:tc>
        <w:tc>
          <w:tcPr>
            <w:tcW w:w="506" w:type="pct"/>
            <w:noWrap/>
            <w:vAlign w:val="center"/>
          </w:tcPr>
          <w:p w14:paraId="3D9F28AE">
            <w:pPr>
              <w:pStyle w:val="11"/>
              <w:jc w:val="center"/>
              <w:rPr>
                <w:kern w:val="0"/>
              </w:rPr>
            </w:pPr>
            <w:r>
              <w:rPr>
                <w:kern w:val="0"/>
              </w:rPr>
              <w:t>1996.12</w:t>
            </w:r>
          </w:p>
        </w:tc>
        <w:tc>
          <w:tcPr>
            <w:tcW w:w="862" w:type="pct"/>
            <w:noWrap/>
            <w:vAlign w:val="center"/>
          </w:tcPr>
          <w:p w14:paraId="5FB21E5F">
            <w:pPr>
              <w:pStyle w:val="11"/>
              <w:jc w:val="center"/>
              <w:rPr>
                <w:kern w:val="0"/>
              </w:rPr>
            </w:pPr>
            <w:r>
              <w:rPr>
                <w:kern w:val="0"/>
              </w:rPr>
              <w:t>牡丹杯全国书画大赛组委会</w:t>
            </w:r>
          </w:p>
        </w:tc>
      </w:tr>
      <w:tr w14:paraId="592E21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gridAfter w:val="1"/>
          <w:wAfter w:w="9" w:type="pct"/>
          <w:trHeight w:val="764" w:hRule="atLeast"/>
        </w:trPr>
        <w:tc>
          <w:tcPr>
            <w:tcW w:w="581" w:type="pct"/>
            <w:noWrap/>
            <w:vAlign w:val="center"/>
          </w:tcPr>
          <w:p w14:paraId="19FF8235">
            <w:pPr>
              <w:pStyle w:val="11"/>
              <w:jc w:val="center"/>
              <w:rPr>
                <w:kern w:val="0"/>
              </w:rPr>
            </w:pPr>
            <w:r>
              <w:rPr>
                <w:kern w:val="0"/>
              </w:rPr>
              <w:t>黄志华</w:t>
            </w:r>
          </w:p>
        </w:tc>
        <w:tc>
          <w:tcPr>
            <w:tcW w:w="796" w:type="pct"/>
            <w:noWrap/>
            <w:vAlign w:val="center"/>
          </w:tcPr>
          <w:p w14:paraId="4D5A2FC2">
            <w:pPr>
              <w:pStyle w:val="11"/>
              <w:jc w:val="center"/>
              <w:rPr>
                <w:kern w:val="0"/>
              </w:rPr>
            </w:pPr>
            <w:r>
              <w:rPr>
                <w:kern w:val="0"/>
              </w:rPr>
              <w:t>市教师进修学校</w:t>
            </w:r>
          </w:p>
        </w:tc>
        <w:tc>
          <w:tcPr>
            <w:tcW w:w="652" w:type="pct"/>
            <w:gridSpan w:val="2"/>
            <w:noWrap/>
            <w:vAlign w:val="center"/>
          </w:tcPr>
          <w:p w14:paraId="2A646D83">
            <w:pPr>
              <w:pStyle w:val="11"/>
              <w:jc w:val="center"/>
              <w:rPr>
                <w:kern w:val="0"/>
              </w:rPr>
            </w:pPr>
            <w:r>
              <w:rPr>
                <w:kern w:val="0"/>
              </w:rPr>
              <w:t>书法</w:t>
            </w:r>
          </w:p>
        </w:tc>
        <w:tc>
          <w:tcPr>
            <w:tcW w:w="1014" w:type="pct"/>
            <w:noWrap/>
            <w:vAlign w:val="center"/>
          </w:tcPr>
          <w:p w14:paraId="7ED54E59">
            <w:pPr>
              <w:pStyle w:val="11"/>
              <w:jc w:val="center"/>
              <w:rPr>
                <w:kern w:val="0"/>
              </w:rPr>
            </w:pPr>
            <w:r>
              <w:rPr>
                <w:kern w:val="0"/>
              </w:rPr>
              <w:t>行书</w:t>
            </w:r>
          </w:p>
        </w:tc>
        <w:tc>
          <w:tcPr>
            <w:tcW w:w="580" w:type="pct"/>
            <w:noWrap/>
            <w:vAlign w:val="center"/>
          </w:tcPr>
          <w:p w14:paraId="731FFF5C">
            <w:pPr>
              <w:pStyle w:val="11"/>
              <w:jc w:val="center"/>
              <w:rPr>
                <w:kern w:val="0"/>
              </w:rPr>
            </w:pPr>
            <w:r>
              <w:rPr>
                <w:kern w:val="0"/>
              </w:rPr>
              <w:t>三等奖</w:t>
            </w:r>
          </w:p>
        </w:tc>
        <w:tc>
          <w:tcPr>
            <w:tcW w:w="506" w:type="pct"/>
            <w:noWrap/>
            <w:vAlign w:val="center"/>
          </w:tcPr>
          <w:p w14:paraId="40D32D37">
            <w:pPr>
              <w:pStyle w:val="11"/>
              <w:jc w:val="center"/>
              <w:rPr>
                <w:kern w:val="0"/>
              </w:rPr>
            </w:pPr>
            <w:r>
              <w:rPr>
                <w:kern w:val="0"/>
              </w:rPr>
              <w:t>1996.12</w:t>
            </w:r>
          </w:p>
        </w:tc>
        <w:tc>
          <w:tcPr>
            <w:tcW w:w="862" w:type="pct"/>
            <w:noWrap/>
            <w:vAlign w:val="center"/>
          </w:tcPr>
          <w:p w14:paraId="3B734A4D">
            <w:pPr>
              <w:pStyle w:val="11"/>
              <w:jc w:val="center"/>
              <w:rPr>
                <w:kern w:val="0"/>
              </w:rPr>
            </w:pPr>
            <w:r>
              <w:rPr>
                <w:kern w:val="0"/>
              </w:rPr>
              <w:t>牡丹杯全国书画大赛组委会</w:t>
            </w:r>
          </w:p>
        </w:tc>
      </w:tr>
      <w:tr w14:paraId="12E0D5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gridAfter w:val="1"/>
          <w:wAfter w:w="9" w:type="pct"/>
          <w:trHeight w:val="764" w:hRule="atLeast"/>
        </w:trPr>
        <w:tc>
          <w:tcPr>
            <w:tcW w:w="581" w:type="pct"/>
            <w:noWrap/>
            <w:vAlign w:val="center"/>
          </w:tcPr>
          <w:p w14:paraId="7004EF3E">
            <w:pPr>
              <w:pStyle w:val="11"/>
              <w:jc w:val="center"/>
              <w:rPr>
                <w:kern w:val="0"/>
              </w:rPr>
            </w:pPr>
            <w:r>
              <w:rPr>
                <w:kern w:val="0"/>
              </w:rPr>
              <w:t>严先德</w:t>
            </w:r>
          </w:p>
        </w:tc>
        <w:tc>
          <w:tcPr>
            <w:tcW w:w="796" w:type="pct"/>
            <w:noWrap/>
            <w:vAlign w:val="center"/>
          </w:tcPr>
          <w:p w14:paraId="0ADE94B5">
            <w:pPr>
              <w:pStyle w:val="11"/>
              <w:jc w:val="center"/>
              <w:rPr>
                <w:kern w:val="0"/>
              </w:rPr>
            </w:pPr>
            <w:r>
              <w:rPr>
                <w:kern w:val="0"/>
              </w:rPr>
              <w:t>市教育局</w:t>
            </w:r>
          </w:p>
        </w:tc>
        <w:tc>
          <w:tcPr>
            <w:tcW w:w="652" w:type="pct"/>
            <w:gridSpan w:val="2"/>
            <w:noWrap/>
            <w:vAlign w:val="center"/>
          </w:tcPr>
          <w:p w14:paraId="50838583">
            <w:pPr>
              <w:pStyle w:val="11"/>
              <w:jc w:val="center"/>
              <w:rPr>
                <w:kern w:val="0"/>
              </w:rPr>
            </w:pPr>
            <w:r>
              <w:rPr>
                <w:kern w:val="0"/>
              </w:rPr>
              <w:t>书法</w:t>
            </w:r>
          </w:p>
        </w:tc>
        <w:tc>
          <w:tcPr>
            <w:tcW w:w="1014" w:type="pct"/>
            <w:noWrap/>
            <w:vAlign w:val="center"/>
          </w:tcPr>
          <w:p w14:paraId="3F76DBCD">
            <w:pPr>
              <w:pStyle w:val="11"/>
              <w:jc w:val="center"/>
              <w:rPr>
                <w:kern w:val="0"/>
              </w:rPr>
            </w:pPr>
            <w:r>
              <w:rPr>
                <w:kern w:val="0"/>
              </w:rPr>
              <w:t>行书</w:t>
            </w:r>
          </w:p>
        </w:tc>
        <w:tc>
          <w:tcPr>
            <w:tcW w:w="580" w:type="pct"/>
            <w:noWrap/>
            <w:vAlign w:val="center"/>
          </w:tcPr>
          <w:p w14:paraId="7EA2C147">
            <w:pPr>
              <w:pStyle w:val="11"/>
              <w:jc w:val="center"/>
              <w:rPr>
                <w:kern w:val="0"/>
              </w:rPr>
            </w:pPr>
            <w:r>
              <w:rPr>
                <w:kern w:val="0"/>
              </w:rPr>
              <w:t>书画名人奖</w:t>
            </w:r>
          </w:p>
        </w:tc>
        <w:tc>
          <w:tcPr>
            <w:tcW w:w="506" w:type="pct"/>
            <w:noWrap/>
            <w:vAlign w:val="center"/>
          </w:tcPr>
          <w:p w14:paraId="53589B5F">
            <w:pPr>
              <w:pStyle w:val="11"/>
              <w:jc w:val="center"/>
              <w:rPr>
                <w:kern w:val="0"/>
              </w:rPr>
            </w:pPr>
            <w:r>
              <w:rPr>
                <w:kern w:val="0"/>
              </w:rPr>
              <w:t>1996.12</w:t>
            </w:r>
          </w:p>
        </w:tc>
        <w:tc>
          <w:tcPr>
            <w:tcW w:w="862" w:type="pct"/>
            <w:noWrap/>
            <w:vAlign w:val="center"/>
          </w:tcPr>
          <w:p w14:paraId="4CFC8384">
            <w:pPr>
              <w:pStyle w:val="11"/>
              <w:jc w:val="center"/>
              <w:rPr>
                <w:kern w:val="0"/>
              </w:rPr>
            </w:pPr>
            <w:r>
              <w:rPr>
                <w:kern w:val="0"/>
              </w:rPr>
              <w:t>牡丹杯全国书画大赛组委会.</w:t>
            </w:r>
          </w:p>
        </w:tc>
      </w:tr>
      <w:tr w14:paraId="790875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gridAfter w:val="1"/>
          <w:wAfter w:w="9" w:type="pct"/>
          <w:trHeight w:val="1124" w:hRule="atLeast"/>
        </w:trPr>
        <w:tc>
          <w:tcPr>
            <w:tcW w:w="581" w:type="pct"/>
            <w:noWrap/>
            <w:vAlign w:val="center"/>
          </w:tcPr>
          <w:p w14:paraId="6A8EF9F0">
            <w:pPr>
              <w:pStyle w:val="11"/>
              <w:jc w:val="center"/>
              <w:rPr>
                <w:kern w:val="0"/>
              </w:rPr>
            </w:pPr>
            <w:r>
              <w:rPr>
                <w:kern w:val="0"/>
              </w:rPr>
              <w:t>吴维斯</w:t>
            </w:r>
          </w:p>
        </w:tc>
        <w:tc>
          <w:tcPr>
            <w:tcW w:w="796" w:type="pct"/>
            <w:noWrap/>
            <w:vAlign w:val="center"/>
          </w:tcPr>
          <w:p w14:paraId="4A3A3D10">
            <w:pPr>
              <w:pStyle w:val="11"/>
              <w:jc w:val="center"/>
              <w:rPr>
                <w:kern w:val="0"/>
              </w:rPr>
            </w:pPr>
            <w:r>
              <w:rPr>
                <w:kern w:val="0"/>
              </w:rPr>
              <w:t>市文联</w:t>
            </w:r>
          </w:p>
        </w:tc>
        <w:tc>
          <w:tcPr>
            <w:tcW w:w="652" w:type="pct"/>
            <w:gridSpan w:val="2"/>
            <w:noWrap/>
            <w:vAlign w:val="center"/>
          </w:tcPr>
          <w:p w14:paraId="3CC35D0F">
            <w:pPr>
              <w:pStyle w:val="11"/>
              <w:jc w:val="center"/>
              <w:rPr>
                <w:kern w:val="0"/>
              </w:rPr>
            </w:pPr>
            <w:r>
              <w:rPr>
                <w:kern w:val="0"/>
              </w:rPr>
              <w:t>书法</w:t>
            </w:r>
          </w:p>
        </w:tc>
        <w:tc>
          <w:tcPr>
            <w:tcW w:w="1014" w:type="pct"/>
            <w:noWrap/>
            <w:vAlign w:val="center"/>
          </w:tcPr>
          <w:p w14:paraId="3585A426">
            <w:pPr>
              <w:pStyle w:val="11"/>
              <w:jc w:val="center"/>
              <w:rPr>
                <w:kern w:val="0"/>
              </w:rPr>
            </w:pPr>
            <w:r>
              <w:rPr>
                <w:kern w:val="0"/>
              </w:rPr>
              <w:t>行书</w:t>
            </w:r>
          </w:p>
        </w:tc>
        <w:tc>
          <w:tcPr>
            <w:tcW w:w="580" w:type="pct"/>
            <w:noWrap/>
            <w:vAlign w:val="center"/>
          </w:tcPr>
          <w:p w14:paraId="198964BE">
            <w:pPr>
              <w:pStyle w:val="11"/>
              <w:jc w:val="center"/>
              <w:rPr>
                <w:kern w:val="0"/>
              </w:rPr>
            </w:pPr>
            <w:r>
              <w:rPr>
                <w:kern w:val="0"/>
              </w:rPr>
              <w:t>二等奖</w:t>
            </w:r>
          </w:p>
        </w:tc>
        <w:tc>
          <w:tcPr>
            <w:tcW w:w="506" w:type="pct"/>
            <w:noWrap/>
            <w:vAlign w:val="center"/>
          </w:tcPr>
          <w:p w14:paraId="7B7B1F1B">
            <w:pPr>
              <w:pStyle w:val="11"/>
              <w:jc w:val="center"/>
              <w:rPr>
                <w:kern w:val="0"/>
              </w:rPr>
            </w:pPr>
            <w:r>
              <w:rPr>
                <w:kern w:val="0"/>
              </w:rPr>
              <w:t>1997.7.1</w:t>
            </w:r>
          </w:p>
        </w:tc>
        <w:tc>
          <w:tcPr>
            <w:tcW w:w="862" w:type="pct"/>
            <w:noWrap/>
            <w:vAlign w:val="center"/>
          </w:tcPr>
          <w:p w14:paraId="4E1CB5B1">
            <w:pPr>
              <w:pStyle w:val="11"/>
              <w:jc w:val="center"/>
              <w:rPr>
                <w:kern w:val="0"/>
              </w:rPr>
            </w:pPr>
            <w:r>
              <w:rPr>
                <w:kern w:val="0"/>
              </w:rPr>
              <w:t>韶关市庆香港回归书法比赛组委会</w:t>
            </w:r>
          </w:p>
        </w:tc>
      </w:tr>
      <w:tr w14:paraId="6A1B71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gridAfter w:val="1"/>
          <w:wAfter w:w="9" w:type="pct"/>
          <w:trHeight w:val="1124" w:hRule="atLeast"/>
        </w:trPr>
        <w:tc>
          <w:tcPr>
            <w:tcW w:w="581" w:type="pct"/>
            <w:noWrap/>
            <w:vAlign w:val="center"/>
          </w:tcPr>
          <w:p w14:paraId="15AEF1F3">
            <w:pPr>
              <w:pStyle w:val="11"/>
              <w:jc w:val="center"/>
              <w:rPr>
                <w:kern w:val="0"/>
              </w:rPr>
            </w:pPr>
            <w:r>
              <w:rPr>
                <w:kern w:val="0"/>
              </w:rPr>
              <w:t>钟淑健</w:t>
            </w:r>
          </w:p>
        </w:tc>
        <w:tc>
          <w:tcPr>
            <w:tcW w:w="796" w:type="pct"/>
            <w:noWrap/>
            <w:vAlign w:val="center"/>
          </w:tcPr>
          <w:p w14:paraId="6C8B467A">
            <w:pPr>
              <w:pStyle w:val="11"/>
              <w:jc w:val="center"/>
              <w:rPr>
                <w:kern w:val="0"/>
              </w:rPr>
            </w:pPr>
            <w:r>
              <w:rPr>
                <w:kern w:val="0"/>
              </w:rPr>
              <w:t>新城中学</w:t>
            </w:r>
          </w:p>
        </w:tc>
        <w:tc>
          <w:tcPr>
            <w:tcW w:w="652" w:type="pct"/>
            <w:gridSpan w:val="2"/>
            <w:noWrap/>
            <w:vAlign w:val="center"/>
          </w:tcPr>
          <w:p w14:paraId="2A24FC07">
            <w:pPr>
              <w:pStyle w:val="11"/>
              <w:jc w:val="center"/>
              <w:rPr>
                <w:kern w:val="0"/>
              </w:rPr>
            </w:pPr>
            <w:r>
              <w:rPr>
                <w:kern w:val="0"/>
              </w:rPr>
              <w:t>硬笔书法</w:t>
            </w:r>
          </w:p>
        </w:tc>
        <w:tc>
          <w:tcPr>
            <w:tcW w:w="1014" w:type="pct"/>
            <w:noWrap/>
            <w:vAlign w:val="center"/>
          </w:tcPr>
          <w:p w14:paraId="5A208977">
            <w:pPr>
              <w:pStyle w:val="11"/>
              <w:jc w:val="center"/>
              <w:rPr>
                <w:kern w:val="0"/>
              </w:rPr>
            </w:pPr>
            <w:r>
              <w:rPr>
                <w:kern w:val="0"/>
              </w:rPr>
              <w:t>硬笔书法</w:t>
            </w:r>
          </w:p>
        </w:tc>
        <w:tc>
          <w:tcPr>
            <w:tcW w:w="580" w:type="pct"/>
            <w:noWrap/>
            <w:vAlign w:val="center"/>
          </w:tcPr>
          <w:p w14:paraId="21F7964A">
            <w:pPr>
              <w:pStyle w:val="11"/>
              <w:jc w:val="center"/>
              <w:rPr>
                <w:kern w:val="0"/>
              </w:rPr>
            </w:pPr>
            <w:r>
              <w:rPr>
                <w:kern w:val="0"/>
              </w:rPr>
              <w:t>二等奖</w:t>
            </w:r>
          </w:p>
        </w:tc>
        <w:tc>
          <w:tcPr>
            <w:tcW w:w="506" w:type="pct"/>
            <w:noWrap/>
            <w:vAlign w:val="center"/>
          </w:tcPr>
          <w:p w14:paraId="76359A06">
            <w:pPr>
              <w:pStyle w:val="11"/>
              <w:jc w:val="center"/>
              <w:rPr>
                <w:kern w:val="0"/>
              </w:rPr>
            </w:pPr>
            <w:r>
              <w:rPr>
                <w:kern w:val="0"/>
              </w:rPr>
              <w:t>1997.7.1</w:t>
            </w:r>
          </w:p>
        </w:tc>
        <w:tc>
          <w:tcPr>
            <w:tcW w:w="862" w:type="pct"/>
            <w:noWrap/>
            <w:vAlign w:val="center"/>
          </w:tcPr>
          <w:p w14:paraId="2465053A">
            <w:pPr>
              <w:pStyle w:val="11"/>
              <w:jc w:val="center"/>
              <w:rPr>
                <w:kern w:val="0"/>
              </w:rPr>
            </w:pPr>
            <w:r>
              <w:rPr>
                <w:kern w:val="0"/>
              </w:rPr>
              <w:t>韶关市庆香港回归书法比赛组委会</w:t>
            </w:r>
          </w:p>
        </w:tc>
      </w:tr>
    </w:tbl>
    <w:p w14:paraId="71B29767">
      <w:pPr>
        <w:ind w:firstLine="0" w:firstLineChars="0"/>
        <w:jc w:val="center"/>
      </w:pPr>
      <w:r>
        <w:rPr>
          <w:rFonts w:hint="eastAsia"/>
          <w:b/>
          <w:bCs/>
        </w:rPr>
        <w:t>南雄市（县）摄协1993-1997年在市级以上报刊、影展、影赛获奖或全国海外发表作品表</w:t>
      </w:r>
    </w:p>
    <w:tbl>
      <w:tblPr>
        <w:tblStyle w:val="8"/>
        <w:tblW w:w="5000" w:type="pct"/>
        <w:tblInd w:w="0" w:type="dxa"/>
        <w:tblLayout w:type="fixed"/>
        <w:tblCellMar>
          <w:top w:w="15" w:type="dxa"/>
          <w:left w:w="15" w:type="dxa"/>
          <w:bottom w:w="15" w:type="dxa"/>
          <w:right w:w="15" w:type="dxa"/>
        </w:tblCellMar>
      </w:tblPr>
      <w:tblGrid>
        <w:gridCol w:w="1008"/>
        <w:gridCol w:w="1281"/>
        <w:gridCol w:w="999"/>
        <w:gridCol w:w="2397"/>
        <w:gridCol w:w="1152"/>
        <w:gridCol w:w="1136"/>
        <w:gridCol w:w="1803"/>
      </w:tblGrid>
      <w:tr w14:paraId="11768ED6">
        <w:tblPrEx>
          <w:tblCellMar>
            <w:top w:w="15" w:type="dxa"/>
            <w:left w:w="15" w:type="dxa"/>
            <w:bottom w:w="15" w:type="dxa"/>
            <w:right w:w="15" w:type="dxa"/>
          </w:tblCellMar>
        </w:tblPrEx>
        <w:trPr>
          <w:trHeight w:val="453" w:hRule="atLeast"/>
        </w:trPr>
        <w:tc>
          <w:tcPr>
            <w:tcW w:w="516" w:type="pct"/>
            <w:tcBorders>
              <w:top w:val="single" w:color="000000" w:sz="4" w:space="0"/>
              <w:bottom w:val="single" w:color="000000" w:sz="4" w:space="0"/>
              <w:right w:val="single" w:color="000000" w:sz="4" w:space="0"/>
            </w:tcBorders>
            <w:noWrap/>
            <w:vAlign w:val="center"/>
          </w:tcPr>
          <w:p w14:paraId="53729BB7">
            <w:pPr>
              <w:pStyle w:val="11"/>
              <w:jc w:val="center"/>
              <w:rPr>
                <w:b/>
                <w:kern w:val="0"/>
              </w:rPr>
            </w:pPr>
            <w:r>
              <w:rPr>
                <w:b/>
                <w:kern w:val="0"/>
              </w:rPr>
              <w:t>作者姓名</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245DF8D5">
            <w:pPr>
              <w:pStyle w:val="11"/>
              <w:jc w:val="center"/>
              <w:rPr>
                <w:b/>
                <w:kern w:val="0"/>
              </w:rPr>
            </w:pPr>
            <w:r>
              <w:rPr>
                <w:b/>
                <w:kern w:val="0"/>
              </w:rPr>
              <w:t>作者单位</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21082C2B">
            <w:pPr>
              <w:pStyle w:val="11"/>
              <w:jc w:val="center"/>
              <w:rPr>
                <w:b/>
                <w:kern w:val="0"/>
              </w:rPr>
            </w:pPr>
            <w:r>
              <w:rPr>
                <w:b/>
                <w:kern w:val="0"/>
              </w:rPr>
              <w:t>作品体裁.</w:t>
            </w:r>
          </w:p>
        </w:tc>
        <w:tc>
          <w:tcPr>
            <w:tcW w:w="1225" w:type="pct"/>
            <w:tcBorders>
              <w:top w:val="single" w:color="000000" w:sz="4" w:space="0"/>
              <w:left w:val="single" w:color="000000" w:sz="4" w:space="0"/>
              <w:bottom w:val="single" w:color="000000" w:sz="4" w:space="0"/>
              <w:right w:val="single" w:color="000000" w:sz="4" w:space="0"/>
            </w:tcBorders>
            <w:noWrap/>
            <w:vAlign w:val="center"/>
          </w:tcPr>
          <w:p w14:paraId="672AE20B">
            <w:pPr>
              <w:pStyle w:val="11"/>
              <w:jc w:val="center"/>
              <w:rPr>
                <w:b/>
                <w:kern w:val="0"/>
              </w:rPr>
            </w:pPr>
            <w:r>
              <w:rPr>
                <w:b/>
                <w:kern w:val="0"/>
              </w:rPr>
              <w:t>作品名称</w:t>
            </w:r>
          </w:p>
        </w:tc>
        <w:tc>
          <w:tcPr>
            <w:tcW w:w="589" w:type="pct"/>
            <w:tcBorders>
              <w:top w:val="single" w:color="000000" w:sz="4" w:space="0"/>
              <w:left w:val="single" w:color="000000" w:sz="4" w:space="0"/>
              <w:bottom w:val="single" w:color="000000" w:sz="4" w:space="0"/>
              <w:right w:val="single" w:color="000000" w:sz="4" w:space="0"/>
            </w:tcBorders>
            <w:noWrap/>
            <w:vAlign w:val="center"/>
          </w:tcPr>
          <w:p w14:paraId="0A071DAE">
            <w:pPr>
              <w:pStyle w:val="11"/>
              <w:jc w:val="center"/>
              <w:rPr>
                <w:b/>
                <w:kern w:val="0"/>
              </w:rPr>
            </w:pPr>
            <w:r>
              <w:rPr>
                <w:b/>
                <w:kern w:val="0"/>
              </w:rPr>
              <w:t>获奖情况</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24214BE5">
            <w:pPr>
              <w:pStyle w:val="11"/>
              <w:jc w:val="center"/>
              <w:rPr>
                <w:b/>
                <w:kern w:val="0"/>
              </w:rPr>
            </w:pPr>
            <w:r>
              <w:rPr>
                <w:b/>
                <w:kern w:val="0"/>
              </w:rPr>
              <w:t>时间</w:t>
            </w:r>
          </w:p>
        </w:tc>
        <w:tc>
          <w:tcPr>
            <w:tcW w:w="923" w:type="pct"/>
            <w:tcBorders>
              <w:top w:val="single" w:color="000000" w:sz="4" w:space="0"/>
              <w:left w:val="single" w:color="000000" w:sz="4" w:space="0"/>
              <w:bottom w:val="single" w:color="000000" w:sz="4" w:space="0"/>
            </w:tcBorders>
            <w:noWrap/>
            <w:vAlign w:val="center"/>
          </w:tcPr>
          <w:p w14:paraId="7EB53529">
            <w:pPr>
              <w:pStyle w:val="11"/>
              <w:jc w:val="center"/>
              <w:rPr>
                <w:b/>
                <w:kern w:val="0"/>
              </w:rPr>
            </w:pPr>
            <w:r>
              <w:rPr>
                <w:b/>
                <w:kern w:val="0"/>
              </w:rPr>
              <w:t>评奖单位</w:t>
            </w:r>
          </w:p>
        </w:tc>
      </w:tr>
      <w:tr w14:paraId="741CB5E2">
        <w:tblPrEx>
          <w:tblCellMar>
            <w:top w:w="15" w:type="dxa"/>
            <w:left w:w="15" w:type="dxa"/>
            <w:bottom w:w="15" w:type="dxa"/>
            <w:right w:w="15" w:type="dxa"/>
          </w:tblCellMar>
        </w:tblPrEx>
        <w:trPr>
          <w:trHeight w:val="712" w:hRule="atLeast"/>
        </w:trPr>
        <w:tc>
          <w:tcPr>
            <w:tcW w:w="516" w:type="pct"/>
            <w:tcBorders>
              <w:top w:val="single" w:color="000000" w:sz="4" w:space="0"/>
              <w:bottom w:val="single" w:color="000000" w:sz="4" w:space="0"/>
              <w:right w:val="single" w:color="000000" w:sz="4" w:space="0"/>
            </w:tcBorders>
            <w:noWrap/>
            <w:vAlign w:val="center"/>
          </w:tcPr>
          <w:p w14:paraId="4663BD08">
            <w:pPr>
              <w:pStyle w:val="11"/>
              <w:jc w:val="center"/>
              <w:rPr>
                <w:kern w:val="0"/>
              </w:rPr>
            </w:pPr>
            <w:r>
              <w:rPr>
                <w:kern w:val="0"/>
              </w:rPr>
              <w:t>李俊镛</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3F942881">
            <w:pPr>
              <w:pStyle w:val="11"/>
              <w:jc w:val="center"/>
              <w:rPr>
                <w:kern w:val="0"/>
              </w:rPr>
            </w:pPr>
            <w:r>
              <w:rPr>
                <w:kern w:val="0"/>
              </w:rPr>
              <w:t>县委统战部</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4645F3B4">
            <w:pPr>
              <w:pStyle w:val="11"/>
              <w:jc w:val="center"/>
              <w:rPr>
                <w:kern w:val="0"/>
              </w:rPr>
            </w:pPr>
            <w:r>
              <w:rPr>
                <w:kern w:val="0"/>
              </w:rPr>
              <w:t>摄影</w:t>
            </w:r>
          </w:p>
        </w:tc>
        <w:tc>
          <w:tcPr>
            <w:tcW w:w="1225" w:type="pct"/>
            <w:tcBorders>
              <w:top w:val="single" w:color="000000" w:sz="4" w:space="0"/>
              <w:left w:val="single" w:color="000000" w:sz="4" w:space="0"/>
              <w:bottom w:val="single" w:color="000000" w:sz="4" w:space="0"/>
              <w:right w:val="single" w:color="000000" w:sz="4" w:space="0"/>
            </w:tcBorders>
            <w:noWrap/>
            <w:vAlign w:val="center"/>
          </w:tcPr>
          <w:p w14:paraId="22091302">
            <w:pPr>
              <w:pStyle w:val="11"/>
              <w:jc w:val="left"/>
              <w:rPr>
                <w:kern w:val="0"/>
              </w:rPr>
            </w:pPr>
            <w:r>
              <w:rPr>
                <w:kern w:val="0"/>
              </w:rPr>
              <w:t>龙腾神州</w:t>
            </w:r>
          </w:p>
        </w:tc>
        <w:tc>
          <w:tcPr>
            <w:tcW w:w="589" w:type="pct"/>
            <w:tcBorders>
              <w:top w:val="single" w:color="000000" w:sz="4" w:space="0"/>
              <w:left w:val="single" w:color="000000" w:sz="4" w:space="0"/>
              <w:bottom w:val="single" w:color="000000" w:sz="4" w:space="0"/>
              <w:right w:val="single" w:color="000000" w:sz="4" w:space="0"/>
            </w:tcBorders>
            <w:noWrap/>
            <w:vAlign w:val="center"/>
          </w:tcPr>
          <w:p w14:paraId="2D675C1D">
            <w:pPr>
              <w:pStyle w:val="11"/>
              <w:jc w:val="center"/>
              <w:rPr>
                <w:kern w:val="0"/>
              </w:rPr>
            </w:pPr>
            <w:r>
              <w:rPr>
                <w:kern w:val="0"/>
              </w:rPr>
              <w:t>省对外宣传二等奖</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22A967EE">
            <w:pPr>
              <w:pStyle w:val="11"/>
              <w:jc w:val="center"/>
              <w:rPr>
                <w:kern w:val="0"/>
              </w:rPr>
            </w:pPr>
            <w:r>
              <w:rPr>
                <w:kern w:val="0"/>
              </w:rPr>
              <w:t>1993.3</w:t>
            </w:r>
          </w:p>
        </w:tc>
        <w:tc>
          <w:tcPr>
            <w:tcW w:w="923" w:type="pct"/>
            <w:tcBorders>
              <w:top w:val="single" w:color="000000" w:sz="4" w:space="0"/>
              <w:left w:val="single" w:color="000000" w:sz="4" w:space="0"/>
              <w:bottom w:val="single" w:color="000000" w:sz="4" w:space="0"/>
            </w:tcBorders>
            <w:noWrap/>
            <w:vAlign w:val="center"/>
          </w:tcPr>
          <w:p w14:paraId="35B67E79">
            <w:pPr>
              <w:pStyle w:val="11"/>
              <w:jc w:val="left"/>
              <w:rPr>
                <w:kern w:val="0"/>
              </w:rPr>
            </w:pPr>
            <w:r>
              <w:rPr>
                <w:kern w:val="0"/>
              </w:rPr>
              <w:t>广东省对台办</w:t>
            </w:r>
          </w:p>
        </w:tc>
      </w:tr>
      <w:tr w14:paraId="52A58C83">
        <w:tblPrEx>
          <w:tblCellMar>
            <w:top w:w="15" w:type="dxa"/>
            <w:left w:w="15" w:type="dxa"/>
            <w:bottom w:w="15" w:type="dxa"/>
            <w:right w:w="15" w:type="dxa"/>
          </w:tblCellMar>
        </w:tblPrEx>
        <w:trPr>
          <w:trHeight w:val="721" w:hRule="atLeast"/>
        </w:trPr>
        <w:tc>
          <w:tcPr>
            <w:tcW w:w="516" w:type="pct"/>
            <w:tcBorders>
              <w:top w:val="single" w:color="000000" w:sz="4" w:space="0"/>
              <w:bottom w:val="single" w:color="000000" w:sz="4" w:space="0"/>
              <w:right w:val="single" w:color="000000" w:sz="4" w:space="0"/>
            </w:tcBorders>
            <w:noWrap/>
            <w:vAlign w:val="center"/>
          </w:tcPr>
          <w:p w14:paraId="2427BA34">
            <w:pPr>
              <w:pStyle w:val="11"/>
              <w:jc w:val="center"/>
              <w:rPr>
                <w:kern w:val="0"/>
              </w:rPr>
            </w:pPr>
            <w:r>
              <w:rPr>
                <w:kern w:val="0"/>
              </w:rPr>
              <w:t>尹积淳</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57E85652">
            <w:pPr>
              <w:pStyle w:val="11"/>
              <w:jc w:val="center"/>
              <w:rPr>
                <w:kern w:val="0"/>
              </w:rPr>
            </w:pPr>
            <w:r>
              <w:rPr>
                <w:kern w:val="0"/>
              </w:rPr>
              <w:t>县教育局</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4023ABE">
            <w:pPr>
              <w:pStyle w:val="11"/>
              <w:jc w:val="center"/>
              <w:rPr>
                <w:kern w:val="0"/>
              </w:rPr>
            </w:pPr>
            <w:r>
              <w:rPr>
                <w:kern w:val="0"/>
              </w:rPr>
              <w:t>彩色摄影</w:t>
            </w:r>
          </w:p>
        </w:tc>
        <w:tc>
          <w:tcPr>
            <w:tcW w:w="1225" w:type="pct"/>
            <w:tcBorders>
              <w:top w:val="single" w:color="000000" w:sz="4" w:space="0"/>
              <w:left w:val="single" w:color="000000" w:sz="4" w:space="0"/>
              <w:bottom w:val="single" w:color="000000" w:sz="4" w:space="0"/>
              <w:right w:val="single" w:color="000000" w:sz="4" w:space="0"/>
            </w:tcBorders>
            <w:noWrap/>
            <w:vAlign w:val="center"/>
          </w:tcPr>
          <w:p w14:paraId="2AAE4FEF">
            <w:pPr>
              <w:pStyle w:val="11"/>
              <w:jc w:val="left"/>
              <w:rPr>
                <w:kern w:val="0"/>
              </w:rPr>
            </w:pPr>
            <w:r>
              <w:rPr>
                <w:kern w:val="0"/>
              </w:rPr>
              <w:t>小城在延伸</w:t>
            </w:r>
          </w:p>
        </w:tc>
        <w:tc>
          <w:tcPr>
            <w:tcW w:w="589" w:type="pct"/>
            <w:tcBorders>
              <w:top w:val="single" w:color="000000" w:sz="4" w:space="0"/>
              <w:left w:val="single" w:color="000000" w:sz="4" w:space="0"/>
              <w:bottom w:val="single" w:color="000000" w:sz="4" w:space="0"/>
              <w:right w:val="single" w:color="000000" w:sz="4" w:space="0"/>
            </w:tcBorders>
            <w:noWrap/>
            <w:vAlign w:val="center"/>
          </w:tcPr>
          <w:p w14:paraId="0D93AD4F">
            <w:pPr>
              <w:pStyle w:val="11"/>
              <w:jc w:val="center"/>
              <w:rPr>
                <w:kern w:val="0"/>
              </w:rPr>
            </w:pPr>
            <w:r>
              <w:rPr>
                <w:kern w:val="0"/>
              </w:rPr>
              <w:t>省税务影赛三等奖</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12A5B95C">
            <w:pPr>
              <w:pStyle w:val="11"/>
              <w:jc w:val="center"/>
              <w:rPr>
                <w:kern w:val="0"/>
              </w:rPr>
            </w:pPr>
            <w:r>
              <w:rPr>
                <w:kern w:val="0"/>
              </w:rPr>
              <w:t>1993</w:t>
            </w:r>
          </w:p>
        </w:tc>
        <w:tc>
          <w:tcPr>
            <w:tcW w:w="923" w:type="pct"/>
            <w:tcBorders>
              <w:top w:val="single" w:color="000000" w:sz="4" w:space="0"/>
              <w:left w:val="single" w:color="000000" w:sz="4" w:space="0"/>
              <w:bottom w:val="single" w:color="000000" w:sz="4" w:space="0"/>
            </w:tcBorders>
            <w:noWrap/>
            <w:vAlign w:val="center"/>
          </w:tcPr>
          <w:p w14:paraId="6579BC15">
            <w:pPr>
              <w:pStyle w:val="11"/>
              <w:jc w:val="left"/>
              <w:rPr>
                <w:kern w:val="0"/>
              </w:rPr>
            </w:pPr>
            <w:r>
              <w:rPr>
                <w:kern w:val="0"/>
              </w:rPr>
              <w:t>广东省税务局等</w:t>
            </w:r>
          </w:p>
        </w:tc>
      </w:tr>
      <w:tr w14:paraId="526D1BB3">
        <w:tblPrEx>
          <w:tblCellMar>
            <w:top w:w="15" w:type="dxa"/>
            <w:left w:w="15" w:type="dxa"/>
            <w:bottom w:w="15" w:type="dxa"/>
            <w:right w:w="15" w:type="dxa"/>
          </w:tblCellMar>
        </w:tblPrEx>
        <w:trPr>
          <w:trHeight w:val="729" w:hRule="atLeast"/>
        </w:trPr>
        <w:tc>
          <w:tcPr>
            <w:tcW w:w="516" w:type="pct"/>
            <w:tcBorders>
              <w:top w:val="single" w:color="000000" w:sz="4" w:space="0"/>
              <w:bottom w:val="single" w:color="000000" w:sz="4" w:space="0"/>
              <w:right w:val="single" w:color="000000" w:sz="4" w:space="0"/>
            </w:tcBorders>
            <w:noWrap/>
            <w:vAlign w:val="center"/>
          </w:tcPr>
          <w:p w14:paraId="28E62C45">
            <w:pPr>
              <w:pStyle w:val="11"/>
              <w:jc w:val="center"/>
              <w:rPr>
                <w:kern w:val="0"/>
              </w:rPr>
            </w:pPr>
            <w:r>
              <w:rPr>
                <w:kern w:val="0"/>
              </w:rPr>
              <w:t>李俊镛</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3E2006A2">
            <w:pPr>
              <w:pStyle w:val="11"/>
              <w:jc w:val="center"/>
              <w:rPr>
                <w:kern w:val="0"/>
              </w:rPr>
            </w:pPr>
            <w:r>
              <w:rPr>
                <w:kern w:val="0"/>
              </w:rPr>
              <w:t>县委统战部</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1DD01DC3">
            <w:pPr>
              <w:pStyle w:val="11"/>
              <w:jc w:val="center"/>
              <w:rPr>
                <w:kern w:val="0"/>
              </w:rPr>
            </w:pPr>
            <w:r>
              <w:rPr>
                <w:kern w:val="0"/>
              </w:rPr>
              <w:t>彩色摄影</w:t>
            </w:r>
          </w:p>
        </w:tc>
        <w:tc>
          <w:tcPr>
            <w:tcW w:w="1225" w:type="pct"/>
            <w:tcBorders>
              <w:top w:val="single" w:color="000000" w:sz="4" w:space="0"/>
              <w:left w:val="single" w:color="000000" w:sz="4" w:space="0"/>
              <w:bottom w:val="single" w:color="000000" w:sz="4" w:space="0"/>
              <w:right w:val="single" w:color="000000" w:sz="4" w:space="0"/>
            </w:tcBorders>
            <w:noWrap/>
            <w:vAlign w:val="center"/>
          </w:tcPr>
          <w:p w14:paraId="6621028F">
            <w:pPr>
              <w:pStyle w:val="11"/>
              <w:jc w:val="left"/>
              <w:rPr>
                <w:kern w:val="0"/>
              </w:rPr>
            </w:pPr>
            <w:r>
              <w:rPr>
                <w:kern w:val="0"/>
              </w:rPr>
              <w:t>税收带来家乡美</w:t>
            </w:r>
          </w:p>
        </w:tc>
        <w:tc>
          <w:tcPr>
            <w:tcW w:w="589" w:type="pct"/>
            <w:tcBorders>
              <w:top w:val="single" w:color="000000" w:sz="4" w:space="0"/>
              <w:left w:val="single" w:color="000000" w:sz="4" w:space="0"/>
              <w:bottom w:val="single" w:color="000000" w:sz="4" w:space="0"/>
              <w:right w:val="single" w:color="000000" w:sz="4" w:space="0"/>
            </w:tcBorders>
            <w:noWrap/>
            <w:vAlign w:val="center"/>
          </w:tcPr>
          <w:p w14:paraId="03612A4B">
            <w:pPr>
              <w:pStyle w:val="11"/>
              <w:jc w:val="center"/>
              <w:rPr>
                <w:kern w:val="0"/>
              </w:rPr>
            </w:pPr>
            <w:r>
              <w:rPr>
                <w:kern w:val="0"/>
              </w:rPr>
              <w:t>省税务影赛纪念奖</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30CDE9A8">
            <w:pPr>
              <w:pStyle w:val="11"/>
              <w:jc w:val="center"/>
              <w:rPr>
                <w:kern w:val="0"/>
              </w:rPr>
            </w:pPr>
            <w:r>
              <w:rPr>
                <w:kern w:val="0"/>
              </w:rPr>
              <w:t>1993</w:t>
            </w:r>
          </w:p>
        </w:tc>
        <w:tc>
          <w:tcPr>
            <w:tcW w:w="923" w:type="pct"/>
            <w:tcBorders>
              <w:top w:val="single" w:color="000000" w:sz="4" w:space="0"/>
              <w:left w:val="single" w:color="000000" w:sz="4" w:space="0"/>
              <w:bottom w:val="single" w:color="000000" w:sz="4" w:space="0"/>
            </w:tcBorders>
            <w:noWrap/>
            <w:vAlign w:val="center"/>
          </w:tcPr>
          <w:p w14:paraId="2A4679AB">
            <w:pPr>
              <w:pStyle w:val="11"/>
              <w:jc w:val="left"/>
              <w:rPr>
                <w:kern w:val="0"/>
              </w:rPr>
            </w:pPr>
            <w:r>
              <w:rPr>
                <w:kern w:val="0"/>
              </w:rPr>
              <w:t>广东省税务局等</w:t>
            </w:r>
          </w:p>
        </w:tc>
      </w:tr>
      <w:tr w14:paraId="587289A2">
        <w:tblPrEx>
          <w:tblCellMar>
            <w:top w:w="15" w:type="dxa"/>
            <w:left w:w="15" w:type="dxa"/>
            <w:bottom w:w="15" w:type="dxa"/>
            <w:right w:w="15" w:type="dxa"/>
          </w:tblCellMar>
        </w:tblPrEx>
        <w:trPr>
          <w:trHeight w:val="729" w:hRule="atLeast"/>
        </w:trPr>
        <w:tc>
          <w:tcPr>
            <w:tcW w:w="516" w:type="pct"/>
            <w:tcBorders>
              <w:top w:val="single" w:color="000000" w:sz="4" w:space="0"/>
              <w:bottom w:val="single" w:color="000000" w:sz="4" w:space="0"/>
              <w:right w:val="single" w:color="000000" w:sz="4" w:space="0"/>
            </w:tcBorders>
            <w:noWrap/>
            <w:vAlign w:val="center"/>
          </w:tcPr>
          <w:p w14:paraId="40C40848">
            <w:pPr>
              <w:pStyle w:val="11"/>
              <w:jc w:val="center"/>
              <w:rPr>
                <w:kern w:val="0"/>
              </w:rPr>
            </w:pPr>
            <w:r>
              <w:rPr>
                <w:kern w:val="0"/>
              </w:rPr>
              <w:t>李俊镛</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350E7673">
            <w:pPr>
              <w:pStyle w:val="11"/>
              <w:jc w:val="center"/>
              <w:rPr>
                <w:kern w:val="0"/>
              </w:rPr>
            </w:pPr>
            <w:r>
              <w:rPr>
                <w:kern w:val="0"/>
              </w:rPr>
              <w:t>县委统战部</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133A729D">
            <w:pPr>
              <w:pStyle w:val="11"/>
              <w:jc w:val="center"/>
              <w:rPr>
                <w:kern w:val="0"/>
              </w:rPr>
            </w:pPr>
            <w:r>
              <w:rPr>
                <w:kern w:val="0"/>
              </w:rPr>
              <w:t>彩色摄影</w:t>
            </w:r>
          </w:p>
        </w:tc>
        <w:tc>
          <w:tcPr>
            <w:tcW w:w="1225" w:type="pct"/>
            <w:tcBorders>
              <w:top w:val="single" w:color="000000" w:sz="4" w:space="0"/>
              <w:left w:val="single" w:color="000000" w:sz="4" w:space="0"/>
              <w:bottom w:val="single" w:color="000000" w:sz="4" w:space="0"/>
              <w:right w:val="single" w:color="000000" w:sz="4" w:space="0"/>
            </w:tcBorders>
            <w:noWrap/>
            <w:vAlign w:val="center"/>
          </w:tcPr>
          <w:p w14:paraId="7E723B19">
            <w:pPr>
              <w:pStyle w:val="11"/>
              <w:jc w:val="left"/>
              <w:rPr>
                <w:kern w:val="0"/>
              </w:rPr>
            </w:pPr>
            <w:r>
              <w:rPr>
                <w:kern w:val="0"/>
              </w:rPr>
              <w:t>公正的监察员</w:t>
            </w:r>
          </w:p>
        </w:tc>
        <w:tc>
          <w:tcPr>
            <w:tcW w:w="589" w:type="pct"/>
            <w:tcBorders>
              <w:top w:val="single" w:color="000000" w:sz="4" w:space="0"/>
              <w:left w:val="single" w:color="000000" w:sz="4" w:space="0"/>
              <w:bottom w:val="single" w:color="000000" w:sz="4" w:space="0"/>
              <w:right w:val="single" w:color="000000" w:sz="4" w:space="0"/>
            </w:tcBorders>
            <w:noWrap/>
            <w:vAlign w:val="center"/>
          </w:tcPr>
          <w:p w14:paraId="32328CFA">
            <w:pPr>
              <w:pStyle w:val="11"/>
              <w:jc w:val="center"/>
              <w:rPr>
                <w:kern w:val="0"/>
              </w:rPr>
            </w:pPr>
            <w:r>
              <w:rPr>
                <w:kern w:val="0"/>
              </w:rPr>
              <w:t>发表</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2461AAE3">
            <w:pPr>
              <w:pStyle w:val="11"/>
              <w:jc w:val="center"/>
              <w:rPr>
                <w:kern w:val="0"/>
              </w:rPr>
            </w:pPr>
            <w:r>
              <w:rPr>
                <w:kern w:val="0"/>
              </w:rPr>
              <w:t>1993.9</w:t>
            </w:r>
          </w:p>
        </w:tc>
        <w:tc>
          <w:tcPr>
            <w:tcW w:w="923" w:type="pct"/>
            <w:tcBorders>
              <w:top w:val="single" w:color="000000" w:sz="4" w:space="0"/>
              <w:left w:val="single" w:color="000000" w:sz="4" w:space="0"/>
              <w:bottom w:val="single" w:color="000000" w:sz="4" w:space="0"/>
            </w:tcBorders>
            <w:noWrap/>
            <w:vAlign w:val="center"/>
          </w:tcPr>
          <w:p w14:paraId="09639886">
            <w:pPr>
              <w:pStyle w:val="11"/>
              <w:jc w:val="left"/>
              <w:rPr>
                <w:kern w:val="0"/>
              </w:rPr>
            </w:pPr>
            <w:r>
              <w:rPr>
                <w:kern w:val="0"/>
              </w:rPr>
              <w:t>全国级期刊《中国监察》</w:t>
            </w:r>
          </w:p>
        </w:tc>
      </w:tr>
      <w:tr w14:paraId="6554D261">
        <w:tblPrEx>
          <w:tblCellMar>
            <w:top w:w="15" w:type="dxa"/>
            <w:left w:w="15" w:type="dxa"/>
            <w:bottom w:w="15" w:type="dxa"/>
            <w:right w:w="15" w:type="dxa"/>
          </w:tblCellMar>
        </w:tblPrEx>
        <w:trPr>
          <w:trHeight w:val="1098" w:hRule="atLeast"/>
        </w:trPr>
        <w:tc>
          <w:tcPr>
            <w:tcW w:w="516" w:type="pct"/>
            <w:tcBorders>
              <w:top w:val="single" w:color="000000" w:sz="4" w:space="0"/>
              <w:bottom w:val="single" w:color="000000" w:sz="4" w:space="0"/>
              <w:right w:val="single" w:color="000000" w:sz="4" w:space="0"/>
            </w:tcBorders>
            <w:noWrap/>
            <w:vAlign w:val="center"/>
          </w:tcPr>
          <w:p w14:paraId="6874AE29">
            <w:pPr>
              <w:pStyle w:val="11"/>
              <w:jc w:val="center"/>
              <w:rPr>
                <w:kern w:val="0"/>
              </w:rPr>
            </w:pPr>
            <w:r>
              <w:rPr>
                <w:kern w:val="0"/>
              </w:rPr>
              <w:t>李俊镛</w:t>
            </w:r>
          </w:p>
          <w:p w14:paraId="4361D7A1">
            <w:pPr>
              <w:pStyle w:val="11"/>
              <w:jc w:val="center"/>
              <w:rPr>
                <w:kern w:val="0"/>
              </w:rPr>
            </w:pPr>
            <w:r>
              <w:rPr>
                <w:kern w:val="0"/>
              </w:rPr>
              <w:t>欧阳克兴</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07F458AF">
            <w:pPr>
              <w:pStyle w:val="11"/>
              <w:jc w:val="center"/>
              <w:rPr>
                <w:kern w:val="0"/>
              </w:rPr>
            </w:pPr>
            <w:r>
              <w:rPr>
                <w:kern w:val="0"/>
              </w:rPr>
              <w:t>县委统战部、文化馆</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70793F5">
            <w:pPr>
              <w:pStyle w:val="11"/>
              <w:jc w:val="center"/>
              <w:rPr>
                <w:kern w:val="0"/>
              </w:rPr>
            </w:pPr>
            <w:r>
              <w:rPr>
                <w:kern w:val="0"/>
              </w:rPr>
              <w:t>摄影</w:t>
            </w:r>
          </w:p>
        </w:tc>
        <w:tc>
          <w:tcPr>
            <w:tcW w:w="1225" w:type="pct"/>
            <w:tcBorders>
              <w:top w:val="single" w:color="000000" w:sz="4" w:space="0"/>
              <w:left w:val="single" w:color="000000" w:sz="4" w:space="0"/>
              <w:bottom w:val="single" w:color="000000" w:sz="4" w:space="0"/>
              <w:right w:val="single" w:color="000000" w:sz="4" w:space="0"/>
            </w:tcBorders>
            <w:noWrap/>
            <w:vAlign w:val="center"/>
          </w:tcPr>
          <w:p w14:paraId="7B8A88E6">
            <w:pPr>
              <w:pStyle w:val="11"/>
              <w:jc w:val="left"/>
              <w:rPr>
                <w:kern w:val="0"/>
              </w:rPr>
            </w:pPr>
            <w:r>
              <w:rPr>
                <w:kern w:val="0"/>
              </w:rPr>
              <w:t>璀璨的粤北明珠</w:t>
            </w:r>
            <w:r>
              <w:rPr>
                <w:rFonts w:hint="eastAsia"/>
                <w:kern w:val="0"/>
              </w:rPr>
              <w:t>—</w:t>
            </w:r>
            <w:r>
              <w:rPr>
                <w:kern w:val="0"/>
              </w:rPr>
              <w:t>南雄组照19幅</w:t>
            </w:r>
          </w:p>
        </w:tc>
        <w:tc>
          <w:tcPr>
            <w:tcW w:w="589" w:type="pct"/>
            <w:tcBorders>
              <w:top w:val="single" w:color="000000" w:sz="4" w:space="0"/>
              <w:left w:val="single" w:color="000000" w:sz="4" w:space="0"/>
              <w:bottom w:val="single" w:color="000000" w:sz="4" w:space="0"/>
              <w:right w:val="single" w:color="000000" w:sz="4" w:space="0"/>
            </w:tcBorders>
            <w:noWrap/>
            <w:vAlign w:val="center"/>
          </w:tcPr>
          <w:p w14:paraId="283B77CC">
            <w:pPr>
              <w:pStyle w:val="11"/>
              <w:jc w:val="center"/>
              <w:rPr>
                <w:kern w:val="0"/>
              </w:rPr>
            </w:pPr>
            <w:r>
              <w:rPr>
                <w:kern w:val="0"/>
              </w:rPr>
              <w:t>发表</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0648AE92">
            <w:pPr>
              <w:pStyle w:val="11"/>
              <w:jc w:val="center"/>
              <w:rPr>
                <w:kern w:val="0"/>
              </w:rPr>
            </w:pPr>
            <w:r>
              <w:rPr>
                <w:kern w:val="0"/>
              </w:rPr>
              <w:t>1994.6.23</w:t>
            </w:r>
          </w:p>
        </w:tc>
        <w:tc>
          <w:tcPr>
            <w:tcW w:w="923" w:type="pct"/>
            <w:tcBorders>
              <w:top w:val="single" w:color="000000" w:sz="4" w:space="0"/>
              <w:left w:val="single" w:color="000000" w:sz="4" w:space="0"/>
              <w:bottom w:val="single" w:color="000000" w:sz="4" w:space="0"/>
            </w:tcBorders>
            <w:noWrap/>
            <w:vAlign w:val="center"/>
          </w:tcPr>
          <w:p w14:paraId="709B048B">
            <w:pPr>
              <w:pStyle w:val="11"/>
              <w:jc w:val="left"/>
              <w:rPr>
                <w:kern w:val="0"/>
              </w:rPr>
            </w:pPr>
            <w:r>
              <w:rPr>
                <w:kern w:val="0"/>
              </w:rPr>
              <w:t>香港《大公报》11版</w:t>
            </w:r>
          </w:p>
        </w:tc>
      </w:tr>
      <w:tr w14:paraId="451CF47C">
        <w:tblPrEx>
          <w:tblCellMar>
            <w:top w:w="15" w:type="dxa"/>
            <w:left w:w="15" w:type="dxa"/>
            <w:bottom w:w="15" w:type="dxa"/>
            <w:right w:w="15" w:type="dxa"/>
          </w:tblCellMar>
        </w:tblPrEx>
        <w:trPr>
          <w:trHeight w:val="704" w:hRule="atLeast"/>
        </w:trPr>
        <w:tc>
          <w:tcPr>
            <w:tcW w:w="516" w:type="pct"/>
            <w:tcBorders>
              <w:top w:val="single" w:color="000000" w:sz="4" w:space="0"/>
              <w:bottom w:val="single" w:color="000000" w:sz="4" w:space="0"/>
              <w:right w:val="single" w:color="000000" w:sz="4" w:space="0"/>
            </w:tcBorders>
            <w:noWrap/>
            <w:vAlign w:val="center"/>
          </w:tcPr>
          <w:p w14:paraId="6FA9D89C">
            <w:pPr>
              <w:pStyle w:val="11"/>
              <w:jc w:val="center"/>
              <w:rPr>
                <w:kern w:val="0"/>
              </w:rPr>
            </w:pPr>
            <w:r>
              <w:rPr>
                <w:kern w:val="0"/>
              </w:rPr>
              <w:t>李俊镛</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2F42893C">
            <w:pPr>
              <w:pStyle w:val="11"/>
              <w:jc w:val="center"/>
              <w:rPr>
                <w:kern w:val="0"/>
              </w:rPr>
            </w:pPr>
            <w:r>
              <w:rPr>
                <w:kern w:val="0"/>
              </w:rPr>
              <w:t>县委统战部</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5161B050">
            <w:pPr>
              <w:pStyle w:val="11"/>
              <w:jc w:val="center"/>
              <w:rPr>
                <w:kern w:val="0"/>
              </w:rPr>
            </w:pPr>
            <w:r>
              <w:rPr>
                <w:kern w:val="0"/>
              </w:rPr>
              <w:t>摄影</w:t>
            </w:r>
          </w:p>
        </w:tc>
        <w:tc>
          <w:tcPr>
            <w:tcW w:w="1225" w:type="pct"/>
            <w:tcBorders>
              <w:top w:val="single" w:color="000000" w:sz="4" w:space="0"/>
              <w:left w:val="single" w:color="000000" w:sz="4" w:space="0"/>
              <w:bottom w:val="single" w:color="000000" w:sz="4" w:space="0"/>
              <w:right w:val="single" w:color="000000" w:sz="4" w:space="0"/>
            </w:tcBorders>
            <w:noWrap/>
            <w:vAlign w:val="center"/>
          </w:tcPr>
          <w:p w14:paraId="417D1C4C">
            <w:pPr>
              <w:pStyle w:val="11"/>
              <w:jc w:val="left"/>
              <w:rPr>
                <w:kern w:val="0"/>
              </w:rPr>
            </w:pPr>
            <w:r>
              <w:rPr>
                <w:kern w:val="0"/>
              </w:rPr>
              <w:t>千年银杏树王</w:t>
            </w:r>
          </w:p>
        </w:tc>
        <w:tc>
          <w:tcPr>
            <w:tcW w:w="589" w:type="pct"/>
            <w:tcBorders>
              <w:top w:val="single" w:color="000000" w:sz="4" w:space="0"/>
              <w:left w:val="single" w:color="000000" w:sz="4" w:space="0"/>
              <w:bottom w:val="single" w:color="000000" w:sz="4" w:space="0"/>
              <w:right w:val="single" w:color="000000" w:sz="4" w:space="0"/>
            </w:tcBorders>
            <w:noWrap/>
            <w:vAlign w:val="center"/>
          </w:tcPr>
          <w:p w14:paraId="09616F4D">
            <w:pPr>
              <w:pStyle w:val="11"/>
              <w:jc w:val="center"/>
              <w:rPr>
                <w:kern w:val="0"/>
              </w:rPr>
            </w:pPr>
            <w:r>
              <w:rPr>
                <w:kern w:val="0"/>
              </w:rPr>
              <w:t>发表</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50E8D7A9">
            <w:pPr>
              <w:pStyle w:val="11"/>
              <w:jc w:val="center"/>
              <w:rPr>
                <w:kern w:val="0"/>
              </w:rPr>
            </w:pPr>
            <w:r>
              <w:rPr>
                <w:kern w:val="0"/>
              </w:rPr>
              <w:t>1994.6</w:t>
            </w:r>
          </w:p>
        </w:tc>
        <w:tc>
          <w:tcPr>
            <w:tcW w:w="923" w:type="pct"/>
            <w:tcBorders>
              <w:top w:val="single" w:color="000000" w:sz="4" w:space="0"/>
              <w:left w:val="single" w:color="000000" w:sz="4" w:space="0"/>
              <w:bottom w:val="single" w:color="000000" w:sz="4" w:space="0"/>
            </w:tcBorders>
            <w:noWrap/>
            <w:vAlign w:val="center"/>
          </w:tcPr>
          <w:p w14:paraId="45800836">
            <w:pPr>
              <w:pStyle w:val="11"/>
              <w:jc w:val="left"/>
              <w:rPr>
                <w:kern w:val="0"/>
              </w:rPr>
            </w:pPr>
            <w:r>
              <w:rPr>
                <w:kern w:val="0"/>
              </w:rPr>
              <w:t>新加坡时报</w:t>
            </w:r>
          </w:p>
        </w:tc>
      </w:tr>
      <w:tr w14:paraId="7648E7EE">
        <w:tblPrEx>
          <w:tblCellMar>
            <w:top w:w="15" w:type="dxa"/>
            <w:left w:w="15" w:type="dxa"/>
            <w:bottom w:w="15" w:type="dxa"/>
            <w:right w:w="15" w:type="dxa"/>
          </w:tblCellMar>
        </w:tblPrEx>
        <w:trPr>
          <w:trHeight w:val="712" w:hRule="atLeast"/>
        </w:trPr>
        <w:tc>
          <w:tcPr>
            <w:tcW w:w="516" w:type="pct"/>
            <w:tcBorders>
              <w:top w:val="single" w:color="000000" w:sz="4" w:space="0"/>
              <w:bottom w:val="single" w:color="000000" w:sz="4" w:space="0"/>
              <w:right w:val="single" w:color="000000" w:sz="4" w:space="0"/>
            </w:tcBorders>
            <w:noWrap/>
            <w:vAlign w:val="center"/>
          </w:tcPr>
          <w:p w14:paraId="2D135279">
            <w:pPr>
              <w:pStyle w:val="11"/>
              <w:jc w:val="center"/>
              <w:rPr>
                <w:kern w:val="0"/>
              </w:rPr>
            </w:pPr>
            <w:r>
              <w:rPr>
                <w:kern w:val="0"/>
              </w:rPr>
              <w:t>李俊镛</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68CBB079">
            <w:pPr>
              <w:pStyle w:val="11"/>
              <w:jc w:val="center"/>
              <w:rPr>
                <w:kern w:val="0"/>
              </w:rPr>
            </w:pPr>
            <w:r>
              <w:rPr>
                <w:kern w:val="0"/>
              </w:rPr>
              <w:t>县委统战部</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5B9DE140">
            <w:pPr>
              <w:pStyle w:val="11"/>
              <w:jc w:val="center"/>
              <w:rPr>
                <w:kern w:val="0"/>
              </w:rPr>
            </w:pPr>
            <w:r>
              <w:rPr>
                <w:kern w:val="0"/>
              </w:rPr>
              <w:t>摄影</w:t>
            </w:r>
          </w:p>
        </w:tc>
        <w:tc>
          <w:tcPr>
            <w:tcW w:w="1225" w:type="pct"/>
            <w:tcBorders>
              <w:top w:val="single" w:color="000000" w:sz="4" w:space="0"/>
              <w:left w:val="single" w:color="000000" w:sz="4" w:space="0"/>
              <w:bottom w:val="single" w:color="000000" w:sz="4" w:space="0"/>
              <w:right w:val="single" w:color="000000" w:sz="4" w:space="0"/>
            </w:tcBorders>
            <w:noWrap/>
            <w:vAlign w:val="center"/>
          </w:tcPr>
          <w:p w14:paraId="025B3E02">
            <w:pPr>
              <w:pStyle w:val="11"/>
              <w:jc w:val="left"/>
              <w:rPr>
                <w:kern w:val="0"/>
              </w:rPr>
            </w:pPr>
            <w:r>
              <w:rPr>
                <w:kern w:val="0"/>
              </w:rPr>
              <w:t>碧江翠竹</w:t>
            </w:r>
          </w:p>
        </w:tc>
        <w:tc>
          <w:tcPr>
            <w:tcW w:w="589" w:type="pct"/>
            <w:tcBorders>
              <w:top w:val="single" w:color="000000" w:sz="4" w:space="0"/>
              <w:left w:val="single" w:color="000000" w:sz="4" w:space="0"/>
              <w:bottom w:val="single" w:color="000000" w:sz="4" w:space="0"/>
              <w:right w:val="single" w:color="000000" w:sz="4" w:space="0"/>
            </w:tcBorders>
            <w:noWrap/>
            <w:vAlign w:val="center"/>
          </w:tcPr>
          <w:p w14:paraId="5CE8FEAF">
            <w:pPr>
              <w:pStyle w:val="11"/>
              <w:jc w:val="center"/>
              <w:rPr>
                <w:kern w:val="0"/>
              </w:rPr>
            </w:pPr>
            <w:r>
              <w:rPr>
                <w:kern w:val="0"/>
              </w:rPr>
              <w:t>缤纷集</w:t>
            </w:r>
          </w:p>
          <w:p w14:paraId="7784B8D8">
            <w:pPr>
              <w:pStyle w:val="11"/>
              <w:jc w:val="center"/>
              <w:rPr>
                <w:kern w:val="0"/>
              </w:rPr>
            </w:pPr>
            <w:r>
              <w:rPr>
                <w:kern w:val="0"/>
              </w:rPr>
              <w:t>二等奖</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43DF8B71">
            <w:pPr>
              <w:pStyle w:val="11"/>
              <w:jc w:val="center"/>
              <w:rPr>
                <w:kern w:val="0"/>
              </w:rPr>
            </w:pPr>
            <w:r>
              <w:rPr>
                <w:kern w:val="0"/>
              </w:rPr>
              <w:t>1994.11</w:t>
            </w:r>
          </w:p>
        </w:tc>
        <w:tc>
          <w:tcPr>
            <w:tcW w:w="923" w:type="pct"/>
            <w:tcBorders>
              <w:top w:val="single" w:color="000000" w:sz="4" w:space="0"/>
              <w:left w:val="single" w:color="000000" w:sz="4" w:space="0"/>
              <w:bottom w:val="single" w:color="000000" w:sz="4" w:space="0"/>
            </w:tcBorders>
            <w:noWrap/>
            <w:vAlign w:val="center"/>
          </w:tcPr>
          <w:p w14:paraId="116B1E92">
            <w:pPr>
              <w:pStyle w:val="11"/>
              <w:jc w:val="left"/>
              <w:rPr>
                <w:kern w:val="0"/>
              </w:rPr>
            </w:pPr>
            <w:r>
              <w:rPr>
                <w:kern w:val="0"/>
              </w:rPr>
              <w:t>南方日报</w:t>
            </w:r>
          </w:p>
        </w:tc>
      </w:tr>
      <w:tr w14:paraId="44D7CE9C">
        <w:tblPrEx>
          <w:tblCellMar>
            <w:top w:w="15" w:type="dxa"/>
            <w:left w:w="15" w:type="dxa"/>
            <w:bottom w:w="15" w:type="dxa"/>
            <w:right w:w="15" w:type="dxa"/>
          </w:tblCellMar>
        </w:tblPrEx>
        <w:trPr>
          <w:trHeight w:val="729" w:hRule="atLeast"/>
        </w:trPr>
        <w:tc>
          <w:tcPr>
            <w:tcW w:w="516" w:type="pct"/>
            <w:tcBorders>
              <w:top w:val="single" w:color="000000" w:sz="4" w:space="0"/>
              <w:bottom w:val="single" w:color="000000" w:sz="4" w:space="0"/>
              <w:right w:val="single" w:color="000000" w:sz="4" w:space="0"/>
            </w:tcBorders>
            <w:noWrap/>
            <w:vAlign w:val="center"/>
          </w:tcPr>
          <w:p w14:paraId="3E529C48">
            <w:pPr>
              <w:pStyle w:val="11"/>
              <w:jc w:val="center"/>
              <w:rPr>
                <w:kern w:val="0"/>
              </w:rPr>
            </w:pPr>
            <w:r>
              <w:rPr>
                <w:kern w:val="0"/>
              </w:rPr>
              <w:t>李俊镛</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314BA393">
            <w:pPr>
              <w:pStyle w:val="11"/>
              <w:jc w:val="center"/>
              <w:rPr>
                <w:kern w:val="0"/>
              </w:rPr>
            </w:pPr>
            <w:r>
              <w:rPr>
                <w:kern w:val="0"/>
              </w:rPr>
              <w:t>县委统战部</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8B6A397">
            <w:pPr>
              <w:pStyle w:val="11"/>
              <w:jc w:val="center"/>
              <w:rPr>
                <w:kern w:val="0"/>
              </w:rPr>
            </w:pPr>
            <w:r>
              <w:rPr>
                <w:kern w:val="0"/>
              </w:rPr>
              <w:t>摄影</w:t>
            </w:r>
          </w:p>
        </w:tc>
        <w:tc>
          <w:tcPr>
            <w:tcW w:w="1226" w:type="pct"/>
            <w:tcBorders>
              <w:top w:val="single" w:color="000000" w:sz="4" w:space="0"/>
              <w:left w:val="single" w:color="000000" w:sz="4" w:space="0"/>
              <w:bottom w:val="single" w:color="000000" w:sz="4" w:space="0"/>
              <w:right w:val="single" w:color="000000" w:sz="4" w:space="0"/>
            </w:tcBorders>
            <w:noWrap/>
            <w:vAlign w:val="center"/>
          </w:tcPr>
          <w:p w14:paraId="4695F9C4">
            <w:pPr>
              <w:pStyle w:val="11"/>
              <w:jc w:val="left"/>
              <w:rPr>
                <w:kern w:val="0"/>
              </w:rPr>
            </w:pPr>
            <w:r>
              <w:rPr>
                <w:kern w:val="0"/>
              </w:rPr>
              <w:t>《珠玑古巷》组照二幅</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5E69B9C1">
            <w:pPr>
              <w:pStyle w:val="11"/>
              <w:jc w:val="center"/>
              <w:rPr>
                <w:kern w:val="0"/>
              </w:rPr>
            </w:pPr>
            <w:r>
              <w:rPr>
                <w:kern w:val="0"/>
              </w:rPr>
              <w:t>发表</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4F90137E">
            <w:pPr>
              <w:pStyle w:val="11"/>
              <w:jc w:val="center"/>
              <w:rPr>
                <w:kern w:val="0"/>
              </w:rPr>
            </w:pPr>
            <w:r>
              <w:rPr>
                <w:kern w:val="0"/>
              </w:rPr>
              <w:t>1995.1</w:t>
            </w:r>
          </w:p>
        </w:tc>
        <w:tc>
          <w:tcPr>
            <w:tcW w:w="923" w:type="pct"/>
            <w:tcBorders>
              <w:top w:val="single" w:color="000000" w:sz="4" w:space="0"/>
              <w:left w:val="single" w:color="000000" w:sz="4" w:space="0"/>
              <w:bottom w:val="single" w:color="000000" w:sz="4" w:space="0"/>
            </w:tcBorders>
            <w:noWrap/>
            <w:vAlign w:val="center"/>
          </w:tcPr>
          <w:p w14:paraId="39E02365">
            <w:pPr>
              <w:pStyle w:val="11"/>
              <w:jc w:val="left"/>
              <w:rPr>
                <w:kern w:val="0"/>
              </w:rPr>
            </w:pPr>
            <w:r>
              <w:rPr>
                <w:kern w:val="0"/>
              </w:rPr>
              <w:t>澳门日报</w:t>
            </w:r>
          </w:p>
        </w:tc>
      </w:tr>
      <w:tr w14:paraId="5661742E">
        <w:tblPrEx>
          <w:tblCellMar>
            <w:top w:w="15" w:type="dxa"/>
            <w:left w:w="15" w:type="dxa"/>
            <w:bottom w:w="15" w:type="dxa"/>
            <w:right w:w="15" w:type="dxa"/>
          </w:tblCellMar>
        </w:tblPrEx>
        <w:trPr>
          <w:trHeight w:val="737" w:hRule="atLeast"/>
        </w:trPr>
        <w:tc>
          <w:tcPr>
            <w:tcW w:w="516" w:type="pct"/>
            <w:tcBorders>
              <w:top w:val="single" w:color="000000" w:sz="4" w:space="0"/>
              <w:bottom w:val="single" w:color="000000" w:sz="4" w:space="0"/>
              <w:right w:val="single" w:color="000000" w:sz="4" w:space="0"/>
            </w:tcBorders>
            <w:noWrap/>
            <w:vAlign w:val="center"/>
          </w:tcPr>
          <w:p w14:paraId="02FD30F4">
            <w:pPr>
              <w:pStyle w:val="11"/>
              <w:jc w:val="center"/>
              <w:rPr>
                <w:kern w:val="0"/>
              </w:rPr>
            </w:pPr>
            <w:r>
              <w:rPr>
                <w:kern w:val="0"/>
              </w:rPr>
              <w:t>沈玉明</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667B0A5A">
            <w:pPr>
              <w:pStyle w:val="11"/>
              <w:jc w:val="center"/>
              <w:rPr>
                <w:kern w:val="0"/>
              </w:rPr>
            </w:pPr>
            <w:r>
              <w:rPr>
                <w:kern w:val="0"/>
              </w:rPr>
              <w:t>县烟草公司</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6B9458C5">
            <w:pPr>
              <w:pStyle w:val="11"/>
              <w:jc w:val="center"/>
              <w:rPr>
                <w:kern w:val="0"/>
              </w:rPr>
            </w:pPr>
            <w:r>
              <w:rPr>
                <w:kern w:val="0"/>
              </w:rPr>
              <w:t>彩色摄影</w:t>
            </w:r>
          </w:p>
        </w:tc>
        <w:tc>
          <w:tcPr>
            <w:tcW w:w="1226" w:type="pct"/>
            <w:tcBorders>
              <w:top w:val="single" w:color="000000" w:sz="4" w:space="0"/>
              <w:left w:val="single" w:color="000000" w:sz="4" w:space="0"/>
              <w:bottom w:val="single" w:color="000000" w:sz="4" w:space="0"/>
              <w:right w:val="single" w:color="000000" w:sz="4" w:space="0"/>
            </w:tcBorders>
            <w:noWrap/>
            <w:vAlign w:val="center"/>
          </w:tcPr>
          <w:p w14:paraId="23A6EDF4">
            <w:pPr>
              <w:pStyle w:val="11"/>
              <w:jc w:val="left"/>
              <w:rPr>
                <w:kern w:val="0"/>
              </w:rPr>
            </w:pPr>
            <w:r>
              <w:rPr>
                <w:kern w:val="0"/>
              </w:rPr>
              <w:t>俄罗斯舞</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1818B81A">
            <w:pPr>
              <w:pStyle w:val="11"/>
              <w:jc w:val="center"/>
              <w:rPr>
                <w:kern w:val="0"/>
              </w:rPr>
            </w:pPr>
            <w:r>
              <w:rPr>
                <w:kern w:val="0"/>
              </w:rPr>
              <w:t>韶关影展二等奖</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02DD9726">
            <w:pPr>
              <w:pStyle w:val="11"/>
              <w:jc w:val="center"/>
              <w:rPr>
                <w:kern w:val="0"/>
              </w:rPr>
            </w:pPr>
            <w:r>
              <w:rPr>
                <w:kern w:val="0"/>
              </w:rPr>
              <w:t>1995.2</w:t>
            </w:r>
          </w:p>
        </w:tc>
        <w:tc>
          <w:tcPr>
            <w:tcW w:w="923" w:type="pct"/>
            <w:tcBorders>
              <w:top w:val="single" w:color="000000" w:sz="4" w:space="0"/>
              <w:left w:val="single" w:color="000000" w:sz="4" w:space="0"/>
              <w:bottom w:val="single" w:color="000000" w:sz="4" w:space="0"/>
            </w:tcBorders>
            <w:noWrap/>
            <w:vAlign w:val="center"/>
          </w:tcPr>
          <w:p w14:paraId="7A20B745">
            <w:pPr>
              <w:pStyle w:val="11"/>
              <w:jc w:val="left"/>
              <w:rPr>
                <w:kern w:val="0"/>
              </w:rPr>
            </w:pPr>
            <w:r>
              <w:rPr>
                <w:kern w:val="0"/>
              </w:rPr>
              <w:t>韶关市文化局、老摄协等.</w:t>
            </w:r>
          </w:p>
        </w:tc>
      </w:tr>
      <w:tr w14:paraId="7AB43413">
        <w:tblPrEx>
          <w:tblCellMar>
            <w:top w:w="15" w:type="dxa"/>
            <w:left w:w="15" w:type="dxa"/>
            <w:bottom w:w="15" w:type="dxa"/>
            <w:right w:w="15" w:type="dxa"/>
          </w:tblCellMar>
        </w:tblPrEx>
        <w:trPr>
          <w:trHeight w:val="746" w:hRule="atLeast"/>
        </w:trPr>
        <w:tc>
          <w:tcPr>
            <w:tcW w:w="516" w:type="pct"/>
            <w:tcBorders>
              <w:top w:val="single" w:color="000000" w:sz="4" w:space="0"/>
              <w:bottom w:val="single" w:color="000000" w:sz="4" w:space="0"/>
              <w:right w:val="single" w:color="000000" w:sz="4" w:space="0"/>
            </w:tcBorders>
            <w:noWrap/>
            <w:vAlign w:val="center"/>
          </w:tcPr>
          <w:p w14:paraId="0CE6FBF8">
            <w:pPr>
              <w:pStyle w:val="11"/>
              <w:jc w:val="center"/>
              <w:rPr>
                <w:kern w:val="0"/>
              </w:rPr>
            </w:pPr>
            <w:r>
              <w:rPr>
                <w:kern w:val="0"/>
              </w:rPr>
              <w:t>李俊镛</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0BC4F5BF">
            <w:pPr>
              <w:pStyle w:val="11"/>
              <w:jc w:val="center"/>
              <w:rPr>
                <w:kern w:val="0"/>
              </w:rPr>
            </w:pPr>
            <w:r>
              <w:rPr>
                <w:kern w:val="0"/>
              </w:rPr>
              <w:t>县委统战部</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0AD5D147">
            <w:pPr>
              <w:pStyle w:val="11"/>
              <w:jc w:val="center"/>
              <w:rPr>
                <w:kern w:val="0"/>
              </w:rPr>
            </w:pPr>
            <w:r>
              <w:rPr>
                <w:kern w:val="0"/>
              </w:rPr>
              <w:t>彩色摄影</w:t>
            </w:r>
          </w:p>
        </w:tc>
        <w:tc>
          <w:tcPr>
            <w:tcW w:w="1226" w:type="pct"/>
            <w:tcBorders>
              <w:top w:val="single" w:color="000000" w:sz="4" w:space="0"/>
              <w:left w:val="single" w:color="000000" w:sz="4" w:space="0"/>
              <w:bottom w:val="single" w:color="000000" w:sz="4" w:space="0"/>
              <w:right w:val="single" w:color="000000" w:sz="4" w:space="0"/>
            </w:tcBorders>
            <w:noWrap/>
            <w:vAlign w:val="center"/>
          </w:tcPr>
          <w:p w14:paraId="7620C19B">
            <w:pPr>
              <w:pStyle w:val="11"/>
              <w:jc w:val="left"/>
              <w:rPr>
                <w:kern w:val="0"/>
              </w:rPr>
            </w:pPr>
            <w:r>
              <w:rPr>
                <w:kern w:val="0"/>
              </w:rPr>
              <w:t>美在其中</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608AA183">
            <w:pPr>
              <w:pStyle w:val="11"/>
              <w:jc w:val="center"/>
              <w:rPr>
                <w:kern w:val="0"/>
              </w:rPr>
            </w:pPr>
            <w:r>
              <w:rPr>
                <w:kern w:val="0"/>
              </w:rPr>
              <w:t>韶关影展优秀奖</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705E2C10">
            <w:pPr>
              <w:pStyle w:val="11"/>
              <w:jc w:val="center"/>
              <w:rPr>
                <w:kern w:val="0"/>
              </w:rPr>
            </w:pPr>
            <w:r>
              <w:rPr>
                <w:kern w:val="0"/>
              </w:rPr>
              <w:t>1995.2</w:t>
            </w:r>
          </w:p>
        </w:tc>
        <w:tc>
          <w:tcPr>
            <w:tcW w:w="923" w:type="pct"/>
            <w:tcBorders>
              <w:top w:val="single" w:color="000000" w:sz="4" w:space="0"/>
              <w:left w:val="single" w:color="000000" w:sz="4" w:space="0"/>
              <w:bottom w:val="single" w:color="000000" w:sz="4" w:space="0"/>
            </w:tcBorders>
            <w:noWrap/>
            <w:vAlign w:val="center"/>
          </w:tcPr>
          <w:p w14:paraId="4C785FF5">
            <w:pPr>
              <w:pStyle w:val="11"/>
              <w:jc w:val="left"/>
              <w:rPr>
                <w:kern w:val="0"/>
              </w:rPr>
            </w:pPr>
            <w:r>
              <w:rPr>
                <w:kern w:val="0"/>
              </w:rPr>
              <w:t>韶关市文化局、老摄协等</w:t>
            </w:r>
          </w:p>
        </w:tc>
      </w:tr>
      <w:tr w14:paraId="29AEA6F8">
        <w:tblPrEx>
          <w:tblCellMar>
            <w:top w:w="15" w:type="dxa"/>
            <w:left w:w="15" w:type="dxa"/>
            <w:bottom w:w="15" w:type="dxa"/>
            <w:right w:w="15" w:type="dxa"/>
          </w:tblCellMar>
        </w:tblPrEx>
        <w:trPr>
          <w:trHeight w:val="721" w:hRule="atLeast"/>
        </w:trPr>
        <w:tc>
          <w:tcPr>
            <w:tcW w:w="516" w:type="pct"/>
            <w:tcBorders>
              <w:top w:val="single" w:color="000000" w:sz="4" w:space="0"/>
              <w:bottom w:val="single" w:color="000000" w:sz="4" w:space="0"/>
              <w:right w:val="single" w:color="000000" w:sz="4" w:space="0"/>
            </w:tcBorders>
            <w:noWrap/>
            <w:vAlign w:val="center"/>
          </w:tcPr>
          <w:p w14:paraId="2CB84478">
            <w:pPr>
              <w:pStyle w:val="11"/>
              <w:jc w:val="center"/>
              <w:rPr>
                <w:kern w:val="0"/>
              </w:rPr>
            </w:pPr>
            <w:r>
              <w:rPr>
                <w:kern w:val="0"/>
              </w:rPr>
              <w:t>欧阳克兴</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364BB1CB">
            <w:pPr>
              <w:pStyle w:val="11"/>
              <w:jc w:val="center"/>
              <w:rPr>
                <w:kern w:val="0"/>
              </w:rPr>
            </w:pPr>
            <w:r>
              <w:rPr>
                <w:kern w:val="0"/>
              </w:rPr>
              <w:t>县文化馆</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62119FBA">
            <w:pPr>
              <w:pStyle w:val="11"/>
              <w:jc w:val="center"/>
              <w:rPr>
                <w:kern w:val="0"/>
              </w:rPr>
            </w:pPr>
            <w:r>
              <w:rPr>
                <w:kern w:val="0"/>
              </w:rPr>
              <w:t>彩色摄影</w:t>
            </w:r>
          </w:p>
        </w:tc>
        <w:tc>
          <w:tcPr>
            <w:tcW w:w="1226" w:type="pct"/>
            <w:tcBorders>
              <w:top w:val="single" w:color="000000" w:sz="4" w:space="0"/>
              <w:left w:val="single" w:color="000000" w:sz="4" w:space="0"/>
              <w:bottom w:val="single" w:color="000000" w:sz="4" w:space="0"/>
              <w:right w:val="single" w:color="000000" w:sz="4" w:space="0"/>
            </w:tcBorders>
            <w:noWrap/>
            <w:vAlign w:val="center"/>
          </w:tcPr>
          <w:p w14:paraId="5F456075">
            <w:pPr>
              <w:pStyle w:val="11"/>
              <w:jc w:val="left"/>
              <w:rPr>
                <w:kern w:val="0"/>
              </w:rPr>
            </w:pPr>
            <w:r>
              <w:rPr>
                <w:kern w:val="0"/>
              </w:rPr>
              <w:t>梅花香自苦寒来</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5416FA76">
            <w:pPr>
              <w:pStyle w:val="11"/>
              <w:jc w:val="center"/>
              <w:rPr>
                <w:kern w:val="0"/>
              </w:rPr>
            </w:pPr>
            <w:r>
              <w:rPr>
                <w:kern w:val="0"/>
              </w:rPr>
              <w:t>韶关影展优秀奖</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0F00D9BB">
            <w:pPr>
              <w:pStyle w:val="11"/>
              <w:jc w:val="center"/>
              <w:rPr>
                <w:kern w:val="0"/>
              </w:rPr>
            </w:pPr>
            <w:r>
              <w:rPr>
                <w:kern w:val="0"/>
              </w:rPr>
              <w:t>1995.2.</w:t>
            </w:r>
          </w:p>
        </w:tc>
        <w:tc>
          <w:tcPr>
            <w:tcW w:w="923" w:type="pct"/>
            <w:tcBorders>
              <w:top w:val="single" w:color="000000" w:sz="4" w:space="0"/>
              <w:left w:val="single" w:color="000000" w:sz="4" w:space="0"/>
              <w:bottom w:val="single" w:color="000000" w:sz="4" w:space="0"/>
            </w:tcBorders>
            <w:noWrap/>
            <w:vAlign w:val="center"/>
          </w:tcPr>
          <w:p w14:paraId="70EEB580">
            <w:pPr>
              <w:pStyle w:val="11"/>
              <w:jc w:val="left"/>
              <w:rPr>
                <w:kern w:val="0"/>
              </w:rPr>
            </w:pPr>
            <w:r>
              <w:rPr>
                <w:kern w:val="0"/>
              </w:rPr>
              <w:t>韶关市文化局、老摄协等</w:t>
            </w:r>
          </w:p>
        </w:tc>
      </w:tr>
      <w:tr w14:paraId="00B5A690">
        <w:tblPrEx>
          <w:tblCellMar>
            <w:top w:w="15" w:type="dxa"/>
            <w:left w:w="15" w:type="dxa"/>
            <w:bottom w:w="15" w:type="dxa"/>
            <w:right w:w="15" w:type="dxa"/>
          </w:tblCellMar>
        </w:tblPrEx>
        <w:trPr>
          <w:trHeight w:val="712" w:hRule="atLeast"/>
        </w:trPr>
        <w:tc>
          <w:tcPr>
            <w:tcW w:w="516" w:type="pct"/>
            <w:tcBorders>
              <w:top w:val="single" w:color="000000" w:sz="4" w:space="0"/>
              <w:bottom w:val="single" w:color="000000" w:sz="4" w:space="0"/>
              <w:right w:val="single" w:color="000000" w:sz="4" w:space="0"/>
            </w:tcBorders>
            <w:noWrap/>
            <w:vAlign w:val="center"/>
          </w:tcPr>
          <w:p w14:paraId="5F762E80">
            <w:pPr>
              <w:pStyle w:val="11"/>
              <w:jc w:val="center"/>
              <w:rPr>
                <w:kern w:val="0"/>
              </w:rPr>
            </w:pPr>
            <w:r>
              <w:rPr>
                <w:kern w:val="0"/>
              </w:rPr>
              <w:t>李俊镛</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18A724F6">
            <w:pPr>
              <w:pStyle w:val="11"/>
              <w:jc w:val="center"/>
              <w:rPr>
                <w:kern w:val="0"/>
              </w:rPr>
            </w:pPr>
            <w:r>
              <w:rPr>
                <w:kern w:val="0"/>
              </w:rPr>
              <w:t>县委统战站</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769EAC7A">
            <w:pPr>
              <w:pStyle w:val="11"/>
              <w:jc w:val="center"/>
              <w:rPr>
                <w:kern w:val="0"/>
              </w:rPr>
            </w:pPr>
            <w:r>
              <w:rPr>
                <w:kern w:val="0"/>
              </w:rPr>
              <w:t>彩色摄影</w:t>
            </w:r>
          </w:p>
        </w:tc>
        <w:tc>
          <w:tcPr>
            <w:tcW w:w="1226" w:type="pct"/>
            <w:tcBorders>
              <w:top w:val="single" w:color="000000" w:sz="4" w:space="0"/>
              <w:left w:val="single" w:color="000000" w:sz="4" w:space="0"/>
              <w:bottom w:val="single" w:color="000000" w:sz="4" w:space="0"/>
              <w:right w:val="single" w:color="000000" w:sz="4" w:space="0"/>
            </w:tcBorders>
            <w:noWrap/>
            <w:vAlign w:val="center"/>
          </w:tcPr>
          <w:p w14:paraId="4D3F3973">
            <w:pPr>
              <w:pStyle w:val="11"/>
              <w:jc w:val="left"/>
              <w:rPr>
                <w:kern w:val="0"/>
              </w:rPr>
            </w:pPr>
            <w:r>
              <w:rPr>
                <w:kern w:val="0"/>
              </w:rPr>
              <w:t>乡情</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502AB08C">
            <w:pPr>
              <w:pStyle w:val="11"/>
              <w:jc w:val="center"/>
              <w:rPr>
                <w:kern w:val="0"/>
              </w:rPr>
            </w:pPr>
            <w:r>
              <w:rPr>
                <w:kern w:val="0"/>
              </w:rPr>
              <w:t>韶关影展一等奖.</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026CD05B">
            <w:pPr>
              <w:pStyle w:val="11"/>
              <w:jc w:val="center"/>
              <w:rPr>
                <w:kern w:val="0"/>
              </w:rPr>
            </w:pPr>
            <w:r>
              <w:rPr>
                <w:kern w:val="0"/>
              </w:rPr>
              <w:t>1996.2</w:t>
            </w:r>
          </w:p>
        </w:tc>
        <w:tc>
          <w:tcPr>
            <w:tcW w:w="923" w:type="pct"/>
            <w:tcBorders>
              <w:top w:val="single" w:color="000000" w:sz="4" w:space="0"/>
              <w:left w:val="single" w:color="000000" w:sz="4" w:space="0"/>
              <w:bottom w:val="single" w:color="000000" w:sz="4" w:space="0"/>
            </w:tcBorders>
            <w:noWrap/>
            <w:vAlign w:val="center"/>
          </w:tcPr>
          <w:p w14:paraId="2FA7DA87">
            <w:pPr>
              <w:pStyle w:val="11"/>
              <w:jc w:val="left"/>
              <w:rPr>
                <w:kern w:val="0"/>
              </w:rPr>
            </w:pPr>
            <w:r>
              <w:rPr>
                <w:kern w:val="0"/>
              </w:rPr>
              <w:t>韶关市文化局、老摄协等.</w:t>
            </w:r>
          </w:p>
        </w:tc>
      </w:tr>
      <w:tr w14:paraId="15505FF4">
        <w:tblPrEx>
          <w:tblCellMar>
            <w:top w:w="15" w:type="dxa"/>
            <w:left w:w="15" w:type="dxa"/>
            <w:bottom w:w="15" w:type="dxa"/>
            <w:right w:w="15" w:type="dxa"/>
          </w:tblCellMar>
        </w:tblPrEx>
        <w:trPr>
          <w:trHeight w:val="1433" w:hRule="atLeast"/>
        </w:trPr>
        <w:tc>
          <w:tcPr>
            <w:tcW w:w="516" w:type="pct"/>
            <w:tcBorders>
              <w:top w:val="single" w:color="000000" w:sz="4" w:space="0"/>
              <w:bottom w:val="single" w:color="000000" w:sz="4" w:space="0"/>
              <w:right w:val="single" w:color="000000" w:sz="4" w:space="0"/>
            </w:tcBorders>
            <w:noWrap/>
            <w:vAlign w:val="center"/>
          </w:tcPr>
          <w:p w14:paraId="5CA0E62D">
            <w:pPr>
              <w:pStyle w:val="11"/>
              <w:jc w:val="center"/>
              <w:rPr>
                <w:kern w:val="0"/>
              </w:rPr>
            </w:pPr>
            <w:r>
              <w:rPr>
                <w:kern w:val="0"/>
              </w:rPr>
              <w:t>欧阳克兴</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1E8A3BE9">
            <w:pPr>
              <w:pStyle w:val="11"/>
              <w:jc w:val="center"/>
              <w:rPr>
                <w:kern w:val="0"/>
              </w:rPr>
            </w:pPr>
            <w:r>
              <w:rPr>
                <w:kern w:val="0"/>
              </w:rPr>
              <w:t>市文化馆</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01820605">
            <w:pPr>
              <w:pStyle w:val="11"/>
              <w:jc w:val="center"/>
              <w:rPr>
                <w:kern w:val="0"/>
              </w:rPr>
            </w:pPr>
            <w:r>
              <w:rPr>
                <w:kern w:val="0"/>
              </w:rPr>
              <w:t>彩色摄影</w:t>
            </w:r>
          </w:p>
        </w:tc>
        <w:tc>
          <w:tcPr>
            <w:tcW w:w="1226" w:type="pct"/>
            <w:tcBorders>
              <w:top w:val="single" w:color="000000" w:sz="4" w:space="0"/>
              <w:left w:val="single" w:color="000000" w:sz="4" w:space="0"/>
              <w:bottom w:val="single" w:color="000000" w:sz="4" w:space="0"/>
              <w:right w:val="single" w:color="000000" w:sz="4" w:space="0"/>
            </w:tcBorders>
            <w:noWrap/>
            <w:vAlign w:val="center"/>
          </w:tcPr>
          <w:p w14:paraId="5519D636">
            <w:pPr>
              <w:pStyle w:val="11"/>
              <w:jc w:val="left"/>
              <w:rPr>
                <w:kern w:val="0"/>
              </w:rPr>
            </w:pPr>
            <w:r>
              <w:rPr>
                <w:kern w:val="0"/>
              </w:rPr>
              <w:t>昔日长征路</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7F45F603">
            <w:pPr>
              <w:pStyle w:val="11"/>
              <w:jc w:val="center"/>
              <w:rPr>
                <w:kern w:val="0"/>
              </w:rPr>
            </w:pPr>
            <w:r>
              <w:rPr>
                <w:rFonts w:hint="eastAsia"/>
                <w:kern w:val="0"/>
              </w:rPr>
              <w:t>入</w:t>
            </w:r>
            <w:r>
              <w:rPr>
                <w:kern w:val="0"/>
              </w:rPr>
              <w:t>选</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1AF341BA">
            <w:pPr>
              <w:pStyle w:val="11"/>
              <w:jc w:val="center"/>
              <w:rPr>
                <w:kern w:val="0"/>
              </w:rPr>
            </w:pPr>
            <w:r>
              <w:rPr>
                <w:kern w:val="0"/>
              </w:rPr>
              <w:t>1996.1</w:t>
            </w:r>
            <w:r>
              <w:rPr>
                <w:rFonts w:hint="eastAsia"/>
                <w:kern w:val="0"/>
              </w:rPr>
              <w:t>0</w:t>
            </w:r>
          </w:p>
        </w:tc>
        <w:tc>
          <w:tcPr>
            <w:tcW w:w="923" w:type="pct"/>
            <w:tcBorders>
              <w:top w:val="single" w:color="000000" w:sz="4" w:space="0"/>
              <w:left w:val="single" w:color="000000" w:sz="4" w:space="0"/>
              <w:bottom w:val="single" w:color="000000" w:sz="4" w:space="0"/>
            </w:tcBorders>
            <w:noWrap/>
            <w:vAlign w:val="center"/>
          </w:tcPr>
          <w:p w14:paraId="2B3A2D37">
            <w:pPr>
              <w:pStyle w:val="11"/>
              <w:jc w:val="left"/>
              <w:rPr>
                <w:kern w:val="0"/>
              </w:rPr>
            </w:pPr>
            <w:r>
              <w:rPr>
                <w:kern w:val="0"/>
              </w:rPr>
              <w:t>第三届《今日长征路》影展并在10月14日中央电视台新闻节目中播放</w:t>
            </w:r>
          </w:p>
        </w:tc>
      </w:tr>
      <w:tr w14:paraId="6A39E5F1">
        <w:tblPrEx>
          <w:tblCellMar>
            <w:top w:w="15" w:type="dxa"/>
            <w:left w:w="15" w:type="dxa"/>
            <w:bottom w:w="15" w:type="dxa"/>
            <w:right w:w="15" w:type="dxa"/>
          </w:tblCellMar>
        </w:tblPrEx>
        <w:trPr>
          <w:trHeight w:val="729" w:hRule="atLeast"/>
        </w:trPr>
        <w:tc>
          <w:tcPr>
            <w:tcW w:w="516" w:type="pct"/>
            <w:tcBorders>
              <w:top w:val="single" w:color="000000" w:sz="4" w:space="0"/>
              <w:bottom w:val="single" w:color="000000" w:sz="4" w:space="0"/>
              <w:right w:val="single" w:color="000000" w:sz="4" w:space="0"/>
            </w:tcBorders>
            <w:noWrap/>
            <w:vAlign w:val="center"/>
          </w:tcPr>
          <w:p w14:paraId="563CD092">
            <w:pPr>
              <w:pStyle w:val="11"/>
              <w:jc w:val="center"/>
              <w:rPr>
                <w:kern w:val="0"/>
              </w:rPr>
            </w:pPr>
            <w:r>
              <w:rPr>
                <w:kern w:val="0"/>
              </w:rPr>
              <w:t>李俊镛</w:t>
            </w:r>
          </w:p>
        </w:tc>
        <w:tc>
          <w:tcPr>
            <w:tcW w:w="655" w:type="pct"/>
            <w:tcBorders>
              <w:top w:val="single" w:color="000000" w:sz="4" w:space="0"/>
              <w:left w:val="single" w:color="000000" w:sz="4" w:space="0"/>
              <w:bottom w:val="single" w:color="000000" w:sz="4" w:space="0"/>
              <w:right w:val="single" w:color="000000" w:sz="4" w:space="0"/>
            </w:tcBorders>
            <w:noWrap/>
            <w:vAlign w:val="center"/>
          </w:tcPr>
          <w:p w14:paraId="276E2DEC">
            <w:pPr>
              <w:pStyle w:val="11"/>
              <w:jc w:val="center"/>
              <w:rPr>
                <w:kern w:val="0"/>
              </w:rPr>
            </w:pPr>
            <w:r>
              <w:rPr>
                <w:kern w:val="0"/>
              </w:rPr>
              <w:t>市委统战部</w:t>
            </w:r>
          </w:p>
        </w:tc>
        <w:tc>
          <w:tcPr>
            <w:tcW w:w="511" w:type="pct"/>
            <w:tcBorders>
              <w:top w:val="single" w:color="000000" w:sz="4" w:space="0"/>
              <w:left w:val="single" w:color="000000" w:sz="4" w:space="0"/>
              <w:bottom w:val="single" w:color="000000" w:sz="4" w:space="0"/>
              <w:right w:val="single" w:color="000000" w:sz="4" w:space="0"/>
            </w:tcBorders>
            <w:noWrap/>
            <w:vAlign w:val="center"/>
          </w:tcPr>
          <w:p w14:paraId="3046D81F">
            <w:pPr>
              <w:pStyle w:val="11"/>
              <w:jc w:val="center"/>
              <w:rPr>
                <w:kern w:val="0"/>
              </w:rPr>
            </w:pPr>
            <w:r>
              <w:rPr>
                <w:kern w:val="0"/>
              </w:rPr>
              <w:t>彩色摄影</w:t>
            </w:r>
          </w:p>
        </w:tc>
        <w:tc>
          <w:tcPr>
            <w:tcW w:w="1226" w:type="pct"/>
            <w:tcBorders>
              <w:top w:val="single" w:color="000000" w:sz="4" w:space="0"/>
              <w:left w:val="single" w:color="000000" w:sz="4" w:space="0"/>
              <w:bottom w:val="single" w:color="000000" w:sz="4" w:space="0"/>
              <w:right w:val="single" w:color="000000" w:sz="4" w:space="0"/>
            </w:tcBorders>
            <w:noWrap/>
            <w:vAlign w:val="center"/>
          </w:tcPr>
          <w:p w14:paraId="24988F37">
            <w:pPr>
              <w:pStyle w:val="11"/>
              <w:jc w:val="left"/>
              <w:rPr>
                <w:kern w:val="0"/>
              </w:rPr>
            </w:pPr>
            <w:r>
              <w:rPr>
                <w:kern w:val="0"/>
              </w:rPr>
              <w:t>关怀育新苗</w:t>
            </w:r>
          </w:p>
        </w:tc>
        <w:tc>
          <w:tcPr>
            <w:tcW w:w="588" w:type="pct"/>
            <w:tcBorders>
              <w:top w:val="single" w:color="000000" w:sz="4" w:space="0"/>
              <w:left w:val="single" w:color="000000" w:sz="4" w:space="0"/>
              <w:bottom w:val="single" w:color="000000" w:sz="4" w:space="0"/>
              <w:right w:val="single" w:color="000000" w:sz="4" w:space="0"/>
            </w:tcBorders>
            <w:noWrap/>
            <w:vAlign w:val="center"/>
          </w:tcPr>
          <w:p w14:paraId="6BB32DAC">
            <w:pPr>
              <w:pStyle w:val="11"/>
              <w:jc w:val="center"/>
              <w:rPr>
                <w:kern w:val="0"/>
              </w:rPr>
            </w:pPr>
            <w:r>
              <w:rPr>
                <w:rFonts w:hint="eastAsia"/>
                <w:kern w:val="0"/>
              </w:rPr>
              <w:t>入</w:t>
            </w:r>
            <w:r>
              <w:rPr>
                <w:kern w:val="0"/>
              </w:rPr>
              <w:t>选</w:t>
            </w:r>
          </w:p>
        </w:tc>
        <w:tc>
          <w:tcPr>
            <w:tcW w:w="581" w:type="pct"/>
            <w:tcBorders>
              <w:top w:val="single" w:color="000000" w:sz="4" w:space="0"/>
              <w:left w:val="single" w:color="000000" w:sz="4" w:space="0"/>
              <w:bottom w:val="single" w:color="000000" w:sz="4" w:space="0"/>
              <w:right w:val="single" w:color="000000" w:sz="4" w:space="0"/>
            </w:tcBorders>
            <w:noWrap/>
            <w:vAlign w:val="center"/>
          </w:tcPr>
          <w:p w14:paraId="36382032">
            <w:pPr>
              <w:pStyle w:val="11"/>
              <w:jc w:val="center"/>
              <w:rPr>
                <w:kern w:val="0"/>
              </w:rPr>
            </w:pPr>
            <w:r>
              <w:rPr>
                <w:kern w:val="0"/>
              </w:rPr>
              <w:t>1996.1</w:t>
            </w:r>
            <w:r>
              <w:rPr>
                <w:rFonts w:hint="eastAsia"/>
                <w:kern w:val="0"/>
              </w:rPr>
              <w:t>0</w:t>
            </w:r>
          </w:p>
        </w:tc>
        <w:tc>
          <w:tcPr>
            <w:tcW w:w="923" w:type="pct"/>
            <w:tcBorders>
              <w:top w:val="single" w:color="000000" w:sz="4" w:space="0"/>
              <w:left w:val="single" w:color="000000" w:sz="4" w:space="0"/>
              <w:bottom w:val="single" w:color="000000" w:sz="4" w:space="0"/>
            </w:tcBorders>
            <w:noWrap/>
            <w:vAlign w:val="center"/>
          </w:tcPr>
          <w:p w14:paraId="60587971">
            <w:pPr>
              <w:pStyle w:val="11"/>
              <w:jc w:val="left"/>
              <w:rPr>
                <w:kern w:val="0"/>
              </w:rPr>
            </w:pPr>
            <w:r>
              <w:rPr>
                <w:kern w:val="0"/>
              </w:rPr>
              <w:t>第三届《今日长征路》影展</w:t>
            </w:r>
          </w:p>
        </w:tc>
      </w:tr>
    </w:tbl>
    <w:p w14:paraId="59CF27CE">
      <w:pPr>
        <w:ind w:firstLine="422"/>
      </w:pPr>
      <w:r>
        <w:rPr>
          <w:b/>
          <w:bCs/>
        </w:rPr>
        <w:t>雕塑篆刻</w:t>
      </w:r>
    </w:p>
    <w:p w14:paraId="2923105A">
      <w:pPr>
        <w:ind w:firstLine="420"/>
      </w:pPr>
      <w:r>
        <w:t>胡妃玉像：此像坐落在珠玑古巷沙水湖畔，由广州雕塑院专家尹积昌（南雄人）设计，于1993年雕琢而成。像高2米，形象慈祥，栩栩如生。</w:t>
      </w:r>
    </w:p>
    <w:p w14:paraId="3C47363B">
      <w:pPr>
        <w:ind w:firstLine="420"/>
      </w:pPr>
      <w:r>
        <w:t>张昌故居碑刻：存于珠玑古巷内的张昌故居内，1994年建成，石刻22块，有名人题词、诗词等，陈继芬刻石。（陈继芬，南雄人，韶关市书法家协会会员）。</w:t>
      </w:r>
    </w:p>
    <w:p w14:paraId="0B6B09B0">
      <w:pPr>
        <w:pStyle w:val="3"/>
      </w:pPr>
      <w:r>
        <w:t>社科联</w:t>
      </w:r>
    </w:p>
    <w:p w14:paraId="1E1D59B3">
      <w:pPr>
        <w:pStyle w:val="4"/>
      </w:pPr>
      <w:r>
        <w:t>【概况】</w:t>
      </w:r>
    </w:p>
    <w:p w14:paraId="18AAD65D">
      <w:pPr>
        <w:ind w:firstLine="420"/>
      </w:pPr>
      <w:r>
        <w:t>南雄社科联成立于1986年11月18日，正科级群众团体，主席江青粦，下辖学会、研究会20个，理事216人，会员1955人。1990年后，主席吴述棋（1990年-1994年5月）、副主席霍兆昌（1994年5月主持工作至今），1997年全市有25个学会，会员1581人。出版刊物命名为“南雄社会科学”。五年来，南雄社科联在市（县）委、政府、宣传部的领导下，在韶关市社科联的指导下，社科联经常组织各学会进行各种专题讨论，为南雄两个文明建设作出了一定的贡献。</w:t>
      </w:r>
    </w:p>
    <w:p w14:paraId="314D98A6">
      <w:pPr>
        <w:ind w:firstLine="420"/>
      </w:pPr>
      <w:r>
        <w:t>1993年至1994年度被广东省社科联评为“社科普及工作先进单位”；1995年至1996年度被省社科联评为“学会工作先进单位”。1997年霍兆昌被评为韶关市社科联先进工作者。</w:t>
      </w:r>
    </w:p>
    <w:p w14:paraId="1424A9AC">
      <w:pPr>
        <w:pStyle w:val="4"/>
      </w:pPr>
      <w:r>
        <w:t>【组织撰写论文】</w:t>
      </w:r>
    </w:p>
    <w:p w14:paraId="3AC0A1EE">
      <w:pPr>
        <w:ind w:firstLine="420"/>
      </w:pPr>
      <w:r>
        <w:t>五年来，社科联围绕建立社会主义市场经济体制，积极组织理论研究，发动理论工作者和实际工作者撰写论文，收到各种论文125篇，较好的论文有35篇，其中在韶关社科杂志“粤北论刊”上发表的文章共有15篇。</w:t>
      </w:r>
    </w:p>
    <w:p w14:paraId="17056649">
      <w:pPr>
        <w:pStyle w:val="4"/>
      </w:pPr>
      <w:r>
        <w:t>【举行年会】</w:t>
      </w:r>
    </w:p>
    <w:p w14:paraId="70327AD7">
      <w:pPr>
        <w:ind w:firstLine="420"/>
      </w:pPr>
      <w:r>
        <w:t>每年召集各学会秘书长召开一次年会，总结成绩，提出下年度工作任务。</w:t>
      </w:r>
    </w:p>
    <w:p w14:paraId="66445888">
      <w:pPr>
        <w:pStyle w:val="4"/>
      </w:pPr>
      <w:r>
        <w:t>【获奖论文】</w:t>
      </w:r>
    </w:p>
    <w:p w14:paraId="508A34A5">
      <w:pPr>
        <w:ind w:firstLine="420"/>
      </w:pPr>
      <w:r>
        <w:t>县社科联霍兆昌、刘志海合著的《珠玑古巷历史变迁》于1995年6月获韶关市社科联优秀论文二等奖。</w:t>
      </w:r>
    </w:p>
    <w:p w14:paraId="6E34349E">
      <w:pPr>
        <w:pStyle w:val="3"/>
      </w:pPr>
      <w:r>
        <w:t>个体劳动者协会</w:t>
      </w:r>
    </w:p>
    <w:p w14:paraId="6D15D87A">
      <w:pPr>
        <w:ind w:firstLine="420"/>
      </w:pPr>
      <w:r>
        <w:t>南雄个体劳动者协会成立于1982年11月21日，当时称南雄县个体工商业劳动者联合会，在县工商局内设办公室，下辖14个分会，会长黄国钧。会员为登记在册的全体个体工商户和私营企业户从业人员。1982年有会员2033人。1984年更称南雄县个体劳动者协会，1987年有会员11477人。1996年6月协会换届，由工商局局长李选福兼任会长，设副会长2人，理事19人，下设办公室，有15个分会。至1997年底，全市入会的个体私营工商户10396户，从业人员17579人，注册资金5740万元。</w:t>
      </w:r>
    </w:p>
    <w:p w14:paraId="6493F16B">
      <w:pPr>
        <w:ind w:firstLine="420"/>
      </w:pPr>
      <w:r>
        <w:t>五年来，个体劳协坚持“自我教育、自我服务、自我管理”的三自方针，切实抓好个体私营工商业人员的职业道德教育和法制教育，组织会员学习《信守职业道德优质服务公约》和《个体私营经营者读本》，为会员守法经营、勤劳致富、信誉第一打下了良好的基础。同时协会为会员排忧解难，调解处理经济纠纷尽责尽力，还发动会员为社会服务，如近几年的洪涝灾害、“交通年”、扶贫帮困活动及兴建学校等社会公益事业带头捐款捐物，或让利销售商品，受到社会赞誉。</w:t>
      </w:r>
    </w:p>
    <w:p w14:paraId="2DD2CA5C">
      <w:pPr>
        <w:pStyle w:val="3"/>
      </w:pPr>
      <w:r>
        <w:t>红十字会</w:t>
      </w:r>
    </w:p>
    <w:p w14:paraId="4EA79CF3">
      <w:pPr>
        <w:ind w:firstLine="420"/>
      </w:pPr>
      <w:r>
        <w:t>南雄红十字会成立于1992年5月30日，该会聘请县委书记、县长担任名誉会长，设会长1人，副会长2人，理事26人，正副秘书长各1人。会长由分管卫生工作的副县长兼任，下设有办公室，有工作人员2人，负责日常工作。1995年在第二届会员代表大会上，增设理事5人。</w:t>
      </w:r>
    </w:p>
    <w:p w14:paraId="69FB31EC">
      <w:pPr>
        <w:ind w:firstLine="420"/>
      </w:pPr>
      <w:r>
        <w:t>五年来，市（县）红十字会在赈灾救灾、扶危济困，防病治病，救死扶伤等方面做了大量工作。1993年、1994年、1997年南雄受到暴雨袭击，洪水泛滥成灾。三年中，红十字会共组织了9个医疗救护队，共959人分赴灾区，累计救护伤病员9271人，抢救重伤员164人，完成灾区98%的食用水和311万平方米的环境卫生消毒，有效地防止灾后传染病流行和暴发。灾后，积极争取上级红十字会支持，共接受价值20万元的食品和衣物并及时发放灾民手中，义务为灾民诊治疾病200多人次，还将募集的5000元慰问洪灾死难家属。</w:t>
      </w:r>
    </w:p>
    <w:p w14:paraId="5E65614E">
      <w:pPr>
        <w:ind w:firstLine="420"/>
      </w:pPr>
      <w:r>
        <w:t>红十字会在每年的“五·八”世界红十字日和春节前夕，共组织300多人次在市区、农贸市场、敬老院等地开展义诊、咨询等便民服务，慰问孤、老、病、残人员。1997年，将募集到的防寒棉衣104件及衣物一批，分送到全市农村特困户手中。</w:t>
      </w:r>
    </w:p>
    <w:p w14:paraId="4AE58C0C">
      <w:pPr>
        <w:pStyle w:val="3"/>
      </w:pPr>
      <w:r>
        <w:t>侨联</w:t>
      </w:r>
    </w:p>
    <w:p w14:paraId="0D0BDA1A">
      <w:pPr>
        <w:ind w:firstLine="420"/>
      </w:pPr>
      <w:r>
        <w:t>南雄归国华侨联合会成立于1985年5月，正科级单位，与外事侨务办公室合署办公，编制1人，由一名专职的侨联副主席负责日常工作。</w:t>
      </w:r>
    </w:p>
    <w:p w14:paraId="4F743393">
      <w:pPr>
        <w:ind w:firstLine="420"/>
      </w:pPr>
      <w:r>
        <w:t>第一届归侨代表大会于1985年5月10日召开，代表45人，选举卢道和为侨联会名誉主席，庄礼味任主席，张文渝、张毓英任副主席。第二届归侨代表大会于1990年8月15日至16日召开，代表80名，选举庄礼味任主席；何燕玲、张文渝、张毓英任副主席。</w:t>
      </w:r>
    </w:p>
    <w:p w14:paraId="1D143BD4">
      <w:pPr>
        <w:ind w:firstLine="420"/>
      </w:pPr>
      <w:r>
        <w:t>1993年至1997年，侨联积极搞好本地侨情调查，为归侨侨眷排忧解难。同时利用春节、中秋节走访、慰问和召开座谈会、茶话会等多种形式，向归侨、侨眷通报家乡的发展变化，给海外亲人写信介绍家乡情况，激发归侨和海外游子爱国爱乡热情。此外，热情接待来雄探亲、旅游观光和洽淡经贸的海外华侨、华人及港澳同胞，为南雄招商引资，提高南雄知名度尽责尽力。</w:t>
      </w:r>
    </w:p>
    <w:p w14:paraId="163CA75F">
      <w:pPr>
        <w:pStyle w:val="3"/>
      </w:pPr>
      <w:r>
        <w:t>残联</w:t>
      </w:r>
    </w:p>
    <w:p w14:paraId="3F47F95C">
      <w:pPr>
        <w:pStyle w:val="4"/>
      </w:pPr>
      <w:r>
        <w:t>【概况】</w:t>
      </w:r>
    </w:p>
    <w:p w14:paraId="47F6F24B">
      <w:pPr>
        <w:ind w:firstLine="420"/>
      </w:pPr>
      <w:r>
        <w:t>南雄有2.3万残疾人，他们是社会生活中最困难的群体，在教育、康复、就业、生活等方面都有许多困难。残联于1990年4月成立，为副科级事业单位，1995年2月，升格为正科级单位，现在职人员6人，理事长曾祥云（1997年8月至今），1997年8月前无任命干部，各项工作由民政局统一安排。全市24个镇已于1992年建立了残联，基本上由民政办主任分管残联工作。</w:t>
      </w:r>
    </w:p>
    <w:p w14:paraId="76EA6F7F">
      <w:pPr>
        <w:pStyle w:val="4"/>
      </w:pPr>
      <w:r>
        <w:t>【康复工作成绩显著】</w:t>
      </w:r>
    </w:p>
    <w:p w14:paraId="78A29400">
      <w:pPr>
        <w:ind w:firstLine="420"/>
      </w:pPr>
      <w:r>
        <w:t>五年间，邀请省著名眼科医生陆炳新教授为南雄眼疾病患者治疗，使2532名白内障患者重见光明；举办聋儿语训班，免费语训，计73人；举办了</w:t>
      </w:r>
      <w:r>
        <w:rPr>
          <w:rFonts w:hint="eastAsia"/>
          <w:lang w:eastAsia="zh-CN"/>
        </w:rPr>
        <w:t>智力障碍者</w:t>
      </w:r>
      <w:r>
        <w:t>儿童家长培训班，指导25名家长在生活上、学习上教育弱智子女。还完成了小儿麻矫治145例，特殊人群补碘油7290人。1993年，残联被评为韶关市康复工作先进单位。1994年在北京举行的远东南太平洋国家和地区残疾人运动会上，南雄残疾人马锦江荣获游泳铜牌。</w:t>
      </w:r>
    </w:p>
    <w:p w14:paraId="031C2BFF">
      <w:pPr>
        <w:pStyle w:val="4"/>
      </w:pPr>
      <w:r>
        <w:t>【安排残疾人就业】</w:t>
      </w:r>
    </w:p>
    <w:p w14:paraId="7C566036">
      <w:pPr>
        <w:ind w:firstLine="420"/>
      </w:pPr>
      <w:r>
        <w:t>残联坚持集中与分散相结合安排残疾人劳动就业的方针。一是创造条件兴办福利企业。1993年，残疾人康发贸易公司成立，安排12名残疾人就业。二是鼓励和帮助残疾人自谋职业，解决就业门路的有753户。三是组织和扶持农村残疾人从事种植业、养殖业和其它形式的生产劳动。四是积极推行分散按比例安排残疾人就业，根据雄府[1997]75号《南雄市分散按比例安排残疾人就业实施办法》规定，各单位按在职人员1.5%的比例安排残疾人就业，达不到比例的单位则缴纳就业保障金。据统计，已有100多个单位按规定安排残疾人就业或缴纳残疾人就业金。这项工作，受到了省、市残联的表扬。</w:t>
      </w:r>
    </w:p>
    <w:p w14:paraId="7B545239">
      <w:pPr>
        <w:pStyle w:val="4"/>
      </w:pPr>
      <w:r>
        <w:t>【做好残疾人来信来访工作】</w:t>
      </w:r>
    </w:p>
    <w:p w14:paraId="498FCB90">
      <w:pPr>
        <w:ind w:firstLine="420"/>
      </w:pPr>
      <w:r>
        <w:t>1993年至1997年，共接待处理残疾人及其亲友的来信来访1230宗。其内容主要有：残疾人就业、残疾人入学、减免税收、办证、残疾人三轮车上户等，对于这些问题的处理，残联都与有关单位协商帮助解决。做到事事有交待，件件有回音。</w:t>
      </w:r>
    </w:p>
    <w:p w14:paraId="26F296BB">
      <w:pPr>
        <w:pStyle w:val="3"/>
      </w:pPr>
      <w:r>
        <w:t>消费者委员会</w:t>
      </w:r>
    </w:p>
    <w:p w14:paraId="68577191">
      <w:pPr>
        <w:ind w:firstLine="420"/>
      </w:pPr>
      <w:r>
        <w:t>南雄消费者委员会于1995年4月在工商局内正式挂牌成立。几年来，共发放宣传资料6300多份，接待消费者咨询2627人次，受理消费者投诉183宗，致使消费者免受损失44.91万元。</w:t>
      </w:r>
    </w:p>
    <w:p w14:paraId="407EAB21">
      <w:pPr>
        <w:pStyle w:val="2"/>
      </w:pPr>
      <w:r>
        <w:t>政法</w:t>
      </w:r>
    </w:p>
    <w:p w14:paraId="2F9BBD59">
      <w:pPr>
        <w:pStyle w:val="3"/>
      </w:pPr>
      <w:r>
        <w:t>社会治安综合管理</w:t>
      </w:r>
    </w:p>
    <w:p w14:paraId="387A1EC2">
      <w:pPr>
        <w:pStyle w:val="4"/>
      </w:pPr>
      <w:r>
        <w:t>【概况】</w:t>
      </w:r>
    </w:p>
    <w:p w14:paraId="33D71B1D">
      <w:pPr>
        <w:ind w:firstLine="420"/>
      </w:pPr>
      <w:r>
        <w:t>中共南雄县委、南雄县人民政府，于1991年5月23日以雄联发（1991）12号文通知，成立南雄县社会治安综合治理委员会。主任江青粦（县长兼任1991.5-1992）。同年8月12日成立南雄县社会治安综合治理委员会办公室，为正科级行政单位，编制5人，与县委政法委员会合署办公。此后，各镇相继成立了社会治安综合治理领导小组及其办公室，各镇的一、二把手任领导小组组长，并配备了专抓社会治安综合治理工作的专职副书记。县直副科以上单位也都成立了综治办。1997年全市综合治理办事机构共有专职和兼职人员420多人。</w:t>
      </w:r>
    </w:p>
    <w:p w14:paraId="7C83E064">
      <w:pPr>
        <w:pStyle w:val="4"/>
      </w:pPr>
      <w:r>
        <w:t>【制定社会治安管理措施】</w:t>
      </w:r>
    </w:p>
    <w:p w14:paraId="798E9166">
      <w:pPr>
        <w:ind w:firstLine="420"/>
      </w:pPr>
      <w:r>
        <w:t>五年间，先后制定了两个五年工作规划，明确规定了综合治理的指导思想、任务、目标和实施步骤。1995年4月11日，县综治委、纪委、组织部、监察局、人事局联合颁布了《南雄县社会治安综合治理领导责任制实施办法》和《关于实施社会治安综合治理领导责任制的考核办法》。1996年6月，制定了《南雄县安全文明小区评分标准》。</w:t>
      </w:r>
    </w:p>
    <w:p w14:paraId="5A2020CE">
      <w:pPr>
        <w:pStyle w:val="4"/>
      </w:pPr>
      <w:r>
        <w:t>【建立见义勇为奖励基金】</w:t>
      </w:r>
    </w:p>
    <w:p w14:paraId="31D58C49">
      <w:pPr>
        <w:ind w:firstLine="420"/>
      </w:pPr>
      <w:r>
        <w:t>1996年3月，成立了“南雄县见义勇为奖励基金”，现拥有基金34万元。</w:t>
      </w:r>
    </w:p>
    <w:p w14:paraId="0E938D8E">
      <w:pPr>
        <w:ind w:firstLine="420"/>
      </w:pPr>
      <w:r>
        <w:t>五年来，先后召开全市（县）性表彰大会四次，对在社会治安综合治理工作中做出优异成绩的112个先进单位（集体）和142名先进个人予以表彰和奖励。对31名见义勇为成绩突出的人员予以表彰和奖励，共发出奖励金16万多元。</w:t>
      </w:r>
    </w:p>
    <w:p w14:paraId="122BCD09">
      <w:pPr>
        <w:pStyle w:val="4"/>
      </w:pPr>
      <w:r>
        <w:t>【建立安全文明小区】</w:t>
      </w:r>
    </w:p>
    <w:p w14:paraId="4F6F4C2F">
      <w:pPr>
        <w:ind w:firstLine="420"/>
      </w:pPr>
      <w:r>
        <w:t>1995年至1997年，全市（县）共创建安全文明小区1317个。1997年10月，经市综治委检查验收，达标小区155个。珠玑镇珠玑古巷、雄州镇老虎塘住宅区、电力工业局大院、雄州镇水南管理区等4个安全文明小区，在1997年10月，被韶关市综合治理委员会评定为示范小区。</w:t>
      </w:r>
    </w:p>
    <w:p w14:paraId="66F5AD98">
      <w:pPr>
        <w:pStyle w:val="4"/>
      </w:pPr>
      <w:r>
        <w:t>【出版期刊】</w:t>
      </w:r>
    </w:p>
    <w:p w14:paraId="683BC745">
      <w:pPr>
        <w:ind w:firstLine="420"/>
      </w:pPr>
      <w:r>
        <w:t>五年来，编印《南雄市（县）社会治安综合治理简报》28期2500多份。</w:t>
      </w:r>
    </w:p>
    <w:p w14:paraId="2BC8A5C4">
      <w:pPr>
        <w:pStyle w:val="4"/>
      </w:pPr>
      <w:r>
        <w:t>【刑事案件侦破】</w:t>
      </w:r>
    </w:p>
    <w:p w14:paraId="4828938A">
      <w:pPr>
        <w:ind w:firstLine="420"/>
      </w:pPr>
      <w:r>
        <w:t>1992年，全年立刑事案387宗，破案289宗，破案率74.7%；1997年全年立刑事案378宗，破案324宗，破案率85.7%。1997年对比1992年的发案数，略有下降，破案率上升了11个百分点。</w:t>
      </w:r>
    </w:p>
    <w:p w14:paraId="1199645A">
      <w:pPr>
        <w:pStyle w:val="3"/>
      </w:pPr>
      <w:r>
        <w:t>公安</w:t>
      </w:r>
    </w:p>
    <w:p w14:paraId="20C0EFCE">
      <w:pPr>
        <w:pStyle w:val="4"/>
      </w:pPr>
      <w:r>
        <w:t>【社会治安概况】</w:t>
      </w:r>
    </w:p>
    <w:p w14:paraId="2499E698">
      <w:pPr>
        <w:ind w:firstLine="420"/>
      </w:pPr>
      <w:r>
        <w:t>1993年至1997年，南雄各级公安机关积极组织开展各种“严打”斗争及专项整治活动，强化基层基础工作，努力落实社会治安综合治理各项措施，有效维护了南雄治安大局的稳定。五年间，南雄共发刑事案件1665宗，年发案分别为339宗、323宗、313宗、312宗和378宗，除1997年略有反弹外，刑事发案逐年下降，分别比上一年度下降12.4%、4.8%、3.09%和0.32%。五年间，公安机关共受理并查处治安案件3772起，查处治安违法人员5113名；查处“七害”案件327起，查处“七害”违法成员826名。</w:t>
      </w:r>
    </w:p>
    <w:p w14:paraId="4263CD61">
      <w:pPr>
        <w:pStyle w:val="4"/>
      </w:pPr>
      <w:r>
        <w:t>【打击严重刑事犯罪活动】</w:t>
      </w:r>
    </w:p>
    <w:p w14:paraId="5FD642BD">
      <w:pPr>
        <w:ind w:firstLine="420"/>
      </w:pPr>
      <w:r>
        <w:t>各级公安机关坚定不移地贯彻执行“严打”方针，及时打击了各种严重危害治安的刑事犯罪活动，有效地维护了社会治安的持续稳定。1993年至1997年，共破获刑事案件1349宗，占发案总数81%。其中重大案件431宗，抓获犯罪嫌疑人1490名；打掉犯罪团伙170个，成员655人。经检察机关批准逮捕468人；送劳教、少管99人，缴获赃款赃物价值人民币374.37万元。刑事案件破案率和重大案件破案率连续五年在韶关市11个县（市、区）中名列前茅。</w:t>
      </w:r>
    </w:p>
    <w:p w14:paraId="2E580A5B">
      <w:pPr>
        <w:pStyle w:val="4"/>
      </w:pPr>
      <w:r>
        <w:t>【查处“七害”案件情况】</w:t>
      </w:r>
    </w:p>
    <w:p w14:paraId="142CC544">
      <w:pPr>
        <w:ind w:firstLine="420"/>
      </w:pPr>
      <w:r>
        <w:t>1993年至1997年，在上级公安机关的统一部署下，加强了对歌舞厅、卡拉OK、发廊、出租屋、旅馆业等重点部位的治安管理，适时组织小分队出击，不定期组织对容易藏污纳垢的重点部位进行突击检查。五年来，共查处“七害”案件327起，查处违法成员826人，缴获淫秽图书杂志63本，录像带138盒，赌博用扑克机7台，有力地打击了“七害”人员的违法活动，净化了南雄社会环境。</w:t>
      </w:r>
    </w:p>
    <w:p w14:paraId="56B4E0F8">
      <w:pPr>
        <w:pStyle w:val="4"/>
      </w:pPr>
      <w:r>
        <w:t>【群防群治】</w:t>
      </w:r>
    </w:p>
    <w:p w14:paraId="49249D8C">
      <w:pPr>
        <w:ind w:firstLine="420"/>
      </w:pPr>
      <w:r>
        <w:t>1997年，全市共有群众治安组织284个，1257人，其中治安联防队18个，护厂、护街、护村队74个，治安承包队122个，治安小分队70个。这些群众性的治安组织，在维护社会治安中发挥了积极作用。五年来，群防群治组织共调解民事纠纷2096起，向公安机关提供各种违法犯罪线索561起，抓获各种违法犯罪人员541名，协助公安机关破获刑事案件84宗、查处治安案件321起，为群众办好事3983件，为维护南雄社会治安稳定作出了一定的贡献。</w:t>
      </w:r>
    </w:p>
    <w:p w14:paraId="7B33559B">
      <w:pPr>
        <w:pStyle w:val="4"/>
      </w:pPr>
      <w:r>
        <w:t>【出入境管理】</w:t>
      </w:r>
    </w:p>
    <w:p w14:paraId="29950625">
      <w:pPr>
        <w:ind w:firstLine="420"/>
      </w:pPr>
      <w:r>
        <w:t>1993年至1997年，南雄出入境管理部门坚持“两公开一监督，集体讨论”的办证制度，做好调查摸底工作，真心实意为群众服务。五年共受理出境申请856人次，已审核报上级公安机关批准出境654人（其中单程46人），出境旅游501人次。</w:t>
      </w:r>
    </w:p>
    <w:p w14:paraId="64E03B7B">
      <w:pPr>
        <w:pStyle w:val="4"/>
      </w:pPr>
      <w:r>
        <w:t>【户口和外来人员管理】</w:t>
      </w:r>
    </w:p>
    <w:p w14:paraId="6181C320">
      <w:pPr>
        <w:ind w:firstLine="420"/>
      </w:pPr>
      <w:r>
        <w:t>按照“常住人口城市化管理”的标准，通过认真做好门牌钉挂、新版居民户口簿的换发和人口信息微机化管理等工作，进一步加强了户籍管理。1997年，全市总人口为449614人，总户数为108262户，全市已换发新版居民</w:t>
      </w:r>
      <w:r>
        <w:rPr>
          <w:rFonts w:hint="eastAsia"/>
          <w:lang w:eastAsia="zh-CN"/>
        </w:rPr>
        <w:t>户口簿</w:t>
      </w:r>
      <w:r>
        <w:t>16500多本。同时，对全市出租屋进行年审检查，对外来人口管理实行“人来登记，人走注销”制度，强化了外来暂住人口和出租屋的管理。五年间，共有外来暂住人口21814人。</w:t>
      </w:r>
    </w:p>
    <w:p w14:paraId="6C6A99E4">
      <w:pPr>
        <w:pStyle w:val="4"/>
      </w:pPr>
      <w:r>
        <w:t>【居民身份证管理】</w:t>
      </w:r>
    </w:p>
    <w:p w14:paraId="67B4E824">
      <w:pPr>
        <w:ind w:firstLine="420"/>
      </w:pPr>
      <w:r>
        <w:t>自1987年实行居民身份证制度以来，公安机关在做好居民身份证的申领、换领、补领工作中，共印发宣传资料3700多份，出墙报31期，举办了“居民身份证标准相片摄影技术”培训班，提高了制证合格率和发证率，受到群众好评。1993年至1997年办理签发居民身份证94763人（其中期满换证32786人），办理快件居民身份证8937人，签发办理临时身份证31287人。</w:t>
      </w:r>
    </w:p>
    <w:p w14:paraId="09382C5E">
      <w:pPr>
        <w:pStyle w:val="4"/>
      </w:pPr>
      <w:r>
        <w:t>【道路交通管理】</w:t>
      </w:r>
    </w:p>
    <w:p w14:paraId="2BADC462">
      <w:pPr>
        <w:ind w:firstLine="420"/>
      </w:pPr>
      <w:r>
        <w:t>五年来，公安交警部门通过加强路面临控、驾驶员培训管理、车辆 查验、超载旅客转运和各种专项斗争，维护了道路交通秩序，确保了323国道、省道1950线以及境内乡镇公路的安全畅通，最大限度地减少了交通事故的发生。据统计，五年来共办理机动车入户8325辆，培训驾驶员11589人；发生交通事故447起，死亡124人，受伤323人，经济损失89万多元。为打击、控制盗抢机动车犯罪，防止赃车流出广东，1994年4月，省公安厅批准南雄梅岭、界址和南亩交警中队组建“南雄县公安局梅岭公安检查站”和“南雄县公安局界址治安工作站”、“南雄县公安局南亩治安工作站”，实行一套人马、两块牌子。在打击盗抢机动车违法犯罪中，3个治安工作站（公安检查站）发挥了积极作用。</w:t>
      </w:r>
    </w:p>
    <w:p w14:paraId="2946CC83">
      <w:pPr>
        <w:pStyle w:val="4"/>
      </w:pPr>
      <w:r>
        <w:t>【消防工作】</w:t>
      </w:r>
    </w:p>
    <w:p w14:paraId="4D0622CF">
      <w:pPr>
        <w:ind w:firstLine="420"/>
      </w:pPr>
      <w:r>
        <w:t>按照“预防为主，防消结合”的方针，坚持“谁主管，谁负责”的原则，狠抓防火责任制的落实。开展经常性安全大检查，加强重点要害部位的安全防护和安全设施的检查，清除各种火险隐患，最大限度地减少了火灾事故的发生。1993年至1997年，南雄共发生火灾事故39起，死亡3人，经济损失124万多元。这四项指标，在韶关市处于较低水平。</w:t>
      </w:r>
    </w:p>
    <w:p w14:paraId="51E395CD">
      <w:pPr>
        <w:pStyle w:val="4"/>
      </w:pPr>
      <w:r>
        <w:t>【公安民警教育培训】</w:t>
      </w:r>
    </w:p>
    <w:p w14:paraId="77CDEE5A">
      <w:pPr>
        <w:ind w:firstLine="420"/>
      </w:pPr>
      <w:r>
        <w:t>1993年以来，公安机关坚持“从严治警”的方针，通过开展反腐保廉、“三民”活动、学习济南交警、添彩争优等一系列思想教育活动和组织岗位培训、公务员及警衔晋升培训，鼓励民警参加自学考试等方式，提高了公安民警的政治和业务素质。五年间，新民警都到韶关公安中专参加了上岗前培训，有6名民警参加了公安管理本科自学考试，140名民警参加公安大专自学考试，44名民警参加了电大、夜大、函大学习；425人参加了公务员培训，70多人参加了电脑培训，149人参加岗位培训；有110名基层派出所民警到市局有关业务部门跟班学习。</w:t>
      </w:r>
    </w:p>
    <w:p w14:paraId="3664BFC8">
      <w:pPr>
        <w:pStyle w:val="4"/>
      </w:pPr>
      <w:r>
        <w:t>【纠正行业不正之风】</w:t>
      </w:r>
    </w:p>
    <w:p w14:paraId="7D0500F3">
      <w:pPr>
        <w:ind w:firstLine="420"/>
      </w:pPr>
      <w:r>
        <w:t>针对人民群众反映的“热点”、“难点”问题，公安机关认真开展“我为广东添光彩，争当优秀人民警察”、学习济南交警、学习邱娥国等系列教育整顿活动和反腐倡廉教育，切实改进服务态度，提高服务质量，接受群众监督，从而消除了“四难”、“三乱”现象，树立了行业新风。据不完全统计，五年来，公安机关共为人民群众办好事实事4300多件，为抢险救灾、扶贫济困等事业捐款18万多元，拒受贿赂1319人次，折合人民币30万多元。</w:t>
      </w:r>
    </w:p>
    <w:p w14:paraId="67BB7E81">
      <w:pPr>
        <w:pStyle w:val="4"/>
      </w:pPr>
      <w:r>
        <w:t>【组建巡警大队】</w:t>
      </w:r>
    </w:p>
    <w:p w14:paraId="7D175189">
      <w:pPr>
        <w:ind w:firstLine="420"/>
      </w:pPr>
      <w:r>
        <w:t>1993年5月1日组建了南雄县公安局巡警队，为正股级单位。1996年7月1日，经县编委和上级公安机关批准扩编为巡警大队，为副科级建制。巡警大队现有警力27人，主要负责对市区街道和公共复杂场所的社会治安进行动态管理，维护治安秩序，预防和打击犯罪，对重大案件，突发性治安事件和灾害事故等进行现场处置并保护现场，向社会提供综合性服务，扶危救急，为群众</w:t>
      </w:r>
      <w:r>
        <w:rPr>
          <w:rFonts w:hint="eastAsia"/>
          <w:lang w:eastAsia="zh-CN"/>
        </w:rPr>
        <w:t>排忧解难</w:t>
      </w:r>
      <w:r>
        <w:t>。1993年至1997年，巡警大队共为民办实事1236件，调解民事纠纷1816起，查处各类案件493起，抓获违法犯罪嫌疑人员1361人，为维护南雄社会稳定作出了应有的贡献。</w:t>
      </w:r>
    </w:p>
    <w:p w14:paraId="1EC75A3C">
      <w:pPr>
        <w:pStyle w:val="4"/>
      </w:pPr>
      <w:r>
        <w:t>【荣誉称号】</w:t>
      </w:r>
    </w:p>
    <w:p w14:paraId="6CC33425">
      <w:pPr>
        <w:ind w:firstLine="420"/>
      </w:pPr>
      <w:r>
        <w:t>1993年至1997年，公安局获省公安厅授奖2次，韶关市公安局授奖2次，南雄市（县）委授奖2次。获省公安厅授奖的基层单位14个，获韶关市局授奖的基层单位28个，获南雄市（县）委、政府授奖的基层单位9个；胡立文于1994年被公安部授予“全国优秀人民警察”称号；胡立文、肖星庆、吴国盛、廖淑平、何建中、赵本万6人获省公安厅授予“广东省优秀人民警察”称号；刘春莲、吴道平、吴国盛、邓文兴、李集禄、曾国凤获省公安厅授予“先进个人”称号；胡立文等24人次获韶关市公安局授予“三等功”称号；胡立文两次获韶关市人民政府授予“劳动模范”称号；张明、吴国盛获韶关市委授予“优秀共产党员”称号。</w:t>
      </w:r>
    </w:p>
    <w:p w14:paraId="2C9A1DEC">
      <w:pPr>
        <w:pStyle w:val="3"/>
      </w:pPr>
      <w:r>
        <w:t>检察</w:t>
      </w:r>
    </w:p>
    <w:p w14:paraId="1D5B0666">
      <w:pPr>
        <w:ind w:firstLine="420"/>
      </w:pPr>
      <w:r>
        <w:t>五年来，检察院始终坚持严格执法，狠抓办案，加强监督的原则，突出 查办贪污贿赂、渎职犯罪，严厉打击严重刑事犯罪，加强执法监督工作力度，抓好队伍建设和检察机关基础建设等工作，取得了良好的成绩。</w:t>
      </w:r>
    </w:p>
    <w:p w14:paraId="0C572604">
      <w:pPr>
        <w:pStyle w:val="4"/>
      </w:pPr>
      <w:r>
        <w:t>【反贪污贿赂检察】</w:t>
      </w:r>
    </w:p>
    <w:p w14:paraId="78BEB780">
      <w:pPr>
        <w:ind w:firstLine="420"/>
      </w:pPr>
      <w:r>
        <w:t>五年来，共受理涉嫌贪污贿赂等经济犯罪案件线索212件，立案侦查33件36人，万元以上大案22件，占立案总数的66.7%。其中1-5万元的11件，6-10万元的5件，11-20万元的1件，21万元以上的5件。通过办案为国家和集体挽回直接经济损失450.06万元。立案侦查在当地有较大震动和影响的案件有，原人民银行南雄支行计划金管股股长董某某贪污69万元案，原国税局计财股副股长汪崇岸利用职务之便挪用公款30万元案，原农业银行南雄支行文明储蓄所主任梁红专伙同原雄州信用社主任郭志雄利用职务之便挪用公款38万元案，特别是查处了原农业银行南雄支行副行长周才文受贿案等。</w:t>
      </w:r>
    </w:p>
    <w:p w14:paraId="69799C77">
      <w:pPr>
        <w:pStyle w:val="4"/>
      </w:pPr>
      <w:r>
        <w:t>【刑事检察】</w:t>
      </w:r>
    </w:p>
    <w:p w14:paraId="087FDB57">
      <w:pPr>
        <w:ind w:firstLine="420"/>
      </w:pPr>
      <w:r>
        <w:t>五年来，共受理提请批捕案件322宗493人，决定批准逮捕313宗482人，不捕9宗11人；受理提请起诉案件356宗542人，决定起诉311宗471人，决定免诉42宗68人，不诉3宗3人，经移送到法院审理的案件，有刑有罪判决率达100%。在工作中，重点打击杀人、抢劫、强奸、放火、重大诈骗、重大盗窃、毒品犯罪、流氓团伙及带黑社会性质的犯罪团伙，共批捕上述犯罪嫌疑人257名，占批捕总数的53.3%；起诉267名，占起诉总数的56.8%。对重大恶性犯罪案件，适时派员介入于公安机关的侦查、预审活动66次。</w:t>
      </w:r>
    </w:p>
    <w:p w14:paraId="130CDBC0">
      <w:pPr>
        <w:pStyle w:val="4"/>
      </w:pPr>
      <w:r>
        <w:t>【法纪检察】</w:t>
      </w:r>
    </w:p>
    <w:p w14:paraId="060A7E94">
      <w:pPr>
        <w:ind w:firstLine="420"/>
      </w:pPr>
      <w:r>
        <w:t>五年来，共受理渎职和侵犯公民人身权利、民主权利等涉嫌犯罪案件线索47件，立案侦查21宗22人，其中诬告陷害案1宗1人，玩忽职守案1宗1人，作伪证案1宗1人，重大责任事故案18宗19人。</w:t>
      </w:r>
    </w:p>
    <w:p w14:paraId="790E3CE8">
      <w:pPr>
        <w:pStyle w:val="4"/>
      </w:pPr>
      <w:r>
        <w:t>【监所检察】</w:t>
      </w:r>
    </w:p>
    <w:p w14:paraId="1FC021FD">
      <w:pPr>
        <w:ind w:firstLine="420"/>
      </w:pPr>
      <w:r>
        <w:t>五年来共对3名又犯罪的被监管人员提起公诉。组织人犯上法制课18次，受教育人犯3490人，个别谈话1074人次。</w:t>
      </w:r>
    </w:p>
    <w:p w14:paraId="03185DC6">
      <w:pPr>
        <w:pStyle w:val="4"/>
      </w:pPr>
      <w:r>
        <w:t>【控申检察】</w:t>
      </w:r>
    </w:p>
    <w:p w14:paraId="2D11A7CE">
      <w:pPr>
        <w:ind w:firstLine="420"/>
      </w:pPr>
      <w:r>
        <w:t>五年来受理来信来访386件，处理386件，立案复查申诉案件2件，改变原决定1件。</w:t>
      </w:r>
    </w:p>
    <w:p w14:paraId="0BBD85E1">
      <w:pPr>
        <w:pStyle w:val="4"/>
      </w:pPr>
      <w:r>
        <w:t>【民事行政检察】</w:t>
      </w:r>
    </w:p>
    <w:p w14:paraId="4FBF375F">
      <w:pPr>
        <w:ind w:firstLine="420"/>
      </w:pPr>
      <w:r>
        <w:t>五年来共受理民事申诉案件14件。口头提出纠正错误的检察建议3次，提供法律咨询服务18次。</w:t>
      </w:r>
    </w:p>
    <w:p w14:paraId="7748A610">
      <w:pPr>
        <w:pStyle w:val="4"/>
      </w:pPr>
      <w:r>
        <w:t>【刑事技术检察】</w:t>
      </w:r>
    </w:p>
    <w:p w14:paraId="7DBC70AC">
      <w:pPr>
        <w:ind w:firstLine="420"/>
      </w:pPr>
      <w:r>
        <w:t>五年来共受理并办结各种技术鉴定206件，其中检验15件（涉及检验金额112万多元），现场勘查57件，物证照像29件，法医检验鉴定36件，物证录像6件。出具检验报告书47份。</w:t>
      </w:r>
    </w:p>
    <w:p w14:paraId="5868C8B6">
      <w:pPr>
        <w:pStyle w:val="4"/>
      </w:pPr>
      <w:r>
        <w:t>【检察队伍建设】</w:t>
      </w:r>
    </w:p>
    <w:p w14:paraId="14BFFB78">
      <w:pPr>
        <w:ind w:firstLine="420"/>
      </w:pPr>
      <w:r>
        <w:t>五年来，该院始终坚持“从严治检，依法建院”的工作方针，不断增强队伍的凝聚力和战斗力。领导班子建设进一步加强，建立了党组中心组学习制度，坚持学习马列主义、毛泽东思想和邓小平理论，逐步形成讲学习、讲政治、讲正气、团结一致的领导核心。通过执行廉政机制、勤政机制、激励竞争机制，把队伍的管理纳入制度化、规范化的轨道，力求做到“廉者有其荣，勤者有其惠，能者有其机”，建立量化管理办案责任制，岗位责任制及错案追究制度等一系列制度，充分调动了干警的积极性，同时树立起了全心全意为人民服务的“公仆”形象，严格执法的“卫士”形象和公正廉明的“清官”形象。此外，还先后选送了40多人次干警到省市检察机关和外省专业学院培训学习，干警业务素质有了进一步提高。由于坚持不懈抓了队伍建设，五年中有1人荣立三等功一次，有2个集体分别被省检察院评为“文明接待室”和“先进技术股”，有3人分别被省检察院评为“优秀检察员”和“优秀信息员”，受到上级党委政府和上级检察院表彰的先进个人13人次，先进集体12个次。培养、输送副科以上干部3人，本院提拔股室领导8人。发展新党员10人。</w:t>
      </w:r>
    </w:p>
    <w:p w14:paraId="550C7A5C">
      <w:pPr>
        <w:pStyle w:val="4"/>
      </w:pPr>
      <w:r>
        <w:t>【调研与检察宣传】</w:t>
      </w:r>
    </w:p>
    <w:p w14:paraId="42178274">
      <w:pPr>
        <w:ind w:firstLine="420"/>
      </w:pPr>
      <w:r>
        <w:t>检察调研与宣传，紧紧围绕“严格执法，狠抓办案，加强监督”的工作原则，着力宣传法制和检察工作的透明度。五年来，省市检察机关采用的文章和信息30篇，全国、省市报刊采用文章16篇，开展大规模法律咨询活动3次，发放检察宣传资料600多份，为群众法律咨询200多人次，撰写调研论文10篇，其中《浅述廉政共建、预防经济犯罪工作原则与工作机制》，分别荣获韶关市法学会1996年度法学会理论研讨会优秀论文三等奖和1996年度韶关市检察院检察理论研讨会优秀论文三等奖。</w:t>
      </w:r>
    </w:p>
    <w:p w14:paraId="328408F8">
      <w:pPr>
        <w:pStyle w:val="4"/>
      </w:pPr>
      <w:r>
        <w:t>【接受人大评议】</w:t>
      </w:r>
    </w:p>
    <w:p w14:paraId="792D450D">
      <w:pPr>
        <w:ind w:firstLine="420"/>
      </w:pPr>
      <w:r>
        <w:t>1993年，县人大对检察工作进行全面的评议，从评议的结果来看，人民代表对检察工作是满意的，检察队伍是一支党和人民可以信赖的队伍，同时也对检察机关的工作提出了要进一步加大执法监督和打击经济犯罪工作力度等建议和要求。此后，检察机关每年都向人大常委会专题工作汇报，自觉接受人大和人民群众的监督，不断改善和推进检察工作向前发展。</w:t>
      </w:r>
    </w:p>
    <w:p w14:paraId="28C37240">
      <w:pPr>
        <w:pStyle w:val="4"/>
      </w:pPr>
      <w:r>
        <w:t>【特邀检察员】</w:t>
      </w:r>
    </w:p>
    <w:p w14:paraId="2A57A6E8">
      <w:pPr>
        <w:ind w:firstLine="420"/>
      </w:pPr>
      <w:r>
        <w:t>为有利于全面促进检察工作的顺利开展和倾听社会各界对检察工作的呼声，1993年至1997年聘请了原政协副主席、卫生局副局长向耘、体委副主任李崇海、雄州医院余淮春医师为特邀检察员。五年来，检察院召开的主要会议及有关重大工作都邀请他们参加，他们对检察工作也提出了许多好的建议和要求，在宣传检察工作和反馈社会对检察呼声等，都起了积极的作用。</w:t>
      </w:r>
    </w:p>
    <w:p w14:paraId="78D33503">
      <w:pPr>
        <w:pStyle w:val="3"/>
      </w:pPr>
      <w:r>
        <w:t>审判</w:t>
      </w:r>
    </w:p>
    <w:p w14:paraId="0673F73F">
      <w:pPr>
        <w:ind w:firstLine="420"/>
      </w:pPr>
      <w:r>
        <w:t>南雄法院于1950年5月正式成立。1993年至1997年，内设政工科、办公室、纪检室、刑庭、民庭、经济庭、行政庭、执行庭、立案庭、审监庭、法警队、法医室13个部门，下设24个人民法庭和一个林业法庭，现职干警136人。</w:t>
      </w:r>
    </w:p>
    <w:p w14:paraId="212ED809">
      <w:pPr>
        <w:pStyle w:val="4"/>
      </w:pPr>
      <w:r>
        <w:t>【审判情况】</w:t>
      </w:r>
    </w:p>
    <w:p w14:paraId="637F9006">
      <w:pPr>
        <w:ind w:firstLine="420"/>
      </w:pPr>
      <w:r>
        <w:t>1993年至1997年，共受理各类案件6361件，审结各类案件5885件，其中审结刑事案件329件，民事案件3699件，经济案件389件，行政案件36件，再审28件，执结执行案件1404件，执结标的额400多万元。解决民事、经济纠纷争议标的额6225.27万元，经过近几年的“严打”斗争，南雄治安形势明显好转，院受理的刑事案件大量下降，调节民事、经济关系的审判职能较好的发挥，解决了大量的民事、经济纠纷、稳定的局面进一步巩固，人们的法律意识大大提高，民事、经济行为逐渐规范化、法律化，民事纠纷呈下降趋势。</w:t>
      </w:r>
    </w:p>
    <w:p w14:paraId="4E6B0825">
      <w:pPr>
        <w:ind w:firstLine="420"/>
      </w:pPr>
      <w:r>
        <w:t>1997年，审理刑事案件51件61人，审结51件61人；受理民事案件877件，审结833件；受理经济案件80件，审结61件；受理行政案件10件，审结10件；受理执行案件207件，执结189件，与1992年比较，受理刑事案件下降48.48%，民事案件下降43.35%，经济案件增加3.90%，行政案件增加100%，执行案件下降75.42%。</w:t>
      </w:r>
    </w:p>
    <w:p w14:paraId="0BB12150">
      <w:pPr>
        <w:pStyle w:val="4"/>
      </w:pPr>
      <w:r>
        <w:t>【法院法庭办公楼建设】</w:t>
      </w:r>
    </w:p>
    <w:p w14:paraId="2353F7F8">
      <w:pPr>
        <w:ind w:firstLine="420"/>
      </w:pPr>
      <w:r>
        <w:t>南雄法院办公场所建设有了巨大发展，办公地址由永康路25号迁往林荫路34号，新办公楼框架五层结构，建筑面积1887.35平方米。于1992年12月28日举行办公楼落成庆典，人民法庭办公楼建设也取得了较好的成绩，乌迳法庭、全安法庭、古市法庭、梅岭法庭、新龙法庭、珠玑法庭、邓坊法庭、黄坑法庭办公楼先后建成。</w:t>
      </w:r>
    </w:p>
    <w:p w14:paraId="7C3F582B">
      <w:pPr>
        <w:pStyle w:val="4"/>
      </w:pPr>
      <w:r>
        <w:t>【荣誉称号】</w:t>
      </w:r>
    </w:p>
    <w:p w14:paraId="2031A570">
      <w:pPr>
        <w:ind w:firstLine="420"/>
      </w:pPr>
      <w:r>
        <w:t>南雄法院经济庭1993年被韶关市</w:t>
      </w:r>
      <w:r>
        <w:rPr>
          <w:rFonts w:hint="eastAsia"/>
          <w:lang w:eastAsia="zh-CN"/>
        </w:rPr>
        <w:t>中级人民法院</w:t>
      </w:r>
      <w:r>
        <w:t>评为全市法院先进集体；</w:t>
      </w:r>
    </w:p>
    <w:p w14:paraId="38F23DC1">
      <w:pPr>
        <w:ind w:firstLine="420"/>
      </w:pPr>
      <w:r>
        <w:t>南雄法院刑庭1996年被韶关市委、市政府评为严打斗争先进集体；</w:t>
      </w:r>
    </w:p>
    <w:p w14:paraId="54B98920">
      <w:pPr>
        <w:ind w:firstLine="420"/>
      </w:pPr>
      <w:r>
        <w:t>1996年，在“严打”斗争中，刘国富、何文涛、古良三位同志被韶关市委、市政府评为严打斗争先进个人。</w:t>
      </w:r>
    </w:p>
    <w:p w14:paraId="736F97B8">
      <w:pPr>
        <w:pStyle w:val="3"/>
      </w:pPr>
      <w:r>
        <w:t>司法行政</w:t>
      </w:r>
    </w:p>
    <w:p w14:paraId="2354B92B">
      <w:pPr>
        <w:pStyle w:val="4"/>
      </w:pPr>
      <w:r>
        <w:t>【概况】</w:t>
      </w:r>
    </w:p>
    <w:p w14:paraId="4289CB5F">
      <w:pPr>
        <w:ind w:firstLine="420"/>
      </w:pPr>
      <w:r>
        <w:t>1981年2月成立南雄县司法局。1997年局内设：政工科（副科级）、办公室、宣教股、基层股、公证处、市律师事务所、雄州律师所。干部32人（含退休干部在内），职工1人，其中中级公证员1人，公证员2人，助理公证员3人；四级律师4人，初级律师1人，助理律师1人，辅助人员3人，局长彭成才（1992年至今），副局长1人。全市设立24个司法所，现有专职所长、副所长24人，司法员2人，法律服务所24个，法律工作者26人。</w:t>
      </w:r>
    </w:p>
    <w:p w14:paraId="6E96459D">
      <w:pPr>
        <w:pStyle w:val="4"/>
      </w:pPr>
      <w:r>
        <w:t>【普及法律常识】</w:t>
      </w:r>
    </w:p>
    <w:p w14:paraId="589ACC23">
      <w:pPr>
        <w:ind w:firstLine="420"/>
      </w:pPr>
      <w:r>
        <w:t>贯彻全国人民代表大会常务委员会关于向全体公民基本普及法律常识的决定，从1991年初到1997年，在普及法律常识领导小组的统一组织下，进行三个五年普法工作的教育，主要以领导干部和一般干部、农村、青少年为重点，学习</w:t>
      </w:r>
      <w:r>
        <w:rPr>
          <w:rFonts w:hint="eastAsia"/>
          <w:lang w:eastAsia="zh-CN"/>
        </w:rPr>
        <w:t>《中华人民共和国宪法》</w:t>
      </w:r>
      <w:r>
        <w:t>、《刑事诉讼法》、《经济合同法》、《民事诉讼法》、《行政诉讼法》、《森林法》、《治安管理处罚条例》、</w:t>
      </w:r>
      <w:r>
        <w:rPr>
          <w:rFonts w:hint="eastAsia"/>
          <w:lang w:eastAsia="zh-CN"/>
        </w:rPr>
        <w:t>《中华人民共和国未成年人保护法》</w:t>
      </w:r>
      <w:r>
        <w:t>、《农业法》、《税收征管法》、《公司法》、《邮电法》、《水法》、《律师法》、《农机推广法》、《母婴保护法》、《检察官法》、《法官法》、《警察法》、《审计法》、《统计法》、《城市规划法》、《建筑法》、《防洪法》、《香港基本法》、《电力法》、《村民委员会法》、《人民代表组织法》、《公路法》。至1997年底全市普法对象347000人，参加普法学习的325000人，占93.6%。</w:t>
      </w:r>
    </w:p>
    <w:p w14:paraId="667DFF59">
      <w:pPr>
        <w:pStyle w:val="4"/>
      </w:pPr>
      <w:r>
        <w:t>【公证业务】</w:t>
      </w:r>
    </w:p>
    <w:p w14:paraId="4BA64CE1">
      <w:pPr>
        <w:ind w:firstLine="420"/>
      </w:pPr>
      <w:r>
        <w:t>1993年至1997年共办理经济合同2890件，其中顺利履行2880件，占总数的99.6%，出现纠纷的10件，占0.34%，在纠纷合同中，经调解后继续履行的5件，诉讼到法院的5件。办理各类民事公证2100件，其中收养15件，继承产权50件，遗嘱60件，亲属关系20件，房屋买卖180件，房屋租赁200件，委托40件，赠与书50件，声明书20件，产权50件，死亡20件，撤销3件，宅基地使用权15件，复制公证5件，房屋兑换8件，分家析产25件，其他1319件，办理涉外公证480件，其中结婚50件，亲属关系70件，学历40件，经历45件，出生证55件，其他260件，避免经济损失654万元。</w:t>
      </w:r>
    </w:p>
    <w:p w14:paraId="389D3EB2">
      <w:pPr>
        <w:pStyle w:val="4"/>
      </w:pPr>
      <w:r>
        <w:t>【各镇法律服务所】</w:t>
      </w:r>
    </w:p>
    <w:p w14:paraId="1A78F2CE">
      <w:pPr>
        <w:ind w:firstLine="420"/>
      </w:pPr>
      <w:r>
        <w:t>1993年至1997年各镇建立法律服务所24个，法律工作人员26名。法律工作人员实行聘任制，其工资从有偿服务收入中解决，受理民事代理案件597件，非诉讼代理1550件，协办公证2696件，见证687件，代写法律文书1765份，解答法律咨询9536人次，担任法律顾问369家，挽回经济损失383.29万元。</w:t>
      </w:r>
    </w:p>
    <w:p w14:paraId="65A7148F">
      <w:pPr>
        <w:pStyle w:val="4"/>
      </w:pPr>
      <w:r>
        <w:t>【民事调解】</w:t>
      </w:r>
    </w:p>
    <w:p w14:paraId="4B921687">
      <w:pPr>
        <w:ind w:firstLine="420"/>
      </w:pPr>
      <w:r>
        <w:t>各镇、厂、矿、街道建立调解委员会241个，有调解委员1661人，调解员2612人，专职司法员26人，1993年称司法办，1996年后改为司法所，现有独立办公场所，共调解各类民事纠纷8133件，成功7898件，成功率97%，防止民间纠纷激发41件，防止民间纠纷引起自杀49件57人，防止民间纠纷转刑事案件114件221人。</w:t>
      </w:r>
    </w:p>
    <w:p w14:paraId="189F5860">
      <w:pPr>
        <w:pStyle w:val="4"/>
      </w:pPr>
      <w:r>
        <w:t>【律师业务】</w:t>
      </w:r>
    </w:p>
    <w:p w14:paraId="7C13353C">
      <w:pPr>
        <w:ind w:firstLine="420"/>
      </w:pPr>
      <w:r>
        <w:t>1993年至1997年开展刑事辩护146宗，改变原定性质6宗，减轻刑期54宗，说服当事人不上拆41宗，受理民事代理559宗，经济诉讼代理183宗，非诉讼代理141宗，行政诉讼5宗，法律援助10宗，其中房屋纠纷58宗，房屋买卖5宗，房屋赔偿、典租4宗，离婚123宗，相邻纠纷17宗，贷款纠纷22宗，赡养1宗，宅基地纠纷9宗，拖欠工程款97宗，承包合同45宗，山岭、山坟14宗，其他503宗，担任常年法律咨询54家，挽回和避免经济损失762多万元。</w:t>
      </w:r>
    </w:p>
    <w:p w14:paraId="4884095A">
      <w:pPr>
        <w:pStyle w:val="2"/>
      </w:pPr>
      <w:r>
        <w:t>经济管理</w:t>
      </w:r>
    </w:p>
    <w:p w14:paraId="2665E802">
      <w:pPr>
        <w:pStyle w:val="3"/>
      </w:pPr>
      <w:r>
        <w:t>经济发展概况</w:t>
      </w:r>
    </w:p>
    <w:p w14:paraId="23AEDC3E">
      <w:pPr>
        <w:ind w:firstLine="420"/>
      </w:pPr>
      <w:r>
        <w:t>1993年至1997年，南雄两个文明建设取得巨大成就，社会各项事业得到进一步发展，广大人民群众的生活水平得到进一步改善，市容市貌、卫生环保、社会治安明显好转，市（县）委、政府制定的中、长短经济发展战略取得了初步成效。</w:t>
      </w:r>
    </w:p>
    <w:p w14:paraId="23E48179">
      <w:pPr>
        <w:pStyle w:val="4"/>
      </w:pPr>
      <w:r>
        <w:t>【国民经济发展速度加快，综合经济实力进一步加强】</w:t>
      </w:r>
    </w:p>
    <w:p w14:paraId="68C63080">
      <w:pPr>
        <w:ind w:firstLine="420"/>
      </w:pPr>
      <w:r>
        <w:t>1997年全市国内生产总值达11.50亿元（90年不变价，下同），比1992年增长65.6%。年均递增10.6%，工农业总产值达19.61亿元，年均递增16.3%，财政收入达1.47亿元，职工人均年收入由1992年的3183元上升到1997年的6079元，农村人均纯收入由1992年的1014元上升到1997年的3103元。工业主要产品产量和质量也有较大幅度的提高。卷烟、彩釉砖、发电量都得到较大幅度的增长，机制纸、花岗石板材、木材、竹木工艺制品、服装等都有一定程度的增加。农业以“三大种三大养”（即种黄烟、白果、优质稻，养猪、鸭、鳖）为龙头的种植业和养殖业较快发展，三高农业成绩显著，特别是翠屏公司采用公司加农户的生产模式推广后，使该市养殖业提高到了一个新的水平。全市1997年粮食总产达24.96万吨，比1992年的20.43万吨增加4.53万吨，黄烟1997年产量达2.22万吨，1997年白果种植面积已达8.35万亩，花生总产1.63万吨，养猪、养鸭、养鸡、养水鱼已初具规模，全市种植业和养殖业已朝规模型、效益型方向发展。</w:t>
      </w:r>
    </w:p>
    <w:p w14:paraId="402768D0">
      <w:pPr>
        <w:pStyle w:val="4"/>
      </w:pPr>
      <w:r>
        <w:t>【基础产业和基础设施大大改善】</w:t>
      </w:r>
    </w:p>
    <w:p w14:paraId="04D95157">
      <w:pPr>
        <w:ind w:firstLine="420"/>
      </w:pPr>
      <w:r>
        <w:t>五年间，南雄在“交通、能源、通讯”方面进行了重点的投资，大大改善了长期以来交通、通讯方面的落后面貌。全市县道开通水泥二级路面154公里，除北山片百顺、澜河、帽子峰三个镇未进行水泥路面硬化外，其余21个镇都已实现水泥路自县城直通各镇政府，部分镇与镇之间也实现二级水泥路面；邮电投资3000万元，新建微波大楼，开通程控电话和移动电话，程控电话覆盖全市24个镇，移动电话覆盖率达100%，全市程控电话装机达2.41万部，平均每4.5户拥有一台电话，无线寻呼网络已覆盖全市24个镇。1997年底，该市开通信息高速公路，Interet（英特网）和视聆通网络相继开通。同时，南雄市基本概况和投资环境也上网作了介绍。此外，投资6000多万元兴建了一大批小水电站，装机容量达到3.9万千瓦时，实现电力自给有余。为了稳定农业生产，投资近7000万元，新建三面光工程307.2公里，新增灌溉面积1240.5公顷，使全市粮食和经济作物产量稳步增长，商品粮基地建设取得显著成绩。市政建设成绩斐然，老城改造和新城区的建设开发相继展开，浈江河县城段河堤的建设为该市人民生活创造了良好的环境，城镇居民住房面积有较大提高，居住环境得到较好改善。随着农村奔康工程的顺利进行，农村开始改变了长期以来做房采用泥砖的状况，一大批红砖瓦面或红砖混凝土住房相继拔地而起，农村人均住房面积由1992年19.94平方米增至1997年23.82平方米，增长19.5%。1997年农村人均红砖结构住房面积达11平方米。</w:t>
      </w:r>
    </w:p>
    <w:p w14:paraId="5EF677DB">
      <w:pPr>
        <w:pStyle w:val="4"/>
      </w:pPr>
      <w:r>
        <w:t>【乡镇企业发展迅速，立足于本地资源大办工业，已成为全市工业的主力军】</w:t>
      </w:r>
    </w:p>
    <w:p w14:paraId="28DE3AAB">
      <w:pPr>
        <w:ind w:firstLine="420"/>
      </w:pPr>
      <w:r>
        <w:t>五年来，乡镇企业在市（县）委、市（县）政府采取强有力的措施和优惠政策扶持下，利用本地资源对竹木进行深加工和对花岗石板材的开发形成了乡镇企业新的支柱行业，巩固和发展乡镇村办小水电事业已成为乡镇企业中的热点；立足本地资源，开发本地资源，利用本地资源已成为大办乡镇企业的共识。1997年南雄乡镇企业工业总产值达10.11亿元，占全县工业总产值77.7%，年平均递增57.6%。</w:t>
      </w:r>
    </w:p>
    <w:p w14:paraId="4D90DC6C">
      <w:pPr>
        <w:pStyle w:val="4"/>
      </w:pPr>
      <w:r>
        <w:t>【引进外资和发展对外贸易工作取得可喜成绩】</w:t>
      </w:r>
    </w:p>
    <w:p w14:paraId="78A5B508">
      <w:pPr>
        <w:ind w:firstLine="420"/>
      </w:pPr>
      <w:r>
        <w:t>借助撤县设市和召开珠玑巷后裔联谊会两大良机，吸引了一大批外商到南雄开发山区资源、投资办厂。1993年至1997年，累计签订利用外资合同35宗，合同外资金额2.3亿港元，实际利用外资1亿港元。兴办了一批独资和合资企业，有力地将南雄的工业生产提高到一个新水平。台商独资投资到全安镇的宝林农业开发公司为南雄加快发展三高农业，促进林业产业化进程起到良好的带头作用。</w:t>
      </w:r>
    </w:p>
    <w:p w14:paraId="7145F2CB">
      <w:pPr>
        <w:pStyle w:val="4"/>
      </w:pPr>
      <w:r>
        <w:t>【农村经济有长足发展，农民收入稳步增加】</w:t>
      </w:r>
    </w:p>
    <w:p w14:paraId="1270FE71">
      <w:pPr>
        <w:ind w:firstLine="420"/>
      </w:pPr>
      <w:r>
        <w:t>市（县）委、政府根据农村不同地理环境，提出了长中短结合，因地制宜发展农村经济的思路。几年来，种植白果、油桐，抚育松香、毛竹林，实行联办小水电，兴办各种林场作为今后农村长期经济发展路子已初具规模。平原地区种烟，山区发展竹木业、小水电、附城发展养殖业已成为南雄农村的主流。目前，全市种植白果8.35万亩，抚育毛竹34万亩，迹地更新0.74万亩；村及村以下兴办小水电站47个，装机容量0.49万千瓦时；年生猪出栏量28.55万头，毛鸭173.56万只，鸡154.7万只。农村经济发展顺利，农民收入增长速度加快。</w:t>
      </w:r>
    </w:p>
    <w:p w14:paraId="291A2235">
      <w:pPr>
        <w:pStyle w:val="4"/>
      </w:pPr>
      <w:r>
        <w:t>【工业企业改革力度加大，经济效益有所好转，但仍处于较低水平】</w:t>
      </w:r>
    </w:p>
    <w:p w14:paraId="3693D20A">
      <w:pPr>
        <w:ind w:firstLine="420"/>
      </w:pPr>
      <w:r>
        <w:t>1997年全市工业总产值完成14.81亿元（现行价），主要生产厂家在困境中保持了正常的生产。造纸厂、卷烟厂、水泥厂、印刷厂、彩釉砖厂、花岗石板材厂等厂家在经营比较困难的情况下，都有不俗表现，木材采伐、发电量、水泥生产，卷烟产量均比上年减少。近几年来，市翠屏公司和金友粮食企业集团公司为南雄工业今后的发展树立了很好的典范。但是，全市工业仍处于技术成份低，企业效益差，产品单一，生产不饱和和流动资金短缺等现象，由此导致停产或半停产状态。</w:t>
      </w:r>
    </w:p>
    <w:p w14:paraId="0CB5252F">
      <w:pPr>
        <w:pStyle w:val="3"/>
      </w:pPr>
      <w:r>
        <w:t>体改</w:t>
      </w:r>
    </w:p>
    <w:p w14:paraId="083E9B0D">
      <w:pPr>
        <w:pStyle w:val="4"/>
      </w:pPr>
      <w:r>
        <w:t>【简述】</w:t>
      </w:r>
    </w:p>
    <w:p w14:paraId="0D9F5C05">
      <w:pPr>
        <w:ind w:firstLine="420"/>
      </w:pPr>
      <w:r>
        <w:t>1988年8月，成立南雄县经济体制改革办公室，为正科级单位。1993年至1997年，认真贯彻党和国家方针政策，努力为南雄两个文明建设服务。</w:t>
      </w:r>
    </w:p>
    <w:p w14:paraId="3EF2ED27">
      <w:pPr>
        <w:pStyle w:val="4"/>
      </w:pPr>
      <w:r>
        <w:t>【全国贯彻执行《全民所有制工业企业转换经营机制条例》】</w:t>
      </w:r>
    </w:p>
    <w:p w14:paraId="617AE864">
      <w:pPr>
        <w:ind w:firstLine="420"/>
      </w:pPr>
      <w:r>
        <w:t>为全面贯彻执行1992年7月23日国务院颁布的《全民所有制工业企业转换经营机制条例》，南雄县委县政府先后于1992年底和1993年4月、12月份召开了三次贯彻落实《条例》会议，成立了领导机构，部署了具体任务，总结和推广了县帽子峰林场，水泥厂等一批企业转换经营机制的经验，促进政府职能的转变，把《条例》赋于企业的十四项经营自主权还给企业，使企业逐步成为自主经营、自负盈亏、自我发展、自我约束的经济实体。</w:t>
      </w:r>
    </w:p>
    <w:p w14:paraId="40DEFC5D">
      <w:pPr>
        <w:pStyle w:val="4"/>
      </w:pPr>
      <w:r>
        <w:t>【南雄在全省体改工作会议上作经验发言】</w:t>
      </w:r>
    </w:p>
    <w:p w14:paraId="2A627F13">
      <w:pPr>
        <w:ind w:firstLine="420"/>
      </w:pPr>
      <w:r>
        <w:t>1993年9月26日至10月4日，南雄县体改委主任张漳爱同志在惠州市参加广东省（部分）市县（区）体改委（办）主任座谈会，并在会上作了《搞好综合改革，促进南雄经济全面发展》的经验发言。</w:t>
      </w:r>
    </w:p>
    <w:p w14:paraId="4C3E0115">
      <w:pPr>
        <w:pStyle w:val="4"/>
      </w:pPr>
      <w:r>
        <w:t>【创立南雄第一个股份制企业】</w:t>
      </w:r>
    </w:p>
    <w:p w14:paraId="5A28B6CD">
      <w:pPr>
        <w:ind w:firstLine="420"/>
      </w:pPr>
      <w:r>
        <w:t>1994年6月18日，经广东省体改委批准，创立南雄第一个规范化股份制企业——广东翠屏实业股份有限公司。该公司是由原南雄国营帽子峰林，场全资改组，并同广东南雄华顺公司、广东南雄金叶开发公司共同发起，向其他法人定向募集股份设立的股份有限公司。公司总股本为12000万股，其中发起人股4758.57万股，占股本总额的39.6%，定向法人股7241.43万股，占股本总额的60.40%。</w:t>
      </w:r>
    </w:p>
    <w:p w14:paraId="0D8D6E34">
      <w:pPr>
        <w:pStyle w:val="4"/>
      </w:pPr>
      <w:r>
        <w:t>【国合商业企业全面实行国有民营】</w:t>
      </w:r>
    </w:p>
    <w:p w14:paraId="5B3EA4FD">
      <w:pPr>
        <w:ind w:firstLine="420"/>
      </w:pPr>
      <w:r>
        <w:t>1994年针对南雄国合商业企业长期存在的体制僵化、大面积严重亏损的困境，体改委会同财委、商业局等有关部门，经过认真调查研究，根据商业企业的经营特点，决定在整个商业系统所属公司、门店采取“一局多制，一企一策，一把锁匙开一把锁”的灵活措施，全面实行国有民营的改革措施。</w:t>
      </w:r>
    </w:p>
    <w:p w14:paraId="557E8FC9">
      <w:pPr>
        <w:ind w:firstLine="420"/>
      </w:pPr>
      <w:r>
        <w:t>实行国有民营的主要方式有：进行股份合作制改造，内部职工招标承包、租赁，向社会公开招标承包租赁，还本经营等。</w:t>
      </w:r>
    </w:p>
    <w:p w14:paraId="01647DF4">
      <w:pPr>
        <w:ind w:firstLine="420"/>
      </w:pPr>
      <w:r>
        <w:t>到1995年5月整个商业系统所属公司、门店均实行了国有民营，通过实行改革使整个商业企业经营状况得到了根本性改变，取得了初步成效。主要表现在：一是企业经济效益明显提高，商业企业亏损额和亏损面不断下降。二是从根本上制止了国有资产的严重流失。三是调动了经营者和职工的积极性，稳定了职工队伍。</w:t>
      </w:r>
    </w:p>
    <w:p w14:paraId="0A0EB7E8">
      <w:pPr>
        <w:pStyle w:val="4"/>
      </w:pPr>
      <w:r>
        <w:t>【对南雄通用厂实行产权转让】</w:t>
      </w:r>
    </w:p>
    <w:p w14:paraId="4DFE41BE">
      <w:pPr>
        <w:ind w:firstLine="420"/>
      </w:pPr>
      <w:r>
        <w:t>1994年，县政府为加大企业改革力度，通过充分调 查研究和论证，决定将经营管理不善、资不抵债的国营南雄通用厂以310万元人民币转让给顺德市新发力发展有限公司，成为南雄第一个实行产权转让的国有企业。</w:t>
      </w:r>
    </w:p>
    <w:p w14:paraId="628D6B24">
      <w:pPr>
        <w:ind w:firstLine="420"/>
      </w:pPr>
      <w:r>
        <w:t>在整个产权转让实施过程中，县政府采取了一系列有效措施保证转让工作的顺利进行，一是各级领导高度重视。二是认真做好该厂干部职工的思想工作。三是合理、妥善做好原有职工的安置工作。</w:t>
      </w:r>
    </w:p>
    <w:p w14:paraId="515F814F">
      <w:pPr>
        <w:pStyle w:val="4"/>
      </w:pPr>
      <w:r>
        <w:t>【积极稳妥组建企业集团和有限责任公司】</w:t>
      </w:r>
    </w:p>
    <w:p w14:paraId="10C53911">
      <w:pPr>
        <w:ind w:firstLine="420"/>
      </w:pPr>
      <w:r>
        <w:t>从1994年以来，为进一步加快建立产权明晰、权责明确、政企分开、管理科学的现代企业制度步伐，壮大企业生产规模，提高市场竞争能力，按照《中华人民共和国公司法》的规范要求，不断在条件成熟的南雄大中型企业组建企业集团和以国有资产为主体，与其他法人或职工共同持股经营的有限责任公司。一是把原县印刷厂改组为南雄佳丽实业有限责任公司。二是把原县水泥厂改组为广东南雄梅岭（水泥）有限责任公司。募集了部分资金扩大生产规模和技术改造。三是组建了以南雄粮食加工厂为核心企业。三个公司和一间厂为紧密层，二十多个独立核算的公司为半紧密层的南雄金友粮食企业（集团）公司，使南雄优质米生产形成了以生产、加工、服务、销售为一体，实行多种经营、大规模、集团化生产的格局。</w:t>
      </w:r>
    </w:p>
    <w:p w14:paraId="1D0A5051">
      <w:pPr>
        <w:pStyle w:val="4"/>
      </w:pPr>
      <w:r>
        <w:t>【深化城镇住房制度改革】</w:t>
      </w:r>
    </w:p>
    <w:p w14:paraId="22EF42AC">
      <w:pPr>
        <w:ind w:firstLine="420"/>
      </w:pPr>
      <w:r>
        <w:t>1997年6月4日，经省房改办（1997）58号文批复同意《南雄市深化城镇住房制度改革实施方案》从7月1日起在南雄开始实施。这次深化城镇住房制度改革是南雄自1988年城镇住房制度改革的继续和深化。主要内容有三个方面，一是全面实行住房公积金制度，即从1997年7月1日起，全市党政机关、人民团体、企事业单位及其所在单位，各按每人每月工资总额的5%缴交住房公积金。二是稳步出售公有住房、这次出售公有住房全部以成本价出售，并按房改方案规定的折扣额计价。三是积极推进公有住房租金改革。为进一步改革低租金状况，使公房租售比价趋向合理，根据方案要求公房租金将逐年提高，逐步过渡到商品租金。</w:t>
      </w:r>
    </w:p>
    <w:p w14:paraId="158111FD">
      <w:pPr>
        <w:pStyle w:val="4"/>
      </w:pPr>
      <w:r>
        <w:t>【成立南雄市住房公积金管理中心】</w:t>
      </w:r>
    </w:p>
    <w:p w14:paraId="69869108">
      <w:pPr>
        <w:ind w:firstLine="420"/>
      </w:pPr>
      <w:r>
        <w:t>1997年5月22日，市政府以雄府办（1997）34号发文，成立“南雄市住房公积金管理中心”，负责全市住房公积金的归集、支付、核算和使用及日常管理工作。住房公积金管理中心隶属市房改办，余从录同志任管理中心主任。7月1日市住房公积金管理中心举行挂牌办公仪式，市委常委、常务副市长马水源，副市长黄浩烈及有关单位负责人共100多人参加了挂牌仪式。</w:t>
      </w:r>
    </w:p>
    <w:p w14:paraId="34A23A76">
      <w:pPr>
        <w:pStyle w:val="4"/>
      </w:pPr>
      <w:r>
        <w:t>【住房公积金归集工作顺利进行】</w:t>
      </w:r>
    </w:p>
    <w:p w14:paraId="46C52237">
      <w:pPr>
        <w:ind w:firstLine="420"/>
      </w:pPr>
      <w:r>
        <w:t>在市委、市政府的高度重视和各部门的密切配合下，住房公积金归集工作顺利进行，从1997年7月到12月，共有88个单位，5910名干部职工参加了住房公积金，累计归集住房公积金210.19万元，分别占全市应缴单位、人数的33%和21.15%。住房公积金实行电脑化等规范管理，住房公积金制度的建立将为缓解南雄干部职工住房困难，促进住房建设起到积极的推动作用。</w:t>
      </w:r>
    </w:p>
    <w:p w14:paraId="5A01255C">
      <w:pPr>
        <w:pStyle w:val="3"/>
      </w:pPr>
      <w:r>
        <w:t>计划管理</w:t>
      </w:r>
    </w:p>
    <w:p w14:paraId="615F7FEF">
      <w:pPr>
        <w:ind w:firstLine="420"/>
      </w:pPr>
      <w:r>
        <w:t>1993年以来，南雄计划部门充分发挥职能作用，以经济建设为中心，以争资金、跑项目为工作重点，争取了国家、省、市计委对南雄资金和政策上的大力支持，为南雄经济发展起到较好的促进作用</w:t>
      </w:r>
    </w:p>
    <w:p w14:paraId="62C845D0">
      <w:pPr>
        <w:pStyle w:val="4"/>
      </w:pPr>
      <w:r>
        <w:t>【引进资金】</w:t>
      </w:r>
    </w:p>
    <w:p w14:paraId="4CC94E9F">
      <w:pPr>
        <w:ind w:firstLine="420"/>
      </w:pPr>
      <w:r>
        <w:t>1993年——1997年通过计委口直接引进资金8003.5万元，其中：</w:t>
      </w:r>
    </w:p>
    <w:p w14:paraId="11BD12DD">
      <w:pPr>
        <w:ind w:firstLine="420"/>
      </w:pPr>
      <w:r>
        <w:t>1993年引进资金1978万元；</w:t>
      </w:r>
    </w:p>
    <w:p w14:paraId="6C953127">
      <w:pPr>
        <w:ind w:firstLine="420"/>
      </w:pPr>
      <w:r>
        <w:t>1994年引进资金1705万元；</w:t>
      </w:r>
    </w:p>
    <w:p w14:paraId="7013EDCC">
      <w:pPr>
        <w:ind w:firstLine="420"/>
      </w:pPr>
      <w:r>
        <w:t>1995年引进资金1180万元；</w:t>
      </w:r>
    </w:p>
    <w:p w14:paraId="35B2FF13">
      <w:pPr>
        <w:ind w:firstLine="420"/>
      </w:pPr>
      <w:r>
        <w:t>1996年引进资金2520.5万元；</w:t>
      </w:r>
    </w:p>
    <w:p w14:paraId="05F1AF06">
      <w:pPr>
        <w:ind w:firstLine="420"/>
      </w:pPr>
      <w:r>
        <w:t>1997年引进资金620万元；</w:t>
      </w:r>
    </w:p>
    <w:p w14:paraId="48815887">
      <w:pPr>
        <w:pStyle w:val="4"/>
      </w:pPr>
      <w:r>
        <w:t>【编制中长期规（计）划】</w:t>
      </w:r>
    </w:p>
    <w:p w14:paraId="6D4CAF6E">
      <w:pPr>
        <w:ind w:firstLine="420"/>
      </w:pPr>
      <w:r>
        <w:t>五年来，计划部门在实际工作中注重开展调查研究工作，刻意在基层和生产一线中进行总结和探索，根据不同季节和不同工作侧重点派出调查组人员深入基层总结各个行业的工作生产情况，力争使调 查结果更贴近于实际，更能反映南雄的现状，同时能根据上级计划部门的要求，广泛征求社会各界的意见和建议，编写出切合实际的各类中长期规划。五年来，除编制好农村电网发展规划，水利水电建设规划，赶超亚洲四小龙规划外，还编写出经济的中长期规划：</w:t>
      </w:r>
    </w:p>
    <w:p w14:paraId="41D7AFD3">
      <w:pPr>
        <w:ind w:firstLine="420"/>
      </w:pPr>
      <w:r>
        <w:t>1.《南雄县国民经济和社会发展第九个五年计划》。该计划业经县十届人大五次会议审议通过，主要指标有：（1）国内生产总值2000年达到22亿元（90年不变价，下同），年均递增率为15.51%，人均国内生产总值为4521元。（2）工农业总产值2000年达到35亿元，年均递增率为12.76%。其中，工业总产值23亿元，农业总产值12亿元。（3）外贸出口2000年达到1000万美元，年均递增率为20.42%，实际利用外资2000年达到1100万美元。（4）各项存款到2000年达到18亿元，其中居民储蓄存款16亿元，各项贷款增加到15亿元。（5）财政总收入2000年达到2.5亿元，年均递增率为9.6%。（6）全社会固定资产投资总额达到2.5亿元。（7）全县公路通车里程达到1404.10公里，邮电业务总量达到4600万元，年末发电装机容量达到4.5万千瓦。（8）城市居民人均收入达到8000元，农村人均纯收入达到5000元，城市居民人均住宅使用面积达到15平方米。</w:t>
      </w:r>
    </w:p>
    <w:p w14:paraId="6BE2A0E8">
      <w:pPr>
        <w:ind w:firstLine="420"/>
      </w:pPr>
      <w:r>
        <w:t>2.《南雄市卫生事业“九五”计划及2010年发展规划》。该规划于1996年11月9日下达到各镇人民政府及有关单位，共制订36个指标。其中，到2010年平均每千人卫生技术人员达到3人，医院病床每千人为2张；农村每镇设卫生院1间，每管理区设卫生站1间；孕产妇系统管理率和0—-6岁儿童系统管理率分别达到95%以上，孕产妇、婴儿死亡率分别下降到30/10万和15‰以下；婚前健康检查率农村达到95%以上；计划免疫“四苗”接种率以镇为单位达90%以上；食品卫生监测合格率达90%；公共场所卫生监测合格率达95%以上；开展精神病社区防治工作镇达80%，健康教育普及率城镇和农村分别达到95%和75%以上；卫生厕所普及率达80%；应用科技成果引进、推广率在60%以上。</w:t>
      </w:r>
    </w:p>
    <w:p w14:paraId="6B306758">
      <w:pPr>
        <w:ind w:firstLine="420"/>
      </w:pPr>
      <w:r>
        <w:t>3.审批上报项目方面：在审批和上报项目工作中，计委（计划局）始终以认真的态度严把关口，本着扶持重点，兼顾一般，符合政策，有利发展的原则，加强服务意识和服务职能，有力地推动了工农业和其它基础设施建设，为南雄实现奔康目标打下良好的基础。1993年至1997年由计划部门主持上报获审批的项目有：</w:t>
      </w:r>
    </w:p>
    <w:p w14:paraId="76B7001E">
      <w:pPr>
        <w:ind w:firstLine="420"/>
      </w:pPr>
      <w:r>
        <w:t>（1）广东省计划委员会粤计农（1993）966号“关于南雄县白果种植加工基地项目可行性研究报告的批复”，同意南雄县建设10万亩白果种植加工基地，项目总投资为5231万元，报请国家农业综合开发办公室安排农业综合开发专项贷款2500万元。</w:t>
      </w:r>
    </w:p>
    <w:p w14:paraId="3C86DD0D">
      <w:pPr>
        <w:ind w:firstLine="420"/>
      </w:pPr>
      <w:r>
        <w:t>（2）广东省农业厅粤农函（1993）34号文“关于下达一九九三年第一批山区农业开发项目的通知”。①同意在南雄农科所建设27亩渔业生产基地，贴息贷款50万元。②同意建立特种动物养殖场白鹇饲养繁育基地，贴息贷款50万元。</w:t>
      </w:r>
    </w:p>
    <w:p w14:paraId="181586FB">
      <w:pPr>
        <w:ind w:firstLine="420"/>
      </w:pPr>
      <w:r>
        <w:t>（3）省计委粤计农（1993）92号同意帽子峰林场建设大流坑水电站，装机800千瓦，总投资310万元。</w:t>
      </w:r>
    </w:p>
    <w:p w14:paraId="6FE82BBF">
      <w:pPr>
        <w:ind w:firstLine="420"/>
      </w:pPr>
      <w:r>
        <w:t>（4）广东省计划委员会粤计农（1994）855号《关于南雄县粮食大县贷款项目可行性研究报告的批复》，同意南雄县建设特种水产养殖场、优质米加工厂、康肥厂三个项目，投资规模分别为：1.特种水产养殖场总投资1800万元，其中向农业银行申请国家粮食大县专项贷款900万元；2.优质米加工厂总投资900万元，其中向农业银行申请国家粮食大县专项贷款500万元；3.康肥厂总投资1760万元，其中向农业银行申请国家粮食大县专项贷款1000万元。</w:t>
      </w:r>
    </w:p>
    <w:p w14:paraId="10809C3F">
      <w:pPr>
        <w:ind w:firstLine="420"/>
      </w:pPr>
      <w:r>
        <w:t>（5）国务院办公厅国办发（1994）75号《国务院办公厅转发国家计委关于建设高产优质高效农业示范区和扶持粮棉大县发展经济报告的通知》，已将南雄县列为国家扶持的粮棉大县。</w:t>
      </w:r>
    </w:p>
    <w:p w14:paraId="034CC86B">
      <w:pPr>
        <w:ind w:firstLine="420"/>
      </w:pPr>
      <w:r>
        <w:t>（6）省计委、省农业厅、省水利厅粤计农（1994）510号“关于下达‘八五’第二批商品粮基地一九九四年基建投资计划的通知。”核定南雄县商品粮基地总投资875万元，其中1993年完成投资440万元，1994年完成投资435万元，国家投资175万元，地方配套260万元。</w:t>
      </w:r>
    </w:p>
    <w:p w14:paraId="2C189D8D">
      <w:pPr>
        <w:ind w:firstLine="420"/>
      </w:pPr>
      <w:r>
        <w:t>（7）广东省计划委员会粤计农（1995）110号“关于南雄县横江水库库区除险加固工程的批复”。同意对该库区工程进行除险达标加固建设，工程总投资605万元。</w:t>
      </w:r>
    </w:p>
    <w:p w14:paraId="229AFC5C">
      <w:pPr>
        <w:ind w:firstLine="420"/>
      </w:pPr>
      <w:r>
        <w:t>（8）广东省财政厅、广东省农业厅粤财农（1995）96号“关于下达第二批商品粮基地县建设资金的通知。”核定南雄县商品粮基地总投资580万元，其中省投资290万元，市配套58万元，县配套232万元。</w:t>
      </w:r>
    </w:p>
    <w:p w14:paraId="51E11A75">
      <w:pPr>
        <w:ind w:firstLine="420"/>
      </w:pPr>
      <w:r>
        <w:t>（9）广东投资开发公司粤投（1995）035号文“关于安排一九九五年第二批基本建设基金项目投资的通知。”安排南雄县纸制品厂80万元投资贷款（三年期）。</w:t>
      </w:r>
    </w:p>
    <w:p w14:paraId="09529C6A">
      <w:pPr>
        <w:ind w:firstLine="420"/>
      </w:pPr>
      <w:r>
        <w:t>（10）广东省计划委员会粤计交（1995）128号“关于省道1950线南雄县城至分水坳段进行改建工程可行性研究报告的批复”，同意对省道1950线南雄县城至分水坳段进行改建，工程总投资1.94亿元，全长44.943公里。</w:t>
      </w:r>
    </w:p>
    <w:p w14:paraId="58508BAF">
      <w:pPr>
        <w:ind w:firstLine="420"/>
      </w:pPr>
      <w:r>
        <w:t>（11）广东省计委、广东省交通厅粤计交（1996）54号《关于下达一九九六年养路费中老山区公路建设补助投资计划的通知》，同意南雄县湖口镇长市至白木公路建设5公里，省安排补贴投资10万元。</w:t>
      </w:r>
    </w:p>
    <w:p w14:paraId="2E610BB7">
      <w:pPr>
        <w:ind w:firstLine="420"/>
      </w:pPr>
      <w:r>
        <w:t>（12）广东省计委粤计交（1997）601号“关于国道323线小梅关至南雄县段改建工程可行性研究报告的批复”，同意改建粤赣交接的小梅关至南雄县城北郊黎口段，全长26.6公里，总投资1.21亿元，全路段路基宽18米。</w:t>
      </w:r>
    </w:p>
    <w:p w14:paraId="7F8344A8">
      <w:pPr>
        <w:ind w:firstLine="420"/>
      </w:pPr>
      <w:r>
        <w:t>（13）广东省计委粤计农（1997）421号“关于下达1997年粮棉大县‘两高一优’示范专项贷款项目投资计划的通知”，南雄翠屏饲料厂续建年产配合饲料6万吨，该项目总投资1350万元，1997年专项贷款600万元。</w:t>
      </w:r>
    </w:p>
    <w:p w14:paraId="2B93291F">
      <w:pPr>
        <w:pStyle w:val="4"/>
      </w:pPr>
      <w:r>
        <w:t>【审批全社会固定资产投资】</w:t>
      </w:r>
    </w:p>
    <w:p w14:paraId="16A33C98">
      <w:pPr>
        <w:ind w:firstLine="420"/>
      </w:pPr>
      <w:r>
        <w:t>五年来，固定资产投资管理工作，根据中央、省、市确定的经济工作总体需求，按照中央提出的“抓住机遇、深化改革、扩大开放、促进发展、保持稳定、稳中求进”的方针，计划部门几年来，不断加大和改善了投资宏观调控力度和管理力度，抓住各时期经济运行“高增长，低通胀”的有力时机，把固定资产投资作为培育成新的经济增长点，有效地促进了南雄国民经济持续、快速、健康发展和各项社会事业全面进步。各年度经审批固定资产投资额如下：</w:t>
      </w:r>
    </w:p>
    <w:p w14:paraId="085A49EA">
      <w:pPr>
        <w:ind w:firstLine="420"/>
      </w:pPr>
      <w:r>
        <w:t>1993年</w:t>
      </w:r>
      <w:r>
        <w:rPr>
          <w:rFonts w:hint="eastAsia"/>
        </w:rPr>
        <w:t xml:space="preserve">           </w:t>
      </w:r>
      <w:r>
        <w:t>9764万元</w:t>
      </w:r>
    </w:p>
    <w:p w14:paraId="3C7691CA">
      <w:pPr>
        <w:ind w:firstLine="420"/>
      </w:pPr>
      <w:r>
        <w:t>1994年</w:t>
      </w:r>
      <w:r>
        <w:rPr>
          <w:rFonts w:hint="eastAsia"/>
        </w:rPr>
        <w:t xml:space="preserve">           </w:t>
      </w:r>
      <w:r>
        <w:t>6655万元</w:t>
      </w:r>
    </w:p>
    <w:p w14:paraId="3AC70D67">
      <w:pPr>
        <w:ind w:firstLine="420"/>
      </w:pPr>
      <w:r>
        <w:t>1995年</w:t>
      </w:r>
      <w:r>
        <w:rPr>
          <w:rFonts w:hint="eastAsia"/>
        </w:rPr>
        <w:t xml:space="preserve">           </w:t>
      </w:r>
      <w:r>
        <w:t>9842万元</w:t>
      </w:r>
    </w:p>
    <w:p w14:paraId="710283F2">
      <w:pPr>
        <w:ind w:firstLine="420"/>
      </w:pPr>
      <w:r>
        <w:t>1996年</w:t>
      </w:r>
      <w:r>
        <w:rPr>
          <w:rFonts w:hint="eastAsia"/>
        </w:rPr>
        <w:t xml:space="preserve">           </w:t>
      </w:r>
      <w:r>
        <w:t>13500万元</w:t>
      </w:r>
    </w:p>
    <w:p w14:paraId="35CC4B05">
      <w:pPr>
        <w:ind w:firstLine="420"/>
      </w:pPr>
      <w:r>
        <w:t>1997年</w:t>
      </w:r>
      <w:r>
        <w:rPr>
          <w:rFonts w:hint="eastAsia"/>
        </w:rPr>
        <w:t xml:space="preserve">           </w:t>
      </w:r>
      <w:r>
        <w:t>15025万元</w:t>
      </w:r>
    </w:p>
    <w:p w14:paraId="25810A25">
      <w:pPr>
        <w:ind w:firstLine="420"/>
      </w:pPr>
      <w:r>
        <w:t>几年来，计委（计划局）在认真开展业务工作的同时，还狠抓所属企业的生产和发展，做好战线所属各科局的协调平衡工作，以市（县）委、政府的中心任务为重点，抓好农村扶贫、种白果、计划生育等工作，保证各项工作走在全市（县）各单位的前列，为南雄两个文明建设应尽了自己的力量。</w:t>
      </w:r>
    </w:p>
    <w:p w14:paraId="2062BEFE">
      <w:pPr>
        <w:pStyle w:val="3"/>
      </w:pPr>
      <w:r>
        <w:t>统计</w:t>
      </w:r>
    </w:p>
    <w:p w14:paraId="6CA4F75B">
      <w:pPr>
        <w:pStyle w:val="4"/>
      </w:pPr>
      <w:r>
        <w:t>【简述】</w:t>
      </w:r>
    </w:p>
    <w:p w14:paraId="43A4C762">
      <w:pPr>
        <w:ind w:firstLine="420"/>
      </w:pPr>
      <w:r>
        <w:t>1993年至1997年，南雄的统计工作紧紧围绕经济建设这个中心，在加强统计基础规范化建设，统计法制建设提供统计信息等方面都有了较大的发展，积极协助政府完成了撤县设市和重大的县情市力普查和调查工作，为南雄的社会经济发展发挥了统计信息、咨询、监督作用。县统计局被广东省统计局、人事厅评为1992年至1995年全省统计系统先进单位。有8个专业19次进入韶关市业务考核前3名。</w:t>
      </w:r>
    </w:p>
    <w:p w14:paraId="0BEAB874">
      <w:pPr>
        <w:pStyle w:val="4"/>
      </w:pPr>
      <w:r>
        <w:t>【统计基础规范化建设】</w:t>
      </w:r>
    </w:p>
    <w:p w14:paraId="6188F680">
      <w:pPr>
        <w:ind w:firstLine="420"/>
      </w:pPr>
      <w:r>
        <w:t>五年来，南雄相继在工业、农业、商业、建筑业等行业推行了统计基础规范化建设工作，工业企业全面建立了统计台帐；农村的农业统计实行了“农村统计一套表”；商业、建筑业均推行“三统一”（统一表式、统一方法、统一要求）进行规范化统计。所有法人单位均设立了统计台帐，以建全正常的统计数据来源渠道，确保统计数据的准确性。</w:t>
      </w:r>
    </w:p>
    <w:p w14:paraId="3FC9508F">
      <w:pPr>
        <w:pStyle w:val="4"/>
      </w:pPr>
      <w:r>
        <w:t>【统计法制建设】</w:t>
      </w:r>
    </w:p>
    <w:p w14:paraId="22322001">
      <w:pPr>
        <w:ind w:firstLine="420"/>
      </w:pPr>
      <w:r>
        <w:t>1993年和1997年，统计局与法制局、监察局联合组织了两次统计执法大检 查。对不按要求时间内上报统计资料的81个单位发出了催报通知书，责令限其整改。1996年11月，统计局对521个法人单位及产业活动单位进行统计登记，为所有进行统计登记的单位发放了《广东省统计单位登记证》。</w:t>
      </w:r>
    </w:p>
    <w:p w14:paraId="4F0096B4">
      <w:pPr>
        <w:pStyle w:val="4"/>
      </w:pPr>
      <w:r>
        <w:t>【统计信息工作】</w:t>
      </w:r>
    </w:p>
    <w:p w14:paraId="0B15C481">
      <w:pPr>
        <w:ind w:firstLine="420"/>
      </w:pPr>
      <w:r>
        <w:t>统计局办有两个刊物《南雄统计》和《南雄农村调查》。五年来，《南雄统计》共出版263期，刊登统计分析文章203篇，并根据各专业每月的统计数据，每月上旬及时刊发“宏观经济监测月报”，为有关部门，有关单位，有关领导了解南雄社会经济情况，及时掌握经济运行动态提供信息。并每年编印一本《南雄统计资料》手册，作为历史资料存档。</w:t>
      </w:r>
    </w:p>
    <w:p w14:paraId="4CE765E1">
      <w:pPr>
        <w:pStyle w:val="4"/>
      </w:pPr>
      <w:r>
        <w:t>【重大普查及各项调查】</w:t>
      </w:r>
    </w:p>
    <w:p w14:paraId="4BB9F72D">
      <w:pPr>
        <w:ind w:firstLine="420"/>
      </w:pPr>
      <w:r>
        <w:t>1993年9月至1994年12月，南雄县开展了首次第三产业普查工作，普查结果：至1992年12月底止，全县有第三产业单位共8030个，其中企业单位813个，行政机关和事业单位1193个，个体户6024个。南雄县第三产业普查办公室被评为全国第三产业普查工作综合先进单位，何光禄、谢代阳同志被评为全国第三产业普查综合部门先进工作者；南雄县雄州镇人民政府被评为全国第三产业普查先进基层单位。</w:t>
      </w:r>
    </w:p>
    <w:p w14:paraId="7876FD02">
      <w:pPr>
        <w:ind w:firstLine="420"/>
      </w:pPr>
      <w:r>
        <w:t>1995年10月1日零时，南雄县人口抽样调查办公室根据全国1%人口抽样调查的要求，抽取了雄州镇、乌迳镇、湖口镇、水口镇、珠玑镇、南亩乡等6个乡镇中的12个管理区为中选点的1%人口抽样调查，调查结果作为国家、省的人口调查资料参考依据。南雄县1%人口抽样调查办公室被评为全国1%人口抽样调查国家级先进单位；何光禄、何辉阳、朱德忠同志被评为国家级先进个人。</w:t>
      </w:r>
    </w:p>
    <w:p w14:paraId="5669EDFC">
      <w:pPr>
        <w:ind w:firstLine="420"/>
      </w:pPr>
      <w:r>
        <w:t>1995年7月至1996年11月，南雄县根据上级的统一安排和部署，进行了全国第三次工业普查，普查结果：南雄县至1995年底止，有乡及乡以上工业企业337个，村及村以下工业企业4695个，全县工业总产值（新规定）130527万元。南雄县第三次工业普查办公室被评为广东省第三次工业普查先进单位，曾开寿同志被评为全国第三次工业普查国家级先进个人。</w:t>
      </w:r>
    </w:p>
    <w:p w14:paraId="29EA3661">
      <w:pPr>
        <w:ind w:firstLine="420"/>
      </w:pPr>
      <w:r>
        <w:t>1996年，南雄根据上级的指示精神，开展了第一次全国基本单位普查工作，普查结果：至1996年底止，南雄市共有2692个基本单位，其中：单产业法人单位有540个，多产业法人单位有358个，多产业法人单位的产业活动单位为2152个。南雄市基本单位普查办公室被评为第一次全国基本单位普查国家级先进单位；黄浩烈同志被评为国家级普查优秀组织领导者；何辉阳、谢代阳、朱德泉同志被评为国家级普查先进工作者。</w:t>
      </w:r>
    </w:p>
    <w:p w14:paraId="462A3009">
      <w:pPr>
        <w:pStyle w:val="3"/>
      </w:pPr>
      <w:r>
        <w:t>物价</w:t>
      </w:r>
    </w:p>
    <w:p w14:paraId="7E1FA929">
      <w:pPr>
        <w:pStyle w:val="4"/>
      </w:pPr>
      <w:r>
        <w:t>【简述】</w:t>
      </w:r>
    </w:p>
    <w:p w14:paraId="21EB0999">
      <w:pPr>
        <w:ind w:firstLine="420"/>
      </w:pPr>
      <w:r>
        <w:t>1993年至1997年5年间，价格改革取得了突破性的进展。在市（县）委、政府的正确领导下，坚决贯彻执行了国家各项价格政策和一系列的经济改革措施。逐步形成了宏观经济调控下，主要由市场形成价格的新机制。在此期间南雄的价格指数也和全国一样，经历了一度“过热”到成功实行“软着陆”的过程。1993年全县社会商品零售物价指数比1992年上涨15.2%，价格总水平上涨过快过热已成为改革开放以来第四次涨价高潮，1994年全县社会商品零售物价指数上涨20.1%，是改革开放以来，第五次涨价高潮。在经历连续两年物价大幅上涨之后，各级政府把抑制通货膨胀，抑制物价上涨过大，作为经济宏观调控的首要任务来抓，加强和改善价格调控管理，使市场物价涨幅逐步回落。1995年全县社会商品零售物价指数上升12.8%。对比上年回落7.3个百分点，1996年继续抓好治理整顿，坚持以经济建设为中心，一手抓价格调控，一手抓治理乱收费、全社会商品零售物价指数上升5.9%，与上年对比涨幅回落3.4个百分点，1997年坚决贯彻党的十五大会议精神，继续做好和落实各项调控工作，使物价涨幅大幅度回落。全社会商品零售物价指数上升1%，经济进入了低膨胀，高增长的阶段。</w:t>
      </w:r>
    </w:p>
    <w:p w14:paraId="361AEE3B">
      <w:pPr>
        <w:pStyle w:val="4"/>
      </w:pPr>
      <w:r>
        <w:t>【价格调整】</w:t>
      </w:r>
    </w:p>
    <w:p w14:paraId="32638AEF">
      <w:pPr>
        <w:ind w:firstLine="420"/>
      </w:pPr>
      <w:r>
        <w:t>（一）根据省物价局粤价(1995)405文规定，结合南雄的实际情况，制定了《南雄县化肥价格管理办法》，按此规定改变了原来的作价办法，调整了作价综合费率，即尿素、复合肥、钾肥等优质化肥为7%，碳铵、磷肥等地产肥为10.5%，零售化肥拆零损耗，按零售价的1%计入最终销售价格。（二）根据省政府办公厅《关于加强医疗卫生收费管理的通知》和韶关市物价局、卫生局、财政局的有关规定，南雄全面调整了医疗收费准标，各项医疗收费标准都有所提高，普通门诊挂号由原来0.30元/次提为0.50元/次。同时，规定医务人员要坚持因病施治，合理用药，合理检查治疗的原则。不准滥用药品和扩大不必要的检查治疗项目，增加国家和病人的经济负担。（三）根据省、市政府和物价部门的有关精神，南雄县人民政府雄府(1996)32号文调整了小水电收购价和电力销售价格。小水电收购价，丰水期的高峰期每千瓦时调整为0.25元，低谷期调整为0.08元；枯水期的高峰期调整为0.38元，低谷期调整为0.15元。电力销售价格：居民住宅照明每千瓦时调整为0.51元。其它照明调整为0.72元，农村用电调整为0.51元；大宗工业用电调整为0.435元，非普工业用电调整为0.465元。（四）根据省政府和上级物价部门的要求，五年来，加大了对行政事业性收费的管理，对行政事业性收费实行收支两条线，对中小学校收费，公路收费，农民负担问题成立了专门机构进行综合治理，共取消乱收费项目41项，减轻了企业和群众的负担。</w:t>
      </w:r>
    </w:p>
    <w:p w14:paraId="2FF889A5">
      <w:pPr>
        <w:pStyle w:val="4"/>
      </w:pPr>
      <w:r>
        <w:t>【价格管理】</w:t>
      </w:r>
    </w:p>
    <w:p w14:paraId="502B9D4B">
      <w:pPr>
        <w:ind w:firstLine="420"/>
      </w:pPr>
      <w:r>
        <w:t>根据省政府54号文件和省物价局1993年修订颁布的价格管理目录的要求，南雄相应修订颁发了商品价格和服务收费管理目录。主要是：1.重工产品价格管七类十五种即计划内煤炭、石油产品、化肥、物资收费、电价、自来水价格、液化石油气及主要几种农药；2.轻工产品只管六类十三种，即农膜、金银饰品、食盐、化学药品、生物制品、中成药、医疗单位自制药等；3.农产品收购价只管烟叶、粮食合同定购价、蚕茧、杂优种子、实行指导价的木材；4.服务收费管理的有：学杂费、医疗收费、邮电资费、公产房租金、殡葬、环卫、有线电视传送维护费、机动车辆维修、培训费和行使政府职能的咨询费以及强制性的学习收费等实行政府定价。对房地产价格、交通运输价格、旅业价格、水电安装价格实行政府指导价。对电影、戏剧、体育、公园门票、录像、饮食业、照相、理发、加工、维修、小商品、服装等实行企业实价。</w:t>
      </w:r>
    </w:p>
    <w:p w14:paraId="0FB8A8A7">
      <w:pPr>
        <w:pStyle w:val="3"/>
      </w:pPr>
      <w:r>
        <w:t>审计</w:t>
      </w:r>
    </w:p>
    <w:p w14:paraId="7669A477">
      <w:pPr>
        <w:pStyle w:val="4"/>
      </w:pPr>
      <w:r>
        <w:t>【简述】</w:t>
      </w:r>
    </w:p>
    <w:p w14:paraId="20B6ED80">
      <w:pPr>
        <w:ind w:firstLine="420"/>
      </w:pPr>
      <w:r>
        <w:t>南雄县审计局成立于1983年11月，撤县设市后更名为南雄市审计局，现有干部职工20人，内设机构为“五股一室”，即：办公室、财金审计股、工交审计股、商粮贸审计股、行政事业审计股、乡镇财政审计股。1993年至1997年，共完成对275个单位（项目）的审计，审计查出违纪金额1731万元，查出应上缴财政金额160万元，已上交财政金额141万元，罚款金额41388元，查出百万元以上违纪金额单位4个。</w:t>
      </w:r>
    </w:p>
    <w:p w14:paraId="67A2A596">
      <w:pPr>
        <w:pStyle w:val="4"/>
      </w:pPr>
      <w:r>
        <w:t>【企业审计】</w:t>
      </w:r>
    </w:p>
    <w:p w14:paraId="74FCC632">
      <w:pPr>
        <w:ind w:firstLine="420"/>
      </w:pPr>
      <w:r>
        <w:t>五年来，共对40个工商企业进行了资产、负债审计，查出违纪金额182万元，应上缴财政28万元，已交财政22万元，资产不实单位18个，金额481万元，负债不实单位12个，金额1244万元，损益不实单位18个，虚增利润1041万元，虚减利润300万元。审计中，坚持以“一审二帮三促进”的方针。五年来，紧紧围绕企业改革和发展中的热点、难点问题，开展审计调查，促进企业履行经济责任，加强管理，提高效益，针对企业普遍存在的负债率高，社会负担重，内控制度不健全，资产盈亏不实，潜亏大等突出问题，一方面及时向政府反映情况，促使政府通过制定宏观政策，加强对企业的指导管理和监督；另一方面分析企业存在问题的产生，帮助企业堵塞漏洞，健全各项管理制度，确保国有资产的保值和增值。1993年开始，连续三年对商、粮、供企业新旧亏损界限及亏损挂帐的消化情况进行了认真分析，找出了目前仍然存在的未解决的问题，为政府决策提供了第一手资料。1996年为整顿化肥流通秩序，减轻农民负担，对全县化肥资源分配情况进行了审计和调查，严厉打击哄抬化肥价格和无证经营化肥的不法行为等建议，确保了农资系统主渠道作用，为切实减轻农民负担起到了较好的效果。</w:t>
      </w:r>
    </w:p>
    <w:p w14:paraId="2180C85F">
      <w:pPr>
        <w:pStyle w:val="4"/>
      </w:pPr>
      <w:r>
        <w:t>【财政审计】</w:t>
      </w:r>
    </w:p>
    <w:p w14:paraId="548D447C">
      <w:pPr>
        <w:ind w:firstLine="420"/>
      </w:pPr>
      <w:r>
        <w:t>至1997年，对22个镇级财政决算基本上轮审了一遍，查出违纪金额21万元，应上邀财政21万元，已上交财政11万元。五年来，通过对镇级财政的审计指出了目前镇级财政存在的主要问题，并提出了整改意见，为镇政府加强财政管理，克服短期行为，保证财政收支平衡，起到了较好的促进作用。1995年根据《审计法》的规定，连续三年对市（县）级财政预算及部门预算进行了审计，发现少列预算收入817万元，应增加财政收入817万元，已增加财政收入817万元。通过三年的审计，基本上摸清了财政的家底。发现了财政目前主要存在的问题，并提出了合理化的建议。</w:t>
      </w:r>
    </w:p>
    <w:p w14:paraId="427775DD">
      <w:pPr>
        <w:pStyle w:val="4"/>
      </w:pPr>
      <w:r>
        <w:t>【金融审计】</w:t>
      </w:r>
    </w:p>
    <w:p w14:paraId="4EC31324">
      <w:pPr>
        <w:ind w:firstLine="420"/>
      </w:pPr>
      <w:r>
        <w:t>1993年至1997年共审计了20个单位， 查出违纪金额176万元，应上缴财政17万元，已上交财政17万元，罚款41888元。1993年和1994年，配合整顿金融秩序，按照上级部门部署，对银行1992年、1993年上半年信贷、拆借资金及其所办经济实体以及农村信用社进行了审计，协助银行把好在经济发展中的宏观调控作用，督促其把信用、货币投放两个闸门，帮助清理了资金拆借过程中和自办公司出现的一些问题，为围绕抑制通货膨胀，加强对金融部门的审计监督，1995年至1997年分别对银行系统6个单位的资产、负债、损益情况审计，还着重对金融机构执行央行制定的资产负债比例管理指标体系情况以及消费基金增长情况进行了审计，并提出了审计意见。为政府和有关部门改进金融调控手段，加强金融风险监控，保持金融形势平稳发展提供了可靠依据。</w:t>
      </w:r>
    </w:p>
    <w:p w14:paraId="2F9ADADA">
      <w:pPr>
        <w:pStyle w:val="4"/>
      </w:pPr>
      <w:r>
        <w:t>【专项资金审计】</w:t>
      </w:r>
    </w:p>
    <w:p w14:paraId="0873EA36">
      <w:pPr>
        <w:ind w:firstLine="420"/>
      </w:pPr>
      <w:r>
        <w:t>五年来，围绕经济、生活中群众关心的热点、难点问题，抓好了各项专项资金的审计和调查，在深度、质量、效果等方面都做得较好。在抓大额专项资金如对造纸总厂及水泥厂生产线技改，公路建设扩建工程进行了审计，还对价格调节基金、社会劳动、待业保险金、农业投资、农业贷款和农业综合开发贷款投入、商品粮基地和农业发展基金、一乡一品以及水利基金等专项资金到位的使用情况进行了审计，保证了各项资金的合理有效使用。1996年根据市委、</w:t>
      </w:r>
      <w:r>
        <w:tab/>
      </w:r>
      <w:r>
        <w:t>市政府的指示，对电费和自来水费进行调价，为了使调整的价格群众能承受，又有利于企业的发展，审计局会同有关部门深入到企业和群众中进行预测调查和分析，为政府确定调价幅度提供了客观依据。1997年第一次安排了医药市场审计，为国家进一步理顺医药市场体制，整顿医药市场，遏制药品购销回扣风，平仰药价，减轻人民群众负担，提供了依据。</w:t>
      </w:r>
    </w:p>
    <w:p w14:paraId="38AB0818">
      <w:pPr>
        <w:pStyle w:val="4"/>
      </w:pPr>
      <w:r>
        <w:t>【行政事业单位审计】</w:t>
      </w:r>
    </w:p>
    <w:p w14:paraId="09460FA0">
      <w:pPr>
        <w:ind w:firstLine="420"/>
      </w:pPr>
      <w:r>
        <w:t>1993年至1997年，围绕促进廉政建设，强化审计监督力度，把加强行政事业以及清理“小金库”作为党风廉政建设的一件大事来抓，突出对经济执法，有资金分配权，预算外资金较多的部门和行业进行了审计。五年来，共审计了71个行政事业单位， 查出违纪金额562万元，应上缴财政76万元，已上交财政73万元。通过审计，较好地促进了政府部门带头廉洁自律，认真执行国家法规，加强廉政建设。</w:t>
      </w:r>
    </w:p>
    <w:p w14:paraId="22FF2539">
      <w:pPr>
        <w:pStyle w:val="4"/>
      </w:pPr>
      <w:r>
        <w:t>【内部审计和社会审计】</w:t>
      </w:r>
    </w:p>
    <w:p w14:paraId="18303176">
      <w:pPr>
        <w:ind w:firstLine="420"/>
      </w:pPr>
      <w:r>
        <w:t>至1997年全市内审机构26个，内审人员64人。五年来，内审机构共完成152个审计项目，促进增收节支33万元，纠正各种违纪金32万元。较好地发挥了内审在完善企业自我约束机制，保护企业权益，加强科学管理发挥了重要作用。</w:t>
      </w:r>
    </w:p>
    <w:p w14:paraId="5F315E91">
      <w:pPr>
        <w:ind w:firstLine="420"/>
      </w:pPr>
      <w:r>
        <w:t>到1997年底，有社会组织审计师事务所1个，从业人员8人，1993年至1995年，社会审计组织共完成财务收支审计，承包离任审计、企业审计查证、经济案件鉴证、验资年检等委托项目432个，核减虚假注册资金金额1182万元，为委托单位追回损失金额117万元，促进提高经济效益金额691万元。</w:t>
      </w:r>
    </w:p>
    <w:p w14:paraId="76CB7BE5">
      <w:pPr>
        <w:pStyle w:val="3"/>
      </w:pPr>
      <w:r>
        <w:t>技术监督局</w:t>
      </w:r>
    </w:p>
    <w:p w14:paraId="4F2CD0EA">
      <w:pPr>
        <w:pStyle w:val="4"/>
      </w:pPr>
      <w:r>
        <w:t>【简述】</w:t>
      </w:r>
    </w:p>
    <w:p w14:paraId="682021C8">
      <w:pPr>
        <w:ind w:firstLine="420"/>
      </w:pPr>
      <w:r>
        <w:t>南雄技术监督局于1986年6月成立，内设办公室、业务股、稽 查股。有干部职工6人。</w:t>
      </w:r>
    </w:p>
    <w:p w14:paraId="4017A392">
      <w:pPr>
        <w:ind w:firstLine="420"/>
      </w:pPr>
      <w:r>
        <w:t>1993年至1997年，在贯彻实施《中华人民共和国计量法》、《中华人民共和国标准化法》、《中华人民共和国产品质量法》和《广东省产品质量监督条例》的工作中积极搞好南雄（包括经济、生产、产（商）品流通等）各个领域中的标准化、计量和产品质量的指导，特别在为民服务与监督管理工作方面，发挥了积极的职能作用。</w:t>
      </w:r>
    </w:p>
    <w:p w14:paraId="340D05EE">
      <w:pPr>
        <w:pStyle w:val="4"/>
      </w:pPr>
      <w:r>
        <w:t>【标准化管理】</w:t>
      </w:r>
    </w:p>
    <w:p w14:paraId="4205AEB1">
      <w:pPr>
        <w:ind w:firstLine="420"/>
      </w:pPr>
      <w:r>
        <w:t>五年来，在标准化管理、标准的制定、实施监督等方面主要做了如下工作：第一，加强对企业产品的备案管理，帮助企业制订企业产品标准。自1993年以来，先后协助二轻工艺厂、夏宝工艺厂、永翔有限公司制订了富有地方特色的《竹板席》、《竹筷》、《竹编织品》、《竹拖履》等竹制品产品标准；协助金友公司、银杏开发公司、金味果业公司、翠屏股份公司、粤北蛇场等企业制订了《混合型大米》、《银杏茶》、《凉果》、《黑酒酿》、《翠屏米酒》、《蛇酒》等一批食品标准。至目前止，已备案的企业产品标准达109个。第二，认真贯彻《食品标签通用标准》的实施，为“金友牌优质米”、“调和油”，南雄绿友公司的“三星花生”、“红泥花生”，金味公司的“相思梅”、“原梅”“话梅”，翠屏公司的“黑酒酿”、“祀子红”、“翠屏特醇”及其它企业的“米花糕”、月饼、波纹面、酒、汽水、饮料等食品标签的审 查认可登记达200个。第三，积极做好企业产品执行标准。建档登记工作至1997年止已为全市国有、集体、私营个体等61个企业建立了企业执行产品档案资料。第四，做好全国统一代码标识制度的管理工作，1993年完成代码标识发证504个，至1997年完成代码发证1360个，保证了本市代码标识制度的建立和顺利实施。</w:t>
      </w:r>
    </w:p>
    <w:p w14:paraId="4F2EB646">
      <w:pPr>
        <w:pStyle w:val="4"/>
      </w:pPr>
      <w:r>
        <w:t>【计量工作】</w:t>
      </w:r>
    </w:p>
    <w:p w14:paraId="1C5FB84F">
      <w:pPr>
        <w:ind w:firstLine="420"/>
      </w:pPr>
      <w:r>
        <w:t>继续抓好《计量法》的宣传、实施工作，认真做好计量法制管理和技术指导相结合的服务工作。抓好企业计量管理和计量器具的检定，1993年技术监督局帮助企业完善内部计量工作的管理，按省、市技术监督局的要求，抓好全县医疗卫生、液化气、加油站、商贸等进行计量执法检查，检查门店450多家，加油站11个，抽查医院6家，完成烟厂所建压力、衡器、电能三表标准装置的考核。计量所检定计量器具5032台件。1994年对县城的繁荣市场、电影院市场、八一市场的猪肉档、鱼档、鸡档等进行计量执法检查二次，检查的台案秤、木杆秤共1200多台（支），完成南雄烟厂计量复查（二级计量单位）和南方化工集团公司计量三级定级工作。对全县的袋装水泥进行计量执法检查，完成计量器具的检定5951台（件）。1995年完成企业工业计量定级复查五家：水泥厂（二级计量单位）、石油公司、瀑布电站、雄鹰机械厂、苍石电站。完成计量器具检定5972台（件），建起加油机标准装置。1996年完成企业工业计量定级复查三家：花园椅厂、棉土窝矿、松香厂。调解好本县松下电站投诉供电局对收费电能表调快的计量违法案件。完成计量器具检定6186台（件）。1997年完成企业工业计量定级复查五家：电池厂、印刷厂、皮革厂、南雄烟草化工集团公司、汽修厂。对全市15家加油站配置了标准计量桶，评出了雄南加油站等五家加油站计量信得过加油站。并对南雄烟厂、水泥厂、彩釉砖厂、第一造纸厂、第二造纸厂等五家厂使用的地中衡进行了技术改革，改为电子秤。计量所完成计量器具检定6286台（件）。</w:t>
      </w:r>
    </w:p>
    <w:p w14:paraId="5C055AE2">
      <w:pPr>
        <w:pStyle w:val="4"/>
      </w:pPr>
      <w:r>
        <w:t>【质量监督工作】</w:t>
      </w:r>
    </w:p>
    <w:p w14:paraId="077A68FC">
      <w:pPr>
        <w:ind w:firstLine="420"/>
      </w:pPr>
      <w:r>
        <w:t>宣传贯彻法律法规，执行国家颁布的《产品质量法》和广东省制订的《产品质量监督条例》，1993年全国人大常委会颁布了《产品质量法》，并于1993年9月正式实施，组织了发送《质量法》等宣传资料1500多份，举办《质量法》学习班三期。1994年组织有关企业和个体工商业参加商品标识和商品质量要求有关知识的培训学习二期。参加人数达200多人，发放资料500多份。每年与工商局联合参加3·15消费者权益日，进行商品质量咨询活动和多次联合打假行动，促使企业及个体工商业做到依法生产、销售，依法监督和保障消费者权益。</w:t>
      </w:r>
    </w:p>
    <w:p w14:paraId="28B40CB8">
      <w:pPr>
        <w:ind w:firstLine="420"/>
      </w:pPr>
      <w:r>
        <w:t>五年来积极开展市场商品质量检查，检查人数达2372人（次）。接受监督检 查的部门2039家，发生案件总数439家，其中现场处罚案件302宗。被查处违法物品批量183批，价值24.3万元，没收违法物品批量165批，价值13万元，罚没金额14万元。其中较大案件有1993年查处假冒挪威产复合肥43.5吨，价值5.94万元；1994年查处护肤化妆品，家用低压电器等，价值7万多元；1995年查处了5吨伪劣进口复合肥，高档五粮液酒70多支，价值1.2万元；1996年查处假冒嘉陵摩托车一批，价值1.5万元。</w:t>
      </w:r>
    </w:p>
    <w:p w14:paraId="31EA65C8">
      <w:pPr>
        <w:ind w:firstLine="420"/>
      </w:pPr>
      <w:r>
        <w:t>为打击生产、经销假冒伪劣商品违法行为，1994年组织销毁2大卡车假冒伪劣商品现场会，价值近10万元，并录象宣传，教育广大人民，维护消费者权益。</w:t>
      </w:r>
    </w:p>
    <w:p w14:paraId="24F16393">
      <w:pPr>
        <w:pStyle w:val="3"/>
      </w:pPr>
      <w:r>
        <w:t>劳动工资</w:t>
      </w:r>
    </w:p>
    <w:p w14:paraId="517B6299">
      <w:pPr>
        <w:pStyle w:val="4"/>
      </w:pPr>
      <w:r>
        <w:t>【简述】</w:t>
      </w:r>
    </w:p>
    <w:p w14:paraId="2F88137D">
      <w:pPr>
        <w:ind w:firstLine="420"/>
      </w:pPr>
      <w:r>
        <w:t>1959年10月，县人民政府设立劳动工资科，为劳动工资管理专门机构，1973年7月更名县劳动局。此后，劳动管理机构不断充实、健全和完善，1979年11月成立南雄县劳动服务公司，1984年7月成立南雄县社会劳动保险公司，1985年10月成立南雄县安全生产委员会，1987年先后成立南雄县劳动争议仲裁委员会和县退休职工管理委员会。1997年，劳动局内设人保股、计划调配工资股、教育培训股、安全监察股、争议仲裁监察股。此外，设立了对外挂牌有行政职能的劳动服务公司、社会保险局（副科），共有干部职工30多人。</w:t>
      </w:r>
    </w:p>
    <w:p w14:paraId="3EFB0FF2">
      <w:pPr>
        <w:pStyle w:val="4"/>
      </w:pPr>
      <w:r>
        <w:t>【劳动就业】</w:t>
      </w:r>
    </w:p>
    <w:p w14:paraId="24E44823">
      <w:pPr>
        <w:ind w:firstLine="420"/>
      </w:pPr>
      <w:r>
        <w:t>1993年以来，随着劳动就业制度的进一步改革，安置和分流了部分富余下岗人员，1993年至1997年南雄失业人员5547人，已经重新就业4469人，共向外输出劳力23608人，缓解了就业矛盾。</w:t>
      </w:r>
    </w:p>
    <w:p w14:paraId="2CB71A6B">
      <w:pPr>
        <w:pStyle w:val="4"/>
      </w:pPr>
      <w:r>
        <w:t>【工资分配】</w:t>
      </w:r>
    </w:p>
    <w:p w14:paraId="770FF958">
      <w:pPr>
        <w:ind w:firstLine="420"/>
      </w:pPr>
      <w:r>
        <w:t>1993年10月，按粤劳薪(1993)87号文对全民所有制企业进行内部工资套改，工资由基础工资和各种津贴构成。工资改革后，国家和原规定的物价补贴、粮差补贴、副食品价格补贴等不再发放。</w:t>
      </w:r>
    </w:p>
    <w:p w14:paraId="0536853C">
      <w:pPr>
        <w:pStyle w:val="4"/>
      </w:pPr>
      <w:r>
        <w:t>【劳动安全监察】</w:t>
      </w:r>
    </w:p>
    <w:p w14:paraId="48AA4495">
      <w:pPr>
        <w:ind w:firstLine="420"/>
      </w:pPr>
      <w:r>
        <w:t>每年5月开展“安全生产周”活动，五年间共查出事故隐患和不安全因素340多宗，检验各类型锅炉220多台次，发生安全生产事故共39宗，其中死亡23人，重伤14人，直接经济损失达106.24万元。</w:t>
      </w:r>
    </w:p>
    <w:p w14:paraId="57BE77C1">
      <w:pPr>
        <w:pStyle w:val="4"/>
      </w:pPr>
      <w:r>
        <w:t>【劳动争议调解仲裁】</w:t>
      </w:r>
    </w:p>
    <w:p w14:paraId="67FFA752">
      <w:pPr>
        <w:ind w:firstLine="420"/>
      </w:pPr>
      <w:r>
        <w:t>1987年成立南雄县劳动争议仲裁委员会，由劳动行政主管部门的代表、工会代表、政府指定的经济综合管理部门的代表组成，负责处理南雄各企事业单位的劳动争议，实行仲裁员、仲裁庭制度。据统计，副科级以上企业（公司）成立劳动争议调解委员会22个，股级企业（公司）成立劳动争议调解小组91个。1993年至1997年共受理劳动争议案81宗，合同签证15474份，劳动争议结案率达100%。</w:t>
      </w:r>
    </w:p>
    <w:p w14:paraId="4AD57C27">
      <w:pPr>
        <w:pStyle w:val="4"/>
      </w:pPr>
      <w:r>
        <w:t>【劳动就业培训】</w:t>
      </w:r>
    </w:p>
    <w:p w14:paraId="60EBDC3A">
      <w:pPr>
        <w:ind w:firstLine="420"/>
      </w:pPr>
      <w:r>
        <w:t>1993年至1997年，共培训锅炉工、司炉工、水质处理员、水质化验员、电工、电焊工等845人次。劳动部门针对再就业工程需要，积极开展多种职业技术的定向培训，逐步形成多层次、多种形式和多方办学的培训网络。1997年5月成立了南雄劳动局职工技术培训学校。1993年至1997年共办培训班110期，培训6580人次，为下岗职工重新上岗，输出劳务培训人材、培训技术。</w:t>
      </w:r>
    </w:p>
    <w:p w14:paraId="51385BBE">
      <w:pPr>
        <w:pStyle w:val="4"/>
      </w:pPr>
      <w:r>
        <w:t>【社会养老保险】</w:t>
      </w:r>
    </w:p>
    <w:p w14:paraId="448D4049">
      <w:pPr>
        <w:ind w:firstLine="420"/>
      </w:pPr>
      <w:r>
        <w:t>1993年至1997年参加退休统筹的全民所有制单位152个，在册职工8890人，退休职工2462人，集体所有制统筹单位28个，在册职工4450人，退休职工1600人，其他乡镇企业投保单位12个，在册职工360人，参加统筹退休职工160人，初步建立了社会共济和个人专户相结合的养老保险制度。</w:t>
      </w:r>
    </w:p>
    <w:p w14:paraId="536279A4">
      <w:pPr>
        <w:pStyle w:val="4"/>
      </w:pPr>
      <w:r>
        <w:t>【待业保险】</w:t>
      </w:r>
    </w:p>
    <w:p w14:paraId="22612558">
      <w:pPr>
        <w:ind w:firstLine="420"/>
      </w:pPr>
      <w:r>
        <w:t>1993年至1997年，共有215个单位参加待业保险金统筹，参加人数11948人，统筹资金累计133万元，支付失业保险金57.8万元，积余75.9万元。</w:t>
      </w:r>
    </w:p>
    <w:p w14:paraId="395D794B">
      <w:pPr>
        <w:pStyle w:val="4"/>
      </w:pPr>
      <w:r>
        <w:t>【企业职工医疗保险】</w:t>
      </w:r>
    </w:p>
    <w:p w14:paraId="08D80F5C">
      <w:pPr>
        <w:ind w:firstLine="420"/>
      </w:pPr>
      <w:r>
        <w:t>1980年以前，企业职工一般医疗费和住院费全部由企业负担，实报实销供养的直系亲属享受半费医疗。1980年以后，改为每月按工龄发给个人包干，重病住院者医疗费用由企业根据经济情况全部或部分报销。从1992年8月1日实行企业职工社会工伤保险，对因工伤亡事故都按工伤保险待遇作出妥善处理。</w:t>
      </w:r>
    </w:p>
    <w:p w14:paraId="322BA3C4">
      <w:pPr>
        <w:pStyle w:val="4"/>
      </w:pPr>
      <w:r>
        <w:t>【荣誉称号】</w:t>
      </w:r>
    </w:p>
    <w:p w14:paraId="574E766A">
      <w:pPr>
        <w:ind w:firstLine="420"/>
      </w:pPr>
      <w:r>
        <w:t>1995年南雄县劳动仲裁工作被省劳动厅评为先进仲裁工作单位。</w:t>
      </w:r>
    </w:p>
    <w:p w14:paraId="7349F8A6">
      <w:pPr>
        <w:ind w:firstLine="420"/>
      </w:pPr>
      <w:r>
        <w:t>1996年在中山市召开的全省乡镇职业培训工作会议上，南雄市被评为乡镇职业培训先进单位。</w:t>
      </w:r>
    </w:p>
    <w:p w14:paraId="0F90F813">
      <w:pPr>
        <w:ind w:firstLine="420"/>
      </w:pPr>
      <w:r>
        <w:t>刘开文同志1991年至1996年被广东省安全生产委员会评为先进工作者。</w:t>
      </w:r>
    </w:p>
    <w:p w14:paraId="34F63EF5">
      <w:pPr>
        <w:pStyle w:val="3"/>
      </w:pPr>
      <w:r>
        <w:t>工商行政管理</w:t>
      </w:r>
    </w:p>
    <w:p w14:paraId="73719276">
      <w:pPr>
        <w:ind w:firstLine="420"/>
      </w:pPr>
      <w:r>
        <w:t>南雄工商行政管理局于1965年成立。1997年，局内设8个职能股室，下辖1个工商分局15个基层工商所，在册干部职工183人。</w:t>
      </w:r>
    </w:p>
    <w:p w14:paraId="6A683451">
      <w:pPr>
        <w:pStyle w:val="4"/>
      </w:pPr>
      <w:r>
        <w:t>【个体私营工商业】</w:t>
      </w:r>
    </w:p>
    <w:p w14:paraId="7F490B6F">
      <w:pPr>
        <w:ind w:firstLine="420"/>
      </w:pPr>
      <w:r>
        <w:t>个体私营工商业发展迅猛。至1997年底止，全市共有个体工商户10362户，从业人员16621人，注册资金4413万元。而1992年才6655户、10395人、2586万元，私营企业则从无到有，从1996年的空白，发展到目前的34户，从业人员1007人，注册资本1327万元，实现了零的历史性突破。1997年，全市个体私营种养、挖掘、制造业总产值达2528万元，商业贸易实现销售总额17389万元，社会消费品零售额9629万元。</w:t>
      </w:r>
    </w:p>
    <w:p w14:paraId="277E374D">
      <w:pPr>
        <w:pStyle w:val="4"/>
      </w:pPr>
      <w:r>
        <w:t>【工商企业登记管理】</w:t>
      </w:r>
    </w:p>
    <w:p w14:paraId="23CB6A80">
      <w:pPr>
        <w:ind w:firstLine="420"/>
      </w:pPr>
      <w:r>
        <w:t>为发展国有、集体工商企业，近年该局在不断完善内部档案管理和实现企业登记各项制度、手续规范化的基础上，以《公司法》为依托。至1997年帮助56户工商企业进行了股份制改组、改造。全市国有、集体工商企业从1992年1371户，注册资本36670万元，从业人员22254人，发展到1997年底止的1603户，注册资本59349万元，从业人员37350人。</w:t>
      </w:r>
    </w:p>
    <w:p w14:paraId="53385518">
      <w:pPr>
        <w:pStyle w:val="4"/>
      </w:pPr>
      <w:r>
        <w:t>【外商投资企业登记管理】</w:t>
      </w:r>
    </w:p>
    <w:p w14:paraId="2770D956">
      <w:pPr>
        <w:ind w:firstLine="420"/>
      </w:pPr>
      <w:r>
        <w:t>南雄积极做好内引外联，招商引资登记服务工作，近年从无到有，至1997年共代理登记注册“三资”企业39户，从业人员4370人，注册资本2902.7万美元。</w:t>
      </w:r>
    </w:p>
    <w:p w14:paraId="7C6719D9">
      <w:pPr>
        <w:pStyle w:val="4"/>
      </w:pPr>
      <w:r>
        <w:t>【商标管理】</w:t>
      </w:r>
    </w:p>
    <w:p w14:paraId="0B3952D8">
      <w:pPr>
        <w:ind w:firstLine="420"/>
      </w:pPr>
      <w:r>
        <w:t>企业商标意识增强。积极利用商标战略开拓市场，宣传南雄的金友米、百顺烟、黑酒酿、金味果、银杏茶等名、优、特产品，提高南雄产品的知名度。至1997年全市申请注册商标达到110个，名列韶关市第一。</w:t>
      </w:r>
    </w:p>
    <w:p w14:paraId="52C144A4">
      <w:pPr>
        <w:pStyle w:val="4"/>
      </w:pPr>
      <w:r>
        <w:t>【经济合同管理】</w:t>
      </w:r>
    </w:p>
    <w:p w14:paraId="7236C6CC">
      <w:pPr>
        <w:ind w:firstLine="420"/>
      </w:pPr>
      <w:r>
        <w:t>1993年至1997年，五年共为有关企业鉴证经济合同103份，鉴证金额3207.6万元；为卷烟厂、石油公司、翠屏股份公司等18家企业办理了动产抵押，总价值2998万元；评选出各年度南雄“重合同、守信用”企业81户。</w:t>
      </w:r>
    </w:p>
    <w:p w14:paraId="43B6FE3B">
      <w:pPr>
        <w:pStyle w:val="4"/>
      </w:pPr>
      <w:r>
        <w:t>【广告管理】</w:t>
      </w:r>
    </w:p>
    <w:p w14:paraId="40750BB7">
      <w:pPr>
        <w:ind w:firstLine="420"/>
      </w:pPr>
      <w:r>
        <w:t>注重做好广告发布的事前审查和事后监督，1993年至1997年，在南雄城区已登记设置商用霓虹灯91处，广告牌41块，广告宣传栏14处，灯箱450只，登记注册的广告经营企业13家。</w:t>
      </w:r>
    </w:p>
    <w:p w14:paraId="3DC7A1E1">
      <w:pPr>
        <w:pStyle w:val="4"/>
      </w:pPr>
      <w:r>
        <w:t>【肉菜市场购销】</w:t>
      </w:r>
    </w:p>
    <w:p w14:paraId="5191F855">
      <w:pPr>
        <w:ind w:firstLine="420"/>
      </w:pPr>
      <w:r>
        <w:t>市场管理部门想方设法搞活市场流通，积极引导当地农民和引进外地客商到南雄各市场进行肉菜购销。同时工商行政管理部门积极搞好肉菜市场交易秩序，制止短斤少两、假冒伪劣、欺行霸市等行为，使南雄肉菜市场日益繁荣，购销两旺，成交额连年攀升。从1993年的年交易额5790.2万元上升到1997年13583.06万元，增长了134.59%。肉菜市场五年购销总额达50972.53万元。</w:t>
      </w:r>
    </w:p>
    <w:p w14:paraId="795BAD6D">
      <w:pPr>
        <w:pStyle w:val="3"/>
      </w:pPr>
      <w:r>
        <w:t>国土管理</w:t>
      </w:r>
    </w:p>
    <w:p w14:paraId="07E6B4F4">
      <w:pPr>
        <w:ind w:firstLine="420"/>
      </w:pPr>
      <w:r>
        <w:t>五年来，国土局认真贯彻落实土地基本国策，深化土地使用制度改革，切实抓好耕地保护，规范土地市场，强化土地执法监察，严格各项建设用地的审批，对促进南雄经济的发展起了积极作用。</w:t>
      </w:r>
    </w:p>
    <w:p w14:paraId="51669DB4">
      <w:pPr>
        <w:pStyle w:val="4"/>
      </w:pPr>
      <w:r>
        <w:t>【国土管理机构】</w:t>
      </w:r>
    </w:p>
    <w:p w14:paraId="2CFD9A3F">
      <w:pPr>
        <w:ind w:firstLine="420"/>
      </w:pPr>
      <w:r>
        <w:t>国土局于1986年5月8日成立，隶属县政府管理，编制10人，内设用地股、规划股、人秘股。1989年3月增设土地监察股。1995年5月人秘股改为办公室，规划股改为规划地籍股。1996年1月局内机构调整为办公室、建设用地股、测绘地名股、土地监察股、规划股、地籍股。1996年3月增设财务股。1997年4月市编委批准国土局“三定”方案核定人员编制17名，其中行政编制15名，事业编制2名，并撤销财务股。1997年国土局有干部职工19人。正副局长3人，局长张永石（1989年8月21日至1995年4月26日）、李英群（1995年4月26日至今）。各乡镇国土所均在1987年成立，1992年2月县编委核定乡镇国土所事业编制57名，1997年24个镇国土所国土员157名，国土所在业务上由市国土局负责指导。由于国土所未实行垂直领导，人、财、物归镇政府管理，早年出现部分镇为增加收入存在违法批地、违法用地的现象，对土地管理，尤其是耕地保护带来一定的影响。</w:t>
      </w:r>
    </w:p>
    <w:p w14:paraId="1210DD5F">
      <w:pPr>
        <w:pStyle w:val="4"/>
      </w:pPr>
      <w:r>
        <w:t>【耕地保护】</w:t>
      </w:r>
    </w:p>
    <w:p w14:paraId="7929B666">
      <w:pPr>
        <w:ind w:firstLine="420"/>
      </w:pPr>
      <w:r>
        <w:t>1993年认真编制了农业总体规划和年度用地计划，1994年制订了《第二期耕地保护目标责任制实施方法》，划定了基本农田保护区，1995年6月对基本农田进行分等定级，将全县农田保护区分为一、二级保护区，要求一级保护区作长期性保护，二级保护区保护期限至2020年，全县划定基本农田保护区1228个保护片，分布在24个镇，221个管理区，全县耕地面积29361公顷，划定保护面积23491公顷，完成上级下达指标任务23200公顷的101.3%，完成一级保护面积16246公顷，占指标任务16000公顷的101.5%，全县签订保护责任合同书245份，建立基本农田登记卡1228份，填写基本农田保护区统计表436份，制作保护标志245块，埋设水泥界桩5286个。1997年，市局对基本农田的保护工作在原有的基础上，进一步完善了各项保护措施。一是修编了农田保护区分布图，充实基本农田保护区统计表；二是重新编写了基本农田保护区报告书；三是重新落实基本农田保护区责任人，并造册登记；四是增设了保护标志，制作永久性保护标志牌，在几个耕地成片面积较大地方添制了5块高标准永久性耕地保护标志。</w:t>
      </w:r>
    </w:p>
    <w:p w14:paraId="55AB9995">
      <w:pPr>
        <w:ind w:firstLine="420"/>
      </w:pPr>
      <w:r>
        <w:t>在耕地保护工作中，主要采取四条措施：一是坚持“一支笔”审批制度，严格执行土地管理“五统一”管理规定；二是加强土地管理的监督职能，对用地审批实行跟踪督 查，对批而不用，未批先用，少批多用等情况做到及时发现，及时处理；三是加强对“奔康”工程用地管理，在选址上，利用荒山荒地、空闲地、宅基地，严禁占用耕地；四是加强土地管理的执法监督；五是冻结非农业建设项目占用耕地。由于措施得力，使耕地得到有效保护。</w:t>
      </w:r>
    </w:p>
    <w:p w14:paraId="60891294">
      <w:pPr>
        <w:pStyle w:val="4"/>
      </w:pPr>
      <w:r>
        <w:t>【建设用地管理】</w:t>
      </w:r>
    </w:p>
    <w:p w14:paraId="081E21B1">
      <w:pPr>
        <w:ind w:firstLine="420"/>
      </w:pPr>
      <w:r>
        <w:t>对建设用地管理，严格按照统一规划、统一征地、统一开发、统一出让、统一管理的“五统一”管理规定，并采取六条措施：一是严格把好每宗用地的审批关。按照规划、计划、项目、程序、地类、法定权限严格审批用地，实行“一支笔”审批制度，对用地手续不全的不批，超过批准权限的不批，申请用地未经集体讨论的不批，超过用地限额的不批。二是乡镇企业用地纳入依法报批轨道，农业结构调整占用耕地从严控制。三是对非农建设用地严格控制占用耕地，尽可能利用荒山荒地，空闲地，宅基地，不得占用保护区农田。四是着力盘活存量土地，调整消化闲置土地。五是认真贯彻中发(1997)11号文件精神，切实加强冻结期间的非农建设用地管理，实行总量控制及区域控制，在冻结期间（1997年4月15日以后）除安居工程及国家批准的重点建设项目占用耕地外，其它用地需占用耕地的一律不批。六是加强冻结期间的监督检查，尤其是对“两区一点一线”即城镇规划区、开发区、农村居民点和公路沿线进行巡回监督检查，发现问题及时处理。1993年至1997年底，共审批各类建设用地909宗，面积881.53公顷，其中耕地103.64公顷。1997年依法审批国家集体非农建设用地5宗，面积3公顷，审批农民建房用地1147户，面积7公顷（市政府审批的45户，面积1公顷，各镇政府审批的1102户，面积6公顷）。</w:t>
      </w:r>
    </w:p>
    <w:p w14:paraId="4EBC5723">
      <w:pPr>
        <w:pStyle w:val="4"/>
      </w:pPr>
      <w:r>
        <w:t>【地籍管理】</w:t>
      </w:r>
    </w:p>
    <w:p w14:paraId="172E1611">
      <w:pPr>
        <w:ind w:firstLine="420"/>
      </w:pPr>
      <w:r>
        <w:t>南雄土地登记发证工作从1989年上半年开始试点，下半年全县铺开，为加快土地登记发证工作，1995年抽调镇国土所14名业务骨干与国土局地籍股干部一起，从6月初至12月底集中7个月时间，办理土地登记114801宗，完成登记任务85%，并逐步建立健全了土地登记资料整治、保管、查阅、使用制度。1995年，该局被韶关市国土局评为地籍管理先进单位。至1997年底共办理土地使用权证122783宗，面积1628.56公顷，其中国有土地使用权证7316宗，面积679.51公顷，集体土地建设用地使用证115467宗，面积949.05公顷，办理土地使用权抵押登记275宗，面积372.5公顷，办理土地资产评估72宗。土地登记工作基本完成。</w:t>
      </w:r>
    </w:p>
    <w:p w14:paraId="18949DEB">
      <w:pPr>
        <w:pStyle w:val="4"/>
      </w:pPr>
      <w:r>
        <w:t>【国土宣传教育】</w:t>
      </w:r>
    </w:p>
    <w:p w14:paraId="795A55A2">
      <w:pPr>
        <w:ind w:firstLine="420"/>
      </w:pPr>
      <w:r>
        <w:t>每年“6·25”土地日期间，围绕国家土地管理局制定的宣传主题，开展深入持久、形式多样的宣传活动。1995年5月组织全县中学生开展以土地为题材的作文竞赛，荣获韶关市一等奖2名，二等奖2名，三等奖6名，名列韶关市前茅。</w:t>
      </w:r>
    </w:p>
    <w:p w14:paraId="458A1DED">
      <w:pPr>
        <w:pStyle w:val="4"/>
      </w:pPr>
      <w:r>
        <w:t>【土地监察】</w:t>
      </w:r>
    </w:p>
    <w:p w14:paraId="37CF7FAD">
      <w:pPr>
        <w:ind w:firstLine="420"/>
      </w:pPr>
      <w:r>
        <w:t>1989年3月该局成立土地监察股，强化了土地执法监察，从1993年至1997年共查处违法用地案件156宗，土地面积25001平方米，其中耕地2959平方米。</w:t>
      </w:r>
    </w:p>
    <w:p w14:paraId="1CE77B61">
      <w:pPr>
        <w:pStyle w:val="4"/>
      </w:pPr>
      <w:r>
        <w:t>【开展“三无乡镇”活动】</w:t>
      </w:r>
    </w:p>
    <w:p w14:paraId="73F6E307">
      <w:pPr>
        <w:ind w:firstLine="420"/>
      </w:pPr>
      <w:r>
        <w:t>开展“三无乡镇”活动是从正面引导各级干部和全体公民要依法批地依法管地依法用地，是一种“防患未然”的措施，从1994年开始把开展“三无乡镇”活动作为一项经常性的工作来抓，成立了领导机构，制定了活动方案，建立了评比制度，至1996年1月经韶关市组织检查验收，24个镇全面达标。</w:t>
      </w:r>
    </w:p>
    <w:p w14:paraId="7839957B">
      <w:pPr>
        <w:pStyle w:val="4"/>
      </w:pPr>
      <w:r>
        <w:t>【清理非农建设用地】</w:t>
      </w:r>
    </w:p>
    <w:p w14:paraId="1B3602F1">
      <w:pPr>
        <w:ind w:firstLine="420"/>
      </w:pPr>
      <w:r>
        <w:t>根据中发（1997）11号文件精神，市政府成立了由市府办、法制局、国土局等抽调人员组成的“非农建设用地清查领导小组”。各镇也相应成立了清查机构，对全市辖区内1991年以来各类建设以及农村宅基地用地情况进行全面清查。经查：全市违法使用耕地601宗，面积20.35公顷。其中砖瓦窑10座，占用耕地12.23公顷，奔康工程占用耕地2.6公顷，重建家园占用耕地0.44公顷，新农村建设占用耕地1.13公顷，镇区企业占用耕地0.67公顷，国土所越权审批占用耕地1.83公顷，其它占用耕地1.45公顷。根据《南雄市非农建设用地违法案件处理规定》雄府（1997）78号文精神进行逐宗定性处理。</w:t>
      </w:r>
    </w:p>
    <w:p w14:paraId="0B95251A">
      <w:pPr>
        <w:pStyle w:val="4"/>
      </w:pPr>
      <w:r>
        <w:t>【土地信访】</w:t>
      </w:r>
    </w:p>
    <w:p w14:paraId="6A7D6094">
      <w:pPr>
        <w:ind w:firstLine="420"/>
      </w:pPr>
      <w:r>
        <w:t>五年来共接待群众来访68批，89人次，来信84宗，按照地域管辖，分级调处的原则，从尊重历史，照顾现实，有利生产，有利团结的目的出发，坚持协商调解，说服教育为主，行政决策为辅解决土地纠纷，通过说服协商已全面调处。</w:t>
      </w:r>
    </w:p>
    <w:p w14:paraId="460F1C01">
      <w:pPr>
        <w:ind w:firstLine="0" w:firstLineChars="0"/>
        <w:jc w:val="center"/>
        <w:rPr>
          <w:b/>
          <w:bCs/>
        </w:rPr>
      </w:pPr>
      <w:r>
        <w:rPr>
          <w:rFonts w:hint="eastAsia"/>
          <w:b/>
          <w:bCs/>
        </w:rPr>
        <w:t>1993年至1997年受上级表彰单位（个人）统计</w:t>
      </w:r>
    </w:p>
    <w:tbl>
      <w:tblPr>
        <w:tblStyle w:val="8"/>
        <w:tblW w:w="5000" w:type="pct"/>
        <w:tblInd w:w="0" w:type="dxa"/>
        <w:tblLayout w:type="autofit"/>
        <w:tblCellMar>
          <w:top w:w="15" w:type="dxa"/>
          <w:left w:w="15" w:type="dxa"/>
          <w:bottom w:w="15" w:type="dxa"/>
          <w:right w:w="15" w:type="dxa"/>
        </w:tblCellMar>
      </w:tblPr>
      <w:tblGrid>
        <w:gridCol w:w="2940"/>
        <w:gridCol w:w="1496"/>
        <w:gridCol w:w="2217"/>
        <w:gridCol w:w="1496"/>
        <w:gridCol w:w="1627"/>
      </w:tblGrid>
      <w:tr w14:paraId="374A3A0A">
        <w:tblPrEx>
          <w:tblCellMar>
            <w:top w:w="15" w:type="dxa"/>
            <w:left w:w="15" w:type="dxa"/>
            <w:bottom w:w="15" w:type="dxa"/>
            <w:right w:w="15" w:type="dxa"/>
          </w:tblCellMar>
        </w:tblPrEx>
        <w:trPr>
          <w:trHeight w:val="465" w:hRule="atLeast"/>
        </w:trPr>
        <w:tc>
          <w:tcPr>
            <w:tcW w:w="1504" w:type="pct"/>
            <w:tcBorders>
              <w:top w:val="single" w:color="000000" w:sz="4" w:space="0"/>
              <w:bottom w:val="single" w:color="000000" w:sz="4" w:space="0"/>
              <w:right w:val="single" w:color="000000" w:sz="4" w:space="0"/>
            </w:tcBorders>
            <w:noWrap/>
            <w:vAlign w:val="center"/>
          </w:tcPr>
          <w:p w14:paraId="23EA16C3">
            <w:pPr>
              <w:pStyle w:val="11"/>
              <w:jc w:val="center"/>
              <w:rPr>
                <w:b/>
                <w:kern w:val="0"/>
              </w:rPr>
            </w:pPr>
            <w:r>
              <w:rPr>
                <w:b/>
                <w:kern w:val="0"/>
              </w:rPr>
              <w:t>受表彰单位或个人</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33F31310">
            <w:pPr>
              <w:pStyle w:val="11"/>
              <w:jc w:val="center"/>
              <w:rPr>
                <w:b/>
                <w:kern w:val="0"/>
              </w:rPr>
            </w:pPr>
            <w:r>
              <w:rPr>
                <w:b/>
                <w:kern w:val="0"/>
              </w:rPr>
              <w:t>授奖单位</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33CF850C">
            <w:pPr>
              <w:pStyle w:val="11"/>
              <w:jc w:val="center"/>
              <w:rPr>
                <w:b/>
                <w:kern w:val="0"/>
              </w:rPr>
            </w:pPr>
            <w:r>
              <w:rPr>
                <w:b/>
                <w:kern w:val="0"/>
              </w:rPr>
              <w:t>授表彰内容</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408D6FBC">
            <w:pPr>
              <w:pStyle w:val="11"/>
              <w:jc w:val="center"/>
              <w:rPr>
                <w:b/>
                <w:kern w:val="0"/>
              </w:rPr>
            </w:pPr>
            <w:r>
              <w:rPr>
                <w:b/>
                <w:kern w:val="0"/>
              </w:rPr>
              <w:t>表彰时间</w:t>
            </w:r>
          </w:p>
        </w:tc>
        <w:tc>
          <w:tcPr>
            <w:tcW w:w="832" w:type="pct"/>
            <w:tcBorders>
              <w:top w:val="single" w:color="000000" w:sz="4" w:space="0"/>
              <w:left w:val="single" w:color="000000" w:sz="4" w:space="0"/>
              <w:bottom w:val="single" w:color="000000" w:sz="4" w:space="0"/>
            </w:tcBorders>
            <w:noWrap/>
            <w:vAlign w:val="center"/>
          </w:tcPr>
          <w:p w14:paraId="32206357">
            <w:pPr>
              <w:pStyle w:val="11"/>
              <w:jc w:val="center"/>
              <w:rPr>
                <w:b/>
                <w:kern w:val="0"/>
              </w:rPr>
            </w:pPr>
            <w:r>
              <w:rPr>
                <w:b/>
                <w:kern w:val="0"/>
              </w:rPr>
              <w:t>备注</w:t>
            </w:r>
          </w:p>
        </w:tc>
      </w:tr>
      <w:tr w14:paraId="7A24A56D">
        <w:tblPrEx>
          <w:tblCellMar>
            <w:top w:w="15" w:type="dxa"/>
            <w:left w:w="15" w:type="dxa"/>
            <w:bottom w:w="15" w:type="dxa"/>
            <w:right w:w="15" w:type="dxa"/>
          </w:tblCellMar>
        </w:tblPrEx>
        <w:trPr>
          <w:trHeight w:val="465" w:hRule="atLeast"/>
        </w:trPr>
        <w:tc>
          <w:tcPr>
            <w:tcW w:w="1504" w:type="pct"/>
            <w:tcBorders>
              <w:top w:val="single" w:color="000000" w:sz="4" w:space="0"/>
              <w:bottom w:val="single" w:color="000000" w:sz="4" w:space="0"/>
              <w:right w:val="single" w:color="000000" w:sz="4" w:space="0"/>
            </w:tcBorders>
            <w:noWrap/>
            <w:vAlign w:val="center"/>
          </w:tcPr>
          <w:p w14:paraId="268046DA">
            <w:pPr>
              <w:pStyle w:val="11"/>
              <w:jc w:val="center"/>
              <w:rPr>
                <w:kern w:val="0"/>
              </w:rPr>
            </w:pPr>
            <w:r>
              <w:rPr>
                <w:kern w:val="0"/>
              </w:rPr>
              <w:t>国土局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07BFE5EF">
            <w:pPr>
              <w:pStyle w:val="11"/>
              <w:jc w:val="center"/>
              <w:rPr>
                <w:kern w:val="0"/>
              </w:rPr>
            </w:pPr>
            <w:r>
              <w:rPr>
                <w:kern w:val="0"/>
              </w:rPr>
              <w:t>省国土厅</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1B2B0DE0">
            <w:pPr>
              <w:pStyle w:val="11"/>
              <w:jc w:val="center"/>
              <w:rPr>
                <w:kern w:val="0"/>
              </w:rPr>
            </w:pPr>
            <w:r>
              <w:rPr>
                <w:kern w:val="0"/>
              </w:rPr>
              <w:t>建设用地管理</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2647C7BF">
            <w:pPr>
              <w:pStyle w:val="11"/>
              <w:jc w:val="center"/>
              <w:rPr>
                <w:kern w:val="0"/>
              </w:rPr>
            </w:pPr>
            <w:r>
              <w:rPr>
                <w:kern w:val="0"/>
              </w:rPr>
              <w:t>1994.9</w:t>
            </w:r>
          </w:p>
        </w:tc>
        <w:tc>
          <w:tcPr>
            <w:tcW w:w="832" w:type="pct"/>
            <w:tcBorders>
              <w:top w:val="single" w:color="000000" w:sz="4" w:space="0"/>
              <w:left w:val="single" w:color="000000" w:sz="4" w:space="0"/>
              <w:bottom w:val="single" w:color="000000" w:sz="4" w:space="0"/>
            </w:tcBorders>
            <w:noWrap/>
            <w:vAlign w:val="center"/>
          </w:tcPr>
          <w:p w14:paraId="165B7801">
            <w:pPr>
              <w:pStyle w:val="11"/>
              <w:jc w:val="center"/>
              <w:rPr>
                <w:kern w:val="0"/>
                <w:sz w:val="42"/>
                <w:szCs w:val="42"/>
              </w:rPr>
            </w:pPr>
          </w:p>
        </w:tc>
      </w:tr>
      <w:tr w14:paraId="3C1EE34C">
        <w:tblPrEx>
          <w:tblCellMar>
            <w:top w:w="15" w:type="dxa"/>
            <w:left w:w="15" w:type="dxa"/>
            <w:bottom w:w="15" w:type="dxa"/>
            <w:right w:w="15" w:type="dxa"/>
          </w:tblCellMar>
        </w:tblPrEx>
        <w:trPr>
          <w:trHeight w:val="474" w:hRule="atLeast"/>
        </w:trPr>
        <w:tc>
          <w:tcPr>
            <w:tcW w:w="1504" w:type="pct"/>
            <w:tcBorders>
              <w:top w:val="single" w:color="000000" w:sz="4" w:space="0"/>
              <w:bottom w:val="single" w:color="000000" w:sz="4" w:space="0"/>
              <w:right w:val="single" w:color="000000" w:sz="4" w:space="0"/>
            </w:tcBorders>
            <w:noWrap/>
            <w:vAlign w:val="center"/>
          </w:tcPr>
          <w:p w14:paraId="0D0BB40B">
            <w:pPr>
              <w:pStyle w:val="11"/>
              <w:jc w:val="center"/>
              <w:rPr>
                <w:kern w:val="0"/>
              </w:rPr>
            </w:pPr>
            <w:r>
              <w:rPr>
                <w:kern w:val="0"/>
              </w:rPr>
              <w:t>国土局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16FD3AF0">
            <w:pPr>
              <w:pStyle w:val="11"/>
              <w:jc w:val="center"/>
              <w:rPr>
                <w:kern w:val="0"/>
              </w:rPr>
            </w:pPr>
            <w:r>
              <w:rPr>
                <w:kern w:val="0"/>
              </w:rPr>
              <w:t>省国土厅</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576EEC10">
            <w:pPr>
              <w:pStyle w:val="11"/>
              <w:jc w:val="center"/>
              <w:rPr>
                <w:kern w:val="0"/>
              </w:rPr>
            </w:pPr>
            <w:r>
              <w:rPr>
                <w:kern w:val="0"/>
              </w:rPr>
              <w:t>档案管理</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35E201E7">
            <w:pPr>
              <w:pStyle w:val="11"/>
              <w:jc w:val="center"/>
              <w:rPr>
                <w:kern w:val="0"/>
              </w:rPr>
            </w:pPr>
            <w:r>
              <w:rPr>
                <w:kern w:val="0"/>
              </w:rPr>
              <w:t>1996.12</w:t>
            </w:r>
          </w:p>
        </w:tc>
        <w:tc>
          <w:tcPr>
            <w:tcW w:w="832" w:type="pct"/>
            <w:tcBorders>
              <w:top w:val="single" w:color="000000" w:sz="4" w:space="0"/>
              <w:left w:val="single" w:color="000000" w:sz="4" w:space="0"/>
              <w:bottom w:val="single" w:color="000000" w:sz="4" w:space="0"/>
            </w:tcBorders>
            <w:noWrap/>
            <w:vAlign w:val="center"/>
          </w:tcPr>
          <w:p w14:paraId="1480967C">
            <w:pPr>
              <w:pStyle w:val="11"/>
              <w:jc w:val="center"/>
              <w:rPr>
                <w:kern w:val="0"/>
                <w:sz w:val="42"/>
                <w:szCs w:val="42"/>
              </w:rPr>
            </w:pPr>
          </w:p>
        </w:tc>
      </w:tr>
      <w:tr w14:paraId="0C45EDF2">
        <w:tblPrEx>
          <w:tblCellMar>
            <w:top w:w="15" w:type="dxa"/>
            <w:left w:w="15" w:type="dxa"/>
            <w:bottom w:w="15" w:type="dxa"/>
            <w:right w:w="15" w:type="dxa"/>
          </w:tblCellMar>
        </w:tblPrEx>
        <w:trPr>
          <w:trHeight w:val="465" w:hRule="atLeast"/>
        </w:trPr>
        <w:tc>
          <w:tcPr>
            <w:tcW w:w="1504" w:type="pct"/>
            <w:tcBorders>
              <w:top w:val="single" w:color="000000" w:sz="4" w:space="0"/>
              <w:bottom w:val="single" w:color="000000" w:sz="4" w:space="0"/>
              <w:right w:val="single" w:color="000000" w:sz="4" w:space="0"/>
            </w:tcBorders>
            <w:noWrap/>
            <w:vAlign w:val="center"/>
          </w:tcPr>
          <w:p w14:paraId="1A8D5435">
            <w:pPr>
              <w:pStyle w:val="11"/>
              <w:jc w:val="center"/>
              <w:rPr>
                <w:kern w:val="0"/>
              </w:rPr>
            </w:pPr>
            <w:r>
              <w:rPr>
                <w:kern w:val="0"/>
              </w:rPr>
              <w:t>国土局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51049C8C">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2646D359">
            <w:pPr>
              <w:pStyle w:val="11"/>
              <w:jc w:val="center"/>
              <w:rPr>
                <w:kern w:val="0"/>
              </w:rPr>
            </w:pPr>
            <w:r>
              <w:rPr>
                <w:kern w:val="0"/>
              </w:rPr>
              <w:t>国土管理</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5CC7EDB9">
            <w:pPr>
              <w:pStyle w:val="11"/>
              <w:jc w:val="center"/>
              <w:rPr>
                <w:kern w:val="0"/>
              </w:rPr>
            </w:pPr>
            <w:r>
              <w:rPr>
                <w:kern w:val="0"/>
              </w:rPr>
              <w:t>1994.1</w:t>
            </w:r>
          </w:p>
        </w:tc>
        <w:tc>
          <w:tcPr>
            <w:tcW w:w="832" w:type="pct"/>
            <w:tcBorders>
              <w:top w:val="single" w:color="000000" w:sz="4" w:space="0"/>
              <w:left w:val="single" w:color="000000" w:sz="4" w:space="0"/>
              <w:bottom w:val="single" w:color="000000" w:sz="4" w:space="0"/>
            </w:tcBorders>
            <w:noWrap/>
            <w:vAlign w:val="center"/>
          </w:tcPr>
          <w:p w14:paraId="3A16AE53">
            <w:pPr>
              <w:pStyle w:val="11"/>
              <w:jc w:val="center"/>
              <w:rPr>
                <w:kern w:val="0"/>
              </w:rPr>
            </w:pPr>
            <w:r>
              <w:rPr>
                <w:kern w:val="0"/>
              </w:rPr>
              <w:t>1993年度</w:t>
            </w:r>
          </w:p>
        </w:tc>
      </w:tr>
      <w:tr w14:paraId="3837F2E9">
        <w:tblPrEx>
          <w:tblCellMar>
            <w:top w:w="15" w:type="dxa"/>
            <w:left w:w="15" w:type="dxa"/>
            <w:bottom w:w="15" w:type="dxa"/>
            <w:right w:w="15" w:type="dxa"/>
          </w:tblCellMar>
        </w:tblPrEx>
        <w:trPr>
          <w:trHeight w:val="465" w:hRule="atLeast"/>
        </w:trPr>
        <w:tc>
          <w:tcPr>
            <w:tcW w:w="1504" w:type="pct"/>
            <w:tcBorders>
              <w:top w:val="single" w:color="000000" w:sz="4" w:space="0"/>
              <w:bottom w:val="single" w:color="000000" w:sz="4" w:space="0"/>
              <w:right w:val="single" w:color="000000" w:sz="4" w:space="0"/>
            </w:tcBorders>
            <w:noWrap/>
            <w:vAlign w:val="center"/>
          </w:tcPr>
          <w:p w14:paraId="6BA02262">
            <w:pPr>
              <w:pStyle w:val="11"/>
              <w:jc w:val="center"/>
              <w:rPr>
                <w:kern w:val="0"/>
              </w:rPr>
            </w:pPr>
            <w:r>
              <w:rPr>
                <w:kern w:val="0"/>
              </w:rPr>
              <w:t>国土局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790D97B0">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03812903">
            <w:pPr>
              <w:pStyle w:val="11"/>
              <w:jc w:val="center"/>
              <w:rPr>
                <w:kern w:val="0"/>
              </w:rPr>
            </w:pPr>
            <w:r>
              <w:rPr>
                <w:kern w:val="0"/>
              </w:rPr>
              <w:t>国土管理</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75362C00">
            <w:pPr>
              <w:pStyle w:val="11"/>
              <w:jc w:val="center"/>
              <w:rPr>
                <w:kern w:val="0"/>
              </w:rPr>
            </w:pPr>
            <w:r>
              <w:rPr>
                <w:kern w:val="0"/>
              </w:rPr>
              <w:t>1995.1</w:t>
            </w:r>
          </w:p>
        </w:tc>
        <w:tc>
          <w:tcPr>
            <w:tcW w:w="832" w:type="pct"/>
            <w:tcBorders>
              <w:top w:val="single" w:color="000000" w:sz="4" w:space="0"/>
              <w:left w:val="single" w:color="000000" w:sz="4" w:space="0"/>
              <w:bottom w:val="single" w:color="000000" w:sz="4" w:space="0"/>
            </w:tcBorders>
            <w:noWrap/>
            <w:vAlign w:val="center"/>
          </w:tcPr>
          <w:p w14:paraId="263B1BBF">
            <w:pPr>
              <w:pStyle w:val="11"/>
              <w:jc w:val="center"/>
              <w:rPr>
                <w:kern w:val="0"/>
              </w:rPr>
            </w:pPr>
            <w:r>
              <w:rPr>
                <w:kern w:val="0"/>
              </w:rPr>
              <w:t>1994年度</w:t>
            </w:r>
          </w:p>
        </w:tc>
      </w:tr>
      <w:tr w14:paraId="0AD77DDC">
        <w:tblPrEx>
          <w:tblCellMar>
            <w:top w:w="15" w:type="dxa"/>
            <w:left w:w="15" w:type="dxa"/>
            <w:bottom w:w="15" w:type="dxa"/>
            <w:right w:w="15" w:type="dxa"/>
          </w:tblCellMar>
        </w:tblPrEx>
        <w:trPr>
          <w:trHeight w:val="498" w:hRule="atLeast"/>
        </w:trPr>
        <w:tc>
          <w:tcPr>
            <w:tcW w:w="1504" w:type="pct"/>
            <w:tcBorders>
              <w:top w:val="single" w:color="000000" w:sz="4" w:space="0"/>
              <w:bottom w:val="single" w:color="000000" w:sz="4" w:space="0"/>
              <w:right w:val="single" w:color="000000" w:sz="4" w:space="0"/>
            </w:tcBorders>
            <w:noWrap/>
            <w:vAlign w:val="center"/>
          </w:tcPr>
          <w:p w14:paraId="5F10E044">
            <w:pPr>
              <w:pStyle w:val="11"/>
              <w:jc w:val="center"/>
              <w:rPr>
                <w:kern w:val="0"/>
              </w:rPr>
            </w:pPr>
            <w:r>
              <w:rPr>
                <w:kern w:val="0"/>
              </w:rPr>
              <w:t>国土局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67852D28">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438FB34D">
            <w:pPr>
              <w:pStyle w:val="11"/>
              <w:jc w:val="center"/>
              <w:rPr>
                <w:kern w:val="0"/>
              </w:rPr>
            </w:pPr>
            <w:r>
              <w:rPr>
                <w:kern w:val="0"/>
              </w:rPr>
              <w:t>划定农田保护区</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2A63508F">
            <w:pPr>
              <w:pStyle w:val="11"/>
              <w:jc w:val="center"/>
              <w:rPr>
                <w:kern w:val="0"/>
              </w:rPr>
            </w:pPr>
            <w:r>
              <w:rPr>
                <w:kern w:val="0"/>
              </w:rPr>
              <w:t>1995.1</w:t>
            </w:r>
          </w:p>
        </w:tc>
        <w:tc>
          <w:tcPr>
            <w:tcW w:w="832" w:type="pct"/>
            <w:tcBorders>
              <w:top w:val="single" w:color="000000" w:sz="4" w:space="0"/>
              <w:left w:val="single" w:color="000000" w:sz="4" w:space="0"/>
              <w:bottom w:val="single" w:color="000000" w:sz="4" w:space="0"/>
            </w:tcBorders>
            <w:noWrap/>
            <w:vAlign w:val="center"/>
          </w:tcPr>
          <w:p w14:paraId="0F95FD35">
            <w:pPr>
              <w:pStyle w:val="11"/>
              <w:jc w:val="center"/>
              <w:rPr>
                <w:kern w:val="0"/>
              </w:rPr>
            </w:pPr>
            <w:r>
              <w:rPr>
                <w:kern w:val="0"/>
              </w:rPr>
              <w:t>1994年度</w:t>
            </w:r>
          </w:p>
        </w:tc>
      </w:tr>
      <w:tr w14:paraId="11D64CB8">
        <w:tblPrEx>
          <w:tblCellMar>
            <w:top w:w="15" w:type="dxa"/>
            <w:left w:w="15" w:type="dxa"/>
            <w:bottom w:w="15" w:type="dxa"/>
            <w:right w:w="15" w:type="dxa"/>
          </w:tblCellMar>
        </w:tblPrEx>
        <w:trPr>
          <w:trHeight w:val="516" w:hRule="atLeast"/>
        </w:trPr>
        <w:tc>
          <w:tcPr>
            <w:tcW w:w="1504" w:type="pct"/>
            <w:tcBorders>
              <w:top w:val="single" w:color="000000" w:sz="4" w:space="0"/>
              <w:bottom w:val="single" w:color="000000" w:sz="4" w:space="0"/>
              <w:right w:val="single" w:color="000000" w:sz="4" w:space="0"/>
            </w:tcBorders>
            <w:noWrap/>
            <w:vAlign w:val="center"/>
          </w:tcPr>
          <w:p w14:paraId="080621ED">
            <w:pPr>
              <w:pStyle w:val="11"/>
              <w:jc w:val="center"/>
              <w:rPr>
                <w:kern w:val="0"/>
              </w:rPr>
            </w:pPr>
            <w:r>
              <w:rPr>
                <w:kern w:val="0"/>
              </w:rPr>
              <w:t>国土局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3A34AAD2">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6CFC6CA5">
            <w:pPr>
              <w:pStyle w:val="11"/>
              <w:jc w:val="center"/>
              <w:rPr>
                <w:kern w:val="0"/>
              </w:rPr>
            </w:pPr>
            <w:r>
              <w:rPr>
                <w:kern w:val="0"/>
              </w:rPr>
              <w:t>法规知识竞赛</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6BE03601">
            <w:pPr>
              <w:pStyle w:val="11"/>
              <w:jc w:val="center"/>
              <w:rPr>
                <w:kern w:val="0"/>
              </w:rPr>
            </w:pPr>
            <w:r>
              <w:rPr>
                <w:kern w:val="0"/>
              </w:rPr>
              <w:t>1995.6</w:t>
            </w:r>
          </w:p>
        </w:tc>
        <w:tc>
          <w:tcPr>
            <w:tcW w:w="832" w:type="pct"/>
            <w:tcBorders>
              <w:top w:val="single" w:color="000000" w:sz="4" w:space="0"/>
              <w:left w:val="single" w:color="000000" w:sz="4" w:space="0"/>
              <w:bottom w:val="single" w:color="000000" w:sz="4" w:space="0"/>
            </w:tcBorders>
            <w:noWrap/>
            <w:vAlign w:val="center"/>
          </w:tcPr>
          <w:p w14:paraId="76CF7393">
            <w:pPr>
              <w:pStyle w:val="11"/>
              <w:jc w:val="center"/>
              <w:rPr>
                <w:kern w:val="0"/>
                <w:sz w:val="40"/>
                <w:szCs w:val="40"/>
              </w:rPr>
            </w:pPr>
          </w:p>
        </w:tc>
      </w:tr>
      <w:tr w14:paraId="5D8243AF">
        <w:tblPrEx>
          <w:tblCellMar>
            <w:top w:w="15" w:type="dxa"/>
            <w:left w:w="15" w:type="dxa"/>
            <w:bottom w:w="15" w:type="dxa"/>
            <w:right w:w="15" w:type="dxa"/>
          </w:tblCellMar>
        </w:tblPrEx>
        <w:trPr>
          <w:trHeight w:val="507" w:hRule="atLeast"/>
        </w:trPr>
        <w:tc>
          <w:tcPr>
            <w:tcW w:w="1504" w:type="pct"/>
            <w:tcBorders>
              <w:top w:val="single" w:color="000000" w:sz="4" w:space="0"/>
              <w:bottom w:val="single" w:color="000000" w:sz="4" w:space="0"/>
              <w:right w:val="single" w:color="000000" w:sz="4" w:space="0"/>
            </w:tcBorders>
            <w:noWrap/>
            <w:vAlign w:val="center"/>
          </w:tcPr>
          <w:p w14:paraId="261CC987">
            <w:pPr>
              <w:pStyle w:val="11"/>
              <w:jc w:val="center"/>
              <w:rPr>
                <w:kern w:val="0"/>
              </w:rPr>
            </w:pPr>
            <w:r>
              <w:rPr>
                <w:kern w:val="0"/>
              </w:rPr>
              <w:t>国土局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0BFBA35F">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5953797E">
            <w:pPr>
              <w:pStyle w:val="11"/>
              <w:jc w:val="center"/>
              <w:rPr>
                <w:kern w:val="0"/>
              </w:rPr>
            </w:pPr>
            <w:r>
              <w:rPr>
                <w:kern w:val="0"/>
              </w:rPr>
              <w:t>地籍管理</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22631EB2">
            <w:pPr>
              <w:pStyle w:val="11"/>
              <w:jc w:val="center"/>
              <w:rPr>
                <w:kern w:val="0"/>
              </w:rPr>
            </w:pPr>
            <w:r>
              <w:rPr>
                <w:kern w:val="0"/>
              </w:rPr>
              <w:t>1995.12</w:t>
            </w:r>
          </w:p>
        </w:tc>
        <w:tc>
          <w:tcPr>
            <w:tcW w:w="832" w:type="pct"/>
            <w:tcBorders>
              <w:top w:val="single" w:color="000000" w:sz="4" w:space="0"/>
              <w:left w:val="single" w:color="000000" w:sz="4" w:space="0"/>
              <w:bottom w:val="single" w:color="000000" w:sz="4" w:space="0"/>
            </w:tcBorders>
            <w:noWrap/>
            <w:vAlign w:val="center"/>
          </w:tcPr>
          <w:p w14:paraId="4A2DBE7F">
            <w:pPr>
              <w:pStyle w:val="11"/>
              <w:jc w:val="center"/>
              <w:rPr>
                <w:kern w:val="0"/>
                <w:sz w:val="40"/>
                <w:szCs w:val="40"/>
              </w:rPr>
            </w:pPr>
          </w:p>
        </w:tc>
      </w:tr>
      <w:tr w14:paraId="469684B3">
        <w:tblPrEx>
          <w:tblCellMar>
            <w:top w:w="15" w:type="dxa"/>
            <w:left w:w="15" w:type="dxa"/>
            <w:bottom w:w="15" w:type="dxa"/>
            <w:right w:w="15" w:type="dxa"/>
          </w:tblCellMar>
        </w:tblPrEx>
        <w:trPr>
          <w:trHeight w:val="516" w:hRule="atLeast"/>
        </w:trPr>
        <w:tc>
          <w:tcPr>
            <w:tcW w:w="1504" w:type="pct"/>
            <w:tcBorders>
              <w:top w:val="single" w:color="000000" w:sz="4" w:space="0"/>
              <w:bottom w:val="single" w:color="000000" w:sz="4" w:space="0"/>
              <w:right w:val="single" w:color="000000" w:sz="4" w:space="0"/>
            </w:tcBorders>
            <w:noWrap/>
            <w:vAlign w:val="center"/>
          </w:tcPr>
          <w:p w14:paraId="364E713A">
            <w:pPr>
              <w:pStyle w:val="11"/>
              <w:jc w:val="center"/>
              <w:rPr>
                <w:kern w:val="0"/>
              </w:rPr>
            </w:pPr>
            <w:r>
              <w:rPr>
                <w:kern w:val="0"/>
              </w:rPr>
              <w:t>百顺国土所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7860DBB4">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4B73692E">
            <w:pPr>
              <w:pStyle w:val="11"/>
              <w:jc w:val="center"/>
              <w:rPr>
                <w:kern w:val="0"/>
              </w:rPr>
            </w:pPr>
            <w:r>
              <w:rPr>
                <w:kern w:val="0"/>
              </w:rPr>
              <w:t>土地初始登记发证</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72976AE0">
            <w:pPr>
              <w:pStyle w:val="11"/>
              <w:jc w:val="center"/>
              <w:rPr>
                <w:kern w:val="0"/>
              </w:rPr>
            </w:pPr>
            <w:r>
              <w:rPr>
                <w:kern w:val="0"/>
              </w:rPr>
              <w:t>1995.12</w:t>
            </w:r>
          </w:p>
        </w:tc>
        <w:tc>
          <w:tcPr>
            <w:tcW w:w="832" w:type="pct"/>
            <w:tcBorders>
              <w:top w:val="single" w:color="000000" w:sz="4" w:space="0"/>
              <w:left w:val="single" w:color="000000" w:sz="4" w:space="0"/>
              <w:bottom w:val="single" w:color="000000" w:sz="4" w:space="0"/>
            </w:tcBorders>
            <w:noWrap/>
            <w:vAlign w:val="center"/>
          </w:tcPr>
          <w:p w14:paraId="3FFF3CFD">
            <w:pPr>
              <w:pStyle w:val="11"/>
              <w:jc w:val="center"/>
              <w:rPr>
                <w:kern w:val="0"/>
                <w:sz w:val="40"/>
                <w:szCs w:val="40"/>
              </w:rPr>
            </w:pPr>
          </w:p>
        </w:tc>
      </w:tr>
      <w:tr w14:paraId="59699746">
        <w:tblPrEx>
          <w:tblCellMar>
            <w:top w:w="15" w:type="dxa"/>
            <w:left w:w="15" w:type="dxa"/>
            <w:bottom w:w="15" w:type="dxa"/>
            <w:right w:w="15" w:type="dxa"/>
          </w:tblCellMar>
        </w:tblPrEx>
        <w:trPr>
          <w:trHeight w:val="498" w:hRule="atLeast"/>
        </w:trPr>
        <w:tc>
          <w:tcPr>
            <w:tcW w:w="1504" w:type="pct"/>
            <w:tcBorders>
              <w:top w:val="single" w:color="000000" w:sz="4" w:space="0"/>
              <w:bottom w:val="single" w:color="000000" w:sz="4" w:space="0"/>
              <w:right w:val="single" w:color="000000" w:sz="4" w:space="0"/>
            </w:tcBorders>
            <w:noWrap/>
            <w:vAlign w:val="center"/>
          </w:tcPr>
          <w:p w14:paraId="18EC417D">
            <w:pPr>
              <w:pStyle w:val="11"/>
              <w:jc w:val="center"/>
              <w:rPr>
                <w:kern w:val="0"/>
              </w:rPr>
            </w:pPr>
            <w:r>
              <w:rPr>
                <w:kern w:val="0"/>
              </w:rPr>
              <w:t>国土局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2124DABC">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45417AEC">
            <w:pPr>
              <w:pStyle w:val="11"/>
              <w:jc w:val="center"/>
              <w:rPr>
                <w:kern w:val="0"/>
              </w:rPr>
            </w:pPr>
            <w:r>
              <w:rPr>
                <w:kern w:val="0"/>
              </w:rPr>
              <w:t>国土管理</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7FEBB5A9">
            <w:pPr>
              <w:pStyle w:val="11"/>
              <w:jc w:val="center"/>
              <w:rPr>
                <w:kern w:val="0"/>
              </w:rPr>
            </w:pPr>
            <w:r>
              <w:rPr>
                <w:kern w:val="0"/>
              </w:rPr>
              <w:t>1996.1</w:t>
            </w:r>
          </w:p>
        </w:tc>
        <w:tc>
          <w:tcPr>
            <w:tcW w:w="832" w:type="pct"/>
            <w:tcBorders>
              <w:top w:val="single" w:color="000000" w:sz="4" w:space="0"/>
              <w:left w:val="single" w:color="000000" w:sz="4" w:space="0"/>
              <w:bottom w:val="single" w:color="000000" w:sz="4" w:space="0"/>
            </w:tcBorders>
            <w:noWrap/>
            <w:vAlign w:val="center"/>
          </w:tcPr>
          <w:p w14:paraId="51F62EAD">
            <w:pPr>
              <w:pStyle w:val="11"/>
              <w:jc w:val="center"/>
              <w:rPr>
                <w:kern w:val="0"/>
              </w:rPr>
            </w:pPr>
            <w:r>
              <w:rPr>
                <w:kern w:val="0"/>
              </w:rPr>
              <w:t>1995年度</w:t>
            </w:r>
          </w:p>
        </w:tc>
      </w:tr>
      <w:tr w14:paraId="2781C30C">
        <w:tblPrEx>
          <w:tblCellMar>
            <w:top w:w="15" w:type="dxa"/>
            <w:left w:w="15" w:type="dxa"/>
            <w:bottom w:w="15" w:type="dxa"/>
            <w:right w:w="15" w:type="dxa"/>
          </w:tblCellMar>
        </w:tblPrEx>
        <w:trPr>
          <w:trHeight w:val="507" w:hRule="atLeast"/>
        </w:trPr>
        <w:tc>
          <w:tcPr>
            <w:tcW w:w="1504" w:type="pct"/>
            <w:tcBorders>
              <w:top w:val="single" w:color="000000" w:sz="4" w:space="0"/>
              <w:bottom w:val="single" w:color="000000" w:sz="4" w:space="0"/>
              <w:right w:val="single" w:color="000000" w:sz="4" w:space="0"/>
            </w:tcBorders>
            <w:noWrap/>
            <w:vAlign w:val="center"/>
          </w:tcPr>
          <w:p w14:paraId="456FBEB6">
            <w:pPr>
              <w:pStyle w:val="11"/>
              <w:jc w:val="center"/>
              <w:rPr>
                <w:kern w:val="0"/>
              </w:rPr>
            </w:pPr>
            <w:r>
              <w:rPr>
                <w:kern w:val="0"/>
              </w:rPr>
              <w:t>国土局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3E23DA5F">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40E14E67">
            <w:pPr>
              <w:pStyle w:val="11"/>
              <w:jc w:val="center"/>
              <w:rPr>
                <w:kern w:val="0"/>
              </w:rPr>
            </w:pPr>
            <w:r>
              <w:rPr>
                <w:kern w:val="0"/>
              </w:rPr>
              <w:t>土地变更调查</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49EFF142">
            <w:pPr>
              <w:pStyle w:val="11"/>
              <w:jc w:val="center"/>
              <w:rPr>
                <w:kern w:val="0"/>
              </w:rPr>
            </w:pPr>
            <w:r>
              <w:rPr>
                <w:kern w:val="0"/>
              </w:rPr>
              <w:t>1996.1</w:t>
            </w:r>
            <w:r>
              <w:rPr>
                <w:rFonts w:hint="eastAsia"/>
                <w:kern w:val="0"/>
              </w:rPr>
              <w:t>0</w:t>
            </w:r>
          </w:p>
        </w:tc>
        <w:tc>
          <w:tcPr>
            <w:tcW w:w="832" w:type="pct"/>
            <w:tcBorders>
              <w:top w:val="single" w:color="000000" w:sz="4" w:space="0"/>
              <w:left w:val="single" w:color="000000" w:sz="4" w:space="0"/>
              <w:bottom w:val="single" w:color="000000" w:sz="4" w:space="0"/>
            </w:tcBorders>
            <w:noWrap/>
            <w:vAlign w:val="center"/>
          </w:tcPr>
          <w:p w14:paraId="73B5CF12">
            <w:pPr>
              <w:pStyle w:val="11"/>
              <w:jc w:val="center"/>
              <w:rPr>
                <w:kern w:val="0"/>
                <w:sz w:val="40"/>
                <w:szCs w:val="40"/>
              </w:rPr>
            </w:pPr>
          </w:p>
        </w:tc>
      </w:tr>
      <w:tr w14:paraId="77924FEB">
        <w:tblPrEx>
          <w:tblCellMar>
            <w:top w:w="15" w:type="dxa"/>
            <w:left w:w="15" w:type="dxa"/>
            <w:bottom w:w="15" w:type="dxa"/>
            <w:right w:w="15" w:type="dxa"/>
          </w:tblCellMar>
        </w:tblPrEx>
        <w:trPr>
          <w:trHeight w:val="479" w:hRule="atLeast"/>
        </w:trPr>
        <w:tc>
          <w:tcPr>
            <w:tcW w:w="1504" w:type="pct"/>
            <w:tcBorders>
              <w:top w:val="single" w:color="000000" w:sz="4" w:space="0"/>
              <w:bottom w:val="single" w:color="000000" w:sz="4" w:space="0"/>
              <w:right w:val="single" w:color="000000" w:sz="4" w:space="0"/>
            </w:tcBorders>
            <w:noWrap/>
            <w:vAlign w:val="center"/>
          </w:tcPr>
          <w:p w14:paraId="6886702D">
            <w:pPr>
              <w:pStyle w:val="11"/>
              <w:jc w:val="center"/>
              <w:rPr>
                <w:kern w:val="0"/>
              </w:rPr>
            </w:pPr>
            <w:r>
              <w:rPr>
                <w:kern w:val="0"/>
              </w:rPr>
              <w:t>国土局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54654CAE">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02D7CEC6">
            <w:pPr>
              <w:pStyle w:val="11"/>
              <w:jc w:val="center"/>
              <w:rPr>
                <w:kern w:val="0"/>
              </w:rPr>
            </w:pPr>
            <w:r>
              <w:rPr>
                <w:kern w:val="0"/>
              </w:rPr>
              <w:t>土地管理</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390C5BFE">
            <w:pPr>
              <w:pStyle w:val="11"/>
              <w:jc w:val="center"/>
              <w:rPr>
                <w:kern w:val="0"/>
              </w:rPr>
            </w:pPr>
            <w:r>
              <w:rPr>
                <w:kern w:val="0"/>
              </w:rPr>
              <w:t>1997.1</w:t>
            </w:r>
          </w:p>
        </w:tc>
        <w:tc>
          <w:tcPr>
            <w:tcW w:w="832" w:type="pct"/>
            <w:tcBorders>
              <w:top w:val="single" w:color="000000" w:sz="4" w:space="0"/>
              <w:left w:val="single" w:color="000000" w:sz="4" w:space="0"/>
              <w:bottom w:val="single" w:color="000000" w:sz="4" w:space="0"/>
            </w:tcBorders>
            <w:noWrap/>
            <w:vAlign w:val="center"/>
          </w:tcPr>
          <w:p w14:paraId="392F0994">
            <w:pPr>
              <w:pStyle w:val="11"/>
              <w:jc w:val="center"/>
              <w:rPr>
                <w:kern w:val="0"/>
              </w:rPr>
            </w:pPr>
            <w:r>
              <w:rPr>
                <w:kern w:val="0"/>
              </w:rPr>
              <w:t>1996年度</w:t>
            </w:r>
          </w:p>
        </w:tc>
      </w:tr>
      <w:tr w14:paraId="17CC2D62">
        <w:tblPrEx>
          <w:tblCellMar>
            <w:top w:w="15" w:type="dxa"/>
            <w:left w:w="15" w:type="dxa"/>
            <w:bottom w:w="15" w:type="dxa"/>
            <w:right w:w="15" w:type="dxa"/>
          </w:tblCellMar>
        </w:tblPrEx>
        <w:trPr>
          <w:trHeight w:val="507" w:hRule="atLeast"/>
        </w:trPr>
        <w:tc>
          <w:tcPr>
            <w:tcW w:w="1504" w:type="pct"/>
            <w:tcBorders>
              <w:top w:val="single" w:color="000000" w:sz="4" w:space="0"/>
              <w:bottom w:val="single" w:color="000000" w:sz="4" w:space="0"/>
              <w:right w:val="single" w:color="000000" w:sz="4" w:space="0"/>
            </w:tcBorders>
            <w:noWrap/>
            <w:vAlign w:val="center"/>
          </w:tcPr>
          <w:p w14:paraId="63F8AE1F">
            <w:pPr>
              <w:pStyle w:val="11"/>
              <w:jc w:val="center"/>
              <w:rPr>
                <w:kern w:val="0"/>
              </w:rPr>
            </w:pPr>
            <w:r>
              <w:rPr>
                <w:kern w:val="0"/>
              </w:rPr>
              <w:t>国土局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0F568B5E">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74C7BE6C">
            <w:pPr>
              <w:pStyle w:val="11"/>
              <w:jc w:val="center"/>
              <w:rPr>
                <w:kern w:val="0"/>
              </w:rPr>
            </w:pPr>
            <w:r>
              <w:rPr>
                <w:kern w:val="0"/>
              </w:rPr>
              <w:t>基本农田保护区</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5E35A8A9">
            <w:pPr>
              <w:pStyle w:val="11"/>
              <w:jc w:val="center"/>
              <w:rPr>
                <w:kern w:val="0"/>
              </w:rPr>
            </w:pPr>
            <w:r>
              <w:rPr>
                <w:kern w:val="0"/>
              </w:rPr>
              <w:t>1997.6</w:t>
            </w:r>
          </w:p>
        </w:tc>
        <w:tc>
          <w:tcPr>
            <w:tcW w:w="832" w:type="pct"/>
            <w:tcBorders>
              <w:top w:val="single" w:color="000000" w:sz="4" w:space="0"/>
              <w:left w:val="single" w:color="000000" w:sz="4" w:space="0"/>
              <w:bottom w:val="single" w:color="000000" w:sz="4" w:space="0"/>
            </w:tcBorders>
            <w:noWrap/>
            <w:vAlign w:val="center"/>
          </w:tcPr>
          <w:p w14:paraId="7A177714">
            <w:pPr>
              <w:pStyle w:val="11"/>
              <w:jc w:val="center"/>
              <w:rPr>
                <w:kern w:val="0"/>
              </w:rPr>
            </w:pPr>
            <w:r>
              <w:rPr>
                <w:kern w:val="0"/>
              </w:rPr>
              <w:t>1996年度</w:t>
            </w:r>
          </w:p>
        </w:tc>
      </w:tr>
      <w:tr w14:paraId="450AE476">
        <w:tblPrEx>
          <w:tblCellMar>
            <w:top w:w="15" w:type="dxa"/>
            <w:left w:w="15" w:type="dxa"/>
            <w:bottom w:w="15" w:type="dxa"/>
            <w:right w:w="15" w:type="dxa"/>
          </w:tblCellMar>
        </w:tblPrEx>
        <w:trPr>
          <w:trHeight w:val="479" w:hRule="atLeast"/>
        </w:trPr>
        <w:tc>
          <w:tcPr>
            <w:tcW w:w="1504" w:type="pct"/>
            <w:tcBorders>
              <w:top w:val="single" w:color="000000" w:sz="4" w:space="0"/>
              <w:bottom w:val="single" w:color="000000" w:sz="4" w:space="0"/>
              <w:right w:val="single" w:color="000000" w:sz="4" w:space="0"/>
            </w:tcBorders>
            <w:noWrap/>
            <w:vAlign w:val="center"/>
          </w:tcPr>
          <w:p w14:paraId="087E28A3">
            <w:pPr>
              <w:pStyle w:val="11"/>
              <w:jc w:val="center"/>
              <w:rPr>
                <w:kern w:val="0"/>
              </w:rPr>
            </w:pPr>
            <w:r>
              <w:rPr>
                <w:kern w:val="0"/>
              </w:rPr>
              <w:t>珠玑镇国土所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28DA80FB">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2679BC58">
            <w:pPr>
              <w:pStyle w:val="11"/>
              <w:jc w:val="center"/>
              <w:rPr>
                <w:kern w:val="0"/>
              </w:rPr>
            </w:pPr>
            <w:r>
              <w:rPr>
                <w:kern w:val="0"/>
              </w:rPr>
              <w:t>基本农田保护区</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4F05AA75">
            <w:pPr>
              <w:pStyle w:val="11"/>
              <w:jc w:val="center"/>
              <w:rPr>
                <w:kern w:val="0"/>
              </w:rPr>
            </w:pPr>
            <w:r>
              <w:rPr>
                <w:kern w:val="0"/>
              </w:rPr>
              <w:t>1997.6</w:t>
            </w:r>
          </w:p>
        </w:tc>
        <w:tc>
          <w:tcPr>
            <w:tcW w:w="832" w:type="pct"/>
            <w:tcBorders>
              <w:top w:val="single" w:color="000000" w:sz="4" w:space="0"/>
              <w:left w:val="single" w:color="000000" w:sz="4" w:space="0"/>
              <w:bottom w:val="single" w:color="000000" w:sz="4" w:space="0"/>
            </w:tcBorders>
            <w:noWrap/>
            <w:vAlign w:val="center"/>
          </w:tcPr>
          <w:p w14:paraId="6497C56E">
            <w:pPr>
              <w:pStyle w:val="11"/>
              <w:jc w:val="center"/>
              <w:rPr>
                <w:kern w:val="0"/>
              </w:rPr>
            </w:pPr>
            <w:r>
              <w:rPr>
                <w:kern w:val="0"/>
              </w:rPr>
              <w:t>1996年度</w:t>
            </w:r>
          </w:p>
        </w:tc>
      </w:tr>
      <w:tr w14:paraId="36ACDE52">
        <w:tblPrEx>
          <w:tblCellMar>
            <w:top w:w="15" w:type="dxa"/>
            <w:left w:w="15" w:type="dxa"/>
            <w:bottom w:w="15" w:type="dxa"/>
            <w:right w:w="15" w:type="dxa"/>
          </w:tblCellMar>
        </w:tblPrEx>
        <w:trPr>
          <w:trHeight w:val="488" w:hRule="atLeast"/>
        </w:trPr>
        <w:tc>
          <w:tcPr>
            <w:tcW w:w="1504" w:type="pct"/>
            <w:tcBorders>
              <w:top w:val="single" w:color="000000" w:sz="4" w:space="0"/>
              <w:bottom w:val="single" w:color="000000" w:sz="4" w:space="0"/>
              <w:right w:val="single" w:color="000000" w:sz="4" w:space="0"/>
            </w:tcBorders>
            <w:noWrap/>
            <w:vAlign w:val="center"/>
          </w:tcPr>
          <w:p w14:paraId="0CFA124A">
            <w:pPr>
              <w:pStyle w:val="11"/>
              <w:jc w:val="center"/>
              <w:rPr>
                <w:kern w:val="0"/>
              </w:rPr>
            </w:pPr>
            <w:r>
              <w:rPr>
                <w:kern w:val="0"/>
              </w:rPr>
              <w:t>百顺镇国土所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0F7FF0E9">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2665853E">
            <w:pPr>
              <w:pStyle w:val="11"/>
              <w:jc w:val="center"/>
              <w:rPr>
                <w:kern w:val="0"/>
              </w:rPr>
            </w:pPr>
            <w:r>
              <w:rPr>
                <w:kern w:val="0"/>
              </w:rPr>
              <w:t>基本农田保护区</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05602BC3">
            <w:pPr>
              <w:pStyle w:val="11"/>
              <w:jc w:val="center"/>
              <w:rPr>
                <w:kern w:val="0"/>
              </w:rPr>
            </w:pPr>
            <w:r>
              <w:rPr>
                <w:kern w:val="0"/>
              </w:rPr>
              <w:t>1997.6</w:t>
            </w:r>
          </w:p>
        </w:tc>
        <w:tc>
          <w:tcPr>
            <w:tcW w:w="832" w:type="pct"/>
            <w:tcBorders>
              <w:top w:val="single" w:color="000000" w:sz="4" w:space="0"/>
              <w:left w:val="single" w:color="000000" w:sz="4" w:space="0"/>
              <w:bottom w:val="single" w:color="000000" w:sz="4" w:space="0"/>
            </w:tcBorders>
            <w:noWrap/>
            <w:vAlign w:val="center"/>
          </w:tcPr>
          <w:p w14:paraId="15912D24">
            <w:pPr>
              <w:pStyle w:val="11"/>
              <w:jc w:val="center"/>
              <w:rPr>
                <w:kern w:val="0"/>
              </w:rPr>
            </w:pPr>
            <w:r>
              <w:rPr>
                <w:kern w:val="0"/>
              </w:rPr>
              <w:t>1996年度</w:t>
            </w:r>
          </w:p>
        </w:tc>
      </w:tr>
      <w:tr w14:paraId="757C3E57">
        <w:tblPrEx>
          <w:tblCellMar>
            <w:top w:w="15" w:type="dxa"/>
            <w:left w:w="15" w:type="dxa"/>
            <w:bottom w:w="15" w:type="dxa"/>
            <w:right w:w="15" w:type="dxa"/>
          </w:tblCellMar>
        </w:tblPrEx>
        <w:trPr>
          <w:trHeight w:val="498" w:hRule="atLeast"/>
        </w:trPr>
        <w:tc>
          <w:tcPr>
            <w:tcW w:w="1504" w:type="pct"/>
            <w:tcBorders>
              <w:top w:val="single" w:color="000000" w:sz="4" w:space="0"/>
              <w:bottom w:val="single" w:color="000000" w:sz="4" w:space="0"/>
              <w:right w:val="single" w:color="000000" w:sz="4" w:space="0"/>
            </w:tcBorders>
            <w:noWrap/>
            <w:vAlign w:val="center"/>
          </w:tcPr>
          <w:p w14:paraId="183A6619">
            <w:pPr>
              <w:pStyle w:val="11"/>
              <w:jc w:val="center"/>
              <w:rPr>
                <w:kern w:val="0"/>
              </w:rPr>
            </w:pPr>
            <w:r>
              <w:rPr>
                <w:kern w:val="0"/>
              </w:rPr>
              <w:t>张政平</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72F02A66">
            <w:pPr>
              <w:pStyle w:val="11"/>
              <w:jc w:val="center"/>
              <w:rPr>
                <w:kern w:val="0"/>
              </w:rPr>
            </w:pPr>
            <w:r>
              <w:rPr>
                <w:kern w:val="0"/>
              </w:rPr>
              <w:t>省国土厅</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19B3E48D">
            <w:pPr>
              <w:pStyle w:val="11"/>
              <w:jc w:val="center"/>
              <w:rPr>
                <w:kern w:val="0"/>
              </w:rPr>
            </w:pPr>
            <w:r>
              <w:rPr>
                <w:kern w:val="0"/>
              </w:rPr>
              <w:t>土地资源调查</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4256C45E">
            <w:pPr>
              <w:pStyle w:val="11"/>
              <w:jc w:val="center"/>
              <w:rPr>
                <w:kern w:val="0"/>
              </w:rPr>
            </w:pPr>
            <w:r>
              <w:rPr>
                <w:kern w:val="0"/>
              </w:rPr>
              <w:t>1997.12</w:t>
            </w:r>
          </w:p>
        </w:tc>
        <w:tc>
          <w:tcPr>
            <w:tcW w:w="832" w:type="pct"/>
            <w:tcBorders>
              <w:top w:val="single" w:color="000000" w:sz="4" w:space="0"/>
              <w:left w:val="single" w:color="000000" w:sz="4" w:space="0"/>
              <w:bottom w:val="single" w:color="000000" w:sz="4" w:space="0"/>
            </w:tcBorders>
            <w:noWrap/>
            <w:vAlign w:val="center"/>
          </w:tcPr>
          <w:p w14:paraId="5A5D8806">
            <w:pPr>
              <w:pStyle w:val="11"/>
              <w:jc w:val="center"/>
              <w:rPr>
                <w:kern w:val="0"/>
                <w:sz w:val="40"/>
                <w:szCs w:val="40"/>
              </w:rPr>
            </w:pPr>
          </w:p>
        </w:tc>
      </w:tr>
      <w:tr w14:paraId="227620DC">
        <w:tblPrEx>
          <w:tblCellMar>
            <w:top w:w="15" w:type="dxa"/>
            <w:left w:w="15" w:type="dxa"/>
            <w:bottom w:w="15" w:type="dxa"/>
            <w:right w:w="15" w:type="dxa"/>
          </w:tblCellMar>
        </w:tblPrEx>
        <w:trPr>
          <w:trHeight w:val="488" w:hRule="atLeast"/>
        </w:trPr>
        <w:tc>
          <w:tcPr>
            <w:tcW w:w="1504" w:type="pct"/>
            <w:tcBorders>
              <w:top w:val="single" w:color="000000" w:sz="4" w:space="0"/>
              <w:bottom w:val="single" w:color="000000" w:sz="4" w:space="0"/>
              <w:right w:val="single" w:color="000000" w:sz="4" w:space="0"/>
            </w:tcBorders>
            <w:noWrap/>
            <w:vAlign w:val="center"/>
          </w:tcPr>
          <w:p w14:paraId="62E1EC9B">
            <w:pPr>
              <w:pStyle w:val="11"/>
              <w:jc w:val="center"/>
              <w:rPr>
                <w:kern w:val="0"/>
              </w:rPr>
            </w:pPr>
            <w:r>
              <w:rPr>
                <w:kern w:val="0"/>
              </w:rPr>
              <w:t>李英群</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0029C12F">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6F9B5E7D">
            <w:pPr>
              <w:pStyle w:val="11"/>
              <w:jc w:val="center"/>
              <w:rPr>
                <w:kern w:val="0"/>
              </w:rPr>
            </w:pPr>
            <w:r>
              <w:rPr>
                <w:kern w:val="0"/>
              </w:rPr>
              <w:t>基本农田保护区</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17B2E108">
            <w:pPr>
              <w:pStyle w:val="11"/>
              <w:jc w:val="center"/>
              <w:rPr>
                <w:kern w:val="0"/>
              </w:rPr>
            </w:pPr>
            <w:r>
              <w:rPr>
                <w:kern w:val="0"/>
              </w:rPr>
              <w:t>1997.6</w:t>
            </w:r>
          </w:p>
        </w:tc>
        <w:tc>
          <w:tcPr>
            <w:tcW w:w="832" w:type="pct"/>
            <w:tcBorders>
              <w:top w:val="single" w:color="000000" w:sz="4" w:space="0"/>
              <w:left w:val="single" w:color="000000" w:sz="4" w:space="0"/>
              <w:bottom w:val="single" w:color="000000" w:sz="4" w:space="0"/>
            </w:tcBorders>
            <w:noWrap/>
            <w:vAlign w:val="center"/>
          </w:tcPr>
          <w:p w14:paraId="6E8ADE21">
            <w:pPr>
              <w:pStyle w:val="11"/>
              <w:jc w:val="center"/>
              <w:rPr>
                <w:kern w:val="0"/>
              </w:rPr>
            </w:pPr>
            <w:r>
              <w:rPr>
                <w:kern w:val="0"/>
              </w:rPr>
              <w:t>1996年度</w:t>
            </w:r>
          </w:p>
        </w:tc>
      </w:tr>
      <w:tr w14:paraId="0165B51C">
        <w:tblPrEx>
          <w:tblCellMar>
            <w:top w:w="15" w:type="dxa"/>
            <w:left w:w="15" w:type="dxa"/>
            <w:bottom w:w="15" w:type="dxa"/>
            <w:right w:w="15" w:type="dxa"/>
          </w:tblCellMar>
        </w:tblPrEx>
        <w:trPr>
          <w:trHeight w:val="498" w:hRule="atLeast"/>
        </w:trPr>
        <w:tc>
          <w:tcPr>
            <w:tcW w:w="1504" w:type="pct"/>
            <w:tcBorders>
              <w:top w:val="single" w:color="000000" w:sz="4" w:space="0"/>
              <w:bottom w:val="single" w:color="000000" w:sz="4" w:space="0"/>
              <w:right w:val="single" w:color="000000" w:sz="4" w:space="0"/>
            </w:tcBorders>
            <w:noWrap/>
            <w:vAlign w:val="center"/>
          </w:tcPr>
          <w:p w14:paraId="6EC16CEA">
            <w:pPr>
              <w:pStyle w:val="11"/>
              <w:jc w:val="center"/>
              <w:rPr>
                <w:kern w:val="0"/>
              </w:rPr>
            </w:pPr>
            <w:r>
              <w:rPr>
                <w:kern w:val="0"/>
              </w:rPr>
              <w:t>徐道珍（百顺国土所）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7E10DC31">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7911A67D">
            <w:pPr>
              <w:pStyle w:val="11"/>
              <w:jc w:val="center"/>
              <w:rPr>
                <w:kern w:val="0"/>
              </w:rPr>
            </w:pPr>
            <w:r>
              <w:rPr>
                <w:kern w:val="0"/>
              </w:rPr>
              <w:t>基本农田保护区</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0B0F5949">
            <w:pPr>
              <w:pStyle w:val="11"/>
              <w:jc w:val="center"/>
              <w:rPr>
                <w:kern w:val="0"/>
              </w:rPr>
            </w:pPr>
            <w:r>
              <w:rPr>
                <w:kern w:val="0"/>
              </w:rPr>
              <w:t>1997.6</w:t>
            </w:r>
          </w:p>
        </w:tc>
        <w:tc>
          <w:tcPr>
            <w:tcW w:w="832" w:type="pct"/>
            <w:tcBorders>
              <w:top w:val="single" w:color="000000" w:sz="4" w:space="0"/>
              <w:left w:val="single" w:color="000000" w:sz="4" w:space="0"/>
              <w:bottom w:val="single" w:color="000000" w:sz="4" w:space="0"/>
            </w:tcBorders>
            <w:noWrap/>
            <w:vAlign w:val="center"/>
          </w:tcPr>
          <w:p w14:paraId="66D98BA5">
            <w:pPr>
              <w:pStyle w:val="11"/>
              <w:jc w:val="center"/>
              <w:rPr>
                <w:kern w:val="0"/>
              </w:rPr>
            </w:pPr>
            <w:r>
              <w:rPr>
                <w:kern w:val="0"/>
              </w:rPr>
              <w:t>1996年度</w:t>
            </w:r>
          </w:p>
        </w:tc>
      </w:tr>
      <w:tr w14:paraId="631E8C32">
        <w:tblPrEx>
          <w:tblCellMar>
            <w:top w:w="15" w:type="dxa"/>
            <w:left w:w="15" w:type="dxa"/>
            <w:bottom w:w="15" w:type="dxa"/>
            <w:right w:w="15" w:type="dxa"/>
          </w:tblCellMar>
        </w:tblPrEx>
        <w:trPr>
          <w:trHeight w:val="488" w:hRule="atLeast"/>
        </w:trPr>
        <w:tc>
          <w:tcPr>
            <w:tcW w:w="1504" w:type="pct"/>
            <w:tcBorders>
              <w:top w:val="single" w:color="000000" w:sz="4" w:space="0"/>
              <w:bottom w:val="single" w:color="000000" w:sz="4" w:space="0"/>
              <w:right w:val="single" w:color="000000" w:sz="4" w:space="0"/>
            </w:tcBorders>
            <w:noWrap/>
            <w:vAlign w:val="center"/>
          </w:tcPr>
          <w:p w14:paraId="2EF63E4A">
            <w:pPr>
              <w:pStyle w:val="11"/>
              <w:jc w:val="center"/>
              <w:rPr>
                <w:kern w:val="0"/>
              </w:rPr>
            </w:pPr>
            <w:r>
              <w:rPr>
                <w:kern w:val="0"/>
              </w:rPr>
              <w:t>梁运生(珠玑国土所）</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77C70C1C">
            <w:pPr>
              <w:pStyle w:val="11"/>
              <w:jc w:val="center"/>
              <w:rPr>
                <w:kern w:val="0"/>
              </w:rPr>
            </w:pPr>
            <w:r>
              <w:rPr>
                <w:kern w:val="0"/>
              </w:rPr>
              <w:t>市国土局</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12FED121">
            <w:pPr>
              <w:pStyle w:val="11"/>
              <w:jc w:val="center"/>
              <w:rPr>
                <w:kern w:val="0"/>
              </w:rPr>
            </w:pPr>
            <w:r>
              <w:rPr>
                <w:kern w:val="0"/>
              </w:rPr>
              <w:t>基本农田保护区</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77FA2497">
            <w:pPr>
              <w:pStyle w:val="11"/>
              <w:jc w:val="center"/>
              <w:rPr>
                <w:kern w:val="0"/>
              </w:rPr>
            </w:pPr>
            <w:r>
              <w:rPr>
                <w:kern w:val="0"/>
              </w:rPr>
              <w:t>1997.6</w:t>
            </w:r>
          </w:p>
        </w:tc>
        <w:tc>
          <w:tcPr>
            <w:tcW w:w="832" w:type="pct"/>
            <w:tcBorders>
              <w:top w:val="single" w:color="000000" w:sz="4" w:space="0"/>
              <w:left w:val="single" w:color="000000" w:sz="4" w:space="0"/>
              <w:bottom w:val="single" w:color="000000" w:sz="4" w:space="0"/>
            </w:tcBorders>
            <w:noWrap/>
            <w:vAlign w:val="center"/>
          </w:tcPr>
          <w:p w14:paraId="55481FB9">
            <w:pPr>
              <w:pStyle w:val="11"/>
              <w:jc w:val="center"/>
              <w:rPr>
                <w:kern w:val="0"/>
              </w:rPr>
            </w:pPr>
            <w:r>
              <w:rPr>
                <w:kern w:val="0"/>
              </w:rPr>
              <w:t>1996年度</w:t>
            </w:r>
          </w:p>
        </w:tc>
      </w:tr>
      <w:tr w14:paraId="547ADB09">
        <w:tblPrEx>
          <w:tblCellMar>
            <w:top w:w="15" w:type="dxa"/>
            <w:left w:w="15" w:type="dxa"/>
            <w:bottom w:w="15" w:type="dxa"/>
            <w:right w:w="15" w:type="dxa"/>
          </w:tblCellMar>
        </w:tblPrEx>
        <w:trPr>
          <w:trHeight w:val="498" w:hRule="atLeast"/>
        </w:trPr>
        <w:tc>
          <w:tcPr>
            <w:tcW w:w="1504" w:type="pct"/>
            <w:tcBorders>
              <w:top w:val="single" w:color="000000" w:sz="4" w:space="0"/>
              <w:bottom w:val="single" w:color="000000" w:sz="4" w:space="0"/>
              <w:right w:val="single" w:color="000000" w:sz="4" w:space="0"/>
            </w:tcBorders>
            <w:noWrap/>
            <w:vAlign w:val="center"/>
          </w:tcPr>
          <w:p w14:paraId="39D65946">
            <w:pPr>
              <w:pStyle w:val="11"/>
              <w:jc w:val="center"/>
              <w:rPr>
                <w:kern w:val="0"/>
              </w:rPr>
            </w:pPr>
            <w:r>
              <w:rPr>
                <w:kern w:val="0"/>
              </w:rPr>
              <w:t>汤桂秋</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2A2FC60B">
            <w:pPr>
              <w:pStyle w:val="11"/>
              <w:jc w:val="center"/>
              <w:rPr>
                <w:kern w:val="0"/>
              </w:rPr>
            </w:pPr>
            <w:r>
              <w:rPr>
                <w:kern w:val="0"/>
              </w:rPr>
              <w:t>省国土厅</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51DA1011">
            <w:pPr>
              <w:pStyle w:val="11"/>
              <w:jc w:val="center"/>
              <w:rPr>
                <w:kern w:val="0"/>
              </w:rPr>
            </w:pPr>
            <w:r>
              <w:rPr>
                <w:kern w:val="0"/>
              </w:rPr>
              <w:t>“三无”乡镇活动</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2D703D58">
            <w:pPr>
              <w:pStyle w:val="11"/>
              <w:jc w:val="center"/>
              <w:rPr>
                <w:kern w:val="0"/>
              </w:rPr>
            </w:pPr>
            <w:r>
              <w:rPr>
                <w:kern w:val="0"/>
              </w:rPr>
              <w:t>1995.12</w:t>
            </w:r>
          </w:p>
        </w:tc>
        <w:tc>
          <w:tcPr>
            <w:tcW w:w="832" w:type="pct"/>
            <w:tcBorders>
              <w:top w:val="single" w:color="000000" w:sz="4" w:space="0"/>
              <w:left w:val="single" w:color="000000" w:sz="4" w:space="0"/>
              <w:bottom w:val="single" w:color="000000" w:sz="4" w:space="0"/>
            </w:tcBorders>
            <w:noWrap/>
            <w:vAlign w:val="center"/>
          </w:tcPr>
          <w:p w14:paraId="5BA595B3">
            <w:pPr>
              <w:pStyle w:val="11"/>
              <w:jc w:val="center"/>
              <w:rPr>
                <w:kern w:val="0"/>
                <w:sz w:val="40"/>
                <w:szCs w:val="40"/>
              </w:rPr>
            </w:pPr>
          </w:p>
        </w:tc>
      </w:tr>
      <w:tr w14:paraId="3C179B62">
        <w:tblPrEx>
          <w:tblCellMar>
            <w:top w:w="15" w:type="dxa"/>
            <w:left w:w="15" w:type="dxa"/>
            <w:bottom w:w="15" w:type="dxa"/>
            <w:right w:w="15" w:type="dxa"/>
          </w:tblCellMar>
        </w:tblPrEx>
        <w:trPr>
          <w:trHeight w:val="488" w:hRule="atLeast"/>
        </w:trPr>
        <w:tc>
          <w:tcPr>
            <w:tcW w:w="1504" w:type="pct"/>
            <w:tcBorders>
              <w:top w:val="single" w:color="000000" w:sz="4" w:space="0"/>
              <w:bottom w:val="single" w:color="000000" w:sz="4" w:space="0"/>
              <w:right w:val="single" w:color="000000" w:sz="4" w:space="0"/>
            </w:tcBorders>
            <w:noWrap/>
            <w:vAlign w:val="center"/>
          </w:tcPr>
          <w:p w14:paraId="61B8C594">
            <w:pPr>
              <w:pStyle w:val="11"/>
              <w:jc w:val="center"/>
              <w:rPr>
                <w:kern w:val="0"/>
              </w:rPr>
            </w:pPr>
            <w:r>
              <w:rPr>
                <w:kern w:val="0"/>
              </w:rPr>
              <w:t>叶地状</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1BA923A8">
            <w:pPr>
              <w:pStyle w:val="11"/>
              <w:jc w:val="center"/>
              <w:rPr>
                <w:kern w:val="0"/>
              </w:rPr>
            </w:pPr>
            <w:r>
              <w:rPr>
                <w:kern w:val="0"/>
              </w:rPr>
              <w:t>省国土厅</w:t>
            </w:r>
          </w:p>
        </w:tc>
        <w:tc>
          <w:tcPr>
            <w:tcW w:w="1134" w:type="pct"/>
            <w:tcBorders>
              <w:top w:val="single" w:color="000000" w:sz="4" w:space="0"/>
              <w:left w:val="single" w:color="000000" w:sz="4" w:space="0"/>
              <w:bottom w:val="single" w:color="000000" w:sz="4" w:space="0"/>
              <w:right w:val="single" w:color="000000" w:sz="4" w:space="0"/>
            </w:tcBorders>
            <w:noWrap/>
            <w:vAlign w:val="center"/>
          </w:tcPr>
          <w:p w14:paraId="46B52D0D">
            <w:pPr>
              <w:pStyle w:val="11"/>
              <w:jc w:val="center"/>
              <w:rPr>
                <w:kern w:val="0"/>
              </w:rPr>
            </w:pPr>
            <w:r>
              <w:rPr>
                <w:kern w:val="0"/>
              </w:rPr>
              <w:t>测量标志保护</w:t>
            </w:r>
          </w:p>
        </w:tc>
        <w:tc>
          <w:tcPr>
            <w:tcW w:w="765" w:type="pct"/>
            <w:tcBorders>
              <w:top w:val="single" w:color="000000" w:sz="4" w:space="0"/>
              <w:left w:val="single" w:color="000000" w:sz="4" w:space="0"/>
              <w:bottom w:val="single" w:color="000000" w:sz="4" w:space="0"/>
              <w:right w:val="single" w:color="000000" w:sz="4" w:space="0"/>
            </w:tcBorders>
            <w:noWrap/>
            <w:vAlign w:val="center"/>
          </w:tcPr>
          <w:p w14:paraId="32068DAD">
            <w:pPr>
              <w:pStyle w:val="11"/>
              <w:jc w:val="center"/>
              <w:rPr>
                <w:kern w:val="0"/>
              </w:rPr>
            </w:pPr>
            <w:r>
              <w:rPr>
                <w:kern w:val="0"/>
              </w:rPr>
              <w:t>1996.12</w:t>
            </w:r>
          </w:p>
        </w:tc>
        <w:tc>
          <w:tcPr>
            <w:tcW w:w="832" w:type="pct"/>
            <w:tcBorders>
              <w:top w:val="single" w:color="000000" w:sz="4" w:space="0"/>
              <w:left w:val="single" w:color="000000" w:sz="4" w:space="0"/>
              <w:bottom w:val="single" w:color="000000" w:sz="4" w:space="0"/>
            </w:tcBorders>
            <w:noWrap/>
            <w:vAlign w:val="center"/>
          </w:tcPr>
          <w:p w14:paraId="50BB3405">
            <w:pPr>
              <w:pStyle w:val="11"/>
              <w:jc w:val="center"/>
              <w:rPr>
                <w:kern w:val="0"/>
                <w:sz w:val="40"/>
                <w:szCs w:val="40"/>
              </w:rPr>
            </w:pPr>
          </w:p>
        </w:tc>
      </w:tr>
    </w:tbl>
    <w:p w14:paraId="7F94DDAD">
      <w:pPr>
        <w:pStyle w:val="3"/>
      </w:pPr>
      <w:r>
        <w:t>矿产资源管理</w:t>
      </w:r>
    </w:p>
    <w:p w14:paraId="3A3090DE">
      <w:pPr>
        <w:ind w:firstLine="420"/>
      </w:pPr>
      <w:r>
        <w:t>1987年12月22日成立南雄县矿产资源管理委员会办公室，由原乡企办组建，列为县人民政府工作部门，下达编制3人。1996年机构改革更名为“南雄市地质矿产局”，属市政府工作部门，编制6人。</w:t>
      </w:r>
    </w:p>
    <w:p w14:paraId="1982814B">
      <w:pPr>
        <w:pStyle w:val="4"/>
      </w:pPr>
      <w:r>
        <w:t>【矿产资源勘查及开发利用】</w:t>
      </w:r>
    </w:p>
    <w:p w14:paraId="1F577532">
      <w:pPr>
        <w:ind w:firstLine="420"/>
      </w:pPr>
      <w:r>
        <w:t>1.花岗石。1985年9月南雄县乡企办邀请武汉工业大学非金属矿系石材工程室对已勘查或者未勘查过的12个花岗石矿进行评价。并于1996年元月写出《广东南雄县花岗石评价》。认为南雄花岗石“总储量总计在500万立方米以上，按年产10万立方米的规模开采，百年之后也开不完”。1985年新发现主田石头背、松树坑花岗石矿点，1987年测试之后命名诸广花。1987年县中外合作企业雄得利花岗石标准板材厂筹建，引进资金196万美元，合计投资1200万元，设计生产能力为6万平方米/年。主要生产岭南大花、诸广花。1989年，原烤胶厂投资40多万元筹建石材加工厂，主要生产南雄青2。之后，县乡镇开办花岗石板材厂发展迅速，至1997年12月，累计引进41台圆盘锯，2台大型框架锯，总投资达2000万元，生产能力达40多万平方米/年，产值1000多万元。1994年，对芝麻白、岭南大花、诸广花、南雄青2，进行了放射性测试，符合国家《建筑材料放射卫生防护标准》。</w:t>
      </w:r>
    </w:p>
    <w:p w14:paraId="47D205AF">
      <w:pPr>
        <w:ind w:firstLine="420"/>
      </w:pPr>
      <w:r>
        <w:t>2.钨矿。现有矿山企业棉土窝钨矿，属中央企业（隶属粤北有色金属公司），1959年1月开业。设计生产能力3.5万吨/年，选矿3.8万吨，设计服务年限9年，1997年保有C级储量36.4万吨，实际采矿6.4万吨，工业总产值654.96万元，尚可服务年限为14年。除棉土窝矿外，还有主田的青嶂山，江头的目龙梗、鸦子寨也有少量零星钨矿点，储量、品位小，没有具体作地质工作，多是个体民采，时采时停。</w:t>
      </w:r>
    </w:p>
    <w:p w14:paraId="05C26E3E">
      <w:pPr>
        <w:ind w:firstLine="420"/>
      </w:pPr>
      <w:r>
        <w:t>3.石灰岩。梅岭镇的石灰石矿产是南雄独一无二的水泥、石灰原料基地。据赣南地质调查大队1987年地质工作报告《广东省南雄县梅岭石灰岩评价报告》，探明工业储量2261万吨，远景储量1亿多吨。水泥厂建于1972年，现有生产能力8.8万吨/年，产值2200万元。乡镇集体石灰厂（场）有16家，采石量1万吨左右。</w:t>
      </w:r>
    </w:p>
    <w:p w14:paraId="48A13431">
      <w:pPr>
        <w:ind w:firstLine="420"/>
      </w:pPr>
      <w:r>
        <w:t>4.地热。位于全安暖水塘，属地质钻井自流井。井深232.42米，自流量240吨/日，温度59度，主要含水段埋深198.32-218.56米。1991年开始用于热水水产养殖，1994年养殖场更名为“广东翠屏实业股份有限公司温泉特种水产养殖场”，主要养殖甲鱼，投资350万元。</w:t>
      </w:r>
    </w:p>
    <w:p w14:paraId="715562C9">
      <w:pPr>
        <w:ind w:firstLine="420"/>
      </w:pPr>
      <w:r>
        <w:t>5.矿泉水。1993年8月至1994年8月进行了全安暖水塘自流井饮用天然矿泉水的勘查，委托706地质队对暖水塘矿泉水进行技术评价工作并经中国广州分析测试中心，广东省放射卫生防护所等单位一年的现场取样，分析测试于1994年11月7日通过省鉴定，1994年成立“广东翠屏龙华山矿泉水制品公司”，投资450万元，生产能力42吨/日，1995年8月29日试产剪彩。</w:t>
      </w:r>
    </w:p>
    <w:p w14:paraId="13EC1FAB">
      <w:pPr>
        <w:ind w:firstLine="420"/>
      </w:pPr>
      <w:r>
        <w:t>6.黄金矿。南雄金矿主要分布于古市镇三角岭地区。三角岭金矿点于1986年6月被当地发现和开发，共打了21条采矿坑道。1987年由“南雄县有色金属矿产开发贸易公司”接管，作出《南雄县古市地区三角岭金矿点地质评价报告》及《地质勘探设计报告》，该矿远景储量为43.37公斤，1988年12月，中国科学院贵阳地球化学研究所张湖队长一行6人来雄进行黄金普查，对古市、帽子峰、界址、邓坊、珠玑、梅岭等地进行了实地取样勘查。</w:t>
      </w:r>
    </w:p>
    <w:p w14:paraId="50372999">
      <w:pPr>
        <w:ind w:firstLine="420"/>
      </w:pPr>
      <w:r>
        <w:t>7.石英矿。1996年10月，县矿管办应百顺镇政府之邀，前往该镇溪头管理区白沙髻现场勘查石英、水晶矿床。石英矿出露地表，长100米，宽约30米，初步勘查石英品位一般可达95%—99%，工业储量百万吨左右。勘查中发现有少量单晶水晶矿石，但规模小。石英矿于1997年开始引进资金开采。</w:t>
      </w:r>
    </w:p>
    <w:p w14:paraId="5CE112FC">
      <w:pPr>
        <w:ind w:firstLine="420"/>
      </w:pPr>
      <w:r>
        <w:t>8.萤石矿。分布于江头镇和坪田镇。1972年7月至1973年1月，由706地质队对江头萤石矿进行大量的地质工作，并作出《广东南雄江头萤石矿床初步地质勘探报告书》。报告书中指出，该矿床属中等规模萤石矿床，C1级储量23.3万吨，C2级储量17.9万吨，矿石质量较好，大部分属1—2级品优质矿石。该矿1964年投产至今，时开时停。主要原因是地下巷道涌水大，开采成本高。1987年年产矿石量为5000吨。</w:t>
      </w:r>
    </w:p>
    <w:p w14:paraId="69FE9C7E">
      <w:pPr>
        <w:ind w:firstLine="420"/>
      </w:pPr>
      <w:r>
        <w:t>9.稀土矿。主要分布于古市、油山、黎口、澜河、主田、坪田等地。1985年由乡企办组成稀土资源调查组，对占全县面积45%的上千平方公里的风化岩体进行了分区调查。地质工作做得比较好。按1989年情况统计，稀土矿山总数有21个，储量139万吨，采矿工人数425人，设计生产能力15万吨/年，产值42万元。1991年初以后已全面停产。</w:t>
      </w:r>
    </w:p>
    <w:p w14:paraId="18AF7681">
      <w:pPr>
        <w:ind w:firstLine="420"/>
      </w:pPr>
      <w:r>
        <w:t>10.陶瓷土。1994年5月至6月，县组织了瓷土资源调查小组。在群众报矿和县陶瓷厂、县彩釉砖厂使用的矿点中，有开采价值的瓷土矿点有3个：澜河龙坑，百顺湖地白石、石坑。这三个矿点瓷土总储量为11.5万吨。泰源水库、主田跃下、全安密下水三个矿点的储量极少，无开采价值。</w:t>
      </w:r>
    </w:p>
    <w:p w14:paraId="2953DD61">
      <w:pPr>
        <w:ind w:firstLine="420"/>
      </w:pPr>
      <w:r>
        <w:t>11.煤矿。1971年煤炭部202地质大队曾做过全安煤点钻探地质工作，否定了煤点具有工业价值的结论，但认为可小量生产作为烧砖燃料。1988年7月，煤炭部201地质大队到梅岭高坑现场勘查，调 查结果为：地层年代初步认为寒武纪，发热量小于1000卡，属于石煤，又称碳质页岩。之后到帽子峰林场石煤点、全安镇杨历小煤窑点现场勘查。全安矿点地质年代属于石炭纪赤水煤系，有煤线出现，面积约为2平方公里，无工业价值。</w:t>
      </w:r>
    </w:p>
    <w:p w14:paraId="681ED57C">
      <w:pPr>
        <w:ind w:firstLine="420"/>
      </w:pPr>
      <w:r>
        <w:t>12.钾化石。1990年，取孔江花岗石到韶关二九○研究所化验，风化样品氧化钾含量达11.48%，未风化样品氧化钾含量达10.36%，均超国家规定9%的含量。初步估计钾化石储量达亿吨。1997年3月，应苍石镇政府之邀，地矿局邀请有关技术人员前往苍石愚公坳（秤勾弯），该矿点矿脉走向东西向，宽约10米，长160米左右，氧化钾含量估计在7-8%左右。目前开发利用价值不大。</w:t>
      </w:r>
    </w:p>
    <w:p w14:paraId="1C9058E5">
      <w:pPr>
        <w:ind w:firstLine="420"/>
      </w:pPr>
      <w:r>
        <w:t>13.磷矿。1976年6月至9月，县矿管站组织人员（有706地质大队技术人员）对梅岭地区约40平方公里的范围内开展了磷矿普查探测工作，计算出储量为2.1万吨，分析结果表明所有含磷岩层氧化磷含量甚低，无工业价值。</w:t>
      </w:r>
    </w:p>
    <w:p w14:paraId="43870767">
      <w:pPr>
        <w:ind w:firstLine="420"/>
      </w:pPr>
      <w:r>
        <w:t>14.铀矿。由原核工业部743矿管理及开采，现已停产。有关资料属该矿管理。</w:t>
      </w:r>
    </w:p>
    <w:p w14:paraId="66113756">
      <w:pPr>
        <w:ind w:firstLine="420"/>
      </w:pPr>
      <w:r>
        <w:t>南雄矿产资源除以上已作地质工作的14种矿产外，尚未列入的有砖瓦用粘土，建筑用块石、碎石，建筑用砂等。以1997年情况统计，矿产开发和利用产值已达3918万元。按市统计局1997年统计公报，矿产资源开发利用已列入南雄两烟、木材、水电之后第四大支柱产业。</w:t>
      </w:r>
    </w:p>
    <w:p w14:paraId="60079A10">
      <w:pPr>
        <w:pStyle w:val="4"/>
      </w:pPr>
      <w:r>
        <w:t>【地质遗迹保护】</w:t>
      </w:r>
    </w:p>
    <w:p w14:paraId="668DAB3F">
      <w:pPr>
        <w:ind w:firstLine="420"/>
      </w:pPr>
      <w:r>
        <w:t>南雄红层（红砂岭）分布广泛，出露完整，化石蕴含丰实，在地质、古生物科学上具有重要的地位，其中多处地域具有重大科研价值，是地质、古生物科学考察点，为国内外专家来雄考察必到之处。县政府下发（1992）77号文保护，并已立界桩的有五处：湖口镇太和管理区罗佛寨红层保护区（晚白垩纪一早第三纪标准地层）；雄州镇河南管理区丰门坳松树坑红层保护区（第三纪化石出露点）；大塘镇下惠管理区必得坑红层保护区（第三纪化石出露点）；大塘镇下惠管理区坪岭村鹅劲岭红层保护区（晚白垩纪一第三纪地质分界点）；黄坑镇小陂管理区杨梅坑与大塘镇下惠管理区坪岭交界处的杨梅坑红层保护区（恐龙脚印出露点）。</w:t>
      </w:r>
    </w:p>
    <w:p w14:paraId="22EFA54D">
      <w:pPr>
        <w:ind w:firstLine="420"/>
      </w:pPr>
      <w:r>
        <w:t>为了更好地做好地质遗迹的保护工作，1995年3月，在县政府多次组织力量并邀请国家有关专家来雄考察的基础上，形成呈报材料《关于将南雄红层盆地列为全国重点保护区域的请示材料》。</w:t>
      </w:r>
    </w:p>
    <w:p w14:paraId="095E2B2A">
      <w:pPr>
        <w:pStyle w:val="2"/>
      </w:pPr>
      <w:r>
        <w:t>农业</w:t>
      </w:r>
    </w:p>
    <w:p w14:paraId="455F2C00">
      <w:pPr>
        <w:pStyle w:val="3"/>
      </w:pPr>
      <w:r>
        <w:t>综述</w:t>
      </w:r>
    </w:p>
    <w:p w14:paraId="7F2125C6">
      <w:pPr>
        <w:pStyle w:val="4"/>
      </w:pPr>
      <w:r>
        <w:t>【概况】</w:t>
      </w:r>
    </w:p>
    <w:p w14:paraId="34E60ACC">
      <w:pPr>
        <w:ind w:firstLine="420"/>
      </w:pPr>
      <w:r>
        <w:t>1993年至1997年，是南雄进一步深化改革，强化农业基础地位，农业和农村经济发展最快的五年，出现了三大转变：即由低效农业逐步向“三高”农业转变；由自给半自给生产逐步向大规模商品生产转变；由传统的种养经营逐步向农、工、贸同步发展转变。整个农村呈现出蒸蒸日上的大好局面。1997年，全市农业总产值13.65亿元（现行价，下同），按可比价计，比1992年增长26.6%，年均递增4.8%；农村经济总收入24.9亿元，比1992年增长2.65倍，年均递增29.6%；农村人均收入达3103元，比1992年增加2089元，增长2.06倍；农业商品率由1992年的59.3%，提高到1997年60.5%。</w:t>
      </w:r>
    </w:p>
    <w:p w14:paraId="39EC4E33">
      <w:pPr>
        <w:pStyle w:val="4"/>
      </w:pPr>
      <w:r>
        <w:t>【调整农村经济结构】</w:t>
      </w:r>
    </w:p>
    <w:p w14:paraId="53244FBC">
      <w:pPr>
        <w:ind w:firstLine="420"/>
      </w:pPr>
      <w:r>
        <w:t>农村社会总产值中，农业总产值所占比重由1992年的77.1%调整到1997年49.5%。农村二、三产业的所占比重在由1992年的22.9%，上升到1997年的50.5%。农村经济总收入中，一、二、三产业的所占比重由1992年的74.2：15.8：10调整到1997年的50.1：28.5：21.4。在种植业中粮食与经济等作物种植面积比例由1992年的53.5：46.5调整到1997年的56.7：43.3。</w:t>
      </w:r>
    </w:p>
    <w:p w14:paraId="181F5D38">
      <w:pPr>
        <w:pStyle w:val="4"/>
      </w:pPr>
      <w:r>
        <w:t>【发展“三高”农业】</w:t>
      </w:r>
    </w:p>
    <w:p w14:paraId="459DC13B">
      <w:pPr>
        <w:ind w:firstLine="420"/>
      </w:pPr>
      <w:r>
        <w:t>从提高农民收入，发展“三高”农业，建立农业强项出发，推动农业基地化建设。到1997年，建立了毛竹35万亩、白果8万亩、松香15万亩、油桐1万亩、果药11万亩5大基地并立足本地优势，发展短、中、长战略措施，大力发展黄烟、优质稻、毛竹、白果、松香、三元杂交猪、水鱼和食用菌</w:t>
      </w:r>
      <w:r>
        <w:rPr>
          <w:rFonts w:hint="eastAsia"/>
          <w:lang w:eastAsia="zh-CN"/>
        </w:rPr>
        <w:t>蘑菇</w:t>
      </w:r>
      <w:r>
        <w:t>、香菇等八大农业产业项目，建立了烟草、金友、翠屏、白果、菜篮子五大“龙头”公司，通过走“公司十农户十基地”的经营形式，走集团化、规模化之路，创出了高效益，创出白果茶、银田茶、金友米、黑糯米酒、百顺和珠玑烟等名牌产品。畜、牧、水产业平稳发展，1997年肉类总产29678吨，比1992年27768吨，增长6.9%，其中，猪肉24005吨，比1992年16942吨增长41.7%，水产品9725吨，比1992年6250吨增长55.6%，菜篮子工程进一步得到加强。</w:t>
      </w:r>
    </w:p>
    <w:p w14:paraId="2703A68F">
      <w:pPr>
        <w:pStyle w:val="4"/>
      </w:pPr>
      <w:r>
        <w:t>【加快气象现代化建设】</w:t>
      </w:r>
    </w:p>
    <w:p w14:paraId="60F8FF4B">
      <w:pPr>
        <w:ind w:firstLine="420"/>
      </w:pPr>
      <w:r>
        <w:t>五年来，南雄气象事业发展迅速，国家在南雄建立了气候基准站，与韶关市实现了计算机专线联网，建成了计算机远程终端工作站，能及时、快捷地获取所需的卫星云图、雷达回波等气象资料。气象观测质量达到省、市气象指标，增强了为农业生产服务能力。在做好灾害性天气预测预报，减少灾害损失方面发挥了重要作用。</w:t>
      </w:r>
    </w:p>
    <w:p w14:paraId="3BAFB72E">
      <w:pPr>
        <w:pStyle w:val="4"/>
      </w:pPr>
      <w:r>
        <w:t>【推进农业机械化】</w:t>
      </w:r>
    </w:p>
    <w:p w14:paraId="41F429F7">
      <w:pPr>
        <w:ind w:firstLine="420"/>
      </w:pPr>
      <w:r>
        <w:t>1997年，全市拥有农业机械动力7.11万千瓦，比1992年5.21万千瓦增长36.5%；耕作机械3628台，排灌机械1183台，畜牧机械991台，农副产品加工机械1884台，分别比1992年增长65.8%、3.5%、40.7%、26.9%。农业机械化水平有较大提高，农业机耕面积由1992年的22.51万亩，提高到1997年的37.91万亩，占实有耕地面积43.9万亩的86.3%，农机运输作业量占农业运输量的70%以上，水稻脱粒已基本实现半机械化和机械化。乡镇农机管理服务站已建全，队伍稳定，多种经营业务有新的进展，增强了自身活力。</w:t>
      </w:r>
    </w:p>
    <w:p w14:paraId="2A07D1A5">
      <w:pPr>
        <w:pStyle w:val="4"/>
      </w:pPr>
      <w:r>
        <w:t>【组织“奔康”工程】</w:t>
      </w:r>
    </w:p>
    <w:p w14:paraId="3093547D">
      <w:pPr>
        <w:ind w:firstLine="420"/>
      </w:pPr>
      <w:r>
        <w:t>1997年底，全市有农户80443户，农业人口371620人，劳力173558人。五年来，随着农民收入的不断提高，市（县）委、政府积极引导广大群众摒弃传统陋习，转变消费观念，把资金转放到改善居住，提高生活质量的农房改造上来。特别是1995年以来，农村奔小康工程在南雄普遍展开。财政部门投入50多万元，抽调一大批技术人员对24个镇和221个管理区进行了整体规划，农村开始改变泥砖土壁房的习惯，一大批红砖瓦面或红砖混凝土民房相继拔地而起。至1997年底，全市共建奔康新村、新街124个，完成农房改造19313套（户）。农村人均住房面积由1992年的19.94平方米，增至1997年23.82平方米，增长19.5%，农村人均红砖结构住房面积由1992年的2.9平方米增至1997年的11平方米，创建了全国精神文明样板示范村——珠玑新村，以及省市闻名的竹园新村、粤北第一村等文明新村。</w:t>
      </w:r>
    </w:p>
    <w:p w14:paraId="5DE89FCB">
      <w:pPr>
        <w:pStyle w:val="4"/>
      </w:pPr>
      <w:r>
        <w:t>【加大扶贫力度】</w:t>
      </w:r>
    </w:p>
    <w:p w14:paraId="59555C01">
      <w:pPr>
        <w:ind w:firstLine="420"/>
      </w:pPr>
      <w:r>
        <w:t>五年来，南雄坚持开发式扶贫方针，采取“千干扶千户”以及经济效益好的单位直接与贫困地区结对子扶贫的办法。大力扶持贫困山区发展“三高”农业和乡镇企业，使贫困地区发生了重大变化。至1997年，全市有50个贫困管理区的集体经济收入均达到3万元以上，1329户绝对贫困户基本可以解决温饱问题。同时，组织劳务输出，1997年全市输出劳力38750人，比1992年增长5倍，增加贫困地区的经济收入，并起到了培养人才的作用。</w:t>
      </w:r>
    </w:p>
    <w:p w14:paraId="5912A100">
      <w:pPr>
        <w:pStyle w:val="3"/>
      </w:pPr>
      <w:r>
        <w:t>种植业</w:t>
      </w:r>
    </w:p>
    <w:p w14:paraId="6EC8614F">
      <w:pPr>
        <w:pStyle w:val="4"/>
      </w:pPr>
      <w:r>
        <w:t>【简述】</w:t>
      </w:r>
    </w:p>
    <w:p w14:paraId="52B2AA83">
      <w:pPr>
        <w:ind w:firstLine="420"/>
      </w:pPr>
      <w:r>
        <w:t>从1993年始，国家经济体制向市场经济转轨，多数行业由计划经济向市场经济过度，农民初步形成市场经济观念和商品意识。在1993年至1997年期间，种植业随市场调整，各种农产品种类丰富，产销两旺。五年间，黄烟、花生随市价波动较大，蔬菜、反季节蔬菜、水果等生产有较大的发展。农民甚为欢迎国家的粮食保护价政策，几年来，粮食种植趋于发展和稳定。</w:t>
      </w:r>
    </w:p>
    <w:p w14:paraId="22BC39A8">
      <w:pPr>
        <w:ind w:firstLine="420"/>
      </w:pPr>
      <w:r>
        <w:t>五年来，南雄有三年受到水灾、冰雹、雪灾及倒春寒等自然灾害的侵袭。由于政府抗灾救灾有力，并及时调整了生产布局，落实了各项增产增收措施，依靠科技进步发展生产，提高了生产效益，5年都取得了好收成。特别是黄烟生产由低潮转向高潮，烟叶产量和质量开始回升，进入了国家优质烤烟生产基地行列。1996年，南雄被国家烟草专卖局评为全国黄烟收购先进县。在粮食方面，南雄县分别于1994年和1995年列入国家商品粮基地县和省商品粮基地县。于1996年和1997年连续两年达到“吨谷市（县）”标准。</w:t>
      </w:r>
    </w:p>
    <w:p w14:paraId="75FE660F">
      <w:pPr>
        <w:ind w:firstLine="420"/>
      </w:pPr>
      <w:r>
        <w:t>主要农产品产量如下表：</w:t>
      </w:r>
    </w:p>
    <w:p w14:paraId="29329D53">
      <w:pPr>
        <w:ind w:firstLine="0" w:firstLineChars="0"/>
        <w:jc w:val="center"/>
        <w:rPr>
          <w:b/>
          <w:bCs/>
        </w:rPr>
      </w:pPr>
      <w:r>
        <w:rPr>
          <w:rFonts w:hint="eastAsia"/>
          <w:b/>
          <w:bCs/>
        </w:rPr>
        <w:t>1992年至1997年主要农产品产量统计表</w:t>
      </w:r>
    </w:p>
    <w:p w14:paraId="6414E9F3">
      <w:pPr>
        <w:ind w:firstLine="422"/>
        <w:jc w:val="right"/>
        <w:rPr>
          <w:b/>
        </w:rPr>
      </w:pPr>
      <w:r>
        <w:rPr>
          <w:b/>
        </w:rPr>
        <w:t>单位</w:t>
      </w:r>
      <w:r>
        <w:rPr>
          <w:rFonts w:hint="eastAsia"/>
          <w:b/>
        </w:rPr>
        <w:t>：</w:t>
      </w:r>
      <w:r>
        <w:rPr>
          <w:b/>
        </w:rPr>
        <w:t>吨</w:t>
      </w:r>
    </w:p>
    <w:tbl>
      <w:tblPr>
        <w:tblStyle w:val="8"/>
        <w:tblW w:w="5000" w:type="pct"/>
        <w:tblInd w:w="0" w:type="dxa"/>
        <w:tblLayout w:type="autofit"/>
        <w:tblCellMar>
          <w:top w:w="15" w:type="dxa"/>
          <w:left w:w="15" w:type="dxa"/>
          <w:bottom w:w="15" w:type="dxa"/>
          <w:right w:w="15" w:type="dxa"/>
        </w:tblCellMar>
      </w:tblPr>
      <w:tblGrid>
        <w:gridCol w:w="1732"/>
        <w:gridCol w:w="1312"/>
        <w:gridCol w:w="1398"/>
        <w:gridCol w:w="1384"/>
        <w:gridCol w:w="1326"/>
        <w:gridCol w:w="1312"/>
        <w:gridCol w:w="1312"/>
      </w:tblGrid>
      <w:tr w14:paraId="38D55A96">
        <w:tblPrEx>
          <w:tblCellMar>
            <w:top w:w="15" w:type="dxa"/>
            <w:left w:w="15" w:type="dxa"/>
            <w:bottom w:w="15" w:type="dxa"/>
            <w:right w:w="15" w:type="dxa"/>
          </w:tblCellMar>
        </w:tblPrEx>
        <w:trPr>
          <w:trHeight w:val="783" w:hRule="atLeast"/>
        </w:trPr>
        <w:tc>
          <w:tcPr>
            <w:tcW w:w="886" w:type="pct"/>
            <w:tcBorders>
              <w:top w:val="single" w:color="000000" w:sz="4" w:space="0"/>
              <w:bottom w:val="single" w:color="000000" w:sz="4" w:space="0"/>
              <w:right w:val="single" w:color="000000" w:sz="4" w:space="0"/>
              <w:tl2br w:val="single" w:color="auto" w:sz="4" w:space="0"/>
            </w:tcBorders>
            <w:noWrap/>
            <w:vAlign w:val="center"/>
          </w:tcPr>
          <w:p w14:paraId="0C9F4610">
            <w:pPr>
              <w:pStyle w:val="11"/>
              <w:ind w:right="210"/>
              <w:jc w:val="right"/>
              <w:rPr>
                <w:b/>
                <w:kern w:val="0"/>
              </w:rPr>
            </w:pPr>
            <w:r>
              <w:rPr>
                <w:b/>
                <w:kern w:val="0"/>
              </w:rPr>
              <w:t>年度</w:t>
            </w:r>
          </w:p>
          <w:p w14:paraId="3E6D94B8">
            <w:pPr>
              <w:pStyle w:val="11"/>
              <w:jc w:val="left"/>
              <w:rPr>
                <w:b/>
                <w:kern w:val="0"/>
              </w:rPr>
            </w:pPr>
            <w:r>
              <w:rPr>
                <w:rFonts w:hint="eastAsia"/>
                <w:b/>
                <w:kern w:val="0"/>
              </w:rPr>
              <w:t>产品名称</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33FA33F1">
            <w:pPr>
              <w:pStyle w:val="11"/>
              <w:jc w:val="center"/>
              <w:rPr>
                <w:b/>
                <w:kern w:val="0"/>
              </w:rPr>
            </w:pPr>
            <w:r>
              <w:rPr>
                <w:b/>
                <w:kern w:val="0"/>
              </w:rPr>
              <w:t>1992</w:t>
            </w:r>
          </w:p>
        </w:tc>
        <w:tc>
          <w:tcPr>
            <w:tcW w:w="715" w:type="pct"/>
            <w:tcBorders>
              <w:top w:val="single" w:color="000000" w:sz="4" w:space="0"/>
              <w:left w:val="single" w:color="000000" w:sz="4" w:space="0"/>
              <w:bottom w:val="single" w:color="000000" w:sz="4" w:space="0"/>
              <w:right w:val="single" w:color="000000" w:sz="4" w:space="0"/>
            </w:tcBorders>
            <w:noWrap/>
            <w:vAlign w:val="center"/>
          </w:tcPr>
          <w:p w14:paraId="41F5E8B2">
            <w:pPr>
              <w:pStyle w:val="11"/>
              <w:jc w:val="center"/>
              <w:rPr>
                <w:b/>
                <w:kern w:val="0"/>
              </w:rPr>
            </w:pPr>
            <w:r>
              <w:rPr>
                <w:b/>
                <w:kern w:val="0"/>
              </w:rPr>
              <w:t>1993</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6D922165">
            <w:pPr>
              <w:pStyle w:val="11"/>
              <w:jc w:val="center"/>
              <w:rPr>
                <w:b/>
                <w:kern w:val="0"/>
              </w:rPr>
            </w:pPr>
            <w:r>
              <w:rPr>
                <w:b/>
                <w:kern w:val="0"/>
              </w:rPr>
              <w:t>1994</w:t>
            </w:r>
          </w:p>
        </w:tc>
        <w:tc>
          <w:tcPr>
            <w:tcW w:w="678" w:type="pct"/>
            <w:tcBorders>
              <w:top w:val="single" w:color="000000" w:sz="4" w:space="0"/>
              <w:left w:val="single" w:color="000000" w:sz="4" w:space="0"/>
              <w:bottom w:val="single" w:color="000000" w:sz="4" w:space="0"/>
              <w:right w:val="single" w:color="000000" w:sz="4" w:space="0"/>
            </w:tcBorders>
            <w:noWrap/>
            <w:vAlign w:val="center"/>
          </w:tcPr>
          <w:p w14:paraId="3B65282A">
            <w:pPr>
              <w:pStyle w:val="11"/>
              <w:jc w:val="center"/>
              <w:rPr>
                <w:b/>
                <w:kern w:val="0"/>
              </w:rPr>
            </w:pPr>
            <w:r>
              <w:rPr>
                <w:b/>
                <w:kern w:val="0"/>
              </w:rPr>
              <w:t>1995</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74CE5F04">
            <w:pPr>
              <w:pStyle w:val="11"/>
              <w:jc w:val="center"/>
              <w:rPr>
                <w:b/>
                <w:kern w:val="0"/>
              </w:rPr>
            </w:pPr>
            <w:r>
              <w:rPr>
                <w:b/>
                <w:kern w:val="0"/>
              </w:rPr>
              <w:t>1996</w:t>
            </w:r>
          </w:p>
        </w:tc>
        <w:tc>
          <w:tcPr>
            <w:tcW w:w="671" w:type="pct"/>
            <w:tcBorders>
              <w:top w:val="single" w:color="000000" w:sz="4" w:space="0"/>
              <w:left w:val="single" w:color="000000" w:sz="4" w:space="0"/>
              <w:bottom w:val="single" w:color="000000" w:sz="4" w:space="0"/>
            </w:tcBorders>
            <w:noWrap/>
            <w:vAlign w:val="center"/>
          </w:tcPr>
          <w:p w14:paraId="26313CA9">
            <w:pPr>
              <w:pStyle w:val="11"/>
              <w:jc w:val="center"/>
              <w:rPr>
                <w:b/>
                <w:kern w:val="0"/>
              </w:rPr>
            </w:pPr>
            <w:r>
              <w:rPr>
                <w:b/>
                <w:kern w:val="0"/>
              </w:rPr>
              <w:t>1997</w:t>
            </w:r>
          </w:p>
        </w:tc>
      </w:tr>
      <w:tr w14:paraId="0E2BD993">
        <w:tblPrEx>
          <w:tblCellMar>
            <w:top w:w="15" w:type="dxa"/>
            <w:left w:w="15" w:type="dxa"/>
            <w:bottom w:w="15" w:type="dxa"/>
            <w:right w:w="15" w:type="dxa"/>
          </w:tblCellMar>
        </w:tblPrEx>
        <w:trPr>
          <w:trHeight w:val="507" w:hRule="atLeast"/>
        </w:trPr>
        <w:tc>
          <w:tcPr>
            <w:tcW w:w="886" w:type="pct"/>
            <w:tcBorders>
              <w:top w:val="single" w:color="000000" w:sz="4" w:space="0"/>
              <w:bottom w:val="single" w:color="000000" w:sz="4" w:space="0"/>
              <w:right w:val="single" w:color="000000" w:sz="4" w:space="0"/>
            </w:tcBorders>
            <w:noWrap/>
            <w:vAlign w:val="center"/>
          </w:tcPr>
          <w:p w14:paraId="01CCB87F">
            <w:pPr>
              <w:pStyle w:val="11"/>
              <w:jc w:val="left"/>
              <w:rPr>
                <w:kern w:val="0"/>
              </w:rPr>
            </w:pPr>
            <w:r>
              <w:rPr>
                <w:kern w:val="0"/>
              </w:rPr>
              <w:t>粮 食</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0B69930E">
            <w:pPr>
              <w:pStyle w:val="11"/>
              <w:jc w:val="center"/>
              <w:rPr>
                <w:kern w:val="0"/>
              </w:rPr>
            </w:pPr>
            <w:r>
              <w:rPr>
                <w:kern w:val="0"/>
              </w:rPr>
              <w:t>204299</w:t>
            </w:r>
          </w:p>
        </w:tc>
        <w:tc>
          <w:tcPr>
            <w:tcW w:w="715" w:type="pct"/>
            <w:tcBorders>
              <w:top w:val="single" w:color="000000" w:sz="4" w:space="0"/>
              <w:left w:val="single" w:color="000000" w:sz="4" w:space="0"/>
              <w:bottom w:val="single" w:color="000000" w:sz="4" w:space="0"/>
              <w:right w:val="single" w:color="000000" w:sz="4" w:space="0"/>
            </w:tcBorders>
            <w:noWrap/>
            <w:vAlign w:val="center"/>
          </w:tcPr>
          <w:p w14:paraId="28ADA29F">
            <w:pPr>
              <w:pStyle w:val="11"/>
              <w:jc w:val="center"/>
              <w:rPr>
                <w:kern w:val="0"/>
              </w:rPr>
            </w:pPr>
            <w:r>
              <w:rPr>
                <w:kern w:val="0"/>
              </w:rPr>
              <w:t>205798.</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09B516C4">
            <w:pPr>
              <w:pStyle w:val="11"/>
              <w:jc w:val="center"/>
              <w:rPr>
                <w:kern w:val="0"/>
              </w:rPr>
            </w:pPr>
            <w:r>
              <w:rPr>
                <w:kern w:val="0"/>
              </w:rPr>
              <w:t>212162</w:t>
            </w:r>
          </w:p>
        </w:tc>
        <w:tc>
          <w:tcPr>
            <w:tcW w:w="678" w:type="pct"/>
            <w:tcBorders>
              <w:top w:val="single" w:color="000000" w:sz="4" w:space="0"/>
              <w:left w:val="single" w:color="000000" w:sz="4" w:space="0"/>
              <w:bottom w:val="single" w:color="000000" w:sz="4" w:space="0"/>
              <w:right w:val="single" w:color="000000" w:sz="4" w:space="0"/>
            </w:tcBorders>
            <w:noWrap/>
            <w:vAlign w:val="center"/>
          </w:tcPr>
          <w:p w14:paraId="3CFE5EC2">
            <w:pPr>
              <w:pStyle w:val="11"/>
              <w:jc w:val="center"/>
              <w:rPr>
                <w:kern w:val="0"/>
              </w:rPr>
            </w:pPr>
            <w:r>
              <w:rPr>
                <w:kern w:val="0"/>
              </w:rPr>
              <w:t>222349</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5F97196B">
            <w:pPr>
              <w:pStyle w:val="11"/>
              <w:jc w:val="center"/>
              <w:rPr>
                <w:kern w:val="0"/>
              </w:rPr>
            </w:pPr>
            <w:r>
              <w:rPr>
                <w:kern w:val="0"/>
              </w:rPr>
              <w:t>247468</w:t>
            </w:r>
          </w:p>
        </w:tc>
        <w:tc>
          <w:tcPr>
            <w:tcW w:w="671" w:type="pct"/>
            <w:tcBorders>
              <w:top w:val="single" w:color="000000" w:sz="4" w:space="0"/>
              <w:left w:val="single" w:color="000000" w:sz="4" w:space="0"/>
              <w:bottom w:val="single" w:color="000000" w:sz="4" w:space="0"/>
            </w:tcBorders>
            <w:noWrap/>
            <w:vAlign w:val="center"/>
          </w:tcPr>
          <w:p w14:paraId="03A9E1F0">
            <w:pPr>
              <w:pStyle w:val="11"/>
              <w:jc w:val="center"/>
              <w:rPr>
                <w:kern w:val="0"/>
              </w:rPr>
            </w:pPr>
            <w:r>
              <w:rPr>
                <w:kern w:val="0"/>
              </w:rPr>
              <w:t>249568</w:t>
            </w:r>
          </w:p>
        </w:tc>
      </w:tr>
      <w:tr w14:paraId="31BFCED7">
        <w:trPr>
          <w:trHeight w:val="488" w:hRule="atLeast"/>
        </w:trPr>
        <w:tc>
          <w:tcPr>
            <w:tcW w:w="886" w:type="pct"/>
            <w:tcBorders>
              <w:top w:val="single" w:color="000000" w:sz="4" w:space="0"/>
              <w:bottom w:val="single" w:color="000000" w:sz="4" w:space="0"/>
              <w:right w:val="single" w:color="000000" w:sz="4" w:space="0"/>
            </w:tcBorders>
            <w:noWrap/>
            <w:vAlign w:val="center"/>
          </w:tcPr>
          <w:p w14:paraId="4E23100C">
            <w:pPr>
              <w:pStyle w:val="11"/>
              <w:jc w:val="left"/>
              <w:rPr>
                <w:kern w:val="0"/>
              </w:rPr>
            </w:pPr>
            <w:r>
              <w:rPr>
                <w:kern w:val="0"/>
              </w:rPr>
              <w:t>其中</w:t>
            </w:r>
            <w:r>
              <w:rPr>
                <w:rFonts w:hint="eastAsia"/>
                <w:kern w:val="0"/>
              </w:rPr>
              <w:t>：</w:t>
            </w:r>
            <w:r>
              <w:rPr>
                <w:kern w:val="0"/>
              </w:rPr>
              <w:t>水稻</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02BF9276">
            <w:pPr>
              <w:pStyle w:val="11"/>
              <w:jc w:val="center"/>
              <w:rPr>
                <w:kern w:val="0"/>
              </w:rPr>
            </w:pPr>
            <w:r>
              <w:rPr>
                <w:kern w:val="0"/>
              </w:rPr>
              <w:t>195053</w:t>
            </w:r>
          </w:p>
        </w:tc>
        <w:tc>
          <w:tcPr>
            <w:tcW w:w="715" w:type="pct"/>
            <w:tcBorders>
              <w:top w:val="single" w:color="000000" w:sz="4" w:space="0"/>
              <w:left w:val="single" w:color="000000" w:sz="4" w:space="0"/>
              <w:bottom w:val="single" w:color="000000" w:sz="4" w:space="0"/>
              <w:right w:val="single" w:color="000000" w:sz="4" w:space="0"/>
            </w:tcBorders>
            <w:noWrap/>
            <w:vAlign w:val="center"/>
          </w:tcPr>
          <w:p w14:paraId="76603763">
            <w:pPr>
              <w:pStyle w:val="11"/>
              <w:jc w:val="center"/>
              <w:rPr>
                <w:kern w:val="0"/>
              </w:rPr>
            </w:pPr>
            <w:r>
              <w:rPr>
                <w:kern w:val="0"/>
              </w:rPr>
              <w:t>90648.</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3B873A5E">
            <w:pPr>
              <w:pStyle w:val="11"/>
              <w:jc w:val="center"/>
              <w:rPr>
                <w:kern w:val="0"/>
              </w:rPr>
            </w:pPr>
            <w:r>
              <w:rPr>
                <w:kern w:val="0"/>
              </w:rPr>
              <w:t>200237</w:t>
            </w:r>
          </w:p>
        </w:tc>
        <w:tc>
          <w:tcPr>
            <w:tcW w:w="678" w:type="pct"/>
            <w:tcBorders>
              <w:top w:val="single" w:color="000000" w:sz="4" w:space="0"/>
              <w:left w:val="single" w:color="000000" w:sz="4" w:space="0"/>
              <w:bottom w:val="single" w:color="000000" w:sz="4" w:space="0"/>
              <w:right w:val="single" w:color="000000" w:sz="4" w:space="0"/>
            </w:tcBorders>
            <w:noWrap/>
            <w:vAlign w:val="center"/>
          </w:tcPr>
          <w:p w14:paraId="648DE849">
            <w:pPr>
              <w:pStyle w:val="11"/>
              <w:jc w:val="center"/>
              <w:rPr>
                <w:kern w:val="0"/>
              </w:rPr>
            </w:pPr>
            <w:r>
              <w:rPr>
                <w:kern w:val="0"/>
              </w:rPr>
              <w:t>210894</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448C5801">
            <w:pPr>
              <w:pStyle w:val="11"/>
              <w:jc w:val="center"/>
              <w:rPr>
                <w:kern w:val="0"/>
              </w:rPr>
            </w:pPr>
            <w:r>
              <w:rPr>
                <w:kern w:val="0"/>
              </w:rPr>
              <w:t>235169</w:t>
            </w:r>
          </w:p>
        </w:tc>
        <w:tc>
          <w:tcPr>
            <w:tcW w:w="671" w:type="pct"/>
            <w:tcBorders>
              <w:top w:val="single" w:color="000000" w:sz="4" w:space="0"/>
              <w:left w:val="single" w:color="000000" w:sz="4" w:space="0"/>
              <w:bottom w:val="single" w:color="000000" w:sz="4" w:space="0"/>
            </w:tcBorders>
            <w:noWrap/>
            <w:vAlign w:val="center"/>
          </w:tcPr>
          <w:p w14:paraId="77D924F8">
            <w:pPr>
              <w:pStyle w:val="11"/>
              <w:jc w:val="center"/>
              <w:rPr>
                <w:kern w:val="0"/>
              </w:rPr>
            </w:pPr>
            <w:r>
              <w:rPr>
                <w:kern w:val="0"/>
              </w:rPr>
              <w:t>236829</w:t>
            </w:r>
          </w:p>
        </w:tc>
      </w:tr>
      <w:tr w14:paraId="3FEB52E8">
        <w:tblPrEx>
          <w:tblCellMar>
            <w:top w:w="15" w:type="dxa"/>
            <w:left w:w="15" w:type="dxa"/>
            <w:bottom w:w="15" w:type="dxa"/>
            <w:right w:w="15" w:type="dxa"/>
          </w:tblCellMar>
        </w:tblPrEx>
        <w:trPr>
          <w:trHeight w:val="474" w:hRule="atLeast"/>
        </w:trPr>
        <w:tc>
          <w:tcPr>
            <w:tcW w:w="886" w:type="pct"/>
            <w:tcBorders>
              <w:top w:val="single" w:color="000000" w:sz="4" w:space="0"/>
              <w:bottom w:val="single" w:color="000000" w:sz="4" w:space="0"/>
              <w:right w:val="single" w:color="000000" w:sz="4" w:space="0"/>
            </w:tcBorders>
            <w:noWrap/>
            <w:vAlign w:val="center"/>
          </w:tcPr>
          <w:p w14:paraId="1C0BB851">
            <w:pPr>
              <w:pStyle w:val="11"/>
              <w:ind w:firstLine="630" w:firstLineChars="300"/>
              <w:jc w:val="left"/>
              <w:rPr>
                <w:kern w:val="0"/>
              </w:rPr>
            </w:pPr>
            <w:r>
              <w:rPr>
                <w:kern w:val="0"/>
              </w:rPr>
              <w:t>早稻</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6C4BA9F1">
            <w:pPr>
              <w:pStyle w:val="11"/>
              <w:jc w:val="center"/>
              <w:rPr>
                <w:kern w:val="0"/>
              </w:rPr>
            </w:pPr>
            <w:r>
              <w:rPr>
                <w:kern w:val="0"/>
              </w:rPr>
              <w:t>54415</w:t>
            </w:r>
          </w:p>
        </w:tc>
        <w:tc>
          <w:tcPr>
            <w:tcW w:w="715" w:type="pct"/>
            <w:tcBorders>
              <w:top w:val="single" w:color="000000" w:sz="4" w:space="0"/>
              <w:left w:val="single" w:color="000000" w:sz="4" w:space="0"/>
              <w:bottom w:val="single" w:color="000000" w:sz="4" w:space="0"/>
              <w:right w:val="single" w:color="000000" w:sz="4" w:space="0"/>
            </w:tcBorders>
            <w:noWrap/>
            <w:vAlign w:val="center"/>
          </w:tcPr>
          <w:p w14:paraId="530A43E4">
            <w:pPr>
              <w:pStyle w:val="11"/>
              <w:jc w:val="center"/>
              <w:rPr>
                <w:kern w:val="0"/>
              </w:rPr>
            </w:pPr>
            <w:r>
              <w:rPr>
                <w:kern w:val="0"/>
              </w:rPr>
              <w:t>48173</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60F83D7B">
            <w:pPr>
              <w:pStyle w:val="11"/>
              <w:jc w:val="center"/>
              <w:rPr>
                <w:kern w:val="0"/>
              </w:rPr>
            </w:pPr>
            <w:r>
              <w:rPr>
                <w:kern w:val="0"/>
              </w:rPr>
              <w:t>54619</w:t>
            </w:r>
          </w:p>
        </w:tc>
        <w:tc>
          <w:tcPr>
            <w:tcW w:w="678" w:type="pct"/>
            <w:tcBorders>
              <w:top w:val="single" w:color="000000" w:sz="4" w:space="0"/>
              <w:left w:val="single" w:color="000000" w:sz="4" w:space="0"/>
              <w:bottom w:val="single" w:color="000000" w:sz="4" w:space="0"/>
              <w:right w:val="single" w:color="000000" w:sz="4" w:space="0"/>
            </w:tcBorders>
            <w:noWrap/>
            <w:vAlign w:val="center"/>
          </w:tcPr>
          <w:p w14:paraId="3D31D01C">
            <w:pPr>
              <w:pStyle w:val="11"/>
              <w:jc w:val="center"/>
              <w:rPr>
                <w:kern w:val="0"/>
              </w:rPr>
            </w:pPr>
            <w:r>
              <w:rPr>
                <w:kern w:val="0"/>
              </w:rPr>
              <w:t>62203</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42158FFF">
            <w:pPr>
              <w:pStyle w:val="11"/>
              <w:jc w:val="center"/>
              <w:rPr>
                <w:kern w:val="0"/>
              </w:rPr>
            </w:pPr>
            <w:r>
              <w:rPr>
                <w:kern w:val="0"/>
              </w:rPr>
              <w:t>71881</w:t>
            </w:r>
          </w:p>
        </w:tc>
        <w:tc>
          <w:tcPr>
            <w:tcW w:w="671" w:type="pct"/>
            <w:tcBorders>
              <w:top w:val="single" w:color="000000" w:sz="4" w:space="0"/>
              <w:left w:val="single" w:color="000000" w:sz="4" w:space="0"/>
              <w:bottom w:val="single" w:color="000000" w:sz="4" w:space="0"/>
            </w:tcBorders>
            <w:noWrap/>
            <w:vAlign w:val="center"/>
          </w:tcPr>
          <w:p w14:paraId="32F99559">
            <w:pPr>
              <w:pStyle w:val="11"/>
              <w:jc w:val="center"/>
              <w:rPr>
                <w:kern w:val="0"/>
              </w:rPr>
            </w:pPr>
            <w:r>
              <w:rPr>
                <w:kern w:val="0"/>
              </w:rPr>
              <w:t>72678</w:t>
            </w:r>
          </w:p>
        </w:tc>
      </w:tr>
      <w:tr w14:paraId="27D3BB33">
        <w:tblPrEx>
          <w:tblCellMar>
            <w:top w:w="15" w:type="dxa"/>
            <w:left w:w="15" w:type="dxa"/>
            <w:bottom w:w="15" w:type="dxa"/>
            <w:right w:w="15" w:type="dxa"/>
          </w:tblCellMar>
        </w:tblPrEx>
        <w:trPr>
          <w:trHeight w:val="474" w:hRule="atLeast"/>
        </w:trPr>
        <w:tc>
          <w:tcPr>
            <w:tcW w:w="886" w:type="pct"/>
            <w:tcBorders>
              <w:top w:val="single" w:color="000000" w:sz="4" w:space="0"/>
              <w:bottom w:val="single" w:color="000000" w:sz="4" w:space="0"/>
              <w:right w:val="single" w:color="000000" w:sz="4" w:space="0"/>
            </w:tcBorders>
            <w:noWrap/>
            <w:vAlign w:val="center"/>
          </w:tcPr>
          <w:p w14:paraId="11209CA6">
            <w:pPr>
              <w:pStyle w:val="11"/>
              <w:ind w:firstLine="630" w:firstLineChars="300"/>
              <w:jc w:val="left"/>
              <w:rPr>
                <w:kern w:val="0"/>
              </w:rPr>
            </w:pPr>
            <w:r>
              <w:rPr>
                <w:kern w:val="0"/>
              </w:rPr>
              <w:t>中晚稻</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39C56A4E">
            <w:pPr>
              <w:pStyle w:val="11"/>
              <w:jc w:val="center"/>
              <w:rPr>
                <w:kern w:val="0"/>
              </w:rPr>
            </w:pPr>
            <w:r>
              <w:rPr>
                <w:kern w:val="0"/>
              </w:rPr>
              <w:t>131758</w:t>
            </w:r>
          </w:p>
        </w:tc>
        <w:tc>
          <w:tcPr>
            <w:tcW w:w="715" w:type="pct"/>
            <w:tcBorders>
              <w:top w:val="single" w:color="000000" w:sz="4" w:space="0"/>
              <w:left w:val="single" w:color="000000" w:sz="4" w:space="0"/>
              <w:bottom w:val="single" w:color="000000" w:sz="4" w:space="0"/>
              <w:right w:val="single" w:color="000000" w:sz="4" w:space="0"/>
            </w:tcBorders>
            <w:noWrap/>
            <w:vAlign w:val="center"/>
          </w:tcPr>
          <w:p w14:paraId="5AA10D78">
            <w:pPr>
              <w:pStyle w:val="11"/>
              <w:jc w:val="center"/>
              <w:rPr>
                <w:kern w:val="0"/>
              </w:rPr>
            </w:pPr>
            <w:r>
              <w:rPr>
                <w:kern w:val="0"/>
              </w:rPr>
              <w:t>142475</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50816F72">
            <w:pPr>
              <w:pStyle w:val="11"/>
              <w:jc w:val="center"/>
              <w:rPr>
                <w:kern w:val="0"/>
              </w:rPr>
            </w:pPr>
            <w:r>
              <w:rPr>
                <w:kern w:val="0"/>
              </w:rPr>
              <w:t>145618</w:t>
            </w:r>
          </w:p>
        </w:tc>
        <w:tc>
          <w:tcPr>
            <w:tcW w:w="678" w:type="pct"/>
            <w:tcBorders>
              <w:top w:val="single" w:color="000000" w:sz="4" w:space="0"/>
              <w:left w:val="single" w:color="000000" w:sz="4" w:space="0"/>
              <w:bottom w:val="single" w:color="000000" w:sz="4" w:space="0"/>
              <w:right w:val="single" w:color="000000" w:sz="4" w:space="0"/>
            </w:tcBorders>
            <w:noWrap/>
            <w:vAlign w:val="center"/>
          </w:tcPr>
          <w:p w14:paraId="65A0CB96">
            <w:pPr>
              <w:pStyle w:val="11"/>
              <w:jc w:val="center"/>
              <w:rPr>
                <w:kern w:val="0"/>
              </w:rPr>
            </w:pPr>
            <w:r>
              <w:rPr>
                <w:kern w:val="0"/>
              </w:rPr>
              <w:t>148691</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094D1DC1">
            <w:pPr>
              <w:pStyle w:val="11"/>
              <w:jc w:val="center"/>
              <w:rPr>
                <w:kern w:val="0"/>
              </w:rPr>
            </w:pPr>
            <w:r>
              <w:rPr>
                <w:kern w:val="0"/>
              </w:rPr>
              <w:t>163288</w:t>
            </w:r>
          </w:p>
        </w:tc>
        <w:tc>
          <w:tcPr>
            <w:tcW w:w="671" w:type="pct"/>
            <w:tcBorders>
              <w:top w:val="single" w:color="000000" w:sz="4" w:space="0"/>
              <w:left w:val="single" w:color="000000" w:sz="4" w:space="0"/>
              <w:bottom w:val="single" w:color="000000" w:sz="4" w:space="0"/>
            </w:tcBorders>
            <w:noWrap/>
            <w:vAlign w:val="center"/>
          </w:tcPr>
          <w:p w14:paraId="7138DBB2">
            <w:pPr>
              <w:pStyle w:val="11"/>
              <w:jc w:val="center"/>
              <w:rPr>
                <w:kern w:val="0"/>
              </w:rPr>
            </w:pPr>
            <w:r>
              <w:rPr>
                <w:kern w:val="0"/>
              </w:rPr>
              <w:t>164151</w:t>
            </w:r>
          </w:p>
        </w:tc>
      </w:tr>
      <w:tr w14:paraId="5428BE19">
        <w:tblPrEx>
          <w:tblCellMar>
            <w:top w:w="15" w:type="dxa"/>
            <w:left w:w="15" w:type="dxa"/>
            <w:bottom w:w="15" w:type="dxa"/>
            <w:right w:w="15" w:type="dxa"/>
          </w:tblCellMar>
        </w:tblPrEx>
        <w:trPr>
          <w:trHeight w:val="483" w:hRule="atLeast"/>
        </w:trPr>
        <w:tc>
          <w:tcPr>
            <w:tcW w:w="886" w:type="pct"/>
            <w:tcBorders>
              <w:top w:val="single" w:color="000000" w:sz="4" w:space="0"/>
              <w:bottom w:val="single" w:color="000000" w:sz="4" w:space="0"/>
              <w:right w:val="single" w:color="000000" w:sz="4" w:space="0"/>
            </w:tcBorders>
            <w:noWrap/>
            <w:vAlign w:val="center"/>
          </w:tcPr>
          <w:p w14:paraId="5421D73F">
            <w:pPr>
              <w:pStyle w:val="11"/>
              <w:jc w:val="left"/>
              <w:rPr>
                <w:kern w:val="0"/>
              </w:rPr>
            </w:pPr>
            <w:r>
              <w:rPr>
                <w:kern w:val="0"/>
              </w:rPr>
              <w:t>烟叶</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645261E7">
            <w:pPr>
              <w:pStyle w:val="11"/>
              <w:jc w:val="center"/>
              <w:rPr>
                <w:kern w:val="0"/>
              </w:rPr>
            </w:pPr>
            <w:r>
              <w:rPr>
                <w:kern w:val="0"/>
              </w:rPr>
              <w:t>31623</w:t>
            </w:r>
          </w:p>
        </w:tc>
        <w:tc>
          <w:tcPr>
            <w:tcW w:w="715" w:type="pct"/>
            <w:tcBorders>
              <w:top w:val="single" w:color="000000" w:sz="4" w:space="0"/>
              <w:left w:val="single" w:color="000000" w:sz="4" w:space="0"/>
              <w:bottom w:val="single" w:color="000000" w:sz="4" w:space="0"/>
              <w:right w:val="single" w:color="000000" w:sz="4" w:space="0"/>
            </w:tcBorders>
            <w:noWrap/>
            <w:vAlign w:val="center"/>
          </w:tcPr>
          <w:p w14:paraId="480B43A9">
            <w:pPr>
              <w:pStyle w:val="11"/>
              <w:jc w:val="center"/>
              <w:rPr>
                <w:kern w:val="0"/>
              </w:rPr>
            </w:pPr>
            <w:r>
              <w:rPr>
                <w:kern w:val="0"/>
              </w:rPr>
              <w:t>25044</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4D59E917">
            <w:pPr>
              <w:pStyle w:val="11"/>
              <w:jc w:val="center"/>
              <w:rPr>
                <w:kern w:val="0"/>
              </w:rPr>
            </w:pPr>
            <w:r>
              <w:rPr>
                <w:kern w:val="0"/>
              </w:rPr>
              <w:t>17636</w:t>
            </w:r>
          </w:p>
        </w:tc>
        <w:tc>
          <w:tcPr>
            <w:tcW w:w="678" w:type="pct"/>
            <w:tcBorders>
              <w:top w:val="single" w:color="000000" w:sz="4" w:space="0"/>
              <w:left w:val="single" w:color="000000" w:sz="4" w:space="0"/>
              <w:bottom w:val="single" w:color="000000" w:sz="4" w:space="0"/>
              <w:right w:val="single" w:color="000000" w:sz="4" w:space="0"/>
            </w:tcBorders>
            <w:noWrap/>
            <w:vAlign w:val="center"/>
          </w:tcPr>
          <w:p w14:paraId="34BD0039">
            <w:pPr>
              <w:pStyle w:val="11"/>
              <w:jc w:val="center"/>
              <w:rPr>
                <w:kern w:val="0"/>
              </w:rPr>
            </w:pPr>
            <w:r>
              <w:rPr>
                <w:kern w:val="0"/>
              </w:rPr>
              <w:t>21942</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4C8A401C">
            <w:pPr>
              <w:pStyle w:val="11"/>
              <w:jc w:val="center"/>
              <w:rPr>
                <w:kern w:val="0"/>
              </w:rPr>
            </w:pPr>
            <w:r>
              <w:rPr>
                <w:kern w:val="0"/>
              </w:rPr>
              <w:t>22726</w:t>
            </w:r>
          </w:p>
        </w:tc>
        <w:tc>
          <w:tcPr>
            <w:tcW w:w="671" w:type="pct"/>
            <w:tcBorders>
              <w:top w:val="single" w:color="000000" w:sz="4" w:space="0"/>
              <w:left w:val="single" w:color="000000" w:sz="4" w:space="0"/>
              <w:bottom w:val="single" w:color="000000" w:sz="4" w:space="0"/>
            </w:tcBorders>
            <w:noWrap/>
            <w:vAlign w:val="center"/>
          </w:tcPr>
          <w:p w14:paraId="265FD468">
            <w:pPr>
              <w:pStyle w:val="11"/>
              <w:jc w:val="center"/>
              <w:rPr>
                <w:kern w:val="0"/>
              </w:rPr>
            </w:pPr>
            <w:r>
              <w:rPr>
                <w:kern w:val="0"/>
              </w:rPr>
              <w:t>22194</w:t>
            </w:r>
          </w:p>
        </w:tc>
      </w:tr>
      <w:tr w14:paraId="2922A298">
        <w:tblPrEx>
          <w:tblCellMar>
            <w:top w:w="15" w:type="dxa"/>
            <w:left w:w="15" w:type="dxa"/>
            <w:bottom w:w="15" w:type="dxa"/>
            <w:right w:w="15" w:type="dxa"/>
          </w:tblCellMar>
        </w:tblPrEx>
        <w:trPr>
          <w:trHeight w:val="483" w:hRule="atLeast"/>
        </w:trPr>
        <w:tc>
          <w:tcPr>
            <w:tcW w:w="886" w:type="pct"/>
            <w:tcBorders>
              <w:top w:val="single" w:color="000000" w:sz="4" w:space="0"/>
              <w:bottom w:val="single" w:color="000000" w:sz="4" w:space="0"/>
              <w:right w:val="single" w:color="000000" w:sz="4" w:space="0"/>
            </w:tcBorders>
            <w:noWrap/>
            <w:vAlign w:val="center"/>
          </w:tcPr>
          <w:p w14:paraId="682B56CA">
            <w:pPr>
              <w:pStyle w:val="11"/>
              <w:jc w:val="left"/>
              <w:rPr>
                <w:kern w:val="0"/>
              </w:rPr>
            </w:pPr>
            <w:r>
              <w:rPr>
                <w:kern w:val="0"/>
              </w:rPr>
              <w:t>花生</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242E2B5F">
            <w:pPr>
              <w:pStyle w:val="11"/>
              <w:jc w:val="center"/>
              <w:rPr>
                <w:kern w:val="0"/>
              </w:rPr>
            </w:pPr>
            <w:r>
              <w:rPr>
                <w:kern w:val="0"/>
              </w:rPr>
              <w:t>7109</w:t>
            </w:r>
          </w:p>
        </w:tc>
        <w:tc>
          <w:tcPr>
            <w:tcW w:w="715" w:type="pct"/>
            <w:tcBorders>
              <w:top w:val="single" w:color="000000" w:sz="4" w:space="0"/>
              <w:left w:val="single" w:color="000000" w:sz="4" w:space="0"/>
              <w:bottom w:val="single" w:color="000000" w:sz="4" w:space="0"/>
              <w:right w:val="single" w:color="000000" w:sz="4" w:space="0"/>
            </w:tcBorders>
            <w:noWrap/>
            <w:vAlign w:val="center"/>
          </w:tcPr>
          <w:p w14:paraId="2E462C1A">
            <w:pPr>
              <w:pStyle w:val="11"/>
              <w:jc w:val="center"/>
              <w:rPr>
                <w:kern w:val="0"/>
              </w:rPr>
            </w:pPr>
            <w:r>
              <w:rPr>
                <w:kern w:val="0"/>
              </w:rPr>
              <w:t>12026</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6CEF4D74">
            <w:pPr>
              <w:pStyle w:val="11"/>
              <w:jc w:val="center"/>
              <w:rPr>
                <w:kern w:val="0"/>
              </w:rPr>
            </w:pPr>
            <w:r>
              <w:rPr>
                <w:kern w:val="0"/>
              </w:rPr>
              <w:t>16289</w:t>
            </w:r>
          </w:p>
        </w:tc>
        <w:tc>
          <w:tcPr>
            <w:tcW w:w="678" w:type="pct"/>
            <w:tcBorders>
              <w:top w:val="single" w:color="000000" w:sz="4" w:space="0"/>
              <w:left w:val="single" w:color="000000" w:sz="4" w:space="0"/>
              <w:bottom w:val="single" w:color="000000" w:sz="4" w:space="0"/>
              <w:right w:val="single" w:color="000000" w:sz="4" w:space="0"/>
            </w:tcBorders>
            <w:noWrap/>
            <w:vAlign w:val="center"/>
          </w:tcPr>
          <w:p w14:paraId="3182E350">
            <w:pPr>
              <w:pStyle w:val="11"/>
              <w:jc w:val="center"/>
              <w:rPr>
                <w:kern w:val="0"/>
              </w:rPr>
            </w:pPr>
            <w:r>
              <w:rPr>
                <w:kern w:val="0"/>
              </w:rPr>
              <w:t>15182</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4D4CF869">
            <w:pPr>
              <w:pStyle w:val="11"/>
              <w:jc w:val="center"/>
              <w:rPr>
                <w:kern w:val="0"/>
              </w:rPr>
            </w:pPr>
            <w:r>
              <w:rPr>
                <w:kern w:val="0"/>
              </w:rPr>
              <w:t>15339</w:t>
            </w:r>
          </w:p>
        </w:tc>
        <w:tc>
          <w:tcPr>
            <w:tcW w:w="671" w:type="pct"/>
            <w:tcBorders>
              <w:top w:val="single" w:color="000000" w:sz="4" w:space="0"/>
              <w:left w:val="single" w:color="000000" w:sz="4" w:space="0"/>
              <w:bottom w:val="single" w:color="000000" w:sz="4" w:space="0"/>
            </w:tcBorders>
            <w:noWrap/>
            <w:vAlign w:val="center"/>
          </w:tcPr>
          <w:p w14:paraId="03559009">
            <w:pPr>
              <w:pStyle w:val="11"/>
              <w:jc w:val="center"/>
              <w:rPr>
                <w:kern w:val="0"/>
              </w:rPr>
            </w:pPr>
            <w:r>
              <w:rPr>
                <w:kern w:val="0"/>
              </w:rPr>
              <w:t>16285</w:t>
            </w:r>
          </w:p>
        </w:tc>
      </w:tr>
      <w:tr w14:paraId="668AB052">
        <w:tblPrEx>
          <w:tblCellMar>
            <w:top w:w="15" w:type="dxa"/>
            <w:left w:w="15" w:type="dxa"/>
            <w:bottom w:w="15" w:type="dxa"/>
            <w:right w:w="15" w:type="dxa"/>
          </w:tblCellMar>
        </w:tblPrEx>
        <w:trPr>
          <w:trHeight w:val="483" w:hRule="atLeast"/>
        </w:trPr>
        <w:tc>
          <w:tcPr>
            <w:tcW w:w="886" w:type="pct"/>
            <w:tcBorders>
              <w:top w:val="single" w:color="000000" w:sz="4" w:space="0"/>
              <w:bottom w:val="single" w:color="000000" w:sz="4" w:space="0"/>
              <w:right w:val="single" w:color="000000" w:sz="4" w:space="0"/>
            </w:tcBorders>
            <w:noWrap/>
            <w:vAlign w:val="center"/>
          </w:tcPr>
          <w:p w14:paraId="384C2D89">
            <w:pPr>
              <w:pStyle w:val="11"/>
              <w:jc w:val="left"/>
              <w:rPr>
                <w:kern w:val="0"/>
              </w:rPr>
            </w:pPr>
            <w:r>
              <w:rPr>
                <w:kern w:val="0"/>
              </w:rPr>
              <w:t>大豆</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646B5A78">
            <w:pPr>
              <w:pStyle w:val="11"/>
              <w:jc w:val="center"/>
              <w:rPr>
                <w:kern w:val="0"/>
              </w:rPr>
            </w:pPr>
            <w:r>
              <w:rPr>
                <w:kern w:val="0"/>
              </w:rPr>
              <w:t>4854</w:t>
            </w:r>
          </w:p>
        </w:tc>
        <w:tc>
          <w:tcPr>
            <w:tcW w:w="715" w:type="pct"/>
            <w:tcBorders>
              <w:top w:val="single" w:color="000000" w:sz="4" w:space="0"/>
              <w:left w:val="single" w:color="000000" w:sz="4" w:space="0"/>
              <w:bottom w:val="single" w:color="000000" w:sz="4" w:space="0"/>
              <w:right w:val="single" w:color="000000" w:sz="4" w:space="0"/>
            </w:tcBorders>
            <w:noWrap/>
            <w:vAlign w:val="center"/>
          </w:tcPr>
          <w:p w14:paraId="1F83F332">
            <w:pPr>
              <w:pStyle w:val="11"/>
              <w:jc w:val="center"/>
              <w:rPr>
                <w:kern w:val="0"/>
              </w:rPr>
            </w:pPr>
            <w:r>
              <w:rPr>
                <w:kern w:val="0"/>
              </w:rPr>
              <w:t>5367</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788998A6">
            <w:pPr>
              <w:pStyle w:val="11"/>
              <w:jc w:val="center"/>
              <w:rPr>
                <w:kern w:val="0"/>
              </w:rPr>
            </w:pPr>
            <w:r>
              <w:rPr>
                <w:kern w:val="0"/>
              </w:rPr>
              <w:t>6321</w:t>
            </w:r>
          </w:p>
        </w:tc>
        <w:tc>
          <w:tcPr>
            <w:tcW w:w="678" w:type="pct"/>
            <w:tcBorders>
              <w:top w:val="single" w:color="000000" w:sz="4" w:space="0"/>
              <w:left w:val="single" w:color="000000" w:sz="4" w:space="0"/>
              <w:bottom w:val="single" w:color="000000" w:sz="4" w:space="0"/>
              <w:right w:val="single" w:color="000000" w:sz="4" w:space="0"/>
            </w:tcBorders>
            <w:noWrap/>
            <w:vAlign w:val="center"/>
          </w:tcPr>
          <w:p w14:paraId="6AC65E39">
            <w:pPr>
              <w:pStyle w:val="11"/>
              <w:jc w:val="center"/>
              <w:rPr>
                <w:kern w:val="0"/>
              </w:rPr>
            </w:pPr>
            <w:r>
              <w:rPr>
                <w:kern w:val="0"/>
              </w:rPr>
              <w:t>5323</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43CF3216">
            <w:pPr>
              <w:pStyle w:val="11"/>
              <w:jc w:val="center"/>
              <w:rPr>
                <w:kern w:val="0"/>
              </w:rPr>
            </w:pPr>
            <w:r>
              <w:rPr>
                <w:kern w:val="0"/>
              </w:rPr>
              <w:t>5411</w:t>
            </w:r>
          </w:p>
        </w:tc>
        <w:tc>
          <w:tcPr>
            <w:tcW w:w="671" w:type="pct"/>
            <w:tcBorders>
              <w:top w:val="single" w:color="000000" w:sz="4" w:space="0"/>
              <w:left w:val="single" w:color="000000" w:sz="4" w:space="0"/>
              <w:bottom w:val="single" w:color="000000" w:sz="4" w:space="0"/>
            </w:tcBorders>
            <w:noWrap/>
            <w:vAlign w:val="center"/>
          </w:tcPr>
          <w:p w14:paraId="16A1A9F0">
            <w:pPr>
              <w:pStyle w:val="11"/>
              <w:jc w:val="center"/>
              <w:rPr>
                <w:kern w:val="0"/>
              </w:rPr>
            </w:pPr>
            <w:r>
              <w:rPr>
                <w:kern w:val="0"/>
              </w:rPr>
              <w:t>4779</w:t>
            </w:r>
          </w:p>
        </w:tc>
      </w:tr>
      <w:tr w14:paraId="43E366C2">
        <w:tblPrEx>
          <w:tblCellMar>
            <w:top w:w="15" w:type="dxa"/>
            <w:left w:w="15" w:type="dxa"/>
            <w:bottom w:w="15" w:type="dxa"/>
            <w:right w:w="15" w:type="dxa"/>
          </w:tblCellMar>
        </w:tblPrEx>
        <w:trPr>
          <w:trHeight w:val="465" w:hRule="atLeast"/>
        </w:trPr>
        <w:tc>
          <w:tcPr>
            <w:tcW w:w="886" w:type="pct"/>
            <w:tcBorders>
              <w:top w:val="single" w:color="000000" w:sz="4" w:space="0"/>
              <w:bottom w:val="single" w:color="000000" w:sz="4" w:space="0"/>
              <w:right w:val="single" w:color="000000" w:sz="4" w:space="0"/>
            </w:tcBorders>
            <w:noWrap/>
            <w:vAlign w:val="center"/>
          </w:tcPr>
          <w:p w14:paraId="2C2974A5">
            <w:pPr>
              <w:pStyle w:val="11"/>
              <w:jc w:val="left"/>
              <w:rPr>
                <w:kern w:val="0"/>
              </w:rPr>
            </w:pPr>
            <w:r>
              <w:rPr>
                <w:kern w:val="0"/>
              </w:rPr>
              <w:t>水果</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5FBAF78F">
            <w:pPr>
              <w:pStyle w:val="11"/>
              <w:jc w:val="center"/>
              <w:rPr>
                <w:kern w:val="0"/>
              </w:rPr>
            </w:pPr>
            <w:r>
              <w:rPr>
                <w:kern w:val="0"/>
              </w:rPr>
              <w:t>9878</w:t>
            </w:r>
          </w:p>
        </w:tc>
        <w:tc>
          <w:tcPr>
            <w:tcW w:w="715" w:type="pct"/>
            <w:tcBorders>
              <w:top w:val="single" w:color="000000" w:sz="4" w:space="0"/>
              <w:left w:val="single" w:color="000000" w:sz="4" w:space="0"/>
              <w:bottom w:val="single" w:color="000000" w:sz="4" w:space="0"/>
              <w:right w:val="single" w:color="000000" w:sz="4" w:space="0"/>
            </w:tcBorders>
            <w:noWrap/>
            <w:vAlign w:val="center"/>
          </w:tcPr>
          <w:p w14:paraId="46B32264">
            <w:pPr>
              <w:pStyle w:val="11"/>
              <w:jc w:val="center"/>
              <w:rPr>
                <w:kern w:val="0"/>
              </w:rPr>
            </w:pPr>
            <w:r>
              <w:rPr>
                <w:kern w:val="0"/>
              </w:rPr>
              <w:t>11259</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47B74663">
            <w:pPr>
              <w:pStyle w:val="11"/>
              <w:jc w:val="center"/>
              <w:rPr>
                <w:kern w:val="0"/>
              </w:rPr>
            </w:pPr>
            <w:r>
              <w:rPr>
                <w:kern w:val="0"/>
              </w:rPr>
              <w:t>11946</w:t>
            </w:r>
          </w:p>
        </w:tc>
        <w:tc>
          <w:tcPr>
            <w:tcW w:w="678" w:type="pct"/>
            <w:tcBorders>
              <w:top w:val="single" w:color="000000" w:sz="4" w:space="0"/>
              <w:left w:val="single" w:color="000000" w:sz="4" w:space="0"/>
              <w:bottom w:val="single" w:color="000000" w:sz="4" w:space="0"/>
              <w:right w:val="single" w:color="000000" w:sz="4" w:space="0"/>
            </w:tcBorders>
            <w:noWrap/>
            <w:vAlign w:val="center"/>
          </w:tcPr>
          <w:p w14:paraId="490AF309">
            <w:pPr>
              <w:pStyle w:val="11"/>
              <w:jc w:val="center"/>
              <w:rPr>
                <w:kern w:val="0"/>
              </w:rPr>
            </w:pPr>
            <w:r>
              <w:rPr>
                <w:kern w:val="0"/>
              </w:rPr>
              <w:t>13430</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52CDE529">
            <w:pPr>
              <w:pStyle w:val="11"/>
              <w:jc w:val="center"/>
              <w:rPr>
                <w:kern w:val="0"/>
              </w:rPr>
            </w:pPr>
            <w:r>
              <w:rPr>
                <w:kern w:val="0"/>
              </w:rPr>
              <w:t>15810</w:t>
            </w:r>
          </w:p>
        </w:tc>
        <w:tc>
          <w:tcPr>
            <w:tcW w:w="671" w:type="pct"/>
            <w:tcBorders>
              <w:top w:val="single" w:color="000000" w:sz="4" w:space="0"/>
              <w:left w:val="single" w:color="000000" w:sz="4" w:space="0"/>
              <w:bottom w:val="single" w:color="000000" w:sz="4" w:space="0"/>
            </w:tcBorders>
            <w:noWrap/>
            <w:vAlign w:val="center"/>
          </w:tcPr>
          <w:p w14:paraId="628E2365">
            <w:pPr>
              <w:pStyle w:val="11"/>
              <w:jc w:val="center"/>
              <w:rPr>
                <w:kern w:val="0"/>
              </w:rPr>
            </w:pPr>
            <w:r>
              <w:rPr>
                <w:kern w:val="0"/>
              </w:rPr>
              <w:t>17141</w:t>
            </w:r>
          </w:p>
        </w:tc>
      </w:tr>
    </w:tbl>
    <w:p w14:paraId="59441193">
      <w:pPr>
        <w:pStyle w:val="4"/>
      </w:pPr>
      <w:r>
        <w:t>【农业机构】</w:t>
      </w:r>
    </w:p>
    <w:p w14:paraId="2C92C70A">
      <w:pPr>
        <w:ind w:firstLine="420"/>
      </w:pPr>
      <w:r>
        <w:t>1997年南雄市进行机构改革，农业局内部分行政和事业两种编制，局本部属行政编制，内设办公室、人事监察股、粮食股、土肥股、科教股、经济作物股、植保股等7个股室；基层单位有农业技术推广中心、种子站、种子公司、植保站、病虫测报站、农科所及24个镇级农业技术推广站，其中农业技术推广中心和种子站为副科级单位。</w:t>
      </w:r>
    </w:p>
    <w:p w14:paraId="2C1630F6">
      <w:pPr>
        <w:ind w:firstLine="420"/>
      </w:pPr>
      <w:r>
        <w:t>农技人员有较大发展，农业局人数由1992年的257人发展到1997年的322人，其中干部由120人增加到171人，在职工人由89人增加到98人；到1997年底，农业局拥有高级农艺师9人，农艺师9人，助理农艺师73人，农业技术员32人。</w:t>
      </w:r>
    </w:p>
    <w:p w14:paraId="16B4E89C">
      <w:pPr>
        <w:pStyle w:val="4"/>
      </w:pPr>
      <w:r>
        <w:t>【农业耕地】</w:t>
      </w:r>
    </w:p>
    <w:p w14:paraId="649DB8F0">
      <w:pPr>
        <w:ind w:firstLine="420"/>
      </w:pPr>
      <w:r>
        <w:t>1992年末南雄县耕地面积44.09万亩，其中旱地10.88万亩，水田33.21万亩。1994年南雄实行农田保护，规划农田保护区，至1997年末，全县耕地总面积43.90万亩，五年间下降了1940亩。详见左下表。</w:t>
      </w:r>
    </w:p>
    <w:p w14:paraId="3C81217C">
      <w:pPr>
        <w:ind w:firstLine="0" w:firstLineChars="0"/>
        <w:jc w:val="center"/>
        <w:rPr>
          <w:b/>
          <w:bCs/>
        </w:rPr>
      </w:pPr>
      <w:r>
        <w:rPr>
          <w:rFonts w:hint="eastAsia"/>
          <w:b/>
          <w:bCs/>
        </w:rPr>
        <w:t>南雄1992年至1997年耕地面积变化情况表</w:t>
      </w:r>
    </w:p>
    <w:tbl>
      <w:tblPr>
        <w:tblStyle w:val="8"/>
        <w:tblW w:w="5000" w:type="pct"/>
        <w:tblInd w:w="0" w:type="dxa"/>
        <w:tblLayout w:type="autofit"/>
        <w:tblCellMar>
          <w:top w:w="15" w:type="dxa"/>
          <w:left w:w="15" w:type="dxa"/>
          <w:bottom w:w="15" w:type="dxa"/>
          <w:right w:w="15" w:type="dxa"/>
        </w:tblCellMar>
      </w:tblPr>
      <w:tblGrid>
        <w:gridCol w:w="1400"/>
        <w:gridCol w:w="1873"/>
        <w:gridCol w:w="1996"/>
        <w:gridCol w:w="1873"/>
        <w:gridCol w:w="1986"/>
        <w:gridCol w:w="648"/>
      </w:tblGrid>
      <w:tr w14:paraId="39E2CB49">
        <w:tblPrEx>
          <w:tblCellMar>
            <w:top w:w="15" w:type="dxa"/>
            <w:left w:w="15" w:type="dxa"/>
            <w:bottom w:w="15" w:type="dxa"/>
            <w:right w:w="15" w:type="dxa"/>
          </w:tblCellMar>
        </w:tblPrEx>
        <w:trPr>
          <w:trHeight w:val="568" w:hRule="atLeast"/>
        </w:trPr>
        <w:tc>
          <w:tcPr>
            <w:tcW w:w="716" w:type="pct"/>
            <w:vMerge w:val="restart"/>
            <w:tcBorders>
              <w:top w:val="single" w:color="000000" w:sz="4" w:space="0"/>
              <w:bottom w:val="single" w:color="000000" w:sz="4" w:space="0"/>
              <w:right w:val="single" w:color="000000" w:sz="4" w:space="0"/>
            </w:tcBorders>
            <w:noWrap/>
            <w:vAlign w:val="center"/>
          </w:tcPr>
          <w:p w14:paraId="0417DE2C">
            <w:pPr>
              <w:pStyle w:val="11"/>
              <w:jc w:val="center"/>
              <w:rPr>
                <w:b/>
                <w:kern w:val="0"/>
              </w:rPr>
            </w:pPr>
            <w:r>
              <w:rPr>
                <w:b/>
                <w:kern w:val="0"/>
              </w:rPr>
              <w:t>年</w:t>
            </w:r>
          </w:p>
          <w:p w14:paraId="12448A25">
            <w:pPr>
              <w:pStyle w:val="11"/>
              <w:jc w:val="center"/>
              <w:rPr>
                <w:b/>
                <w:kern w:val="0"/>
              </w:rPr>
            </w:pPr>
            <w:r>
              <w:rPr>
                <w:b/>
                <w:kern w:val="0"/>
              </w:rPr>
              <w:t>份</w:t>
            </w:r>
          </w:p>
        </w:tc>
        <w:tc>
          <w:tcPr>
            <w:tcW w:w="3953" w:type="pct"/>
            <w:gridSpan w:val="4"/>
            <w:tcBorders>
              <w:top w:val="single" w:color="000000" w:sz="4" w:space="0"/>
              <w:left w:val="single" w:color="000000" w:sz="4" w:space="0"/>
              <w:bottom w:val="single" w:color="000000" w:sz="4" w:space="0"/>
              <w:right w:val="single" w:color="000000" w:sz="4" w:space="0"/>
            </w:tcBorders>
            <w:noWrap/>
            <w:vAlign w:val="center"/>
          </w:tcPr>
          <w:p w14:paraId="3A043C96">
            <w:pPr>
              <w:pStyle w:val="11"/>
              <w:jc w:val="center"/>
              <w:rPr>
                <w:b/>
                <w:kern w:val="0"/>
              </w:rPr>
            </w:pPr>
            <w:r>
              <w:rPr>
                <w:b/>
                <w:kern w:val="0"/>
              </w:rPr>
              <w:t>耕 地 面 积</w:t>
            </w:r>
          </w:p>
        </w:tc>
        <w:tc>
          <w:tcPr>
            <w:tcW w:w="331" w:type="pct"/>
            <w:vMerge w:val="restart"/>
            <w:tcBorders>
              <w:top w:val="single" w:color="000000" w:sz="4" w:space="0"/>
              <w:left w:val="single" w:color="000000" w:sz="4" w:space="0"/>
              <w:bottom w:val="single" w:color="000000" w:sz="4" w:space="0"/>
            </w:tcBorders>
            <w:noWrap/>
            <w:vAlign w:val="center"/>
          </w:tcPr>
          <w:p w14:paraId="54FFEC1C">
            <w:pPr>
              <w:pStyle w:val="11"/>
              <w:jc w:val="center"/>
              <w:rPr>
                <w:b/>
                <w:kern w:val="0"/>
              </w:rPr>
            </w:pPr>
            <w:r>
              <w:rPr>
                <w:b/>
                <w:kern w:val="0"/>
              </w:rPr>
              <w:t>备</w:t>
            </w:r>
          </w:p>
          <w:p w14:paraId="0EEE8530">
            <w:pPr>
              <w:pStyle w:val="11"/>
              <w:jc w:val="center"/>
              <w:rPr>
                <w:b/>
                <w:kern w:val="0"/>
              </w:rPr>
            </w:pPr>
            <w:r>
              <w:rPr>
                <w:b/>
                <w:kern w:val="0"/>
              </w:rPr>
              <w:t>注</w:t>
            </w:r>
          </w:p>
        </w:tc>
      </w:tr>
      <w:tr w14:paraId="6D3D6C53">
        <w:tblPrEx>
          <w:tblCellMar>
            <w:top w:w="15" w:type="dxa"/>
            <w:left w:w="15" w:type="dxa"/>
            <w:bottom w:w="15" w:type="dxa"/>
            <w:right w:w="15" w:type="dxa"/>
          </w:tblCellMar>
        </w:tblPrEx>
        <w:trPr>
          <w:trHeight w:val="932" w:hRule="atLeast"/>
        </w:trPr>
        <w:tc>
          <w:tcPr>
            <w:tcW w:w="716" w:type="pct"/>
            <w:vMerge w:val="continue"/>
            <w:tcBorders>
              <w:top w:val="single" w:color="000000" w:sz="4" w:space="0"/>
              <w:bottom w:val="single" w:color="000000" w:sz="4" w:space="0"/>
              <w:right w:val="single" w:color="000000" w:sz="4" w:space="0"/>
            </w:tcBorders>
            <w:vAlign w:val="center"/>
          </w:tcPr>
          <w:p w14:paraId="67D09DF1">
            <w:pPr>
              <w:pStyle w:val="11"/>
              <w:jc w:val="center"/>
              <w:rPr>
                <w:kern w:val="0"/>
              </w:rPr>
            </w:pP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35F97AFE">
            <w:pPr>
              <w:pStyle w:val="11"/>
              <w:jc w:val="center"/>
              <w:rPr>
                <w:b/>
                <w:kern w:val="0"/>
              </w:rPr>
            </w:pPr>
            <w:r>
              <w:rPr>
                <w:b/>
                <w:kern w:val="0"/>
              </w:rPr>
              <w:t>水稻</w:t>
            </w:r>
          </w:p>
          <w:p w14:paraId="57630A89">
            <w:pPr>
              <w:pStyle w:val="11"/>
              <w:jc w:val="center"/>
              <w:rPr>
                <w:b/>
                <w:kern w:val="0"/>
              </w:rPr>
            </w:pPr>
            <w:r>
              <w:rPr>
                <w:b/>
                <w:kern w:val="0"/>
              </w:rPr>
              <w:t>(亩)</w:t>
            </w:r>
          </w:p>
        </w:tc>
        <w:tc>
          <w:tcPr>
            <w:tcW w:w="1021" w:type="pct"/>
            <w:tcBorders>
              <w:top w:val="single" w:color="000000" w:sz="4" w:space="0"/>
              <w:left w:val="single" w:color="000000" w:sz="4" w:space="0"/>
              <w:bottom w:val="single" w:color="000000" w:sz="4" w:space="0"/>
              <w:right w:val="single" w:color="000000" w:sz="4" w:space="0"/>
            </w:tcBorders>
            <w:noWrap/>
            <w:vAlign w:val="center"/>
          </w:tcPr>
          <w:p w14:paraId="55F9360B">
            <w:pPr>
              <w:pStyle w:val="11"/>
              <w:jc w:val="center"/>
              <w:rPr>
                <w:b/>
                <w:kern w:val="0"/>
              </w:rPr>
            </w:pPr>
            <w:r>
              <w:rPr>
                <w:b/>
                <w:kern w:val="0"/>
              </w:rPr>
              <w:t>旱地</w:t>
            </w:r>
          </w:p>
          <w:p w14:paraId="1598278E">
            <w:pPr>
              <w:pStyle w:val="11"/>
              <w:jc w:val="center"/>
              <w:rPr>
                <w:b/>
                <w:kern w:val="0"/>
              </w:rPr>
            </w:pPr>
            <w:r>
              <w:rPr>
                <w:b/>
                <w:kern w:val="0"/>
              </w:rPr>
              <w:t>(亩)</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3E994162">
            <w:pPr>
              <w:pStyle w:val="11"/>
              <w:jc w:val="center"/>
              <w:rPr>
                <w:b/>
                <w:kern w:val="0"/>
              </w:rPr>
            </w:pPr>
            <w:r>
              <w:rPr>
                <w:b/>
                <w:kern w:val="0"/>
              </w:rPr>
              <w:t>合计</w:t>
            </w:r>
          </w:p>
          <w:p w14:paraId="74DF3A05">
            <w:pPr>
              <w:pStyle w:val="11"/>
              <w:jc w:val="center"/>
              <w:rPr>
                <w:b/>
                <w:kern w:val="0"/>
              </w:rPr>
            </w:pPr>
            <w:r>
              <w:rPr>
                <w:b/>
                <w:kern w:val="0"/>
              </w:rPr>
              <w:t>(亩)</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46657106">
            <w:pPr>
              <w:pStyle w:val="11"/>
              <w:jc w:val="center"/>
              <w:rPr>
                <w:b/>
                <w:kern w:val="0"/>
              </w:rPr>
            </w:pPr>
            <w:r>
              <w:rPr>
                <w:b/>
                <w:kern w:val="0"/>
              </w:rPr>
              <w:t>对 比</w:t>
            </w:r>
          </w:p>
          <w:p w14:paraId="52FE5D0D">
            <w:pPr>
              <w:pStyle w:val="11"/>
              <w:jc w:val="center"/>
              <w:rPr>
                <w:b/>
                <w:kern w:val="0"/>
              </w:rPr>
            </w:pPr>
            <w:r>
              <w:rPr>
                <w:b/>
                <w:kern w:val="0"/>
              </w:rPr>
              <w:t>1992年</w:t>
            </w:r>
          </w:p>
        </w:tc>
        <w:tc>
          <w:tcPr>
            <w:tcW w:w="331" w:type="pct"/>
            <w:vMerge w:val="continue"/>
            <w:tcBorders>
              <w:top w:val="single" w:color="000000" w:sz="4" w:space="0"/>
              <w:left w:val="single" w:color="000000" w:sz="4" w:space="0"/>
              <w:bottom w:val="single" w:color="000000" w:sz="4" w:space="0"/>
            </w:tcBorders>
            <w:vAlign w:val="center"/>
          </w:tcPr>
          <w:p w14:paraId="04810150">
            <w:pPr>
              <w:pStyle w:val="11"/>
              <w:jc w:val="center"/>
              <w:rPr>
                <w:kern w:val="0"/>
              </w:rPr>
            </w:pPr>
          </w:p>
        </w:tc>
      </w:tr>
      <w:tr w14:paraId="469C634B">
        <w:trPr>
          <w:trHeight w:val="461" w:hRule="atLeast"/>
        </w:trPr>
        <w:tc>
          <w:tcPr>
            <w:tcW w:w="716" w:type="pct"/>
            <w:tcBorders>
              <w:top w:val="single" w:color="000000" w:sz="4" w:space="0"/>
              <w:bottom w:val="single" w:color="000000" w:sz="4" w:space="0"/>
              <w:right w:val="single" w:color="000000" w:sz="4" w:space="0"/>
            </w:tcBorders>
            <w:noWrap/>
            <w:vAlign w:val="center"/>
          </w:tcPr>
          <w:p w14:paraId="1F4DBB6A">
            <w:pPr>
              <w:pStyle w:val="11"/>
              <w:jc w:val="center"/>
              <w:rPr>
                <w:kern w:val="0"/>
              </w:rPr>
            </w:pPr>
            <w:r>
              <w:rPr>
                <w:kern w:val="0"/>
              </w:rPr>
              <w:t>1992</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2C49DD8B">
            <w:pPr>
              <w:pStyle w:val="11"/>
              <w:jc w:val="center"/>
              <w:rPr>
                <w:kern w:val="0"/>
              </w:rPr>
            </w:pPr>
            <w:r>
              <w:rPr>
                <w:kern w:val="0"/>
              </w:rPr>
              <w:t>332113</w:t>
            </w:r>
          </w:p>
        </w:tc>
        <w:tc>
          <w:tcPr>
            <w:tcW w:w="1021" w:type="pct"/>
            <w:tcBorders>
              <w:top w:val="single" w:color="000000" w:sz="4" w:space="0"/>
              <w:left w:val="single" w:color="000000" w:sz="4" w:space="0"/>
              <w:bottom w:val="single" w:color="000000" w:sz="4" w:space="0"/>
              <w:right w:val="single" w:color="000000" w:sz="4" w:space="0"/>
            </w:tcBorders>
            <w:noWrap/>
            <w:vAlign w:val="center"/>
          </w:tcPr>
          <w:p w14:paraId="415C986C">
            <w:pPr>
              <w:pStyle w:val="11"/>
              <w:jc w:val="center"/>
              <w:rPr>
                <w:kern w:val="0"/>
              </w:rPr>
            </w:pPr>
            <w:r>
              <w:rPr>
                <w:kern w:val="0"/>
              </w:rPr>
              <w:t>108832</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728B7C84">
            <w:pPr>
              <w:pStyle w:val="11"/>
              <w:jc w:val="center"/>
              <w:rPr>
                <w:kern w:val="0"/>
              </w:rPr>
            </w:pPr>
            <w:r>
              <w:rPr>
                <w:kern w:val="0"/>
              </w:rPr>
              <w:t>440945</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035F1941">
            <w:pPr>
              <w:pStyle w:val="11"/>
              <w:jc w:val="center"/>
              <w:rPr>
                <w:kern w:val="0"/>
                <w:sz w:val="46"/>
                <w:szCs w:val="72"/>
              </w:rPr>
            </w:pPr>
          </w:p>
        </w:tc>
        <w:tc>
          <w:tcPr>
            <w:tcW w:w="331" w:type="pct"/>
            <w:tcBorders>
              <w:top w:val="single" w:color="000000" w:sz="4" w:space="0"/>
              <w:left w:val="single" w:color="000000" w:sz="4" w:space="0"/>
              <w:bottom w:val="single" w:color="000000" w:sz="4" w:space="0"/>
            </w:tcBorders>
            <w:noWrap/>
            <w:vAlign w:val="center"/>
          </w:tcPr>
          <w:p w14:paraId="66803636">
            <w:pPr>
              <w:pStyle w:val="11"/>
              <w:jc w:val="center"/>
              <w:rPr>
                <w:kern w:val="0"/>
                <w:sz w:val="46"/>
                <w:szCs w:val="72"/>
              </w:rPr>
            </w:pPr>
          </w:p>
        </w:tc>
      </w:tr>
      <w:tr w14:paraId="6A73688B">
        <w:tblPrEx>
          <w:tblCellMar>
            <w:top w:w="15" w:type="dxa"/>
            <w:left w:w="15" w:type="dxa"/>
            <w:bottom w:w="15" w:type="dxa"/>
            <w:right w:w="15" w:type="dxa"/>
          </w:tblCellMar>
        </w:tblPrEx>
        <w:trPr>
          <w:trHeight w:val="451" w:hRule="atLeast"/>
        </w:trPr>
        <w:tc>
          <w:tcPr>
            <w:tcW w:w="716" w:type="pct"/>
            <w:tcBorders>
              <w:top w:val="single" w:color="000000" w:sz="4" w:space="0"/>
              <w:bottom w:val="single" w:color="000000" w:sz="4" w:space="0"/>
              <w:right w:val="single" w:color="000000" w:sz="4" w:space="0"/>
            </w:tcBorders>
            <w:noWrap/>
            <w:vAlign w:val="center"/>
          </w:tcPr>
          <w:p w14:paraId="0B0C2A5C">
            <w:pPr>
              <w:pStyle w:val="11"/>
              <w:jc w:val="center"/>
              <w:rPr>
                <w:kern w:val="0"/>
              </w:rPr>
            </w:pPr>
            <w:r>
              <w:rPr>
                <w:kern w:val="0"/>
              </w:rPr>
              <w:t>1993</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10359FF0">
            <w:pPr>
              <w:pStyle w:val="11"/>
              <w:jc w:val="center"/>
              <w:rPr>
                <w:kern w:val="0"/>
              </w:rPr>
            </w:pPr>
            <w:r>
              <w:rPr>
                <w:kern w:val="0"/>
              </w:rPr>
              <w:t>329673</w:t>
            </w:r>
          </w:p>
        </w:tc>
        <w:tc>
          <w:tcPr>
            <w:tcW w:w="1021" w:type="pct"/>
            <w:tcBorders>
              <w:top w:val="single" w:color="000000" w:sz="4" w:space="0"/>
              <w:left w:val="single" w:color="000000" w:sz="4" w:space="0"/>
              <w:bottom w:val="single" w:color="000000" w:sz="4" w:space="0"/>
              <w:right w:val="single" w:color="000000" w:sz="4" w:space="0"/>
            </w:tcBorders>
            <w:noWrap/>
            <w:vAlign w:val="center"/>
          </w:tcPr>
          <w:p w14:paraId="1BAD4A11">
            <w:pPr>
              <w:pStyle w:val="11"/>
              <w:jc w:val="center"/>
              <w:rPr>
                <w:kern w:val="0"/>
              </w:rPr>
            </w:pPr>
            <w:r>
              <w:rPr>
                <w:kern w:val="0"/>
              </w:rPr>
              <w:t>110736</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7C6F8A13">
            <w:pPr>
              <w:pStyle w:val="11"/>
              <w:jc w:val="center"/>
              <w:rPr>
                <w:kern w:val="0"/>
              </w:rPr>
            </w:pPr>
            <w:r>
              <w:rPr>
                <w:kern w:val="0"/>
              </w:rPr>
              <w:t>440409</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47A60BDC">
            <w:pPr>
              <w:pStyle w:val="11"/>
              <w:jc w:val="center"/>
              <w:rPr>
                <w:kern w:val="0"/>
              </w:rPr>
            </w:pPr>
            <w:r>
              <w:rPr>
                <w:rFonts w:hint="eastAsia"/>
                <w:kern w:val="0"/>
              </w:rPr>
              <w:t>—</w:t>
            </w:r>
            <w:r>
              <w:rPr>
                <w:kern w:val="0"/>
              </w:rPr>
              <w:t>536</w:t>
            </w:r>
          </w:p>
        </w:tc>
        <w:tc>
          <w:tcPr>
            <w:tcW w:w="331" w:type="pct"/>
            <w:tcBorders>
              <w:top w:val="single" w:color="000000" w:sz="4" w:space="0"/>
              <w:left w:val="single" w:color="000000" w:sz="4" w:space="0"/>
              <w:bottom w:val="single" w:color="000000" w:sz="4" w:space="0"/>
            </w:tcBorders>
            <w:noWrap/>
            <w:vAlign w:val="center"/>
          </w:tcPr>
          <w:p w14:paraId="661BE6F3">
            <w:pPr>
              <w:pStyle w:val="11"/>
              <w:jc w:val="center"/>
              <w:rPr>
                <w:kern w:val="0"/>
                <w:sz w:val="46"/>
                <w:szCs w:val="72"/>
              </w:rPr>
            </w:pPr>
          </w:p>
        </w:tc>
      </w:tr>
      <w:tr w14:paraId="791C5810">
        <w:tblPrEx>
          <w:tblCellMar>
            <w:top w:w="15" w:type="dxa"/>
            <w:left w:w="15" w:type="dxa"/>
            <w:bottom w:w="15" w:type="dxa"/>
            <w:right w:w="15" w:type="dxa"/>
          </w:tblCellMar>
        </w:tblPrEx>
        <w:trPr>
          <w:trHeight w:val="461" w:hRule="atLeast"/>
        </w:trPr>
        <w:tc>
          <w:tcPr>
            <w:tcW w:w="716" w:type="pct"/>
            <w:tcBorders>
              <w:top w:val="single" w:color="000000" w:sz="4" w:space="0"/>
              <w:bottom w:val="single" w:color="000000" w:sz="4" w:space="0"/>
              <w:right w:val="single" w:color="000000" w:sz="4" w:space="0"/>
            </w:tcBorders>
            <w:noWrap/>
            <w:vAlign w:val="center"/>
          </w:tcPr>
          <w:p w14:paraId="25A1F3D4">
            <w:pPr>
              <w:pStyle w:val="11"/>
              <w:jc w:val="center"/>
              <w:rPr>
                <w:kern w:val="0"/>
              </w:rPr>
            </w:pPr>
            <w:r>
              <w:rPr>
                <w:kern w:val="0"/>
              </w:rPr>
              <w:t>1994,</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3880F930">
            <w:pPr>
              <w:pStyle w:val="11"/>
              <w:jc w:val="center"/>
              <w:rPr>
                <w:kern w:val="0"/>
              </w:rPr>
            </w:pPr>
            <w:r>
              <w:rPr>
                <w:kern w:val="0"/>
              </w:rPr>
              <w:t>329943</w:t>
            </w:r>
          </w:p>
        </w:tc>
        <w:tc>
          <w:tcPr>
            <w:tcW w:w="1021" w:type="pct"/>
            <w:tcBorders>
              <w:top w:val="single" w:color="000000" w:sz="4" w:space="0"/>
              <w:left w:val="single" w:color="000000" w:sz="4" w:space="0"/>
              <w:bottom w:val="single" w:color="000000" w:sz="4" w:space="0"/>
              <w:right w:val="single" w:color="000000" w:sz="4" w:space="0"/>
            </w:tcBorders>
            <w:noWrap/>
            <w:vAlign w:val="center"/>
          </w:tcPr>
          <w:p w14:paraId="28D4D4C1">
            <w:pPr>
              <w:pStyle w:val="11"/>
              <w:jc w:val="center"/>
              <w:rPr>
                <w:kern w:val="0"/>
              </w:rPr>
            </w:pPr>
            <w:r>
              <w:rPr>
                <w:kern w:val="0"/>
              </w:rPr>
              <w:t>110355</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35AC228D">
            <w:pPr>
              <w:pStyle w:val="11"/>
              <w:jc w:val="center"/>
              <w:rPr>
                <w:kern w:val="0"/>
              </w:rPr>
            </w:pPr>
            <w:r>
              <w:rPr>
                <w:kern w:val="0"/>
              </w:rPr>
              <w:t>440298</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52FC9404">
            <w:pPr>
              <w:pStyle w:val="11"/>
              <w:jc w:val="center"/>
              <w:rPr>
                <w:kern w:val="0"/>
              </w:rPr>
            </w:pPr>
            <w:r>
              <w:rPr>
                <w:rFonts w:hint="eastAsia"/>
                <w:kern w:val="0"/>
              </w:rPr>
              <w:t>—</w:t>
            </w:r>
            <w:r>
              <w:rPr>
                <w:kern w:val="0"/>
              </w:rPr>
              <w:t>647</w:t>
            </w:r>
          </w:p>
        </w:tc>
        <w:tc>
          <w:tcPr>
            <w:tcW w:w="331" w:type="pct"/>
            <w:tcBorders>
              <w:top w:val="single" w:color="000000" w:sz="4" w:space="0"/>
              <w:left w:val="single" w:color="000000" w:sz="4" w:space="0"/>
              <w:bottom w:val="single" w:color="000000" w:sz="4" w:space="0"/>
            </w:tcBorders>
            <w:noWrap/>
            <w:vAlign w:val="center"/>
          </w:tcPr>
          <w:p w14:paraId="1CFA177E">
            <w:pPr>
              <w:pStyle w:val="11"/>
              <w:jc w:val="center"/>
              <w:rPr>
                <w:kern w:val="0"/>
                <w:sz w:val="46"/>
                <w:szCs w:val="72"/>
              </w:rPr>
            </w:pPr>
          </w:p>
        </w:tc>
      </w:tr>
      <w:tr w14:paraId="590BE43E">
        <w:tblPrEx>
          <w:tblCellMar>
            <w:top w:w="15" w:type="dxa"/>
            <w:left w:w="15" w:type="dxa"/>
            <w:bottom w:w="15" w:type="dxa"/>
            <w:right w:w="15" w:type="dxa"/>
          </w:tblCellMar>
        </w:tblPrEx>
        <w:trPr>
          <w:trHeight w:val="456" w:hRule="atLeast"/>
        </w:trPr>
        <w:tc>
          <w:tcPr>
            <w:tcW w:w="716" w:type="pct"/>
            <w:tcBorders>
              <w:top w:val="single" w:color="000000" w:sz="4" w:space="0"/>
              <w:bottom w:val="single" w:color="000000" w:sz="4" w:space="0"/>
              <w:right w:val="single" w:color="000000" w:sz="4" w:space="0"/>
            </w:tcBorders>
            <w:noWrap/>
            <w:vAlign w:val="center"/>
          </w:tcPr>
          <w:p w14:paraId="64896E99">
            <w:pPr>
              <w:pStyle w:val="11"/>
              <w:jc w:val="center"/>
              <w:rPr>
                <w:kern w:val="0"/>
              </w:rPr>
            </w:pPr>
            <w:r>
              <w:rPr>
                <w:kern w:val="0"/>
              </w:rPr>
              <w:t>1995</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2B9738AE">
            <w:pPr>
              <w:pStyle w:val="11"/>
              <w:jc w:val="center"/>
              <w:rPr>
                <w:kern w:val="0"/>
              </w:rPr>
            </w:pPr>
            <w:r>
              <w:rPr>
                <w:kern w:val="0"/>
              </w:rPr>
              <w:t>329268</w:t>
            </w:r>
          </w:p>
        </w:tc>
        <w:tc>
          <w:tcPr>
            <w:tcW w:w="1021" w:type="pct"/>
            <w:tcBorders>
              <w:top w:val="single" w:color="000000" w:sz="4" w:space="0"/>
              <w:left w:val="single" w:color="000000" w:sz="4" w:space="0"/>
              <w:bottom w:val="single" w:color="000000" w:sz="4" w:space="0"/>
              <w:right w:val="single" w:color="000000" w:sz="4" w:space="0"/>
            </w:tcBorders>
            <w:noWrap/>
            <w:vAlign w:val="center"/>
          </w:tcPr>
          <w:p w14:paraId="47EEB813">
            <w:pPr>
              <w:pStyle w:val="11"/>
              <w:jc w:val="center"/>
              <w:rPr>
                <w:kern w:val="0"/>
              </w:rPr>
            </w:pPr>
            <w:r>
              <w:rPr>
                <w:kern w:val="0"/>
              </w:rPr>
              <w:t>110308</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42026D21">
            <w:pPr>
              <w:pStyle w:val="11"/>
              <w:jc w:val="center"/>
              <w:rPr>
                <w:kern w:val="0"/>
              </w:rPr>
            </w:pPr>
            <w:r>
              <w:rPr>
                <w:kern w:val="0"/>
              </w:rPr>
              <w:t>439576</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48416C38">
            <w:pPr>
              <w:pStyle w:val="11"/>
              <w:jc w:val="center"/>
              <w:rPr>
                <w:kern w:val="0"/>
              </w:rPr>
            </w:pPr>
            <w:r>
              <w:rPr>
                <w:rFonts w:hint="eastAsia"/>
                <w:kern w:val="0"/>
              </w:rPr>
              <w:t>—</w:t>
            </w:r>
            <w:r>
              <w:rPr>
                <w:kern w:val="0"/>
              </w:rPr>
              <w:t>1369</w:t>
            </w:r>
          </w:p>
        </w:tc>
        <w:tc>
          <w:tcPr>
            <w:tcW w:w="331" w:type="pct"/>
            <w:tcBorders>
              <w:top w:val="single" w:color="000000" w:sz="4" w:space="0"/>
              <w:left w:val="single" w:color="000000" w:sz="4" w:space="0"/>
              <w:bottom w:val="single" w:color="000000" w:sz="4" w:space="0"/>
            </w:tcBorders>
            <w:noWrap/>
            <w:vAlign w:val="center"/>
          </w:tcPr>
          <w:p w14:paraId="798BE956">
            <w:pPr>
              <w:pStyle w:val="11"/>
              <w:jc w:val="center"/>
              <w:rPr>
                <w:kern w:val="0"/>
                <w:sz w:val="46"/>
                <w:szCs w:val="72"/>
              </w:rPr>
            </w:pPr>
          </w:p>
        </w:tc>
      </w:tr>
      <w:tr w14:paraId="7915940C">
        <w:tblPrEx>
          <w:tblCellMar>
            <w:top w:w="15" w:type="dxa"/>
            <w:left w:w="15" w:type="dxa"/>
            <w:bottom w:w="15" w:type="dxa"/>
            <w:right w:w="15" w:type="dxa"/>
          </w:tblCellMar>
        </w:tblPrEx>
        <w:trPr>
          <w:trHeight w:val="456" w:hRule="atLeast"/>
        </w:trPr>
        <w:tc>
          <w:tcPr>
            <w:tcW w:w="716" w:type="pct"/>
            <w:tcBorders>
              <w:top w:val="single" w:color="000000" w:sz="4" w:space="0"/>
              <w:bottom w:val="single" w:color="000000" w:sz="4" w:space="0"/>
              <w:right w:val="single" w:color="000000" w:sz="4" w:space="0"/>
            </w:tcBorders>
            <w:noWrap/>
            <w:vAlign w:val="center"/>
          </w:tcPr>
          <w:p w14:paraId="67025BAF">
            <w:pPr>
              <w:pStyle w:val="11"/>
              <w:jc w:val="center"/>
              <w:rPr>
                <w:kern w:val="0"/>
              </w:rPr>
            </w:pPr>
            <w:r>
              <w:rPr>
                <w:kern w:val="0"/>
              </w:rPr>
              <w:t>1996</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5C3497E9">
            <w:pPr>
              <w:pStyle w:val="11"/>
              <w:jc w:val="center"/>
              <w:rPr>
                <w:kern w:val="0"/>
              </w:rPr>
            </w:pPr>
            <w:r>
              <w:rPr>
                <w:kern w:val="0"/>
              </w:rPr>
              <w:t>329232</w:t>
            </w:r>
          </w:p>
        </w:tc>
        <w:tc>
          <w:tcPr>
            <w:tcW w:w="1021" w:type="pct"/>
            <w:tcBorders>
              <w:top w:val="single" w:color="000000" w:sz="4" w:space="0"/>
              <w:left w:val="single" w:color="000000" w:sz="4" w:space="0"/>
              <w:bottom w:val="single" w:color="000000" w:sz="4" w:space="0"/>
              <w:right w:val="single" w:color="000000" w:sz="4" w:space="0"/>
            </w:tcBorders>
            <w:noWrap/>
            <w:vAlign w:val="center"/>
          </w:tcPr>
          <w:p w14:paraId="2C461B54">
            <w:pPr>
              <w:pStyle w:val="11"/>
              <w:jc w:val="center"/>
              <w:rPr>
                <w:kern w:val="0"/>
              </w:rPr>
            </w:pPr>
            <w:r>
              <w:rPr>
                <w:kern w:val="0"/>
              </w:rPr>
              <w:t>110370</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33FFD366">
            <w:pPr>
              <w:pStyle w:val="11"/>
              <w:jc w:val="center"/>
              <w:rPr>
                <w:kern w:val="0"/>
              </w:rPr>
            </w:pPr>
            <w:r>
              <w:rPr>
                <w:kern w:val="0"/>
              </w:rPr>
              <w:t>439602</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599B50C5">
            <w:pPr>
              <w:pStyle w:val="11"/>
              <w:jc w:val="center"/>
              <w:rPr>
                <w:kern w:val="0"/>
              </w:rPr>
            </w:pPr>
            <w:r>
              <w:rPr>
                <w:rFonts w:hint="eastAsia"/>
                <w:kern w:val="0"/>
              </w:rPr>
              <w:t>—</w:t>
            </w:r>
            <w:r>
              <w:rPr>
                <w:kern w:val="0"/>
              </w:rPr>
              <w:t>1343</w:t>
            </w:r>
          </w:p>
        </w:tc>
        <w:tc>
          <w:tcPr>
            <w:tcW w:w="331" w:type="pct"/>
            <w:tcBorders>
              <w:top w:val="single" w:color="000000" w:sz="4" w:space="0"/>
              <w:left w:val="single" w:color="000000" w:sz="4" w:space="0"/>
              <w:bottom w:val="single" w:color="000000" w:sz="4" w:space="0"/>
            </w:tcBorders>
            <w:noWrap/>
            <w:vAlign w:val="center"/>
          </w:tcPr>
          <w:p w14:paraId="572ACA3E">
            <w:pPr>
              <w:pStyle w:val="11"/>
              <w:jc w:val="center"/>
              <w:rPr>
                <w:kern w:val="0"/>
                <w:sz w:val="46"/>
                <w:szCs w:val="72"/>
              </w:rPr>
            </w:pPr>
          </w:p>
        </w:tc>
      </w:tr>
      <w:tr w14:paraId="08A3A40D">
        <w:tblPrEx>
          <w:tblCellMar>
            <w:top w:w="15" w:type="dxa"/>
            <w:left w:w="15" w:type="dxa"/>
            <w:bottom w:w="15" w:type="dxa"/>
            <w:right w:w="15" w:type="dxa"/>
          </w:tblCellMar>
        </w:tblPrEx>
        <w:trPr>
          <w:trHeight w:val="461" w:hRule="atLeast"/>
        </w:trPr>
        <w:tc>
          <w:tcPr>
            <w:tcW w:w="716" w:type="pct"/>
            <w:tcBorders>
              <w:top w:val="single" w:color="000000" w:sz="4" w:space="0"/>
              <w:bottom w:val="single" w:color="000000" w:sz="4" w:space="0"/>
              <w:right w:val="single" w:color="000000" w:sz="4" w:space="0"/>
            </w:tcBorders>
            <w:noWrap/>
            <w:vAlign w:val="center"/>
          </w:tcPr>
          <w:p w14:paraId="79C23385">
            <w:pPr>
              <w:pStyle w:val="11"/>
              <w:jc w:val="center"/>
              <w:rPr>
                <w:kern w:val="0"/>
              </w:rPr>
            </w:pPr>
            <w:r>
              <w:rPr>
                <w:kern w:val="0"/>
              </w:rPr>
              <w:t>1997</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7AB6C28B">
            <w:pPr>
              <w:pStyle w:val="11"/>
              <w:jc w:val="center"/>
              <w:rPr>
                <w:kern w:val="0"/>
              </w:rPr>
            </w:pPr>
            <w:r>
              <w:rPr>
                <w:kern w:val="0"/>
              </w:rPr>
              <w:t>328635</w:t>
            </w:r>
          </w:p>
        </w:tc>
        <w:tc>
          <w:tcPr>
            <w:tcW w:w="1021" w:type="pct"/>
            <w:tcBorders>
              <w:top w:val="single" w:color="000000" w:sz="4" w:space="0"/>
              <w:left w:val="single" w:color="000000" w:sz="4" w:space="0"/>
              <w:bottom w:val="single" w:color="000000" w:sz="4" w:space="0"/>
              <w:right w:val="single" w:color="000000" w:sz="4" w:space="0"/>
            </w:tcBorders>
            <w:noWrap/>
            <w:vAlign w:val="center"/>
          </w:tcPr>
          <w:p w14:paraId="3F0FD14F">
            <w:pPr>
              <w:pStyle w:val="11"/>
              <w:jc w:val="center"/>
              <w:rPr>
                <w:kern w:val="0"/>
              </w:rPr>
            </w:pPr>
            <w:r>
              <w:rPr>
                <w:kern w:val="0"/>
              </w:rPr>
              <w:t>110370</w:t>
            </w:r>
          </w:p>
        </w:tc>
        <w:tc>
          <w:tcPr>
            <w:tcW w:w="958" w:type="pct"/>
            <w:tcBorders>
              <w:top w:val="single" w:color="000000" w:sz="4" w:space="0"/>
              <w:left w:val="single" w:color="000000" w:sz="4" w:space="0"/>
              <w:bottom w:val="single" w:color="000000" w:sz="4" w:space="0"/>
              <w:right w:val="single" w:color="000000" w:sz="4" w:space="0"/>
            </w:tcBorders>
            <w:noWrap/>
            <w:vAlign w:val="center"/>
          </w:tcPr>
          <w:p w14:paraId="4C9E635B">
            <w:pPr>
              <w:pStyle w:val="11"/>
              <w:jc w:val="center"/>
              <w:rPr>
                <w:kern w:val="0"/>
              </w:rPr>
            </w:pPr>
            <w:r>
              <w:rPr>
                <w:kern w:val="0"/>
              </w:rPr>
              <w:t>439005</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33E6935C">
            <w:pPr>
              <w:pStyle w:val="11"/>
              <w:jc w:val="center"/>
              <w:rPr>
                <w:kern w:val="0"/>
              </w:rPr>
            </w:pPr>
            <w:r>
              <w:rPr>
                <w:rFonts w:hint="eastAsia"/>
                <w:kern w:val="0"/>
              </w:rPr>
              <w:t>—</w:t>
            </w:r>
            <w:r>
              <w:rPr>
                <w:kern w:val="0"/>
              </w:rPr>
              <w:t>1940</w:t>
            </w:r>
          </w:p>
        </w:tc>
        <w:tc>
          <w:tcPr>
            <w:tcW w:w="331" w:type="pct"/>
            <w:tcBorders>
              <w:top w:val="single" w:color="000000" w:sz="4" w:space="0"/>
              <w:left w:val="single" w:color="000000" w:sz="4" w:space="0"/>
              <w:bottom w:val="single" w:color="000000" w:sz="4" w:space="0"/>
            </w:tcBorders>
            <w:noWrap/>
            <w:vAlign w:val="center"/>
          </w:tcPr>
          <w:p w14:paraId="5066ABB9">
            <w:pPr>
              <w:pStyle w:val="11"/>
              <w:jc w:val="center"/>
              <w:rPr>
                <w:kern w:val="0"/>
                <w:sz w:val="46"/>
                <w:szCs w:val="72"/>
              </w:rPr>
            </w:pPr>
          </w:p>
        </w:tc>
      </w:tr>
    </w:tbl>
    <w:p w14:paraId="547B62F0">
      <w:pPr>
        <w:pStyle w:val="4"/>
      </w:pPr>
      <w:r>
        <w:t>【改造低产田】</w:t>
      </w:r>
    </w:p>
    <w:p w14:paraId="74840197">
      <w:pPr>
        <w:ind w:firstLine="420"/>
      </w:pPr>
      <w:r>
        <w:t>农村实行联产承包责任制后，农田改低一度被忽视：致使地力下降和水利设施老化，农业生产掠夺性经营，不注意养地，不少农田旱涝不保收，以及间接造成病虫为害严重。从1992年以来，农田改低工作各级领导开始重视，1993年至1997年五年间，通过市（县）财政、农户和镇财政等渠道共筹集资金3765万元，投入农田水利建设，排灌圳“三面光”总长136公里，改善排灌面积9.6万亩，水田旱涝保收面积从1992年的23.3万亩增加到29.9万亩，占水田总面积的92%。</w:t>
      </w:r>
    </w:p>
    <w:p w14:paraId="2EB6911F">
      <w:pPr>
        <w:ind w:firstLine="420"/>
      </w:pPr>
      <w:r>
        <w:t>五年间共种植绿肥面积20万亩，平均每年种绿肥4万亩，地力有所恢复，但总体地力形势仍不容乐观。</w:t>
      </w:r>
    </w:p>
    <w:p w14:paraId="7967031D">
      <w:pPr>
        <w:pStyle w:val="4"/>
      </w:pPr>
      <w:r>
        <w:t>【农业科技】</w:t>
      </w:r>
    </w:p>
    <w:p w14:paraId="2DF69DBE">
      <w:pPr>
        <w:ind w:firstLine="420"/>
      </w:pPr>
      <w:r>
        <w:t>1993年国务院提出“科教兴国”和“科教兴农”方针，五年间南雄应用的科技成果有水稻旱育稀植裁培技术、水稻塑料软盘育秧抛秧技术、多效唑的应用和“绿色证书工程”等。</w:t>
      </w:r>
    </w:p>
    <w:p w14:paraId="75C60F91">
      <w:pPr>
        <w:ind w:firstLine="420"/>
      </w:pPr>
      <w:r>
        <w:t>1.旱育稀植。水稻旱育稀植裁培技术出自日本，1992年引入南雄，以旱育秧代替传统的水育秧。1992年首次在界址镇试验失败，原因是鼠害和秧苗发生立枯病。1993年在湖口镇承平管理区和县农科所继续试验，并注意毒鼠和防止立枯病，首次获得成功，湖口承平管理区的“旱稀”单产达到670公斤，创南雄县历史最高纪录。从1993年至1997年，南雄农业局重点进行该项目的改良、完善和推广，受到农民欢迎。五年间，全县共推广“旱稀”面积42万亩，平均亩产对比传统方式增加55公斤，新增总产2.31万吨。“旱稀”发展较快的有界址、全安、古市等镇，其中界址镇每年早稻“旱稀”覆盖率达到95%以上。1997年，南雄农业局由于在推广“旱稀”技术中成绩显著，被国家农业部表彰。</w:t>
      </w:r>
    </w:p>
    <w:p w14:paraId="46F2F89C">
      <w:pPr>
        <w:ind w:firstLine="420"/>
      </w:pPr>
      <w:r>
        <w:t>2.抛秧。水稻塑料软盘育秧抛植技术（简称抛秧）于1993年在南雄开始试验，抛植大田后，由于“无规则、东倒西歪”而引起农民的疑虑，直到水稻封行后方得到农民的认可和接受，当年试验100亩初步获得成功，每亩抛秧获得32公斤增产，同年也有少数抛秧出现“串根”现象而失败。1994年试验面积200亩，继续对抛秧技术探索，在试验中对比增产49公斤。1995年县委县政府号召在全县推广，在县、镇各级举办培训班和办高产样板，共办班100期，培训10000人次，各级为推广抛秧筹资40万元用于秧盘补助，促进农民抛秧。</w:t>
      </w:r>
    </w:p>
    <w:p w14:paraId="4638C985">
      <w:pPr>
        <w:ind w:firstLine="420"/>
      </w:pPr>
      <w:r>
        <w:t>农业局在两年试验总结基础上，完善了抛秧的整套技术，制定和印刷《杂交水稻塑料软盘育秧抛秧裁培技术规程》，每个农户发一份，共计发放45万份（1995年至1997年）。五年间，从抛秧试验到推广，共推广面积46万亩，新增总产2.714万吨。其中，1997年湖口镇岗围管理区的农户刘一，两亩抛秧田平均单产723公斤，创南雄水稻生产史上单产最高纪录。1996年珠玑镇长迳管理区三佳村连片200亩抛秧获平均单产540公斤，1997年在水口镇沙头管理区武台岗举办晚造抛秧现场，连片500亩抛秧平均单产550公斤，新增单产100公斤，以上两村均大大超过历史的单产水平。</w:t>
      </w:r>
    </w:p>
    <w:p w14:paraId="5237185B">
      <w:pPr>
        <w:ind w:firstLine="420"/>
      </w:pPr>
      <w:r>
        <w:t>改良后的抛秧技术操作简便，省工、省种籽又高产，改变了农民插秧“两弯腰”（拔秧弯腰和插秧弯腰）的传统习惯，深受农民欢迎。</w:t>
      </w:r>
    </w:p>
    <w:p w14:paraId="1D98C81F">
      <w:pPr>
        <w:ind w:firstLine="420"/>
      </w:pPr>
      <w:r>
        <w:t>3.多效唑应用。多效唑在南雄1990年至1992年进行了三年试验示范，1993年后在全县普遍应用，主要应用作物有花生和水稻。1997年在水稻育秧应用上由叶面喷施改为拌种，减轻了劳动强度。</w:t>
      </w:r>
    </w:p>
    <w:p w14:paraId="68F8F82B">
      <w:pPr>
        <w:ind w:firstLine="420"/>
      </w:pPr>
      <w:r>
        <w:t>4.“绿色证书工程”，绿色证书工程主要对农民进行种植业知识培训，发放绿色证书。从1994年开始，到1997年共培训农民4800人，占农业人口数的1.3%。</w:t>
      </w:r>
    </w:p>
    <w:p w14:paraId="16052B1F">
      <w:pPr>
        <w:pStyle w:val="4"/>
      </w:pPr>
      <w:r>
        <w:t>【病虫防治】</w:t>
      </w:r>
    </w:p>
    <w:p w14:paraId="71B5D348">
      <w:pPr>
        <w:ind w:firstLine="420"/>
      </w:pPr>
      <w:r>
        <w:t>1993年至1997年五年间，农作物的病虫主要有水稻的三化螟、稻纵卷叶螟、稻飞虱、稻瘿蚊和稻瘟病、细菌性条斑病、纹枯病；黄烟和蔬菜的蚜虫、青枯病和烟草花叶病；花生的青枯病、叶斑病和斜纹夜蛾；以及田间鼠害和福寿螺等。</w:t>
      </w:r>
    </w:p>
    <w:p w14:paraId="1588ED84">
      <w:pPr>
        <w:ind w:firstLine="420"/>
      </w:pPr>
      <w:r>
        <w:t>五年间，水稻虫害每年有发生。稻飞虱在五年中发生势头猛，其中1995年和1996年晚稻均出现稻飞虱（俗称虫）大发生，为历年少有现象；1995年晚稻引起上千亩“穿顶”，其主要原因是寒露风较迟（10月中旬），虫源繁衍，引起政府高度重视，在上下两造组织了声势浩大的除虫歼灭战。老品种的种植，使1994年和1997年部分田块发生严重穗颈瘟。发病品种有汕优桂33和汕优晚3，穗颈瘟严重的达到60-70%的发病率，亩产减少500斤左右。1995年，福寿螺开始对水稻构成威胁，八十年代引进福寿螺养殖，后因无人收购而在本地迅速繁衍，其繁殖快、食性杂、食量大，1996年演变为南雄水稻一大害；从1995年开始，全县各地鱼塘、沟渠、田间均可见福寿螺及其红色卵块，田间螺量最高时可达100只/平方米，近年采用人工防治和农药防治，螺害蔓延仍无法治理。水稻细菌性条斑病每年都有发生，发生较严重的年份是1996年。五年间，稻瘿蚊为害由山区扩散至平原区，其原因是晚造插种、插秧偏早，造成传播虫害的“桥梁田”多，但农民普遍能施药防治，期间为害程度小。三化螟、稻纵卷叶螟历年均中等偏重发生，1994年是严重发生年份，通过施药防治后损失不大，白穗率低。白穗率多年在0.2%左右。</w:t>
      </w:r>
    </w:p>
    <w:p w14:paraId="3E788B87">
      <w:pPr>
        <w:pStyle w:val="4"/>
      </w:pPr>
      <w:r>
        <w:t>【品种改良】</w:t>
      </w:r>
    </w:p>
    <w:p w14:paraId="5EB2C601">
      <w:pPr>
        <w:ind w:firstLine="420"/>
      </w:pPr>
      <w:r>
        <w:t>1993年至1997年，水稻品种以杂交稻为主，品种试验主要由农科所承担，24个镇级农技站和农业局负责搞品种示范和推广。五年间，农科所试验了150多个杂优品种，先后淘汰了汕优64、D优64、汕优桂34、汕优桂33和汕优63等7个老品种，推广了汕优46、汕优77、汕优桂99、温优3号、汕优晚3、D优162、汕优4480、Ⅱ优63、金优桂99、冈优12、冈优22和D优63等12个新品种，品种的改良大大提高了水稻的产量和质量。</w:t>
      </w:r>
    </w:p>
    <w:p w14:paraId="37FEB195">
      <w:pPr>
        <w:ind w:firstLine="420"/>
      </w:pPr>
      <w:r>
        <w:t>1993年，邓坊乡政府成立“金友公司”，推广优质稻生产，先后将万家香、万利香、丰银占和野奥丝苗、长丝占等引入南雄，开辟南雄优质稻生产和加工之路，将南雄优质米生产推向市场。</w:t>
      </w:r>
    </w:p>
    <w:p w14:paraId="5A49DE7C">
      <w:pPr>
        <w:ind w:firstLine="420"/>
      </w:pPr>
      <w:r>
        <w:t>1994年至1996年，在乌迳、黎口、全安、古市等地部分农户引种“遗传工程稻一号”、水稻丰、超丰早等常规品种，据称由水稻与玉米杂交选育而成，实际种植后产量低，尤其“遗传工程稻一号”严重减产，幸好推广面积不大。</w:t>
      </w:r>
    </w:p>
    <w:p w14:paraId="49EDBC2C">
      <w:pPr>
        <w:ind w:firstLine="0" w:firstLineChars="0"/>
        <w:jc w:val="center"/>
        <w:rPr>
          <w:b/>
          <w:bCs/>
        </w:rPr>
      </w:pPr>
      <w:r>
        <w:rPr>
          <w:rFonts w:hint="eastAsia"/>
          <w:b/>
          <w:bCs/>
        </w:rPr>
        <w:t>1992年至1997年花生种植情况统计表</w:t>
      </w:r>
    </w:p>
    <w:tbl>
      <w:tblPr>
        <w:tblStyle w:val="8"/>
        <w:tblW w:w="5000" w:type="pct"/>
        <w:tblInd w:w="0" w:type="dxa"/>
        <w:tblLayout w:type="autofit"/>
        <w:tblCellMar>
          <w:top w:w="15" w:type="dxa"/>
          <w:left w:w="15" w:type="dxa"/>
          <w:bottom w:w="15" w:type="dxa"/>
          <w:right w:w="15" w:type="dxa"/>
        </w:tblCellMar>
      </w:tblPr>
      <w:tblGrid>
        <w:gridCol w:w="1286"/>
        <w:gridCol w:w="2366"/>
        <w:gridCol w:w="1963"/>
        <w:gridCol w:w="1588"/>
        <w:gridCol w:w="2573"/>
      </w:tblGrid>
      <w:tr w14:paraId="02E8A691">
        <w:tblPrEx>
          <w:tblCellMar>
            <w:top w:w="15" w:type="dxa"/>
            <w:left w:w="15" w:type="dxa"/>
            <w:bottom w:w="15" w:type="dxa"/>
            <w:right w:w="15" w:type="dxa"/>
          </w:tblCellMar>
        </w:tblPrEx>
        <w:trPr>
          <w:trHeight w:val="947" w:hRule="atLeast"/>
        </w:trPr>
        <w:tc>
          <w:tcPr>
            <w:tcW w:w="658" w:type="pct"/>
            <w:tcBorders>
              <w:top w:val="single" w:color="000000" w:sz="4" w:space="0"/>
              <w:bottom w:val="single" w:color="000000" w:sz="4" w:space="0"/>
              <w:right w:val="single" w:color="000000" w:sz="4" w:space="0"/>
              <w:tl2br w:val="single" w:color="auto" w:sz="4" w:space="0"/>
            </w:tcBorders>
            <w:noWrap/>
            <w:vAlign w:val="center"/>
          </w:tcPr>
          <w:p w14:paraId="68110EE1">
            <w:pPr>
              <w:pStyle w:val="11"/>
              <w:jc w:val="right"/>
              <w:rPr>
                <w:b/>
                <w:kern w:val="0"/>
              </w:rPr>
            </w:pPr>
            <w:r>
              <w:rPr>
                <w:b/>
                <w:kern w:val="0"/>
              </w:rPr>
              <w:t>项目</w:t>
            </w:r>
          </w:p>
          <w:p w14:paraId="1F9697EF">
            <w:pPr>
              <w:pStyle w:val="11"/>
              <w:jc w:val="left"/>
              <w:rPr>
                <w:b/>
                <w:kern w:val="0"/>
              </w:rPr>
            </w:pPr>
            <w:r>
              <w:rPr>
                <w:rFonts w:hint="eastAsia"/>
                <w:b/>
                <w:kern w:val="0"/>
              </w:rPr>
              <w:t>年份</w:t>
            </w:r>
          </w:p>
        </w:tc>
        <w:tc>
          <w:tcPr>
            <w:tcW w:w="1210" w:type="pct"/>
            <w:tcBorders>
              <w:top w:val="single" w:color="000000" w:sz="4" w:space="0"/>
              <w:left w:val="single" w:color="000000" w:sz="4" w:space="0"/>
              <w:bottom w:val="single" w:color="000000" w:sz="4" w:space="0"/>
              <w:right w:val="single" w:color="000000" w:sz="4" w:space="0"/>
            </w:tcBorders>
            <w:noWrap/>
            <w:vAlign w:val="center"/>
          </w:tcPr>
          <w:p w14:paraId="1AA4E7C7">
            <w:pPr>
              <w:pStyle w:val="11"/>
              <w:jc w:val="center"/>
              <w:rPr>
                <w:b/>
                <w:kern w:val="0"/>
              </w:rPr>
            </w:pPr>
            <w:r>
              <w:rPr>
                <w:b/>
                <w:kern w:val="0"/>
              </w:rPr>
              <w:t>播种面积（亩）</w:t>
            </w:r>
          </w:p>
        </w:tc>
        <w:tc>
          <w:tcPr>
            <w:tcW w:w="1004" w:type="pct"/>
            <w:tcBorders>
              <w:top w:val="single" w:color="000000" w:sz="4" w:space="0"/>
              <w:left w:val="single" w:color="000000" w:sz="4" w:space="0"/>
              <w:bottom w:val="single" w:color="000000" w:sz="4" w:space="0"/>
              <w:right w:val="single" w:color="000000" w:sz="4" w:space="0"/>
            </w:tcBorders>
            <w:noWrap/>
            <w:vAlign w:val="center"/>
          </w:tcPr>
          <w:p w14:paraId="26DAB6CD">
            <w:pPr>
              <w:pStyle w:val="11"/>
              <w:jc w:val="center"/>
              <w:rPr>
                <w:b/>
                <w:kern w:val="0"/>
              </w:rPr>
            </w:pPr>
            <w:r>
              <w:rPr>
                <w:b/>
                <w:kern w:val="0"/>
              </w:rPr>
              <w:t>亩产(公斤）</w:t>
            </w:r>
          </w:p>
        </w:tc>
        <w:tc>
          <w:tcPr>
            <w:tcW w:w="812" w:type="pct"/>
            <w:tcBorders>
              <w:top w:val="single" w:color="000000" w:sz="4" w:space="0"/>
              <w:left w:val="single" w:color="000000" w:sz="4" w:space="0"/>
              <w:bottom w:val="single" w:color="000000" w:sz="4" w:space="0"/>
              <w:right w:val="single" w:color="000000" w:sz="4" w:space="0"/>
            </w:tcBorders>
            <w:noWrap/>
            <w:vAlign w:val="center"/>
          </w:tcPr>
          <w:p w14:paraId="3DDD9D6F">
            <w:pPr>
              <w:pStyle w:val="11"/>
              <w:jc w:val="center"/>
              <w:rPr>
                <w:b/>
                <w:kern w:val="0"/>
              </w:rPr>
            </w:pPr>
            <w:r>
              <w:rPr>
                <w:b/>
                <w:kern w:val="0"/>
              </w:rPr>
              <w:t>总产(吨）</w:t>
            </w:r>
          </w:p>
        </w:tc>
        <w:tc>
          <w:tcPr>
            <w:tcW w:w="1316" w:type="pct"/>
            <w:tcBorders>
              <w:top w:val="single" w:color="000000" w:sz="4" w:space="0"/>
              <w:left w:val="single" w:color="000000" w:sz="4" w:space="0"/>
              <w:bottom w:val="single" w:color="000000" w:sz="4" w:space="0"/>
            </w:tcBorders>
            <w:noWrap/>
            <w:vAlign w:val="center"/>
          </w:tcPr>
          <w:p w14:paraId="4E3AAFD5">
            <w:pPr>
              <w:pStyle w:val="11"/>
              <w:jc w:val="center"/>
              <w:rPr>
                <w:b/>
                <w:kern w:val="0"/>
              </w:rPr>
            </w:pPr>
            <w:r>
              <w:rPr>
                <w:b/>
                <w:kern w:val="0"/>
              </w:rPr>
              <w:t>亩产对比1992年</w:t>
            </w:r>
            <w:r>
              <w:rPr>
                <w:rFonts w:hint="eastAsia"/>
                <w:b/>
                <w:kern w:val="0"/>
              </w:rPr>
              <w:t>±</w:t>
            </w:r>
          </w:p>
        </w:tc>
      </w:tr>
      <w:tr w14:paraId="0184331A">
        <w:tblPrEx>
          <w:tblCellMar>
            <w:top w:w="15" w:type="dxa"/>
            <w:left w:w="15" w:type="dxa"/>
            <w:bottom w:w="15" w:type="dxa"/>
            <w:right w:w="15" w:type="dxa"/>
          </w:tblCellMar>
        </w:tblPrEx>
        <w:trPr>
          <w:trHeight w:val="469" w:hRule="atLeast"/>
        </w:trPr>
        <w:tc>
          <w:tcPr>
            <w:tcW w:w="658" w:type="pct"/>
            <w:tcBorders>
              <w:top w:val="single" w:color="000000" w:sz="4" w:space="0"/>
              <w:bottom w:val="single" w:color="000000" w:sz="4" w:space="0"/>
              <w:right w:val="single" w:color="000000" w:sz="4" w:space="0"/>
            </w:tcBorders>
            <w:noWrap/>
            <w:vAlign w:val="center"/>
          </w:tcPr>
          <w:p w14:paraId="32BBE9A3">
            <w:pPr>
              <w:pStyle w:val="11"/>
              <w:jc w:val="center"/>
              <w:rPr>
                <w:kern w:val="0"/>
              </w:rPr>
            </w:pPr>
            <w:r>
              <w:rPr>
                <w:kern w:val="0"/>
              </w:rPr>
              <w:t>1992</w:t>
            </w:r>
          </w:p>
        </w:tc>
        <w:tc>
          <w:tcPr>
            <w:tcW w:w="1210" w:type="pct"/>
            <w:tcBorders>
              <w:top w:val="single" w:color="000000" w:sz="4" w:space="0"/>
              <w:left w:val="single" w:color="000000" w:sz="4" w:space="0"/>
              <w:bottom w:val="single" w:color="000000" w:sz="4" w:space="0"/>
              <w:right w:val="single" w:color="000000" w:sz="4" w:space="0"/>
            </w:tcBorders>
            <w:noWrap/>
            <w:vAlign w:val="center"/>
          </w:tcPr>
          <w:p w14:paraId="202DB508">
            <w:pPr>
              <w:pStyle w:val="11"/>
              <w:jc w:val="center"/>
              <w:rPr>
                <w:kern w:val="0"/>
              </w:rPr>
            </w:pPr>
            <w:r>
              <w:rPr>
                <w:kern w:val="0"/>
              </w:rPr>
              <w:t>46482</w:t>
            </w:r>
          </w:p>
        </w:tc>
        <w:tc>
          <w:tcPr>
            <w:tcW w:w="1004" w:type="pct"/>
            <w:tcBorders>
              <w:top w:val="single" w:color="000000" w:sz="4" w:space="0"/>
              <w:left w:val="single" w:color="000000" w:sz="4" w:space="0"/>
              <w:bottom w:val="single" w:color="000000" w:sz="4" w:space="0"/>
              <w:right w:val="single" w:color="000000" w:sz="4" w:space="0"/>
            </w:tcBorders>
            <w:noWrap/>
            <w:vAlign w:val="center"/>
          </w:tcPr>
          <w:p w14:paraId="5BE0747F">
            <w:pPr>
              <w:pStyle w:val="11"/>
              <w:jc w:val="center"/>
              <w:rPr>
                <w:kern w:val="0"/>
              </w:rPr>
            </w:pPr>
            <w:r>
              <w:rPr>
                <w:kern w:val="0"/>
              </w:rPr>
              <w:t>153</w:t>
            </w:r>
          </w:p>
        </w:tc>
        <w:tc>
          <w:tcPr>
            <w:tcW w:w="812" w:type="pct"/>
            <w:tcBorders>
              <w:top w:val="single" w:color="000000" w:sz="4" w:space="0"/>
              <w:left w:val="single" w:color="000000" w:sz="4" w:space="0"/>
              <w:bottom w:val="single" w:color="000000" w:sz="4" w:space="0"/>
              <w:right w:val="single" w:color="000000" w:sz="4" w:space="0"/>
            </w:tcBorders>
            <w:noWrap/>
            <w:vAlign w:val="center"/>
          </w:tcPr>
          <w:p w14:paraId="62E6EE9D">
            <w:pPr>
              <w:pStyle w:val="11"/>
              <w:jc w:val="center"/>
              <w:rPr>
                <w:kern w:val="0"/>
              </w:rPr>
            </w:pPr>
            <w:r>
              <w:rPr>
                <w:kern w:val="0"/>
              </w:rPr>
              <w:t>7109</w:t>
            </w:r>
          </w:p>
        </w:tc>
        <w:tc>
          <w:tcPr>
            <w:tcW w:w="1316" w:type="pct"/>
            <w:tcBorders>
              <w:top w:val="single" w:color="000000" w:sz="4" w:space="0"/>
              <w:left w:val="single" w:color="000000" w:sz="4" w:space="0"/>
              <w:bottom w:val="single" w:color="000000" w:sz="4" w:space="0"/>
            </w:tcBorders>
            <w:noWrap/>
            <w:vAlign w:val="center"/>
          </w:tcPr>
          <w:p w14:paraId="19E25F2F">
            <w:pPr>
              <w:pStyle w:val="11"/>
              <w:jc w:val="center"/>
              <w:rPr>
                <w:kern w:val="0"/>
                <w:sz w:val="46"/>
                <w:szCs w:val="88"/>
              </w:rPr>
            </w:pPr>
          </w:p>
        </w:tc>
      </w:tr>
      <w:tr w14:paraId="0887C480">
        <w:tblPrEx>
          <w:tblCellMar>
            <w:top w:w="15" w:type="dxa"/>
            <w:left w:w="15" w:type="dxa"/>
            <w:bottom w:w="15" w:type="dxa"/>
            <w:right w:w="15" w:type="dxa"/>
          </w:tblCellMar>
        </w:tblPrEx>
        <w:trPr>
          <w:trHeight w:val="469" w:hRule="atLeast"/>
        </w:trPr>
        <w:tc>
          <w:tcPr>
            <w:tcW w:w="658" w:type="pct"/>
            <w:tcBorders>
              <w:top w:val="single" w:color="000000" w:sz="4" w:space="0"/>
              <w:bottom w:val="single" w:color="000000" w:sz="4" w:space="0"/>
              <w:right w:val="single" w:color="000000" w:sz="4" w:space="0"/>
            </w:tcBorders>
            <w:noWrap/>
            <w:vAlign w:val="center"/>
          </w:tcPr>
          <w:p w14:paraId="3A3CBF7F">
            <w:pPr>
              <w:pStyle w:val="11"/>
              <w:jc w:val="center"/>
              <w:rPr>
                <w:kern w:val="0"/>
              </w:rPr>
            </w:pPr>
            <w:r>
              <w:rPr>
                <w:kern w:val="0"/>
              </w:rPr>
              <w:t>1993</w:t>
            </w:r>
          </w:p>
        </w:tc>
        <w:tc>
          <w:tcPr>
            <w:tcW w:w="1210" w:type="pct"/>
            <w:tcBorders>
              <w:top w:val="single" w:color="000000" w:sz="4" w:space="0"/>
              <w:left w:val="single" w:color="000000" w:sz="4" w:space="0"/>
              <w:bottom w:val="single" w:color="000000" w:sz="4" w:space="0"/>
              <w:right w:val="single" w:color="000000" w:sz="4" w:space="0"/>
            </w:tcBorders>
            <w:noWrap/>
            <w:vAlign w:val="center"/>
          </w:tcPr>
          <w:p w14:paraId="047A8FCB">
            <w:pPr>
              <w:pStyle w:val="11"/>
              <w:jc w:val="center"/>
              <w:rPr>
                <w:kern w:val="0"/>
              </w:rPr>
            </w:pPr>
            <w:r>
              <w:rPr>
                <w:kern w:val="0"/>
              </w:rPr>
              <w:t>76054</w:t>
            </w:r>
          </w:p>
        </w:tc>
        <w:tc>
          <w:tcPr>
            <w:tcW w:w="1004" w:type="pct"/>
            <w:tcBorders>
              <w:top w:val="single" w:color="000000" w:sz="4" w:space="0"/>
              <w:left w:val="single" w:color="000000" w:sz="4" w:space="0"/>
              <w:bottom w:val="single" w:color="000000" w:sz="4" w:space="0"/>
              <w:right w:val="single" w:color="000000" w:sz="4" w:space="0"/>
            </w:tcBorders>
            <w:noWrap/>
            <w:vAlign w:val="center"/>
          </w:tcPr>
          <w:p w14:paraId="1327878F">
            <w:pPr>
              <w:pStyle w:val="11"/>
              <w:jc w:val="center"/>
              <w:rPr>
                <w:kern w:val="0"/>
              </w:rPr>
            </w:pPr>
            <w:r>
              <w:rPr>
                <w:kern w:val="0"/>
              </w:rPr>
              <w:t>158</w:t>
            </w:r>
          </w:p>
        </w:tc>
        <w:tc>
          <w:tcPr>
            <w:tcW w:w="812" w:type="pct"/>
            <w:tcBorders>
              <w:top w:val="single" w:color="000000" w:sz="4" w:space="0"/>
              <w:left w:val="single" w:color="000000" w:sz="4" w:space="0"/>
              <w:bottom w:val="single" w:color="000000" w:sz="4" w:space="0"/>
              <w:right w:val="single" w:color="000000" w:sz="4" w:space="0"/>
            </w:tcBorders>
            <w:noWrap/>
            <w:vAlign w:val="center"/>
          </w:tcPr>
          <w:p w14:paraId="5B052925">
            <w:pPr>
              <w:pStyle w:val="11"/>
              <w:jc w:val="center"/>
              <w:rPr>
                <w:kern w:val="0"/>
              </w:rPr>
            </w:pPr>
            <w:r>
              <w:rPr>
                <w:kern w:val="0"/>
              </w:rPr>
              <w:t>12026</w:t>
            </w:r>
          </w:p>
        </w:tc>
        <w:tc>
          <w:tcPr>
            <w:tcW w:w="1316" w:type="pct"/>
            <w:tcBorders>
              <w:top w:val="single" w:color="000000" w:sz="4" w:space="0"/>
              <w:left w:val="single" w:color="000000" w:sz="4" w:space="0"/>
              <w:bottom w:val="single" w:color="000000" w:sz="4" w:space="0"/>
            </w:tcBorders>
            <w:noWrap/>
            <w:vAlign w:val="center"/>
          </w:tcPr>
          <w:p w14:paraId="4902240B">
            <w:pPr>
              <w:pStyle w:val="11"/>
              <w:jc w:val="center"/>
              <w:rPr>
                <w:kern w:val="0"/>
              </w:rPr>
            </w:pPr>
            <w:r>
              <w:rPr>
                <w:rFonts w:hint="eastAsia"/>
                <w:kern w:val="0"/>
              </w:rPr>
              <w:t>+</w:t>
            </w:r>
            <w:r>
              <w:rPr>
                <w:kern w:val="0"/>
              </w:rPr>
              <w:t>5</w:t>
            </w:r>
          </w:p>
        </w:tc>
      </w:tr>
      <w:tr w14:paraId="671F073B">
        <w:tblPrEx>
          <w:tblCellMar>
            <w:top w:w="15" w:type="dxa"/>
            <w:left w:w="15" w:type="dxa"/>
            <w:bottom w:w="15" w:type="dxa"/>
            <w:right w:w="15" w:type="dxa"/>
          </w:tblCellMar>
        </w:tblPrEx>
        <w:trPr>
          <w:trHeight w:val="461" w:hRule="atLeast"/>
        </w:trPr>
        <w:tc>
          <w:tcPr>
            <w:tcW w:w="658" w:type="pct"/>
            <w:tcBorders>
              <w:top w:val="single" w:color="000000" w:sz="4" w:space="0"/>
              <w:bottom w:val="single" w:color="000000" w:sz="4" w:space="0"/>
              <w:right w:val="single" w:color="000000" w:sz="4" w:space="0"/>
            </w:tcBorders>
            <w:noWrap/>
            <w:vAlign w:val="center"/>
          </w:tcPr>
          <w:p w14:paraId="7F5078E6">
            <w:pPr>
              <w:pStyle w:val="11"/>
              <w:jc w:val="center"/>
              <w:rPr>
                <w:kern w:val="0"/>
              </w:rPr>
            </w:pPr>
            <w:r>
              <w:rPr>
                <w:kern w:val="0"/>
              </w:rPr>
              <w:t>1994</w:t>
            </w:r>
          </w:p>
        </w:tc>
        <w:tc>
          <w:tcPr>
            <w:tcW w:w="1210" w:type="pct"/>
            <w:tcBorders>
              <w:top w:val="single" w:color="000000" w:sz="4" w:space="0"/>
              <w:left w:val="single" w:color="000000" w:sz="4" w:space="0"/>
              <w:bottom w:val="single" w:color="000000" w:sz="4" w:space="0"/>
              <w:right w:val="single" w:color="000000" w:sz="4" w:space="0"/>
            </w:tcBorders>
            <w:noWrap/>
            <w:vAlign w:val="center"/>
          </w:tcPr>
          <w:p w14:paraId="12B0698B">
            <w:pPr>
              <w:pStyle w:val="11"/>
              <w:jc w:val="center"/>
              <w:rPr>
                <w:kern w:val="0"/>
              </w:rPr>
            </w:pPr>
            <w:r>
              <w:rPr>
                <w:kern w:val="0"/>
              </w:rPr>
              <w:t>98335</w:t>
            </w:r>
          </w:p>
        </w:tc>
        <w:tc>
          <w:tcPr>
            <w:tcW w:w="1004" w:type="pct"/>
            <w:tcBorders>
              <w:top w:val="single" w:color="000000" w:sz="4" w:space="0"/>
              <w:left w:val="single" w:color="000000" w:sz="4" w:space="0"/>
              <w:bottom w:val="single" w:color="000000" w:sz="4" w:space="0"/>
              <w:right w:val="single" w:color="000000" w:sz="4" w:space="0"/>
            </w:tcBorders>
            <w:noWrap/>
            <w:vAlign w:val="center"/>
          </w:tcPr>
          <w:p w14:paraId="7E9BABF7">
            <w:pPr>
              <w:pStyle w:val="11"/>
              <w:jc w:val="center"/>
              <w:rPr>
                <w:kern w:val="0"/>
              </w:rPr>
            </w:pPr>
            <w:r>
              <w:rPr>
                <w:kern w:val="0"/>
              </w:rPr>
              <w:t>166</w:t>
            </w:r>
          </w:p>
        </w:tc>
        <w:tc>
          <w:tcPr>
            <w:tcW w:w="812" w:type="pct"/>
            <w:tcBorders>
              <w:top w:val="single" w:color="000000" w:sz="4" w:space="0"/>
              <w:left w:val="single" w:color="000000" w:sz="4" w:space="0"/>
              <w:bottom w:val="single" w:color="000000" w:sz="4" w:space="0"/>
              <w:right w:val="single" w:color="000000" w:sz="4" w:space="0"/>
            </w:tcBorders>
            <w:noWrap/>
            <w:vAlign w:val="center"/>
          </w:tcPr>
          <w:p w14:paraId="6E0B9B37">
            <w:pPr>
              <w:pStyle w:val="11"/>
              <w:jc w:val="center"/>
              <w:rPr>
                <w:kern w:val="0"/>
              </w:rPr>
            </w:pPr>
            <w:r>
              <w:rPr>
                <w:kern w:val="0"/>
              </w:rPr>
              <w:t>16289</w:t>
            </w:r>
          </w:p>
        </w:tc>
        <w:tc>
          <w:tcPr>
            <w:tcW w:w="1316" w:type="pct"/>
            <w:tcBorders>
              <w:top w:val="single" w:color="000000" w:sz="4" w:space="0"/>
              <w:left w:val="single" w:color="000000" w:sz="4" w:space="0"/>
              <w:bottom w:val="single" w:color="000000" w:sz="4" w:space="0"/>
            </w:tcBorders>
            <w:noWrap/>
            <w:vAlign w:val="center"/>
          </w:tcPr>
          <w:p w14:paraId="35BF514F">
            <w:pPr>
              <w:pStyle w:val="11"/>
              <w:jc w:val="center"/>
              <w:rPr>
                <w:kern w:val="0"/>
              </w:rPr>
            </w:pPr>
            <w:r>
              <w:rPr>
                <w:rFonts w:hint="eastAsia"/>
                <w:kern w:val="0"/>
              </w:rPr>
              <w:t>+</w:t>
            </w:r>
            <w:r>
              <w:rPr>
                <w:kern w:val="0"/>
              </w:rPr>
              <w:t>13</w:t>
            </w:r>
          </w:p>
        </w:tc>
      </w:tr>
      <w:tr w14:paraId="0E20853F">
        <w:tblPrEx>
          <w:tblCellMar>
            <w:top w:w="15" w:type="dxa"/>
            <w:left w:w="15" w:type="dxa"/>
            <w:bottom w:w="15" w:type="dxa"/>
            <w:right w:w="15" w:type="dxa"/>
          </w:tblCellMar>
        </w:tblPrEx>
        <w:trPr>
          <w:trHeight w:val="474" w:hRule="atLeast"/>
        </w:trPr>
        <w:tc>
          <w:tcPr>
            <w:tcW w:w="658" w:type="pct"/>
            <w:tcBorders>
              <w:top w:val="single" w:color="000000" w:sz="4" w:space="0"/>
              <w:bottom w:val="single" w:color="000000" w:sz="4" w:space="0"/>
              <w:right w:val="single" w:color="000000" w:sz="4" w:space="0"/>
            </w:tcBorders>
            <w:noWrap/>
            <w:vAlign w:val="center"/>
          </w:tcPr>
          <w:p w14:paraId="5F14146C">
            <w:pPr>
              <w:pStyle w:val="11"/>
              <w:jc w:val="center"/>
              <w:rPr>
                <w:kern w:val="0"/>
              </w:rPr>
            </w:pPr>
            <w:r>
              <w:rPr>
                <w:kern w:val="0"/>
              </w:rPr>
              <w:t>1995</w:t>
            </w:r>
          </w:p>
        </w:tc>
        <w:tc>
          <w:tcPr>
            <w:tcW w:w="1210" w:type="pct"/>
            <w:tcBorders>
              <w:top w:val="single" w:color="000000" w:sz="4" w:space="0"/>
              <w:left w:val="single" w:color="000000" w:sz="4" w:space="0"/>
              <w:bottom w:val="single" w:color="000000" w:sz="4" w:space="0"/>
              <w:right w:val="single" w:color="000000" w:sz="4" w:space="0"/>
            </w:tcBorders>
            <w:noWrap/>
            <w:vAlign w:val="center"/>
          </w:tcPr>
          <w:p w14:paraId="52EA1E7E">
            <w:pPr>
              <w:pStyle w:val="11"/>
              <w:jc w:val="center"/>
              <w:rPr>
                <w:kern w:val="0"/>
              </w:rPr>
            </w:pPr>
            <w:r>
              <w:rPr>
                <w:kern w:val="0"/>
              </w:rPr>
              <w:t>89472</w:t>
            </w:r>
          </w:p>
        </w:tc>
        <w:tc>
          <w:tcPr>
            <w:tcW w:w="1004" w:type="pct"/>
            <w:tcBorders>
              <w:top w:val="single" w:color="000000" w:sz="4" w:space="0"/>
              <w:left w:val="single" w:color="000000" w:sz="4" w:space="0"/>
              <w:bottom w:val="single" w:color="000000" w:sz="4" w:space="0"/>
              <w:right w:val="single" w:color="000000" w:sz="4" w:space="0"/>
            </w:tcBorders>
            <w:noWrap/>
            <w:vAlign w:val="center"/>
          </w:tcPr>
          <w:p w14:paraId="752DFDB0">
            <w:pPr>
              <w:pStyle w:val="11"/>
              <w:jc w:val="center"/>
              <w:rPr>
                <w:kern w:val="0"/>
              </w:rPr>
            </w:pPr>
            <w:r>
              <w:rPr>
                <w:kern w:val="0"/>
              </w:rPr>
              <w:t>170</w:t>
            </w:r>
          </w:p>
        </w:tc>
        <w:tc>
          <w:tcPr>
            <w:tcW w:w="812" w:type="pct"/>
            <w:tcBorders>
              <w:top w:val="single" w:color="000000" w:sz="4" w:space="0"/>
              <w:left w:val="single" w:color="000000" w:sz="4" w:space="0"/>
              <w:bottom w:val="single" w:color="000000" w:sz="4" w:space="0"/>
              <w:right w:val="single" w:color="000000" w:sz="4" w:space="0"/>
            </w:tcBorders>
            <w:noWrap/>
            <w:vAlign w:val="center"/>
          </w:tcPr>
          <w:p w14:paraId="61CA7BCB">
            <w:pPr>
              <w:pStyle w:val="11"/>
              <w:jc w:val="center"/>
              <w:rPr>
                <w:kern w:val="0"/>
              </w:rPr>
            </w:pPr>
            <w:r>
              <w:rPr>
                <w:kern w:val="0"/>
              </w:rPr>
              <w:t>15182</w:t>
            </w:r>
          </w:p>
        </w:tc>
        <w:tc>
          <w:tcPr>
            <w:tcW w:w="1316" w:type="pct"/>
            <w:tcBorders>
              <w:top w:val="single" w:color="000000" w:sz="4" w:space="0"/>
              <w:left w:val="single" w:color="000000" w:sz="4" w:space="0"/>
              <w:bottom w:val="single" w:color="000000" w:sz="4" w:space="0"/>
            </w:tcBorders>
            <w:noWrap/>
            <w:vAlign w:val="center"/>
          </w:tcPr>
          <w:p w14:paraId="69B8E044">
            <w:pPr>
              <w:pStyle w:val="11"/>
              <w:jc w:val="center"/>
              <w:rPr>
                <w:kern w:val="0"/>
              </w:rPr>
            </w:pPr>
            <w:r>
              <w:rPr>
                <w:rFonts w:hint="eastAsia"/>
                <w:kern w:val="0"/>
              </w:rPr>
              <w:t>+</w:t>
            </w:r>
            <w:r>
              <w:rPr>
                <w:kern w:val="0"/>
              </w:rPr>
              <w:t>17</w:t>
            </w:r>
          </w:p>
        </w:tc>
      </w:tr>
      <w:tr w14:paraId="5A2C8ACD">
        <w:tblPrEx>
          <w:tblCellMar>
            <w:top w:w="15" w:type="dxa"/>
            <w:left w:w="15" w:type="dxa"/>
            <w:bottom w:w="15" w:type="dxa"/>
            <w:right w:w="15" w:type="dxa"/>
          </w:tblCellMar>
        </w:tblPrEx>
        <w:trPr>
          <w:trHeight w:val="469" w:hRule="atLeast"/>
        </w:trPr>
        <w:tc>
          <w:tcPr>
            <w:tcW w:w="658" w:type="pct"/>
            <w:tcBorders>
              <w:top w:val="single" w:color="000000" w:sz="4" w:space="0"/>
              <w:bottom w:val="single" w:color="000000" w:sz="4" w:space="0"/>
              <w:right w:val="single" w:color="000000" w:sz="4" w:space="0"/>
            </w:tcBorders>
            <w:noWrap/>
            <w:vAlign w:val="center"/>
          </w:tcPr>
          <w:p w14:paraId="2F8C265C">
            <w:pPr>
              <w:pStyle w:val="11"/>
              <w:jc w:val="center"/>
              <w:rPr>
                <w:kern w:val="0"/>
              </w:rPr>
            </w:pPr>
            <w:r>
              <w:rPr>
                <w:kern w:val="0"/>
              </w:rPr>
              <w:t>1996</w:t>
            </w:r>
          </w:p>
        </w:tc>
        <w:tc>
          <w:tcPr>
            <w:tcW w:w="1210" w:type="pct"/>
            <w:tcBorders>
              <w:top w:val="single" w:color="000000" w:sz="4" w:space="0"/>
              <w:left w:val="single" w:color="000000" w:sz="4" w:space="0"/>
              <w:bottom w:val="single" w:color="000000" w:sz="4" w:space="0"/>
              <w:right w:val="single" w:color="000000" w:sz="4" w:space="0"/>
            </w:tcBorders>
            <w:noWrap/>
            <w:vAlign w:val="center"/>
          </w:tcPr>
          <w:p w14:paraId="53383420">
            <w:pPr>
              <w:pStyle w:val="11"/>
              <w:jc w:val="center"/>
              <w:rPr>
                <w:kern w:val="0"/>
              </w:rPr>
            </w:pPr>
            <w:r>
              <w:rPr>
                <w:kern w:val="0"/>
              </w:rPr>
              <w:t>87871</w:t>
            </w:r>
          </w:p>
        </w:tc>
        <w:tc>
          <w:tcPr>
            <w:tcW w:w="1004" w:type="pct"/>
            <w:tcBorders>
              <w:top w:val="single" w:color="000000" w:sz="4" w:space="0"/>
              <w:left w:val="single" w:color="000000" w:sz="4" w:space="0"/>
              <w:bottom w:val="single" w:color="000000" w:sz="4" w:space="0"/>
              <w:right w:val="single" w:color="000000" w:sz="4" w:space="0"/>
            </w:tcBorders>
            <w:noWrap/>
            <w:vAlign w:val="center"/>
          </w:tcPr>
          <w:p w14:paraId="39CD8751">
            <w:pPr>
              <w:pStyle w:val="11"/>
              <w:jc w:val="center"/>
              <w:rPr>
                <w:kern w:val="0"/>
              </w:rPr>
            </w:pPr>
            <w:r>
              <w:rPr>
                <w:kern w:val="0"/>
              </w:rPr>
              <w:t>175</w:t>
            </w:r>
          </w:p>
        </w:tc>
        <w:tc>
          <w:tcPr>
            <w:tcW w:w="812" w:type="pct"/>
            <w:tcBorders>
              <w:top w:val="single" w:color="000000" w:sz="4" w:space="0"/>
              <w:left w:val="single" w:color="000000" w:sz="4" w:space="0"/>
              <w:bottom w:val="single" w:color="000000" w:sz="4" w:space="0"/>
              <w:right w:val="single" w:color="000000" w:sz="4" w:space="0"/>
            </w:tcBorders>
            <w:noWrap/>
            <w:vAlign w:val="center"/>
          </w:tcPr>
          <w:p w14:paraId="448B81AC">
            <w:pPr>
              <w:pStyle w:val="11"/>
              <w:jc w:val="center"/>
              <w:rPr>
                <w:kern w:val="0"/>
              </w:rPr>
            </w:pPr>
            <w:r>
              <w:rPr>
                <w:kern w:val="0"/>
              </w:rPr>
              <w:t>15339</w:t>
            </w:r>
          </w:p>
        </w:tc>
        <w:tc>
          <w:tcPr>
            <w:tcW w:w="1316" w:type="pct"/>
            <w:tcBorders>
              <w:top w:val="single" w:color="000000" w:sz="4" w:space="0"/>
              <w:left w:val="single" w:color="000000" w:sz="4" w:space="0"/>
              <w:bottom w:val="single" w:color="000000" w:sz="4" w:space="0"/>
            </w:tcBorders>
            <w:noWrap/>
            <w:vAlign w:val="center"/>
          </w:tcPr>
          <w:p w14:paraId="584FF303">
            <w:pPr>
              <w:pStyle w:val="11"/>
              <w:jc w:val="center"/>
              <w:rPr>
                <w:kern w:val="0"/>
              </w:rPr>
            </w:pPr>
            <w:r>
              <w:rPr>
                <w:rFonts w:hint="eastAsia"/>
                <w:kern w:val="0"/>
              </w:rPr>
              <w:t>+</w:t>
            </w:r>
            <w:r>
              <w:rPr>
                <w:kern w:val="0"/>
              </w:rPr>
              <w:t>22</w:t>
            </w:r>
          </w:p>
        </w:tc>
      </w:tr>
      <w:tr w14:paraId="39A906A3">
        <w:tblPrEx>
          <w:tblCellMar>
            <w:top w:w="15" w:type="dxa"/>
            <w:left w:w="15" w:type="dxa"/>
            <w:bottom w:w="15" w:type="dxa"/>
            <w:right w:w="15" w:type="dxa"/>
          </w:tblCellMar>
        </w:tblPrEx>
        <w:trPr>
          <w:trHeight w:val="465" w:hRule="atLeast"/>
        </w:trPr>
        <w:tc>
          <w:tcPr>
            <w:tcW w:w="658" w:type="pct"/>
            <w:tcBorders>
              <w:top w:val="single" w:color="000000" w:sz="4" w:space="0"/>
              <w:bottom w:val="single" w:color="000000" w:sz="4" w:space="0"/>
              <w:right w:val="single" w:color="000000" w:sz="4" w:space="0"/>
            </w:tcBorders>
            <w:noWrap/>
            <w:vAlign w:val="center"/>
          </w:tcPr>
          <w:p w14:paraId="5B045081">
            <w:pPr>
              <w:pStyle w:val="11"/>
              <w:jc w:val="center"/>
              <w:rPr>
                <w:kern w:val="0"/>
              </w:rPr>
            </w:pPr>
            <w:r>
              <w:rPr>
                <w:kern w:val="0"/>
              </w:rPr>
              <w:t>1997</w:t>
            </w:r>
          </w:p>
        </w:tc>
        <w:tc>
          <w:tcPr>
            <w:tcW w:w="1210" w:type="pct"/>
            <w:tcBorders>
              <w:top w:val="single" w:color="000000" w:sz="4" w:space="0"/>
              <w:left w:val="single" w:color="000000" w:sz="4" w:space="0"/>
              <w:bottom w:val="single" w:color="000000" w:sz="4" w:space="0"/>
              <w:right w:val="single" w:color="000000" w:sz="4" w:space="0"/>
            </w:tcBorders>
            <w:noWrap/>
            <w:vAlign w:val="center"/>
          </w:tcPr>
          <w:p w14:paraId="5B38D8AD">
            <w:pPr>
              <w:pStyle w:val="11"/>
              <w:jc w:val="center"/>
              <w:rPr>
                <w:kern w:val="0"/>
              </w:rPr>
            </w:pPr>
            <w:r>
              <w:rPr>
                <w:kern w:val="0"/>
              </w:rPr>
              <w:t>77126</w:t>
            </w:r>
          </w:p>
        </w:tc>
        <w:tc>
          <w:tcPr>
            <w:tcW w:w="1004" w:type="pct"/>
            <w:tcBorders>
              <w:top w:val="single" w:color="000000" w:sz="4" w:space="0"/>
              <w:left w:val="single" w:color="000000" w:sz="4" w:space="0"/>
              <w:bottom w:val="single" w:color="000000" w:sz="4" w:space="0"/>
              <w:right w:val="single" w:color="000000" w:sz="4" w:space="0"/>
            </w:tcBorders>
            <w:noWrap/>
            <w:vAlign w:val="center"/>
          </w:tcPr>
          <w:p w14:paraId="54FFFADD">
            <w:pPr>
              <w:pStyle w:val="11"/>
              <w:jc w:val="center"/>
              <w:rPr>
                <w:kern w:val="0"/>
              </w:rPr>
            </w:pPr>
            <w:r>
              <w:rPr>
                <w:kern w:val="0"/>
              </w:rPr>
              <w:t>180</w:t>
            </w:r>
          </w:p>
        </w:tc>
        <w:tc>
          <w:tcPr>
            <w:tcW w:w="812" w:type="pct"/>
            <w:tcBorders>
              <w:top w:val="single" w:color="000000" w:sz="4" w:space="0"/>
              <w:left w:val="single" w:color="000000" w:sz="4" w:space="0"/>
              <w:bottom w:val="single" w:color="000000" w:sz="4" w:space="0"/>
              <w:right w:val="single" w:color="000000" w:sz="4" w:space="0"/>
            </w:tcBorders>
            <w:noWrap/>
            <w:vAlign w:val="center"/>
          </w:tcPr>
          <w:p w14:paraId="2A66ADEE">
            <w:pPr>
              <w:pStyle w:val="11"/>
              <w:jc w:val="center"/>
              <w:rPr>
                <w:kern w:val="0"/>
              </w:rPr>
            </w:pPr>
            <w:r>
              <w:rPr>
                <w:kern w:val="0"/>
              </w:rPr>
              <w:t>13883</w:t>
            </w:r>
          </w:p>
        </w:tc>
        <w:tc>
          <w:tcPr>
            <w:tcW w:w="1316" w:type="pct"/>
            <w:tcBorders>
              <w:top w:val="single" w:color="000000" w:sz="4" w:space="0"/>
              <w:left w:val="single" w:color="000000" w:sz="4" w:space="0"/>
              <w:bottom w:val="single" w:color="000000" w:sz="4" w:space="0"/>
            </w:tcBorders>
            <w:noWrap/>
            <w:vAlign w:val="center"/>
          </w:tcPr>
          <w:p w14:paraId="1E99114A">
            <w:pPr>
              <w:pStyle w:val="11"/>
              <w:jc w:val="center"/>
              <w:rPr>
                <w:kern w:val="0"/>
              </w:rPr>
            </w:pPr>
            <w:r>
              <w:rPr>
                <w:rFonts w:hint="eastAsia"/>
                <w:kern w:val="0"/>
              </w:rPr>
              <w:t>+</w:t>
            </w:r>
            <w:r>
              <w:rPr>
                <w:kern w:val="0"/>
              </w:rPr>
              <w:t>27</w:t>
            </w:r>
          </w:p>
        </w:tc>
      </w:tr>
    </w:tbl>
    <w:p w14:paraId="61913FE4">
      <w:pPr>
        <w:pStyle w:val="4"/>
      </w:pPr>
      <w:r>
        <w:t>【花生种植】</w:t>
      </w:r>
    </w:p>
    <w:p w14:paraId="2E546B5E">
      <w:pPr>
        <w:ind w:firstLine="420"/>
      </w:pPr>
      <w:r>
        <w:t>花生是南雄的主要油料作物，近年来，通过引进良种，改进裁培技术等措施，花生的单产逐年提高。五年来，花生种植面积都在8万亩左右徘徊，种植品种以汕油71、汕油523两大品种为主。详见上表：</w:t>
      </w:r>
    </w:p>
    <w:p w14:paraId="4EFE0F37">
      <w:pPr>
        <w:pStyle w:val="4"/>
      </w:pPr>
      <w:r>
        <w:t>【农业气象特点】</w:t>
      </w:r>
    </w:p>
    <w:p w14:paraId="004392CD">
      <w:pPr>
        <w:ind w:firstLine="420"/>
      </w:pPr>
      <w:r>
        <w:t>1993年至1997年是尼尔尼诺较活跃时期，南雄气候波动较大，出现多次灾害性天气。</w:t>
      </w:r>
    </w:p>
    <w:p w14:paraId="4E825E1D">
      <w:pPr>
        <w:ind w:firstLine="420"/>
      </w:pPr>
      <w:r>
        <w:t>1996年出现严重倒春寒天气，寒潮期长达近一个月（从3月11日至4月6日），其强度和历期均超过1976年，夏收季节比常年迟7—10天。</w:t>
      </w:r>
    </w:p>
    <w:p w14:paraId="3A9BA86A">
      <w:pPr>
        <w:ind w:firstLine="420"/>
      </w:pPr>
      <w:r>
        <w:t>1995年和1996年两年，晚造气候反常，寒露风南下迟，首次寒露风均在10月中旬，比常年推迟半月，两年晚稻均发生稻飞虱暴发，农药一度脱销。</w:t>
      </w:r>
    </w:p>
    <w:p w14:paraId="251E81C4">
      <w:pPr>
        <w:ind w:firstLine="420"/>
      </w:pPr>
      <w:r>
        <w:t>1997年7月份连降大雨，时值早稻黄熟收获期，影响水稻正常收割，当造水稻发芽谷多，有些水稻在穗部发芽。8月中旬，乌迳、大塘、油山、孔江等地局部暴雨，造成严重水灾，受浸水稻3000多亩达36小时，此次降雨未对晚稻造成影响。9月19日，南雄遭遇寒露风袭击，此次寒露风发生时间早（比常年早7—10天），历期长，第一次历期10天，对晚稻生产造成了巨大影响。</w:t>
      </w:r>
    </w:p>
    <w:p w14:paraId="3D09D40D">
      <w:pPr>
        <w:pStyle w:val="4"/>
      </w:pPr>
      <w:r>
        <w:t>【荣誉称号】</w:t>
      </w:r>
    </w:p>
    <w:p w14:paraId="71BF1E79">
      <w:pPr>
        <w:ind w:firstLine="420"/>
      </w:pPr>
      <w:r>
        <w:t>1993年至1997年间，获国家、省、市有关部门表彰、奖励的集体和个人有：</w:t>
      </w:r>
    </w:p>
    <w:p w14:paraId="53EEF6EC">
      <w:pPr>
        <w:ind w:firstLine="420"/>
      </w:pPr>
      <w:r>
        <w:t>农业局的“水稻旱播旱育高产栽培综合技术”项目，1997年12月1日获得农业部“全国农牧渔业丰收奖”三等奖。</w:t>
      </w:r>
    </w:p>
    <w:p w14:paraId="1B9285BE">
      <w:pPr>
        <w:ind w:firstLine="420"/>
      </w:pPr>
      <w:r>
        <w:t>土肥股钟祥富1994年获农业部“百日增肥”全国有机肥料工作先进个人。</w:t>
      </w:r>
    </w:p>
    <w:p w14:paraId="1081B3CC">
      <w:pPr>
        <w:ind w:firstLine="420"/>
      </w:pPr>
      <w:r>
        <w:t>1995年3月，农业局获省农业厅、省引进办、省科学技术委员会联合授予“水稻旱稀技术示范推广先进单位”。</w:t>
      </w:r>
    </w:p>
    <w:p w14:paraId="3466ECEA">
      <w:pPr>
        <w:ind w:firstLine="420"/>
      </w:pPr>
      <w:r>
        <w:t>1995年1月，全安农技站获省农业厅“模范农技站”称号；邓坊农技站获省农业厅“先进农技站”称号。</w:t>
      </w:r>
    </w:p>
    <w:p w14:paraId="0708FE15">
      <w:pPr>
        <w:ind w:firstLine="420"/>
      </w:pPr>
      <w:r>
        <w:t>1995年1月，农业局粮食股黄以安获省农业厅“农业模范工作者”称号。</w:t>
      </w:r>
    </w:p>
    <w:p w14:paraId="2EE5D4B1">
      <w:pPr>
        <w:pStyle w:val="3"/>
      </w:pPr>
      <w:r>
        <w:t>林业</w:t>
      </w:r>
    </w:p>
    <w:p w14:paraId="24984D69">
      <w:pPr>
        <w:pStyle w:val="4"/>
      </w:pPr>
      <w:r>
        <w:t>【简述】</w:t>
      </w:r>
    </w:p>
    <w:p w14:paraId="7EFD12DD">
      <w:pPr>
        <w:ind w:firstLine="420"/>
      </w:pPr>
      <w:r>
        <w:t>1993年至1997年是南雄消灭荒山，实现绿化达标之后大力发展林业生产的5年。1997年，全市林业用地面积155457.5公顷，有林地面积144513公顷，比1992年141089公顷，增长2.4%，森林覆盖率64.2%，比1992年提高1.2个百分点，活立木蓄积量5328274立方米，比1992年4333996立方米，增长22.9%，林业年产值达7672万元，比1992年2170万元，增长253.5%。</w:t>
      </w:r>
    </w:p>
    <w:p w14:paraId="02D498C9">
      <w:pPr>
        <w:pStyle w:val="4"/>
      </w:pPr>
      <w:r>
        <w:t>【森林资源培育和管理】</w:t>
      </w:r>
    </w:p>
    <w:p w14:paraId="6CD42097">
      <w:pPr>
        <w:ind w:firstLine="420"/>
      </w:pPr>
      <w:r>
        <w:t>1993年至1997年，南雄“森林资源培育和管理工作的重点是调整林种树种，扩大经济林面积，建立生态公益林和推行分类经营。到1997年，全市已建立商品林面积112555.2公顷，其中经济林9486.6公顷，竹林面积21585.7公顷，生态公益林面积42902.3公顷。全布现已建成20667公顷杉松树速生丰产林基地，20000公顷毛竹林基地，6667公顷银杏林基地和20000公顷松脂林基地。1996年，南雄被全国绿化委员会和林业部授予“全国造林绿化百佳县”的荣誉称号。1993年至1997年，南雄森林资源管理坚持限额采伐与凭证采伐，凭证运输以及分类经营的管理方式。五年来，未突破上级下达的采伐限额指标，在运输和加工行业的管理上加强了古市、富竹、江头、百顺、南亩五个竹木检查站以及林政执法队伍的建设，落实执法人员分片包干责任制等。1993年至1997年，南雄每年的森林资源增长量都超过了17万立方米。</w:t>
      </w:r>
    </w:p>
    <w:p w14:paraId="724B7CCD">
      <w:pPr>
        <w:pStyle w:val="4"/>
      </w:pPr>
      <w:r>
        <w:t>【林业经济发展状况】</w:t>
      </w:r>
    </w:p>
    <w:p w14:paraId="4F86350D">
      <w:pPr>
        <w:ind w:firstLine="420"/>
      </w:pPr>
      <w:r>
        <w:t>1993年，全县共有各类林场74个，经营总面积32742公顷。1993年至1997年，林业部门采取提供资金技术的方式，先后创办了主田、角湾、十里岭、百顺、苍石、横江等7个联办林场，面积达9000多公顷。1996年至1997年，澜河、江头等镇按照“山权不变、林权入股、集约经营、按股分红”的原则创办了黄木山、溪头、滑石水等17个股份制林场，总面积17300公顷。至1997年底，全市拥有各类林场95个，集约经营面积达57438公顷。</w:t>
      </w:r>
    </w:p>
    <w:p w14:paraId="7EE4EB98">
      <w:pPr>
        <w:ind w:firstLine="420"/>
      </w:pPr>
      <w:r>
        <w:t>1993年至1997年，南雄引进外资1880余万元，创办了香江、宝林、景宝、振鹏、乾龙等林业及竹木加工的外资企业，年产值800万元。</w:t>
      </w:r>
    </w:p>
    <w:p w14:paraId="4D4592D4">
      <w:pPr>
        <w:ind w:firstLine="420"/>
      </w:pPr>
      <w:r>
        <w:t>至1997年，全市生产商品木材46783立方米，比1993年40267立方米，增长16.2%，毛竹35.84万条，比1993年71.49万条少35.65万条，松香1885吨，比1993年900吨，增长109.4%，林业总产值7672万元，比1993年2141万元，增长258%。其中资源产值5195万元，比1993年1639万元。增长216.9%，加工产值2477万元，比1993年531万元，增长366.5%。</w:t>
      </w:r>
    </w:p>
    <w:p w14:paraId="29535402">
      <w:pPr>
        <w:pStyle w:val="4"/>
      </w:pPr>
      <w:r>
        <w:t>【毛竹生产基地】</w:t>
      </w:r>
    </w:p>
    <w:p w14:paraId="49487138">
      <w:pPr>
        <w:ind w:firstLine="420"/>
      </w:pPr>
      <w:r>
        <w:t>南雄毛竹林面积居全省第一。为实现1992年县委、县政府作出到2000年在全县建立2万公顷毛竹基地的决策。1993年至1997年采取了以下措施：（一）搞好调查规划。1993年，林业部门对全县毛竹林情况进行了调查，完成了南雄县毛竹林基地建设规划。（二）改造低产竹林。通过推广劈山砍杂、垦复抚育、施肥等技术措施，改善竹林条件，促进毛竹生长。（三）创办毛竹林场。1997年各镇和林业部门采取联办和股份合作等形式创办了20个毛竹林场，经营面积2.1万公顷，其中有毛竹林6933公顷。（四）实施科技兴竹战略。一是开展标准地调查，进行丰产林经营试验、种子育苗和实生苗造林等；二是聘请林业高校和科研单位的专家担任技术顾问，指导南雄发展毛竹；三是印发技术资料，举办技术培训，大力推广毛竹丰产林经营管理技术。至1997年末，全市毛竹林面积为21585.7公顷，毛竹量为4015万株。提前3年实现了2万公顷的毛竹基地计划。</w:t>
      </w:r>
    </w:p>
    <w:p w14:paraId="3BE2DCEA">
      <w:pPr>
        <w:pStyle w:val="4"/>
      </w:pPr>
      <w:r>
        <w:t>【松香生产基地】</w:t>
      </w:r>
    </w:p>
    <w:p w14:paraId="5A30C25D">
      <w:pPr>
        <w:ind w:firstLine="420"/>
      </w:pPr>
      <w:r>
        <w:t>南雄共有松林面积71606公顷，其中纯松林面积55440公顷，针叶混交林16166公顷。南雄松香厂创建于1955年，具有年产8000吨松香的生产能力，但1997年以前的松香产量在1000吨左右徘徊。1993年至1997年，市（县）委、政府决定大力发展松香生产，建立2万公顷松脂生产基地。主要措施是：（一）选择不同树龄的松林连片规划，以消除松香生产的资源断层。（二）按照“去弱留强、去劣留优、去密留疏、照顾均匀”的原则进行松林抚育间伐。（三）建立基地建设示范点，加强松脂基地建设技术的推行工作。（四）加强基地内松林采伐与采脂管理，禁止采伐未采脂的松树，严禁对20厘米以下的松树进行采脂。1997年，全市共生产松脂2471吨，松香厂生产松香1885吨，松脂与松香产量均创历史最高水平。</w:t>
      </w:r>
    </w:p>
    <w:p w14:paraId="4B979611">
      <w:pPr>
        <w:pStyle w:val="4"/>
      </w:pPr>
      <w:r>
        <w:t>【森林防火】</w:t>
      </w:r>
    </w:p>
    <w:p w14:paraId="4E0F4B5B">
      <w:pPr>
        <w:ind w:firstLine="420"/>
      </w:pPr>
      <w:r>
        <w:t>1993年至1997年，森林防火工作表现为“一个没有、二个加强、三个建全”。“一个没有”即1993年至1997年全境没有发生重大森林火灾，森林火灾受害率低于1%，森林保护目标得以实现。“二个加强”：一是每年投入20多万元资金，加强森林防火基础设施建设。二是加强扑火队伍建设，现有义务扑火队205个，队员9500人“三个健全”：健全了森林防火责任制，每年逐级签定森林防火责任书；健全防火值班与防火宣传制度。防火期间，防火办和各镇坚持24小时值班，每年九月为防火宣传月；健全野外用火审批制度，杜绝无证用火，以减少山火的发生。</w:t>
      </w:r>
    </w:p>
    <w:p w14:paraId="7238C253">
      <w:pPr>
        <w:pStyle w:val="3"/>
      </w:pPr>
      <w:r>
        <w:t>水利水电</w:t>
      </w:r>
    </w:p>
    <w:p w14:paraId="2BF5FB7D">
      <w:pPr>
        <w:pStyle w:val="4"/>
      </w:pPr>
      <w:r>
        <w:t>【简述】</w:t>
      </w:r>
    </w:p>
    <w:p w14:paraId="6075CC62">
      <w:pPr>
        <w:ind w:firstLine="420"/>
      </w:pPr>
      <w:r>
        <w:t>1993年至1997年的五年间，南雄共投入水利水电建设资金1.67亿元（含水保，下同），其中省级投入0.41亿元，市级投入0.07亿元，县（市）级投入0.44亿元，各乡镇和群众自筹0.75亿元；累计投入劳动工日1259万个，完成土方872.7万立方米，石方104万立方米（其中浆砌石43.8万立方米），混凝土2.27万立方米；维修河堤12.6公里，建渠道防渗三面光、四面光304.5公里，中型水库除险加固1宗，小（一）型水库4宗，小（二）型以下塘库211宗。改造水陂95座，治理水土流失面积8.66万亩；新增灌溉面积1.34万亩，新增旱涝保收面积0.39万亩，改善灌溉面积1.19万亩；增加小水电装机容量6200千瓦，增加年发电量2100万千瓦时；建成农村食水工程96宗，解决农村饮用水3.34万人。</w:t>
      </w:r>
    </w:p>
    <w:p w14:paraId="1ECB5C4E">
      <w:pPr>
        <w:ind w:firstLine="420"/>
      </w:pPr>
      <w:r>
        <w:t>南雄第一座中型重力坝——苍石水库电站工程，自1992年11月动工兴建以来，工程进展顺利，至1997年，坝高已达42米，完成85%。</w:t>
      </w:r>
    </w:p>
    <w:p w14:paraId="65EF0CA4">
      <w:pPr>
        <w:ind w:firstLine="420"/>
      </w:pPr>
      <w:r>
        <w:t>五年中，南雄水利水电工作，四年被评为省先进县（市），五年评为韶关市先进县（市）。</w:t>
      </w:r>
    </w:p>
    <w:p w14:paraId="3DC2FAC7">
      <w:pPr>
        <w:pStyle w:val="4"/>
      </w:pPr>
      <w:r>
        <w:t>【水利基本建设】</w:t>
      </w:r>
    </w:p>
    <w:p w14:paraId="344A3145">
      <w:pPr>
        <w:ind w:firstLine="420"/>
      </w:pPr>
      <w:r>
        <w:t>五年来，除每年组织大规模的冬修水利建设外，还重点抓了11项工程：1.新建苍石水库电站，至1997年底止，累计已投资3500万元；2.投资1990万元，对孔江水库总干渠38公里实施防渗三面光、四面光，至1997年底，已完成26公里；3.投资1240万元，对瀑布水库总干渠13.5公里实施防渗防汛四面光，已完成9公里；4.总投资1364万元，完成了横江水库新开放水隧洞，新建放水塔和反滤体改造，土坝加厚等工程；5.投资260万元，完成围背水库主坝、副（一）副（二）坝反滤体改造和土坝加厚；6.投资240万元，完成了泰源水库溢洪道改造；7.投资235万元完成了罗田水库放水涵和反滤体改造；8.投资近300万元先后对宝江、乌坭、梅花、蛇岭和高坑等水库进行了部分除险加固。</w:t>
      </w:r>
    </w:p>
    <w:p w14:paraId="05E977BC">
      <w:pPr>
        <w:pStyle w:val="4"/>
      </w:pPr>
      <w:r>
        <w:t>【小水电工程建设】</w:t>
      </w:r>
    </w:p>
    <w:p w14:paraId="68733193">
      <w:pPr>
        <w:ind w:firstLine="420"/>
      </w:pPr>
      <w:r>
        <w:t>现有水电站69座，装机134台，总装机容量38099万千瓦，1997年全市发电量为1.43亿千瓦时。五年中，新建和扩容电站14宗，共装机25台，总装机容量5385千瓦。新建和扩容电站如下：苍石二级电站增加1台机组，容量1250千瓦，新建牛牯岭电站装机1台，容量200千瓦；宝江水库二级电站装机装机2台，容量250千瓦；水口镇电站装机1台，容量125千瓦；上澜电装机2台，容量200千瓦；大流坑电站装机2台，容量640千瓦；桃树江电站装机3台，容量960千瓦；西洞电站装机2台，容量360千瓦；吊基岭电站扩容1台，容量250千瓦；龙华山电站扩容2台，容量235千瓦；中寺电站扩容1台，容量200千瓦；南坑口电站扩容2台，容量375千瓦，正在建设中的苍石一级电站，装机2台，容量800千瓦。</w:t>
      </w:r>
    </w:p>
    <w:p w14:paraId="663AB71C">
      <w:pPr>
        <w:pStyle w:val="4"/>
      </w:pPr>
      <w:r>
        <w:t>【初级水利化达标】</w:t>
      </w:r>
    </w:p>
    <w:p w14:paraId="69E78FD4">
      <w:pPr>
        <w:ind w:firstLine="420"/>
      </w:pPr>
      <w:r>
        <w:t>1993年至1996年，南雄实施初级水利化达标，面上小型水利工程基本实现了“塘库固化，陂圳硬化，管理强化，效益优化”的要求。四年来，共投入达标建设资金2579.35万元，其中省市投入550.94万元，本县（市）757.89万元，镇及群众自筹1270.52万元；共完成渠道防渗三面光263.7公里，小（一）型以下塘库除险加固207宗，木石陂改永久圬工陂50宗；新增灌溉面积1.21万亩，改善灌溉面积5.19万亩，恢复灌溉面积5.90万亩，初级水利化达标有效地改善了农业生产条件。</w:t>
      </w:r>
    </w:p>
    <w:p w14:paraId="646E79A1">
      <w:pPr>
        <w:pStyle w:val="4"/>
      </w:pPr>
      <w:r>
        <w:t>【初级电气化达标】</w:t>
      </w:r>
    </w:p>
    <w:p w14:paraId="3D803CE5">
      <w:pPr>
        <w:ind w:firstLine="420"/>
      </w:pPr>
      <w:r>
        <w:t>南雄于1994年10月经省、市、县组织验收委员会的考核检查，提前一年实现农村水电初级电气化达标县。在电气化县建设中，共投入电源和电网建设资金5821万元，其中中央投资260万元，省投资870万元，县自筹4951万元；新增水电站18座，新增装机容量5639千瓦，新增110千伏线路32公里，35千伏线路26公里，10千伏线路93公里，低压干线201公里；全县24个乡镇全部通电，村通电率为99.6%，合格户通电率为93.9%，用电保证率均超过85%，人均用电量为211千瓦时，户均年生活用电量为284千瓦时。</w:t>
      </w:r>
    </w:p>
    <w:p w14:paraId="0FCF8D57">
      <w:pPr>
        <w:pStyle w:val="4"/>
      </w:pPr>
      <w:r>
        <w:t>【水库、山塘工程】</w:t>
      </w:r>
    </w:p>
    <w:p w14:paraId="0FD05EEA">
      <w:pPr>
        <w:ind w:firstLine="420"/>
      </w:pPr>
      <w:r>
        <w:t>1997年，全市有中型水库6宗，其中在建1宗（苍石水库），小（一）型水库11宗；小（二）水库43宗，蓄水万方以上山塘528宗，总蓄水库容达2.2亿立方米。其中：中型水库总蓄能力为17268万立方米，小（一）型水库为2070万立方米，小（二）型为1098万立方米，山塘为1564万立方米；全市有引水工程467宗，其中灌溉万亩以上引水工程1宗（凌江引水），千亩以上引水工程34宗，灌溉5000-10000亩水陂19宗，灌溉500亩以下水陂413宗；全市有电动排灌站237宗，总装机2270千瓦。目前，全市水利工程已形成了蓄、引、提相结合、灌区相连、渠道相通、“长藤结瓜”的水利灌溉网络，使全市有效灌溉面积达39.36万亩，占总耕地面积91%，旱涝保收面积35.1万亩，占有效灌溉面积89.2%。</w:t>
      </w:r>
    </w:p>
    <w:p w14:paraId="7A0FB819">
      <w:pPr>
        <w:pStyle w:val="4"/>
      </w:pPr>
      <w:r>
        <w:t>【水利移民工作】</w:t>
      </w:r>
    </w:p>
    <w:p w14:paraId="639BC220">
      <w:pPr>
        <w:ind w:firstLine="420"/>
      </w:pPr>
      <w:r>
        <w:t>1997年，全市现有水库新老移民1791户共8861人，分别居住在14个镇38个管理区的76个自然村。五年共投入移民建设资金598.66万元，建成电灌站7座，装机120千瓦；建成输电线路14.2公里，安装变压器9台，容量170千伏安；建食水工程81宗；新建公路23.1公里，新建房屋面积2348平方米，新建学校2幢，面积568平方米；建成大小水利工程16宗。还为76个移民自然村62台变压器，容量1240千伏安和289户移民住房由保险公司全部投保。1997年全市移民人均收入达2400元。其中达到全市人均收入3000元的有2081人，占移民总数的24%。</w:t>
      </w:r>
    </w:p>
    <w:p w14:paraId="52EA1148">
      <w:pPr>
        <w:pStyle w:val="4"/>
      </w:pPr>
      <w:r>
        <w:t>【水政监察】</w:t>
      </w:r>
    </w:p>
    <w:p w14:paraId="1B962276">
      <w:pPr>
        <w:ind w:firstLine="420"/>
      </w:pPr>
      <w:r>
        <w:t>五年来，水政监察和水利执法体系不断完善。成立了水政监察、水资源股，并建立了水政监察大队，配备了专业执法队伍。至1997年底，全市共核定办理取水许可证138个；征收水资源费50.25万元，征收率达90%；查处和调解水事违法案件和水事纠纷53起。使全市依法治水逐步走上法制轨道，水利秩序有了较大的改善。</w:t>
      </w:r>
    </w:p>
    <w:p w14:paraId="412F885C">
      <w:pPr>
        <w:pStyle w:val="3"/>
      </w:pPr>
      <w:r>
        <w:t>三防工作</w:t>
      </w:r>
    </w:p>
    <w:p w14:paraId="62E95302">
      <w:pPr>
        <w:pStyle w:val="4"/>
      </w:pPr>
      <w:r>
        <w:t>【简述】</w:t>
      </w:r>
    </w:p>
    <w:p w14:paraId="1BEC9815">
      <w:pPr>
        <w:ind w:firstLine="420"/>
      </w:pPr>
      <w:r>
        <w:t>南雄人民政府防汛、防旱、防风指挥部（简称三防指挥部）是一个常设机构，指挥部由县（市）长或主管农业的副县（市）长任指挥，成员由县（市）直机关有关部、委、办、局主要领导组成。指挥部下设办公室，办公地点设在水利局。三防指挥部现配备有摩托罗拉无线电对讲机、传真机、气象预报接收机和程控电话等设备。市（县）管小（一）型以上水库均配有无线电台，可随时与三防办联系。</w:t>
      </w:r>
    </w:p>
    <w:p w14:paraId="62EEBB0C">
      <w:pPr>
        <w:pStyle w:val="4"/>
      </w:pPr>
      <w:r>
        <w:t>【防灾减灾措施】</w:t>
      </w:r>
    </w:p>
    <w:p w14:paraId="7D9B9EF8">
      <w:pPr>
        <w:ind w:firstLine="420"/>
      </w:pPr>
      <w:r>
        <w:t>五年来，防灾减灾采取的主要措施：一是兴建水库山塘拦洪，蓄洪，开挖水圳排洪、灌溉；二是每年进行汛前大检查，发现隐患及时处理；三是每年各重点水库召开防汛工作会议，层层落实责任制，成立抢险队伍，做好物资准备。做到思想落实、组织落实、物资落实；四是对重点水利工程有计划地进行除险加固，确保工程安全运行；五是一旦发生灾情，各级指挥机构全力以赴组织干部群众抗灾抢险，修复水毁工程，动员全社会力量支援灾区恢复生产，重建家园。</w:t>
      </w:r>
    </w:p>
    <w:p w14:paraId="4A51880F">
      <w:pPr>
        <w:pStyle w:val="4"/>
      </w:pPr>
      <w:r>
        <w:t>【防灾救灾工作】</w:t>
      </w:r>
    </w:p>
    <w:p w14:paraId="6B1187DA">
      <w:pPr>
        <w:ind w:firstLine="420"/>
      </w:pPr>
      <w:r>
        <w:t>五年间，南雄气候异常，洪灾、雪灾、风灾、冰雹和寒潮等灾害性气候不断出现，1993年5月1日至2日，南雄洪水成灾；1994年6月19日、20日，两次遭受暴雨袭击；1996年春的雪灾和倒春寒，都给农业生产和林业造成了重大经济损失。</w:t>
      </w:r>
    </w:p>
    <w:p w14:paraId="53954F67">
      <w:pPr>
        <w:ind w:firstLine="420"/>
      </w:pPr>
      <w:r>
        <w:t>三防工作坚持“安全第一，常备不懈，以防为主，全力抢险”的方针，在严重的自然灾害面前，水利部门在各级政府领导下全力以赴组织干部群众，投入抗灾救灾工作，拨出专款和物资，发动机关干部职工捐款捐物支援灾区，抢修水毁工程。把损失降到最低程度。</w:t>
      </w:r>
    </w:p>
    <w:p w14:paraId="6B93317A">
      <w:pPr>
        <w:pStyle w:val="3"/>
      </w:pPr>
      <w:r>
        <w:t>畜牧业</w:t>
      </w:r>
    </w:p>
    <w:p w14:paraId="1E86C45B">
      <w:pPr>
        <w:pStyle w:val="4"/>
      </w:pPr>
      <w:r>
        <w:t>【简述】</w:t>
      </w:r>
    </w:p>
    <w:p w14:paraId="17B3B5D1">
      <w:pPr>
        <w:ind w:firstLine="420"/>
      </w:pPr>
      <w:r>
        <w:t>南雄县畜牧局是1989年5月从原县畜牧水产局分开新成立的一个科级行政机构。内设畜牧股、兽医股、人秘股。该局有高级畜牧兽医师5人，畜牧兽医师4人，助理畜牧兽医师7人，大中专毕业人数占全局干部职工的80%以上。局下属有畜禽防疫站、兽医卫生监督检验所、饲料药械公司、畜牧供销公司、疫苗供应站、白鹇养殖场。24镇设有畜牧兽医站，共191人。随着南雄撤县设市，县局于1997年8月改称南雄市畜牧管理总站。五年来，畜牧工作取得了较好的成绩。1997年全市畜牧业总产值达1.64亿元，（1990年不变价，下同）比1992年1.25亿元增长了31.2%。1997年生猪饲养量达576284头，出栏量285485头，分别比1992年增长58.3%和52.3%；三鸟饲养量达4390100只，出栏量3314279只，分别比1992年增长31.3%和12.5%；肉类总产量29678吨，比1992年增长37.9%；耕牛饲养量73860头，比1992年增长18.4%；耕牛存栏量69387头，比1992年增长16.5%。1992年至1997年畜牧生产详见下表：</w:t>
      </w:r>
    </w:p>
    <w:p w14:paraId="6AD2A6F9">
      <w:pPr>
        <w:ind w:firstLine="0" w:firstLineChars="0"/>
        <w:jc w:val="center"/>
        <w:rPr>
          <w:b/>
          <w:bCs/>
        </w:rPr>
      </w:pPr>
      <w:r>
        <w:rPr>
          <w:rFonts w:hint="eastAsia"/>
          <w:b/>
          <w:bCs/>
        </w:rPr>
        <w:t>南雄市（县）1992年至1997年畜牧生产表</w:t>
      </w:r>
    </w:p>
    <w:p w14:paraId="0B40C504">
      <w:pPr>
        <w:ind w:firstLine="0" w:firstLineChars="0"/>
        <w:jc w:val="right"/>
        <w:rPr>
          <w:b/>
          <w:bCs/>
        </w:rPr>
      </w:pPr>
      <w:r>
        <w:rPr>
          <w:rFonts w:hint="eastAsia"/>
          <w:b/>
          <w:bCs/>
        </w:rPr>
        <w:t>单位：头、只、吨</w:t>
      </w:r>
    </w:p>
    <w:tbl>
      <w:tblPr>
        <w:tblStyle w:val="8"/>
        <w:tblW w:w="5000" w:type="pct"/>
        <w:tblInd w:w="0" w:type="dxa"/>
        <w:tblLayout w:type="autofit"/>
        <w:tblCellMar>
          <w:top w:w="15" w:type="dxa"/>
          <w:left w:w="15" w:type="dxa"/>
          <w:bottom w:w="15" w:type="dxa"/>
          <w:right w:w="15" w:type="dxa"/>
        </w:tblCellMar>
      </w:tblPr>
      <w:tblGrid>
        <w:gridCol w:w="452"/>
        <w:gridCol w:w="654"/>
        <w:gridCol w:w="611"/>
        <w:gridCol w:w="654"/>
        <w:gridCol w:w="513"/>
        <w:gridCol w:w="513"/>
        <w:gridCol w:w="452"/>
        <w:gridCol w:w="709"/>
        <w:gridCol w:w="709"/>
        <w:gridCol w:w="710"/>
        <w:gridCol w:w="557"/>
        <w:gridCol w:w="753"/>
        <w:gridCol w:w="753"/>
        <w:gridCol w:w="710"/>
        <w:gridCol w:w="514"/>
        <w:gridCol w:w="512"/>
      </w:tblGrid>
      <w:tr w14:paraId="4BA8838B">
        <w:tblPrEx>
          <w:tblCellMar>
            <w:top w:w="15" w:type="dxa"/>
            <w:left w:w="15" w:type="dxa"/>
            <w:bottom w:w="15" w:type="dxa"/>
            <w:right w:w="15" w:type="dxa"/>
          </w:tblCellMar>
        </w:tblPrEx>
        <w:trPr>
          <w:trHeight w:val="467" w:hRule="atLeast"/>
        </w:trPr>
        <w:tc>
          <w:tcPr>
            <w:tcW w:w="216" w:type="pct"/>
            <w:vMerge w:val="restart"/>
            <w:tcBorders>
              <w:top w:val="single" w:color="000000" w:sz="4" w:space="0"/>
              <w:bottom w:val="single" w:color="000000" w:sz="4" w:space="0"/>
              <w:right w:val="single" w:color="000000" w:sz="4" w:space="0"/>
            </w:tcBorders>
            <w:noWrap/>
            <w:vAlign w:val="center"/>
          </w:tcPr>
          <w:p w14:paraId="0C6F114D">
            <w:pPr>
              <w:pStyle w:val="11"/>
              <w:jc w:val="center"/>
              <w:rPr>
                <w:b/>
                <w:kern w:val="0"/>
              </w:rPr>
            </w:pPr>
            <w:r>
              <w:rPr>
                <w:b/>
                <w:kern w:val="0"/>
              </w:rPr>
              <w:t>年度</w:t>
            </w:r>
          </w:p>
        </w:tc>
        <w:tc>
          <w:tcPr>
            <w:tcW w:w="989" w:type="pct"/>
            <w:gridSpan w:val="3"/>
            <w:tcBorders>
              <w:top w:val="single" w:color="000000" w:sz="4" w:space="0"/>
              <w:left w:val="single" w:color="000000" w:sz="4" w:space="0"/>
              <w:bottom w:val="single" w:color="000000" w:sz="4" w:space="0"/>
              <w:right w:val="single" w:color="000000" w:sz="4" w:space="0"/>
            </w:tcBorders>
            <w:noWrap/>
            <w:vAlign w:val="center"/>
          </w:tcPr>
          <w:p w14:paraId="356ADEB0">
            <w:pPr>
              <w:pStyle w:val="11"/>
              <w:jc w:val="center"/>
              <w:rPr>
                <w:b/>
                <w:kern w:val="0"/>
              </w:rPr>
            </w:pPr>
            <w:r>
              <w:rPr>
                <w:b/>
                <w:kern w:val="0"/>
              </w:rPr>
              <w:t xml:space="preserve">生 </w:t>
            </w:r>
            <w:r>
              <w:rPr>
                <w:rFonts w:hint="eastAsia"/>
                <w:b/>
                <w:kern w:val="0"/>
              </w:rPr>
              <w:t xml:space="preserve"> </w:t>
            </w:r>
            <w:r>
              <w:rPr>
                <w:b/>
                <w:kern w:val="0"/>
              </w:rPr>
              <w:t>猪</w:t>
            </w:r>
          </w:p>
        </w:tc>
        <w:tc>
          <w:tcPr>
            <w:tcW w:w="745" w:type="pct"/>
            <w:gridSpan w:val="3"/>
            <w:tcBorders>
              <w:top w:val="single" w:color="000000" w:sz="4" w:space="0"/>
              <w:left w:val="single" w:color="000000" w:sz="4" w:space="0"/>
              <w:bottom w:val="single" w:color="000000" w:sz="4" w:space="0"/>
              <w:right w:val="single" w:color="000000" w:sz="4" w:space="0"/>
            </w:tcBorders>
            <w:noWrap/>
            <w:vAlign w:val="center"/>
          </w:tcPr>
          <w:p w14:paraId="1F80C8EF">
            <w:pPr>
              <w:pStyle w:val="11"/>
              <w:jc w:val="center"/>
              <w:rPr>
                <w:b/>
                <w:kern w:val="0"/>
              </w:rPr>
            </w:pPr>
            <w:r>
              <w:rPr>
                <w:b/>
                <w:kern w:val="0"/>
              </w:rPr>
              <w:t xml:space="preserve">耕 </w:t>
            </w:r>
            <w:r>
              <w:rPr>
                <w:rFonts w:hint="eastAsia"/>
                <w:b/>
                <w:kern w:val="0"/>
              </w:rPr>
              <w:t xml:space="preserve"> </w:t>
            </w:r>
            <w:r>
              <w:rPr>
                <w:b/>
                <w:kern w:val="0"/>
              </w:rPr>
              <w:t>牛</w:t>
            </w:r>
          </w:p>
        </w:tc>
        <w:tc>
          <w:tcPr>
            <w:tcW w:w="2785" w:type="pct"/>
            <w:gridSpan w:val="8"/>
            <w:tcBorders>
              <w:top w:val="single" w:color="000000" w:sz="4" w:space="0"/>
              <w:left w:val="single" w:color="000000" w:sz="4" w:space="0"/>
              <w:bottom w:val="single" w:color="000000" w:sz="4" w:space="0"/>
              <w:right w:val="single" w:color="000000" w:sz="4" w:space="0"/>
            </w:tcBorders>
            <w:noWrap/>
            <w:vAlign w:val="center"/>
          </w:tcPr>
          <w:p w14:paraId="0E5A7652">
            <w:pPr>
              <w:pStyle w:val="11"/>
              <w:jc w:val="center"/>
              <w:rPr>
                <w:b/>
                <w:kern w:val="0"/>
              </w:rPr>
            </w:pPr>
            <w:r>
              <w:rPr>
                <w:b/>
                <w:kern w:val="0"/>
              </w:rPr>
              <w:t xml:space="preserve">三 </w:t>
            </w:r>
            <w:r>
              <w:rPr>
                <w:rFonts w:hint="eastAsia"/>
                <w:b/>
                <w:kern w:val="0"/>
              </w:rPr>
              <w:t xml:space="preserve"> </w:t>
            </w:r>
            <w:r>
              <w:rPr>
                <w:b/>
                <w:kern w:val="0"/>
              </w:rPr>
              <w:t>鸟</w:t>
            </w:r>
          </w:p>
        </w:tc>
        <w:tc>
          <w:tcPr>
            <w:tcW w:w="265" w:type="pct"/>
            <w:vMerge w:val="restart"/>
            <w:tcBorders>
              <w:top w:val="single" w:color="000000" w:sz="4" w:space="0"/>
              <w:left w:val="single" w:color="000000" w:sz="4" w:space="0"/>
              <w:bottom w:val="single" w:color="000000" w:sz="4" w:space="0"/>
            </w:tcBorders>
            <w:noWrap/>
            <w:vAlign w:val="center"/>
          </w:tcPr>
          <w:p w14:paraId="79147A63">
            <w:pPr>
              <w:pStyle w:val="11"/>
              <w:jc w:val="center"/>
              <w:rPr>
                <w:b/>
                <w:kern w:val="0"/>
              </w:rPr>
            </w:pPr>
            <w:r>
              <w:rPr>
                <w:b/>
                <w:kern w:val="0"/>
              </w:rPr>
              <w:t>肉</w:t>
            </w:r>
          </w:p>
          <w:p w14:paraId="10616D2A">
            <w:pPr>
              <w:pStyle w:val="11"/>
              <w:jc w:val="center"/>
              <w:rPr>
                <w:b/>
                <w:kern w:val="0"/>
              </w:rPr>
            </w:pPr>
            <w:r>
              <w:rPr>
                <w:b/>
                <w:kern w:val="0"/>
              </w:rPr>
              <w:t>类</w:t>
            </w:r>
          </w:p>
          <w:p w14:paraId="71E5819A">
            <w:pPr>
              <w:pStyle w:val="11"/>
              <w:jc w:val="center"/>
              <w:rPr>
                <w:b/>
                <w:kern w:val="0"/>
              </w:rPr>
            </w:pPr>
            <w:r>
              <w:rPr>
                <w:b/>
                <w:kern w:val="0"/>
              </w:rPr>
              <w:t>总</w:t>
            </w:r>
          </w:p>
          <w:p w14:paraId="2C813945">
            <w:pPr>
              <w:pStyle w:val="11"/>
              <w:jc w:val="center"/>
              <w:rPr>
                <w:b/>
                <w:kern w:val="0"/>
              </w:rPr>
            </w:pPr>
            <w:r>
              <w:rPr>
                <w:b/>
                <w:kern w:val="0"/>
              </w:rPr>
              <w:t>产</w:t>
            </w:r>
          </w:p>
          <w:p w14:paraId="115491AD">
            <w:pPr>
              <w:pStyle w:val="11"/>
              <w:jc w:val="center"/>
              <w:rPr>
                <w:b/>
                <w:kern w:val="0"/>
              </w:rPr>
            </w:pPr>
            <w:r>
              <w:rPr>
                <w:b/>
                <w:kern w:val="0"/>
              </w:rPr>
              <w:t>量</w:t>
            </w:r>
          </w:p>
        </w:tc>
      </w:tr>
      <w:tr w14:paraId="2BFF4914">
        <w:tblPrEx>
          <w:tblCellMar>
            <w:top w:w="15" w:type="dxa"/>
            <w:left w:w="15" w:type="dxa"/>
            <w:bottom w:w="15" w:type="dxa"/>
            <w:right w:w="15" w:type="dxa"/>
          </w:tblCellMar>
        </w:tblPrEx>
        <w:trPr>
          <w:trHeight w:val="492" w:hRule="atLeast"/>
        </w:trPr>
        <w:tc>
          <w:tcPr>
            <w:tcW w:w="216" w:type="pct"/>
            <w:vMerge w:val="continue"/>
            <w:tcBorders>
              <w:top w:val="single" w:color="000000" w:sz="4" w:space="0"/>
              <w:bottom w:val="single" w:color="000000" w:sz="4" w:space="0"/>
              <w:right w:val="single" w:color="000000" w:sz="4" w:space="0"/>
            </w:tcBorders>
            <w:vAlign w:val="center"/>
          </w:tcPr>
          <w:p w14:paraId="2DF390D1">
            <w:pPr>
              <w:pStyle w:val="11"/>
              <w:jc w:val="center"/>
              <w:rPr>
                <w:kern w:val="0"/>
              </w:rPr>
            </w:pPr>
          </w:p>
        </w:tc>
        <w:tc>
          <w:tcPr>
            <w:tcW w:w="337" w:type="pct"/>
            <w:vMerge w:val="restart"/>
            <w:tcBorders>
              <w:top w:val="single" w:color="000000" w:sz="4" w:space="0"/>
              <w:left w:val="single" w:color="000000" w:sz="4" w:space="0"/>
              <w:bottom w:val="single" w:color="000000" w:sz="4" w:space="0"/>
              <w:right w:val="single" w:color="000000" w:sz="4" w:space="0"/>
            </w:tcBorders>
            <w:noWrap/>
            <w:vAlign w:val="center"/>
          </w:tcPr>
          <w:p w14:paraId="41BAD3D6">
            <w:pPr>
              <w:pStyle w:val="11"/>
              <w:jc w:val="center"/>
              <w:rPr>
                <w:b/>
                <w:kern w:val="0"/>
              </w:rPr>
            </w:pPr>
            <w:r>
              <w:rPr>
                <w:b/>
                <w:kern w:val="0"/>
              </w:rPr>
              <w:t>饲</w:t>
            </w:r>
          </w:p>
          <w:p w14:paraId="0FF3384E">
            <w:pPr>
              <w:pStyle w:val="11"/>
              <w:jc w:val="center"/>
              <w:rPr>
                <w:b/>
                <w:kern w:val="0"/>
              </w:rPr>
            </w:pPr>
            <w:r>
              <w:rPr>
                <w:b/>
                <w:kern w:val="0"/>
              </w:rPr>
              <w:t>养</w:t>
            </w:r>
          </w:p>
          <w:p w14:paraId="10603F20">
            <w:pPr>
              <w:pStyle w:val="11"/>
              <w:jc w:val="center"/>
              <w:rPr>
                <w:b/>
                <w:kern w:val="0"/>
              </w:rPr>
            </w:pPr>
            <w:r>
              <w:rPr>
                <w:b/>
                <w:kern w:val="0"/>
              </w:rPr>
              <w:t>量</w:t>
            </w:r>
          </w:p>
        </w:tc>
        <w:tc>
          <w:tcPr>
            <w:tcW w:w="652" w:type="pct"/>
            <w:gridSpan w:val="2"/>
            <w:tcBorders>
              <w:top w:val="single" w:color="000000" w:sz="4" w:space="0"/>
              <w:left w:val="single" w:color="000000" w:sz="4" w:space="0"/>
              <w:bottom w:val="single" w:color="000000" w:sz="4" w:space="0"/>
              <w:right w:val="single" w:color="000000" w:sz="4" w:space="0"/>
            </w:tcBorders>
            <w:noWrap/>
            <w:vAlign w:val="center"/>
          </w:tcPr>
          <w:p w14:paraId="0F3C55D3">
            <w:pPr>
              <w:pStyle w:val="11"/>
              <w:jc w:val="center"/>
              <w:rPr>
                <w:b/>
                <w:kern w:val="0"/>
              </w:rPr>
            </w:pPr>
            <w:r>
              <w:rPr>
                <w:b/>
                <w:kern w:val="0"/>
              </w:rPr>
              <w:t xml:space="preserve">其 </w:t>
            </w:r>
            <w:r>
              <w:rPr>
                <w:rFonts w:hint="eastAsia"/>
                <w:b/>
                <w:kern w:val="0"/>
              </w:rPr>
              <w:t xml:space="preserve"> </w:t>
            </w:r>
            <w:r>
              <w:rPr>
                <w:b/>
                <w:kern w:val="0"/>
              </w:rPr>
              <w:t>中</w:t>
            </w:r>
          </w:p>
        </w:tc>
        <w:tc>
          <w:tcPr>
            <w:tcW w:w="265" w:type="pct"/>
            <w:vMerge w:val="restart"/>
            <w:tcBorders>
              <w:top w:val="single" w:color="000000" w:sz="4" w:space="0"/>
              <w:left w:val="single" w:color="000000" w:sz="4" w:space="0"/>
              <w:bottom w:val="single" w:color="000000" w:sz="4" w:space="0"/>
              <w:right w:val="single" w:color="000000" w:sz="4" w:space="0"/>
            </w:tcBorders>
            <w:noWrap/>
            <w:vAlign w:val="center"/>
          </w:tcPr>
          <w:p w14:paraId="362909D2">
            <w:pPr>
              <w:pStyle w:val="11"/>
              <w:jc w:val="center"/>
              <w:rPr>
                <w:b/>
                <w:kern w:val="0"/>
                <w:szCs w:val="21"/>
              </w:rPr>
            </w:pPr>
            <w:r>
              <w:rPr>
                <w:b/>
                <w:kern w:val="0"/>
                <w:szCs w:val="21"/>
              </w:rPr>
              <w:t>饲</w:t>
            </w:r>
          </w:p>
          <w:p w14:paraId="18F7A752">
            <w:pPr>
              <w:pStyle w:val="11"/>
              <w:jc w:val="center"/>
              <w:rPr>
                <w:b/>
                <w:kern w:val="0"/>
                <w:szCs w:val="21"/>
              </w:rPr>
            </w:pPr>
            <w:r>
              <w:rPr>
                <w:b/>
                <w:kern w:val="0"/>
                <w:szCs w:val="21"/>
              </w:rPr>
              <w:t>养</w:t>
            </w:r>
          </w:p>
          <w:p w14:paraId="59DAD1AA">
            <w:pPr>
              <w:pStyle w:val="11"/>
              <w:jc w:val="center"/>
              <w:rPr>
                <w:b/>
                <w:kern w:val="0"/>
                <w:szCs w:val="21"/>
              </w:rPr>
            </w:pPr>
            <w:r>
              <w:rPr>
                <w:b/>
                <w:kern w:val="0"/>
                <w:szCs w:val="21"/>
              </w:rPr>
              <w:t>量</w:t>
            </w:r>
          </w:p>
        </w:tc>
        <w:tc>
          <w:tcPr>
            <w:tcW w:w="480" w:type="pct"/>
            <w:gridSpan w:val="2"/>
            <w:tcBorders>
              <w:top w:val="single" w:color="000000" w:sz="4" w:space="0"/>
              <w:left w:val="single" w:color="000000" w:sz="4" w:space="0"/>
              <w:bottom w:val="single" w:color="000000" w:sz="4" w:space="0"/>
              <w:right w:val="single" w:color="000000" w:sz="4" w:space="0"/>
            </w:tcBorders>
            <w:noWrap/>
            <w:vAlign w:val="center"/>
          </w:tcPr>
          <w:p w14:paraId="03C198CE">
            <w:pPr>
              <w:pStyle w:val="11"/>
              <w:jc w:val="center"/>
              <w:rPr>
                <w:b/>
                <w:kern w:val="0"/>
              </w:rPr>
            </w:pPr>
            <w:r>
              <w:rPr>
                <w:b/>
                <w:kern w:val="0"/>
              </w:rPr>
              <w:t>其</w:t>
            </w:r>
            <w:r>
              <w:rPr>
                <w:rFonts w:hint="eastAsia"/>
                <w:b/>
                <w:kern w:val="0"/>
              </w:rPr>
              <w:t xml:space="preserve">  </w:t>
            </w:r>
            <w:r>
              <w:rPr>
                <w:b/>
                <w:kern w:val="0"/>
              </w:rPr>
              <w:t>中</w:t>
            </w:r>
          </w:p>
        </w:tc>
        <w:tc>
          <w:tcPr>
            <w:tcW w:w="365" w:type="pct"/>
            <w:vMerge w:val="restart"/>
            <w:tcBorders>
              <w:top w:val="single" w:color="000000" w:sz="4" w:space="0"/>
              <w:left w:val="single" w:color="000000" w:sz="4" w:space="0"/>
              <w:bottom w:val="single" w:color="000000" w:sz="4" w:space="0"/>
              <w:right w:val="single" w:color="000000" w:sz="4" w:space="0"/>
            </w:tcBorders>
            <w:noWrap/>
            <w:vAlign w:val="center"/>
          </w:tcPr>
          <w:p w14:paraId="47B7F609">
            <w:pPr>
              <w:pStyle w:val="11"/>
              <w:jc w:val="center"/>
              <w:rPr>
                <w:b/>
                <w:kern w:val="0"/>
              </w:rPr>
            </w:pPr>
            <w:r>
              <w:rPr>
                <w:rFonts w:hint="eastAsia"/>
                <w:b/>
                <w:kern w:val="0"/>
              </w:rPr>
              <w:t>饲</w:t>
            </w:r>
          </w:p>
          <w:p w14:paraId="6B4F2622">
            <w:pPr>
              <w:pStyle w:val="11"/>
              <w:jc w:val="center"/>
              <w:rPr>
                <w:b/>
                <w:kern w:val="0"/>
              </w:rPr>
            </w:pPr>
            <w:r>
              <w:rPr>
                <w:rFonts w:hint="eastAsia"/>
                <w:b/>
                <w:kern w:val="0"/>
              </w:rPr>
              <w:t>养</w:t>
            </w:r>
          </w:p>
          <w:p w14:paraId="4EC9B47D">
            <w:pPr>
              <w:pStyle w:val="11"/>
              <w:jc w:val="center"/>
              <w:rPr>
                <w:b/>
                <w:kern w:val="0"/>
              </w:rPr>
            </w:pPr>
            <w:r>
              <w:rPr>
                <w:rFonts w:hint="eastAsia"/>
                <w:b/>
                <w:kern w:val="0"/>
              </w:rPr>
              <w:t>量</w:t>
            </w:r>
          </w:p>
        </w:tc>
        <w:tc>
          <w:tcPr>
            <w:tcW w:w="1017" w:type="pct"/>
            <w:gridSpan w:val="3"/>
            <w:tcBorders>
              <w:top w:val="single" w:color="000000" w:sz="4" w:space="0"/>
              <w:left w:val="single" w:color="000000" w:sz="4" w:space="0"/>
              <w:bottom w:val="single" w:color="000000" w:sz="4" w:space="0"/>
              <w:right w:val="single" w:color="000000" w:sz="4" w:space="0"/>
            </w:tcBorders>
            <w:noWrap/>
            <w:vAlign w:val="center"/>
          </w:tcPr>
          <w:p w14:paraId="7757F953">
            <w:pPr>
              <w:pStyle w:val="11"/>
              <w:jc w:val="center"/>
              <w:rPr>
                <w:b/>
                <w:kern w:val="0"/>
              </w:rPr>
            </w:pPr>
            <w:r>
              <w:rPr>
                <w:b/>
                <w:kern w:val="0"/>
              </w:rPr>
              <w:t xml:space="preserve">其 </w:t>
            </w:r>
            <w:r>
              <w:rPr>
                <w:rFonts w:hint="eastAsia"/>
                <w:b/>
                <w:kern w:val="0"/>
              </w:rPr>
              <w:t xml:space="preserve"> </w:t>
            </w:r>
            <w:r>
              <w:rPr>
                <w:b/>
                <w:kern w:val="0"/>
              </w:rPr>
              <w:t>中</w:t>
            </w:r>
          </w:p>
        </w:tc>
        <w:tc>
          <w:tcPr>
            <w:tcW w:w="387" w:type="pct"/>
            <w:vMerge w:val="restart"/>
            <w:tcBorders>
              <w:top w:val="single" w:color="000000" w:sz="4" w:space="0"/>
              <w:left w:val="single" w:color="000000" w:sz="4" w:space="0"/>
              <w:bottom w:val="single" w:color="000000" w:sz="4" w:space="0"/>
              <w:right w:val="single" w:color="000000" w:sz="4" w:space="0"/>
            </w:tcBorders>
            <w:noWrap/>
            <w:vAlign w:val="center"/>
          </w:tcPr>
          <w:p w14:paraId="078B8675">
            <w:pPr>
              <w:pStyle w:val="11"/>
              <w:jc w:val="center"/>
              <w:rPr>
                <w:b/>
                <w:kern w:val="0"/>
              </w:rPr>
            </w:pPr>
            <w:r>
              <w:rPr>
                <w:b/>
                <w:kern w:val="0"/>
              </w:rPr>
              <w:t>出</w:t>
            </w:r>
          </w:p>
          <w:p w14:paraId="050FE789">
            <w:pPr>
              <w:pStyle w:val="11"/>
              <w:jc w:val="center"/>
              <w:rPr>
                <w:b/>
                <w:kern w:val="0"/>
              </w:rPr>
            </w:pPr>
            <w:r>
              <w:rPr>
                <w:b/>
                <w:kern w:val="0"/>
              </w:rPr>
              <w:t>栏</w:t>
            </w:r>
          </w:p>
          <w:p w14:paraId="61B910C4">
            <w:pPr>
              <w:pStyle w:val="11"/>
              <w:jc w:val="center"/>
              <w:rPr>
                <w:b/>
                <w:kern w:val="0"/>
              </w:rPr>
            </w:pPr>
            <w:r>
              <w:rPr>
                <w:b/>
                <w:kern w:val="0"/>
              </w:rPr>
              <w:t>量</w:t>
            </w:r>
          </w:p>
        </w:tc>
        <w:tc>
          <w:tcPr>
            <w:tcW w:w="1017" w:type="pct"/>
            <w:gridSpan w:val="3"/>
            <w:tcBorders>
              <w:top w:val="single" w:color="000000" w:sz="4" w:space="0"/>
              <w:left w:val="single" w:color="000000" w:sz="4" w:space="0"/>
              <w:bottom w:val="single" w:color="000000" w:sz="4" w:space="0"/>
              <w:right w:val="single" w:color="000000" w:sz="4" w:space="0"/>
            </w:tcBorders>
            <w:noWrap/>
            <w:vAlign w:val="center"/>
          </w:tcPr>
          <w:p w14:paraId="166AE857">
            <w:pPr>
              <w:pStyle w:val="11"/>
              <w:jc w:val="center"/>
              <w:rPr>
                <w:b/>
                <w:kern w:val="0"/>
              </w:rPr>
            </w:pPr>
            <w:r>
              <w:rPr>
                <w:b/>
                <w:kern w:val="0"/>
              </w:rPr>
              <w:t xml:space="preserve">其 </w:t>
            </w:r>
            <w:r>
              <w:rPr>
                <w:rFonts w:hint="eastAsia"/>
                <w:b/>
                <w:kern w:val="0"/>
              </w:rPr>
              <w:t xml:space="preserve"> </w:t>
            </w:r>
            <w:r>
              <w:rPr>
                <w:b/>
                <w:kern w:val="0"/>
              </w:rPr>
              <w:t>中</w:t>
            </w:r>
          </w:p>
        </w:tc>
        <w:tc>
          <w:tcPr>
            <w:tcW w:w="265" w:type="pct"/>
            <w:vMerge w:val="continue"/>
            <w:tcBorders>
              <w:top w:val="single" w:color="000000" w:sz="4" w:space="0"/>
              <w:left w:val="single" w:color="000000" w:sz="4" w:space="0"/>
              <w:bottom w:val="single" w:color="000000" w:sz="4" w:space="0"/>
            </w:tcBorders>
            <w:vAlign w:val="center"/>
          </w:tcPr>
          <w:p w14:paraId="4F9BD6EE">
            <w:pPr>
              <w:pStyle w:val="11"/>
              <w:jc w:val="center"/>
              <w:rPr>
                <w:kern w:val="0"/>
              </w:rPr>
            </w:pPr>
          </w:p>
        </w:tc>
      </w:tr>
      <w:tr w14:paraId="6316FCA1">
        <w:tblPrEx>
          <w:tblCellMar>
            <w:top w:w="15" w:type="dxa"/>
            <w:left w:w="15" w:type="dxa"/>
            <w:bottom w:w="15" w:type="dxa"/>
            <w:right w:w="15" w:type="dxa"/>
          </w:tblCellMar>
        </w:tblPrEx>
        <w:trPr>
          <w:trHeight w:val="1376" w:hRule="atLeast"/>
        </w:trPr>
        <w:tc>
          <w:tcPr>
            <w:tcW w:w="216" w:type="pct"/>
            <w:vMerge w:val="continue"/>
            <w:tcBorders>
              <w:top w:val="single" w:color="000000" w:sz="4" w:space="0"/>
              <w:bottom w:val="single" w:color="000000" w:sz="4" w:space="0"/>
              <w:right w:val="single" w:color="000000" w:sz="4" w:space="0"/>
            </w:tcBorders>
            <w:vAlign w:val="center"/>
          </w:tcPr>
          <w:p w14:paraId="5BE43EDB">
            <w:pPr>
              <w:pStyle w:val="11"/>
              <w:jc w:val="center"/>
              <w:rPr>
                <w:kern w:val="0"/>
              </w:rPr>
            </w:pPr>
          </w:p>
        </w:tc>
        <w:tc>
          <w:tcPr>
            <w:tcW w:w="337" w:type="pct"/>
            <w:vMerge w:val="continue"/>
            <w:tcBorders>
              <w:top w:val="single" w:color="000000" w:sz="4" w:space="0"/>
              <w:left w:val="single" w:color="000000" w:sz="4" w:space="0"/>
              <w:bottom w:val="single" w:color="000000" w:sz="4" w:space="0"/>
              <w:right w:val="single" w:color="000000" w:sz="4" w:space="0"/>
            </w:tcBorders>
            <w:vAlign w:val="center"/>
          </w:tcPr>
          <w:p w14:paraId="5C298FBF">
            <w:pPr>
              <w:pStyle w:val="11"/>
              <w:jc w:val="center"/>
              <w:rPr>
                <w:b/>
                <w:kern w:val="0"/>
              </w:rPr>
            </w:pPr>
          </w:p>
        </w:tc>
        <w:tc>
          <w:tcPr>
            <w:tcW w:w="315" w:type="pct"/>
            <w:tcBorders>
              <w:top w:val="single" w:color="000000" w:sz="4" w:space="0"/>
              <w:left w:val="single" w:color="000000" w:sz="4" w:space="0"/>
              <w:bottom w:val="single" w:color="000000" w:sz="4" w:space="0"/>
              <w:right w:val="single" w:color="000000" w:sz="4" w:space="0"/>
            </w:tcBorders>
            <w:noWrap/>
            <w:vAlign w:val="center"/>
          </w:tcPr>
          <w:p w14:paraId="3D8BE33A">
            <w:pPr>
              <w:pStyle w:val="11"/>
              <w:jc w:val="center"/>
              <w:rPr>
                <w:b/>
                <w:kern w:val="0"/>
              </w:rPr>
            </w:pPr>
            <w:r>
              <w:rPr>
                <w:b/>
                <w:kern w:val="0"/>
              </w:rPr>
              <w:t>存</w:t>
            </w:r>
          </w:p>
          <w:p w14:paraId="72411D5E">
            <w:pPr>
              <w:pStyle w:val="11"/>
              <w:jc w:val="center"/>
              <w:rPr>
                <w:b/>
                <w:kern w:val="0"/>
              </w:rPr>
            </w:pPr>
            <w:r>
              <w:rPr>
                <w:b/>
                <w:kern w:val="0"/>
              </w:rPr>
              <w:t>栏</w:t>
            </w:r>
          </w:p>
          <w:p w14:paraId="45BDCFD8">
            <w:pPr>
              <w:pStyle w:val="11"/>
              <w:jc w:val="center"/>
              <w:rPr>
                <w:b/>
                <w:kern w:val="0"/>
              </w:rPr>
            </w:pPr>
            <w:r>
              <w:rPr>
                <w:b/>
                <w:kern w:val="0"/>
              </w:rPr>
              <w:t>量</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42D0A0D3">
            <w:pPr>
              <w:pStyle w:val="11"/>
              <w:jc w:val="center"/>
              <w:rPr>
                <w:b/>
                <w:kern w:val="0"/>
              </w:rPr>
            </w:pPr>
            <w:r>
              <w:rPr>
                <w:b/>
                <w:kern w:val="0"/>
              </w:rPr>
              <w:t>出</w:t>
            </w:r>
          </w:p>
          <w:p w14:paraId="1192451B">
            <w:pPr>
              <w:pStyle w:val="11"/>
              <w:jc w:val="center"/>
              <w:rPr>
                <w:b/>
                <w:kern w:val="0"/>
              </w:rPr>
            </w:pPr>
            <w:r>
              <w:rPr>
                <w:b/>
                <w:kern w:val="0"/>
              </w:rPr>
              <w:t>栏</w:t>
            </w:r>
          </w:p>
          <w:p w14:paraId="180CAFC7">
            <w:pPr>
              <w:pStyle w:val="11"/>
              <w:jc w:val="center"/>
              <w:rPr>
                <w:b/>
                <w:kern w:val="0"/>
              </w:rPr>
            </w:pPr>
            <w:r>
              <w:rPr>
                <w:b/>
                <w:kern w:val="0"/>
              </w:rPr>
              <w:t>量</w:t>
            </w:r>
          </w:p>
        </w:tc>
        <w:tc>
          <w:tcPr>
            <w:tcW w:w="265" w:type="pct"/>
            <w:vMerge w:val="continue"/>
            <w:tcBorders>
              <w:top w:val="single" w:color="000000" w:sz="4" w:space="0"/>
              <w:left w:val="single" w:color="000000" w:sz="4" w:space="0"/>
              <w:bottom w:val="single" w:color="000000" w:sz="4" w:space="0"/>
              <w:right w:val="single" w:color="000000" w:sz="4" w:space="0"/>
            </w:tcBorders>
            <w:vAlign w:val="center"/>
          </w:tcPr>
          <w:p w14:paraId="15D80477">
            <w:pPr>
              <w:pStyle w:val="11"/>
              <w:jc w:val="center"/>
              <w:rPr>
                <w:b/>
                <w:kern w:val="0"/>
                <w:sz w:val="30"/>
                <w:szCs w:val="30"/>
              </w:rPr>
            </w:pP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701C8DB">
            <w:pPr>
              <w:pStyle w:val="11"/>
              <w:jc w:val="center"/>
              <w:rPr>
                <w:b/>
                <w:kern w:val="0"/>
              </w:rPr>
            </w:pPr>
            <w:r>
              <w:rPr>
                <w:b/>
                <w:kern w:val="0"/>
              </w:rPr>
              <w:t>存</w:t>
            </w:r>
          </w:p>
          <w:p w14:paraId="667E0B2C">
            <w:pPr>
              <w:pStyle w:val="11"/>
              <w:jc w:val="center"/>
              <w:rPr>
                <w:b/>
                <w:kern w:val="0"/>
              </w:rPr>
            </w:pPr>
            <w:r>
              <w:rPr>
                <w:b/>
                <w:kern w:val="0"/>
              </w:rPr>
              <w:t>栏</w:t>
            </w:r>
          </w:p>
          <w:p w14:paraId="05172FE9">
            <w:pPr>
              <w:pStyle w:val="11"/>
              <w:jc w:val="center"/>
              <w:rPr>
                <w:b/>
                <w:kern w:val="0"/>
              </w:rPr>
            </w:pPr>
            <w:r>
              <w:rPr>
                <w:b/>
                <w:kern w:val="0"/>
              </w:rPr>
              <w:t>量</w:t>
            </w:r>
          </w:p>
        </w:tc>
        <w:tc>
          <w:tcPr>
            <w:tcW w:w="215" w:type="pct"/>
            <w:tcBorders>
              <w:top w:val="single" w:color="000000" w:sz="4" w:space="0"/>
              <w:left w:val="single" w:color="000000" w:sz="4" w:space="0"/>
              <w:bottom w:val="single" w:color="000000" w:sz="4" w:space="0"/>
              <w:right w:val="single" w:color="000000" w:sz="4" w:space="0"/>
            </w:tcBorders>
            <w:noWrap/>
            <w:vAlign w:val="center"/>
          </w:tcPr>
          <w:p w14:paraId="58B246D4">
            <w:pPr>
              <w:pStyle w:val="11"/>
              <w:jc w:val="center"/>
              <w:rPr>
                <w:b/>
                <w:kern w:val="0"/>
              </w:rPr>
            </w:pPr>
            <w:r>
              <w:rPr>
                <w:b/>
                <w:kern w:val="0"/>
              </w:rPr>
              <w:t>出</w:t>
            </w:r>
          </w:p>
          <w:p w14:paraId="34738897">
            <w:pPr>
              <w:pStyle w:val="11"/>
              <w:jc w:val="center"/>
              <w:rPr>
                <w:b/>
                <w:kern w:val="0"/>
              </w:rPr>
            </w:pPr>
            <w:r>
              <w:rPr>
                <w:b/>
                <w:kern w:val="0"/>
              </w:rPr>
              <w:t>栏量</w:t>
            </w:r>
          </w:p>
        </w:tc>
        <w:tc>
          <w:tcPr>
            <w:tcW w:w="365" w:type="pct"/>
            <w:vMerge w:val="continue"/>
            <w:tcBorders>
              <w:top w:val="single" w:color="000000" w:sz="4" w:space="0"/>
              <w:left w:val="single" w:color="000000" w:sz="4" w:space="0"/>
              <w:bottom w:val="single" w:color="000000" w:sz="4" w:space="0"/>
              <w:right w:val="single" w:color="000000" w:sz="4" w:space="0"/>
            </w:tcBorders>
            <w:vAlign w:val="center"/>
          </w:tcPr>
          <w:p w14:paraId="53EA0E61">
            <w:pPr>
              <w:pStyle w:val="11"/>
              <w:jc w:val="center"/>
              <w:rPr>
                <w:b/>
                <w:kern w:val="0"/>
              </w:rPr>
            </w:pP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0851329B">
            <w:pPr>
              <w:pStyle w:val="11"/>
              <w:jc w:val="center"/>
              <w:rPr>
                <w:b/>
                <w:kern w:val="0"/>
              </w:rPr>
            </w:pPr>
            <w:r>
              <w:rPr>
                <w:b/>
                <w:kern w:val="0"/>
              </w:rPr>
              <w:t>鸡</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4C833468">
            <w:pPr>
              <w:pStyle w:val="11"/>
              <w:jc w:val="center"/>
              <w:rPr>
                <w:b/>
                <w:kern w:val="0"/>
              </w:rPr>
            </w:pPr>
            <w:r>
              <w:rPr>
                <w:b/>
                <w:kern w:val="0"/>
              </w:rPr>
              <w:t>鸭</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05A19F29">
            <w:pPr>
              <w:pStyle w:val="11"/>
              <w:jc w:val="center"/>
              <w:rPr>
                <w:b/>
                <w:kern w:val="0"/>
              </w:rPr>
            </w:pPr>
            <w:r>
              <w:rPr>
                <w:b/>
                <w:kern w:val="0"/>
              </w:rPr>
              <w:t>鹅</w:t>
            </w:r>
          </w:p>
        </w:tc>
        <w:tc>
          <w:tcPr>
            <w:tcW w:w="387" w:type="pct"/>
            <w:vMerge w:val="continue"/>
            <w:tcBorders>
              <w:top w:val="single" w:color="000000" w:sz="4" w:space="0"/>
              <w:left w:val="single" w:color="000000" w:sz="4" w:space="0"/>
              <w:bottom w:val="single" w:color="000000" w:sz="4" w:space="0"/>
              <w:right w:val="single" w:color="000000" w:sz="4" w:space="0"/>
            </w:tcBorders>
            <w:vAlign w:val="center"/>
          </w:tcPr>
          <w:p w14:paraId="5FC37E59">
            <w:pPr>
              <w:pStyle w:val="11"/>
              <w:jc w:val="center"/>
              <w:rPr>
                <w:b/>
                <w:kern w:val="0"/>
              </w:rPr>
            </w:pP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2CB1FB87">
            <w:pPr>
              <w:pStyle w:val="11"/>
              <w:jc w:val="center"/>
              <w:rPr>
                <w:b/>
                <w:kern w:val="0"/>
              </w:rPr>
            </w:pPr>
            <w:r>
              <w:rPr>
                <w:b/>
                <w:kern w:val="0"/>
              </w:rPr>
              <w:t>鸡</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7DE197C9">
            <w:pPr>
              <w:pStyle w:val="11"/>
              <w:jc w:val="center"/>
              <w:rPr>
                <w:b/>
                <w:kern w:val="0"/>
              </w:rPr>
            </w:pPr>
            <w:r>
              <w:rPr>
                <w:b/>
                <w:kern w:val="0"/>
              </w:rPr>
              <w:t>鸭</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DA25AC5">
            <w:pPr>
              <w:pStyle w:val="11"/>
              <w:jc w:val="center"/>
              <w:rPr>
                <w:b/>
                <w:kern w:val="0"/>
              </w:rPr>
            </w:pPr>
            <w:r>
              <w:rPr>
                <w:b/>
                <w:kern w:val="0"/>
              </w:rPr>
              <w:t>鹅</w:t>
            </w:r>
          </w:p>
        </w:tc>
        <w:tc>
          <w:tcPr>
            <w:tcW w:w="265" w:type="pct"/>
            <w:vMerge w:val="continue"/>
            <w:tcBorders>
              <w:top w:val="single" w:color="000000" w:sz="4" w:space="0"/>
              <w:left w:val="single" w:color="000000" w:sz="4" w:space="0"/>
              <w:bottom w:val="single" w:color="000000" w:sz="4" w:space="0"/>
            </w:tcBorders>
            <w:vAlign w:val="center"/>
          </w:tcPr>
          <w:p w14:paraId="087E92C3">
            <w:pPr>
              <w:pStyle w:val="11"/>
              <w:jc w:val="center"/>
              <w:rPr>
                <w:kern w:val="0"/>
              </w:rPr>
            </w:pPr>
          </w:p>
        </w:tc>
      </w:tr>
      <w:tr w14:paraId="7EBB15DA">
        <w:tblPrEx>
          <w:tblCellMar>
            <w:top w:w="15" w:type="dxa"/>
            <w:left w:w="15" w:type="dxa"/>
            <w:bottom w:w="15" w:type="dxa"/>
            <w:right w:w="15" w:type="dxa"/>
          </w:tblCellMar>
        </w:tblPrEx>
        <w:trPr>
          <w:trHeight w:val="676" w:hRule="atLeast"/>
        </w:trPr>
        <w:tc>
          <w:tcPr>
            <w:tcW w:w="216" w:type="pct"/>
            <w:tcBorders>
              <w:top w:val="single" w:color="000000" w:sz="4" w:space="0"/>
              <w:bottom w:val="single" w:color="000000" w:sz="4" w:space="0"/>
              <w:right w:val="single" w:color="000000" w:sz="4" w:space="0"/>
            </w:tcBorders>
            <w:noWrap/>
            <w:vAlign w:val="center"/>
          </w:tcPr>
          <w:p w14:paraId="486D1CA1">
            <w:pPr>
              <w:pStyle w:val="11"/>
              <w:jc w:val="center"/>
              <w:rPr>
                <w:kern w:val="0"/>
                <w:sz w:val="18"/>
              </w:rPr>
            </w:pPr>
            <w:r>
              <w:rPr>
                <w:kern w:val="0"/>
                <w:sz w:val="18"/>
              </w:rPr>
              <w:t>1992</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111F4A49">
            <w:pPr>
              <w:pStyle w:val="11"/>
              <w:jc w:val="center"/>
              <w:rPr>
                <w:kern w:val="0"/>
                <w:sz w:val="18"/>
              </w:rPr>
            </w:pPr>
            <w:r>
              <w:rPr>
                <w:kern w:val="0"/>
                <w:sz w:val="18"/>
              </w:rPr>
              <w:t>363935</w:t>
            </w:r>
          </w:p>
        </w:tc>
        <w:tc>
          <w:tcPr>
            <w:tcW w:w="315" w:type="pct"/>
            <w:tcBorders>
              <w:top w:val="single" w:color="000000" w:sz="4" w:space="0"/>
              <w:left w:val="single" w:color="000000" w:sz="4" w:space="0"/>
              <w:bottom w:val="single" w:color="000000" w:sz="4" w:space="0"/>
              <w:right w:val="single" w:color="000000" w:sz="4" w:space="0"/>
            </w:tcBorders>
            <w:noWrap/>
            <w:vAlign w:val="center"/>
          </w:tcPr>
          <w:p w14:paraId="054B7B64">
            <w:pPr>
              <w:pStyle w:val="11"/>
              <w:jc w:val="center"/>
              <w:rPr>
                <w:kern w:val="0"/>
                <w:sz w:val="18"/>
              </w:rPr>
            </w:pPr>
            <w:r>
              <w:rPr>
                <w:kern w:val="0"/>
                <w:sz w:val="18"/>
              </w:rPr>
              <w:t>176478</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22CDA088">
            <w:pPr>
              <w:pStyle w:val="11"/>
              <w:jc w:val="center"/>
              <w:rPr>
                <w:kern w:val="0"/>
                <w:sz w:val="18"/>
              </w:rPr>
            </w:pPr>
            <w:r>
              <w:rPr>
                <w:kern w:val="0"/>
                <w:sz w:val="18"/>
              </w:rPr>
              <w:t>187457</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207F426">
            <w:pPr>
              <w:pStyle w:val="11"/>
              <w:jc w:val="center"/>
              <w:rPr>
                <w:kern w:val="0"/>
                <w:sz w:val="18"/>
              </w:rPr>
            </w:pPr>
            <w:r>
              <w:rPr>
                <w:kern w:val="0"/>
                <w:sz w:val="18"/>
              </w:rPr>
              <w:t>62365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CB2F8FE">
            <w:pPr>
              <w:pStyle w:val="11"/>
              <w:jc w:val="center"/>
              <w:rPr>
                <w:kern w:val="0"/>
                <w:sz w:val="18"/>
              </w:rPr>
            </w:pPr>
            <w:r>
              <w:rPr>
                <w:kern w:val="0"/>
                <w:sz w:val="18"/>
              </w:rPr>
              <w:t>59581</w:t>
            </w:r>
          </w:p>
        </w:tc>
        <w:tc>
          <w:tcPr>
            <w:tcW w:w="215" w:type="pct"/>
            <w:tcBorders>
              <w:top w:val="single" w:color="000000" w:sz="4" w:space="0"/>
              <w:left w:val="single" w:color="000000" w:sz="4" w:space="0"/>
              <w:bottom w:val="single" w:color="000000" w:sz="4" w:space="0"/>
              <w:right w:val="single" w:color="000000" w:sz="4" w:space="0"/>
            </w:tcBorders>
            <w:noWrap/>
            <w:vAlign w:val="center"/>
          </w:tcPr>
          <w:p w14:paraId="3305C1E8">
            <w:pPr>
              <w:pStyle w:val="11"/>
              <w:jc w:val="center"/>
              <w:rPr>
                <w:kern w:val="0"/>
                <w:sz w:val="18"/>
              </w:rPr>
            </w:pPr>
            <w:r>
              <w:rPr>
                <w:kern w:val="0"/>
                <w:sz w:val="18"/>
              </w:rPr>
              <w:t>2784</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140B67AB">
            <w:pPr>
              <w:pStyle w:val="11"/>
              <w:jc w:val="center"/>
              <w:rPr>
                <w:kern w:val="0"/>
                <w:sz w:val="18"/>
              </w:rPr>
            </w:pPr>
            <w:r>
              <w:rPr>
                <w:kern w:val="0"/>
                <w:sz w:val="18"/>
              </w:rPr>
              <w:t>3343950</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62F17764">
            <w:pPr>
              <w:pStyle w:val="11"/>
              <w:jc w:val="center"/>
              <w:rPr>
                <w:kern w:val="0"/>
                <w:sz w:val="18"/>
              </w:rPr>
            </w:pPr>
            <w:r>
              <w:rPr>
                <w:kern w:val="0"/>
                <w:sz w:val="18"/>
              </w:rPr>
              <w:t>1633240</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288179E2">
            <w:pPr>
              <w:pStyle w:val="11"/>
              <w:jc w:val="center"/>
              <w:rPr>
                <w:kern w:val="0"/>
                <w:sz w:val="18"/>
              </w:rPr>
            </w:pPr>
            <w:r>
              <w:rPr>
                <w:kern w:val="0"/>
                <w:sz w:val="18"/>
              </w:rPr>
              <w:t>1647956</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69C6E0C7">
            <w:pPr>
              <w:pStyle w:val="11"/>
              <w:jc w:val="center"/>
              <w:rPr>
                <w:kern w:val="0"/>
                <w:sz w:val="18"/>
              </w:rPr>
            </w:pPr>
            <w:r>
              <w:rPr>
                <w:kern w:val="0"/>
                <w:sz w:val="18"/>
              </w:rPr>
              <w:t>62754</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147CB692">
            <w:pPr>
              <w:pStyle w:val="11"/>
              <w:jc w:val="center"/>
              <w:rPr>
                <w:kern w:val="0"/>
                <w:sz w:val="18"/>
              </w:rPr>
            </w:pPr>
            <w:r>
              <w:rPr>
                <w:kern w:val="0"/>
                <w:sz w:val="18"/>
              </w:rPr>
              <w:t>2645313|</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38DB5682">
            <w:pPr>
              <w:pStyle w:val="11"/>
              <w:jc w:val="center"/>
              <w:rPr>
                <w:kern w:val="0"/>
                <w:sz w:val="18"/>
              </w:rPr>
            </w:pPr>
            <w:r>
              <w:rPr>
                <w:kern w:val="0"/>
                <w:sz w:val="18"/>
              </w:rPr>
              <w:t>1131570</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4C5C78CE">
            <w:pPr>
              <w:pStyle w:val="11"/>
              <w:jc w:val="center"/>
              <w:rPr>
                <w:kern w:val="0"/>
                <w:sz w:val="18"/>
              </w:rPr>
            </w:pPr>
            <w:r>
              <w:rPr>
                <w:kern w:val="0"/>
                <w:sz w:val="18"/>
              </w:rPr>
              <w:t>1462028</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E4F1676">
            <w:pPr>
              <w:pStyle w:val="11"/>
              <w:jc w:val="center"/>
              <w:rPr>
                <w:kern w:val="0"/>
                <w:sz w:val="18"/>
              </w:rPr>
            </w:pPr>
            <w:r>
              <w:rPr>
                <w:kern w:val="0"/>
                <w:sz w:val="18"/>
              </w:rPr>
              <w:t>51291</w:t>
            </w:r>
          </w:p>
        </w:tc>
        <w:tc>
          <w:tcPr>
            <w:tcW w:w="265" w:type="pct"/>
            <w:tcBorders>
              <w:top w:val="single" w:color="000000" w:sz="4" w:space="0"/>
              <w:left w:val="single" w:color="000000" w:sz="4" w:space="0"/>
              <w:bottom w:val="single" w:color="000000" w:sz="4" w:space="0"/>
            </w:tcBorders>
            <w:noWrap/>
            <w:vAlign w:val="center"/>
          </w:tcPr>
          <w:p w14:paraId="1134F02A">
            <w:pPr>
              <w:pStyle w:val="11"/>
              <w:jc w:val="center"/>
              <w:rPr>
                <w:kern w:val="0"/>
                <w:sz w:val="18"/>
              </w:rPr>
            </w:pPr>
            <w:r>
              <w:rPr>
                <w:kern w:val="0"/>
                <w:sz w:val="18"/>
              </w:rPr>
              <w:t>21518</w:t>
            </w:r>
          </w:p>
        </w:tc>
      </w:tr>
      <w:tr w14:paraId="5B408895">
        <w:tblPrEx>
          <w:tblCellMar>
            <w:top w:w="15" w:type="dxa"/>
            <w:left w:w="15" w:type="dxa"/>
            <w:bottom w:w="15" w:type="dxa"/>
            <w:right w:w="15" w:type="dxa"/>
          </w:tblCellMar>
        </w:tblPrEx>
        <w:trPr>
          <w:trHeight w:val="676" w:hRule="atLeast"/>
        </w:trPr>
        <w:tc>
          <w:tcPr>
            <w:tcW w:w="216" w:type="pct"/>
            <w:tcBorders>
              <w:top w:val="single" w:color="000000" w:sz="4" w:space="0"/>
              <w:bottom w:val="single" w:color="000000" w:sz="4" w:space="0"/>
              <w:right w:val="single" w:color="000000" w:sz="4" w:space="0"/>
            </w:tcBorders>
            <w:noWrap/>
            <w:vAlign w:val="center"/>
          </w:tcPr>
          <w:p w14:paraId="385B510C">
            <w:pPr>
              <w:pStyle w:val="11"/>
              <w:jc w:val="center"/>
              <w:rPr>
                <w:kern w:val="0"/>
                <w:sz w:val="18"/>
              </w:rPr>
            </w:pPr>
            <w:r>
              <w:rPr>
                <w:kern w:val="0"/>
                <w:sz w:val="18"/>
              </w:rPr>
              <w:t>1993</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42DDF436">
            <w:pPr>
              <w:pStyle w:val="11"/>
              <w:jc w:val="center"/>
              <w:rPr>
                <w:kern w:val="0"/>
                <w:sz w:val="18"/>
              </w:rPr>
            </w:pPr>
            <w:r>
              <w:rPr>
                <w:kern w:val="0"/>
                <w:sz w:val="18"/>
              </w:rPr>
              <w:t>387769</w:t>
            </w:r>
          </w:p>
        </w:tc>
        <w:tc>
          <w:tcPr>
            <w:tcW w:w="315" w:type="pct"/>
            <w:tcBorders>
              <w:top w:val="single" w:color="000000" w:sz="4" w:space="0"/>
              <w:left w:val="single" w:color="000000" w:sz="4" w:space="0"/>
              <w:bottom w:val="single" w:color="000000" w:sz="4" w:space="0"/>
              <w:right w:val="single" w:color="000000" w:sz="4" w:space="0"/>
            </w:tcBorders>
            <w:noWrap/>
            <w:vAlign w:val="center"/>
          </w:tcPr>
          <w:p w14:paraId="75F3BB2F">
            <w:pPr>
              <w:pStyle w:val="11"/>
              <w:jc w:val="center"/>
              <w:rPr>
                <w:kern w:val="0"/>
                <w:sz w:val="18"/>
              </w:rPr>
            </w:pPr>
            <w:r>
              <w:rPr>
                <w:kern w:val="0"/>
                <w:sz w:val="18"/>
              </w:rPr>
              <w:t>190134</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4816A574">
            <w:pPr>
              <w:pStyle w:val="11"/>
              <w:jc w:val="center"/>
              <w:rPr>
                <w:kern w:val="0"/>
                <w:sz w:val="18"/>
              </w:rPr>
            </w:pPr>
            <w:r>
              <w:rPr>
                <w:kern w:val="0"/>
                <w:sz w:val="18"/>
              </w:rPr>
              <w:t>197635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F97A1B1">
            <w:pPr>
              <w:pStyle w:val="11"/>
              <w:jc w:val="center"/>
              <w:rPr>
                <w:kern w:val="0"/>
                <w:sz w:val="18"/>
              </w:rPr>
            </w:pPr>
            <w:r>
              <w:rPr>
                <w:kern w:val="0"/>
                <w:sz w:val="18"/>
              </w:rPr>
              <w:t>65980</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8B6B04C">
            <w:pPr>
              <w:pStyle w:val="11"/>
              <w:jc w:val="center"/>
              <w:rPr>
                <w:kern w:val="0"/>
                <w:sz w:val="18"/>
              </w:rPr>
            </w:pPr>
            <w:r>
              <w:rPr>
                <w:kern w:val="0"/>
                <w:sz w:val="18"/>
              </w:rPr>
              <w:t>61806</w:t>
            </w:r>
          </w:p>
        </w:tc>
        <w:tc>
          <w:tcPr>
            <w:tcW w:w="215" w:type="pct"/>
            <w:tcBorders>
              <w:top w:val="single" w:color="000000" w:sz="4" w:space="0"/>
              <w:left w:val="single" w:color="000000" w:sz="4" w:space="0"/>
              <w:bottom w:val="single" w:color="000000" w:sz="4" w:space="0"/>
              <w:right w:val="single" w:color="000000" w:sz="4" w:space="0"/>
            </w:tcBorders>
            <w:noWrap/>
            <w:vAlign w:val="center"/>
          </w:tcPr>
          <w:p w14:paraId="033AAD51">
            <w:pPr>
              <w:pStyle w:val="11"/>
              <w:jc w:val="center"/>
              <w:rPr>
                <w:kern w:val="0"/>
                <w:sz w:val="18"/>
              </w:rPr>
            </w:pPr>
            <w:r>
              <w:rPr>
                <w:kern w:val="0"/>
                <w:sz w:val="18"/>
              </w:rPr>
              <w:t>4174</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1822CD51">
            <w:pPr>
              <w:pStyle w:val="11"/>
              <w:jc w:val="center"/>
              <w:rPr>
                <w:kern w:val="0"/>
                <w:sz w:val="18"/>
              </w:rPr>
            </w:pPr>
            <w:r>
              <w:rPr>
                <w:kern w:val="0"/>
                <w:sz w:val="18"/>
              </w:rPr>
              <w:t>3504642</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5F9596D0">
            <w:pPr>
              <w:pStyle w:val="11"/>
              <w:jc w:val="center"/>
              <w:rPr>
                <w:kern w:val="0"/>
                <w:sz w:val="18"/>
              </w:rPr>
            </w:pPr>
            <w:r>
              <w:rPr>
                <w:kern w:val="0"/>
                <w:sz w:val="18"/>
              </w:rPr>
              <w:t>1764714</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612537FE">
            <w:pPr>
              <w:pStyle w:val="11"/>
              <w:jc w:val="center"/>
              <w:rPr>
                <w:kern w:val="0"/>
                <w:sz w:val="18"/>
              </w:rPr>
            </w:pPr>
            <w:r>
              <w:rPr>
                <w:kern w:val="0"/>
                <w:sz w:val="18"/>
              </w:rPr>
              <w:t>1681958</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6AD1E07">
            <w:pPr>
              <w:pStyle w:val="11"/>
              <w:jc w:val="center"/>
              <w:rPr>
                <w:kern w:val="0"/>
                <w:sz w:val="18"/>
              </w:rPr>
            </w:pPr>
            <w:r>
              <w:rPr>
                <w:kern w:val="0"/>
                <w:sz w:val="18"/>
              </w:rPr>
              <w:t>57970</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216DBDA9">
            <w:pPr>
              <w:pStyle w:val="11"/>
              <w:jc w:val="center"/>
              <w:rPr>
                <w:kern w:val="0"/>
                <w:sz w:val="18"/>
              </w:rPr>
            </w:pPr>
            <w:r>
              <w:rPr>
                <w:kern w:val="0"/>
                <w:sz w:val="18"/>
              </w:rPr>
              <w:t>2752361</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5C5C6D3C">
            <w:pPr>
              <w:pStyle w:val="11"/>
              <w:jc w:val="center"/>
              <w:rPr>
                <w:kern w:val="0"/>
                <w:sz w:val="18"/>
              </w:rPr>
            </w:pPr>
            <w:r>
              <w:rPr>
                <w:kern w:val="0"/>
                <w:sz w:val="18"/>
              </w:rPr>
              <w:t>1245474</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02245F63">
            <w:pPr>
              <w:pStyle w:val="11"/>
              <w:jc w:val="center"/>
              <w:rPr>
                <w:kern w:val="0"/>
                <w:sz w:val="18"/>
              </w:rPr>
            </w:pPr>
            <w:r>
              <w:rPr>
                <w:kern w:val="0"/>
                <w:sz w:val="18"/>
              </w:rPr>
              <w:t>1455772</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35E88C11">
            <w:pPr>
              <w:pStyle w:val="11"/>
              <w:jc w:val="center"/>
              <w:rPr>
                <w:kern w:val="0"/>
                <w:sz w:val="18"/>
              </w:rPr>
            </w:pPr>
            <w:r>
              <w:rPr>
                <w:kern w:val="0"/>
                <w:sz w:val="18"/>
              </w:rPr>
              <w:t>51115</w:t>
            </w:r>
          </w:p>
        </w:tc>
        <w:tc>
          <w:tcPr>
            <w:tcW w:w="265" w:type="pct"/>
            <w:tcBorders>
              <w:top w:val="single" w:color="000000" w:sz="4" w:space="0"/>
              <w:left w:val="single" w:color="000000" w:sz="4" w:space="0"/>
              <w:bottom w:val="single" w:color="000000" w:sz="4" w:space="0"/>
            </w:tcBorders>
            <w:noWrap/>
            <w:vAlign w:val="center"/>
          </w:tcPr>
          <w:p w14:paraId="049E5DB2">
            <w:pPr>
              <w:pStyle w:val="11"/>
              <w:jc w:val="center"/>
              <w:rPr>
                <w:kern w:val="0"/>
                <w:sz w:val="18"/>
              </w:rPr>
            </w:pPr>
            <w:r>
              <w:rPr>
                <w:kern w:val="0"/>
                <w:sz w:val="18"/>
              </w:rPr>
              <w:t>23788</w:t>
            </w:r>
          </w:p>
        </w:tc>
      </w:tr>
      <w:tr w14:paraId="76E05B17">
        <w:tblPrEx>
          <w:tblCellMar>
            <w:top w:w="15" w:type="dxa"/>
            <w:left w:w="15" w:type="dxa"/>
            <w:bottom w:w="15" w:type="dxa"/>
            <w:right w:w="15" w:type="dxa"/>
          </w:tblCellMar>
        </w:tblPrEx>
        <w:trPr>
          <w:trHeight w:val="664" w:hRule="atLeast"/>
        </w:trPr>
        <w:tc>
          <w:tcPr>
            <w:tcW w:w="216" w:type="pct"/>
            <w:tcBorders>
              <w:top w:val="single" w:color="000000" w:sz="4" w:space="0"/>
              <w:bottom w:val="single" w:color="000000" w:sz="4" w:space="0"/>
              <w:right w:val="single" w:color="000000" w:sz="4" w:space="0"/>
            </w:tcBorders>
            <w:noWrap/>
            <w:vAlign w:val="center"/>
          </w:tcPr>
          <w:p w14:paraId="2701A0C3">
            <w:pPr>
              <w:pStyle w:val="11"/>
              <w:jc w:val="center"/>
              <w:rPr>
                <w:kern w:val="0"/>
                <w:sz w:val="18"/>
              </w:rPr>
            </w:pPr>
            <w:r>
              <w:rPr>
                <w:kern w:val="0"/>
                <w:sz w:val="18"/>
              </w:rPr>
              <w:t>1994</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6FD9E465">
            <w:pPr>
              <w:pStyle w:val="11"/>
              <w:jc w:val="center"/>
              <w:rPr>
                <w:kern w:val="0"/>
                <w:sz w:val="18"/>
              </w:rPr>
            </w:pPr>
            <w:r>
              <w:rPr>
                <w:kern w:val="0"/>
                <w:sz w:val="18"/>
              </w:rPr>
              <w:t>404823</w:t>
            </w:r>
          </w:p>
        </w:tc>
        <w:tc>
          <w:tcPr>
            <w:tcW w:w="315" w:type="pct"/>
            <w:tcBorders>
              <w:top w:val="single" w:color="000000" w:sz="4" w:space="0"/>
              <w:left w:val="single" w:color="000000" w:sz="4" w:space="0"/>
              <w:bottom w:val="single" w:color="000000" w:sz="4" w:space="0"/>
              <w:right w:val="single" w:color="000000" w:sz="4" w:space="0"/>
            </w:tcBorders>
            <w:noWrap/>
            <w:vAlign w:val="center"/>
          </w:tcPr>
          <w:p w14:paraId="10C94B90">
            <w:pPr>
              <w:pStyle w:val="11"/>
              <w:jc w:val="center"/>
              <w:rPr>
                <w:kern w:val="0"/>
                <w:sz w:val="18"/>
              </w:rPr>
            </w:pPr>
            <w:r>
              <w:rPr>
                <w:kern w:val="0"/>
                <w:sz w:val="18"/>
              </w:rPr>
              <w:t>197544</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2ADD4101">
            <w:pPr>
              <w:pStyle w:val="11"/>
              <w:jc w:val="center"/>
              <w:rPr>
                <w:kern w:val="0"/>
                <w:sz w:val="18"/>
              </w:rPr>
            </w:pPr>
            <w:r>
              <w:rPr>
                <w:kern w:val="0"/>
                <w:sz w:val="18"/>
              </w:rPr>
              <w:t>207279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BC5DFF7">
            <w:pPr>
              <w:pStyle w:val="11"/>
              <w:jc w:val="center"/>
              <w:rPr>
                <w:kern w:val="0"/>
                <w:sz w:val="18"/>
              </w:rPr>
            </w:pPr>
            <w:r>
              <w:rPr>
                <w:kern w:val="0"/>
                <w:sz w:val="18"/>
              </w:rPr>
              <w:t>69001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2DC384C3">
            <w:pPr>
              <w:pStyle w:val="11"/>
              <w:jc w:val="center"/>
              <w:rPr>
                <w:kern w:val="0"/>
                <w:sz w:val="18"/>
              </w:rPr>
            </w:pPr>
            <w:r>
              <w:rPr>
                <w:kern w:val="0"/>
                <w:sz w:val="18"/>
              </w:rPr>
              <w:t>64628</w:t>
            </w:r>
          </w:p>
        </w:tc>
        <w:tc>
          <w:tcPr>
            <w:tcW w:w="215" w:type="pct"/>
            <w:tcBorders>
              <w:top w:val="single" w:color="000000" w:sz="4" w:space="0"/>
              <w:left w:val="single" w:color="000000" w:sz="4" w:space="0"/>
              <w:bottom w:val="single" w:color="000000" w:sz="4" w:space="0"/>
              <w:right w:val="single" w:color="000000" w:sz="4" w:space="0"/>
            </w:tcBorders>
            <w:noWrap/>
            <w:vAlign w:val="center"/>
          </w:tcPr>
          <w:p w14:paraId="27A4E6E5">
            <w:pPr>
              <w:pStyle w:val="11"/>
              <w:jc w:val="center"/>
              <w:rPr>
                <w:kern w:val="0"/>
                <w:sz w:val="18"/>
              </w:rPr>
            </w:pPr>
            <w:r>
              <w:rPr>
                <w:kern w:val="0"/>
                <w:sz w:val="18"/>
              </w:rPr>
              <w:t>4373</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6E5E99C0">
            <w:pPr>
              <w:pStyle w:val="11"/>
              <w:jc w:val="center"/>
              <w:rPr>
                <w:kern w:val="0"/>
                <w:sz w:val="18"/>
              </w:rPr>
            </w:pPr>
            <w:r>
              <w:rPr>
                <w:kern w:val="0"/>
                <w:sz w:val="18"/>
              </w:rPr>
              <w:t>3591798</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4B9B2318">
            <w:pPr>
              <w:pStyle w:val="11"/>
              <w:jc w:val="center"/>
              <w:rPr>
                <w:kern w:val="0"/>
                <w:sz w:val="18"/>
              </w:rPr>
            </w:pPr>
            <w:r>
              <w:rPr>
                <w:kern w:val="0"/>
                <w:sz w:val="18"/>
              </w:rPr>
              <w:t>1844809</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157F9AEB">
            <w:pPr>
              <w:pStyle w:val="11"/>
              <w:jc w:val="center"/>
              <w:rPr>
                <w:kern w:val="0"/>
                <w:sz w:val="18"/>
              </w:rPr>
            </w:pPr>
            <w:r>
              <w:rPr>
                <w:kern w:val="0"/>
                <w:sz w:val="18"/>
              </w:rPr>
              <w:t>1703195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33AD1F15">
            <w:pPr>
              <w:pStyle w:val="11"/>
              <w:jc w:val="center"/>
              <w:rPr>
                <w:kern w:val="0"/>
                <w:sz w:val="18"/>
              </w:rPr>
            </w:pPr>
            <w:r>
              <w:rPr>
                <w:kern w:val="0"/>
                <w:sz w:val="18"/>
              </w:rPr>
              <w:t>43794</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79400AD2">
            <w:pPr>
              <w:pStyle w:val="11"/>
              <w:jc w:val="center"/>
              <w:rPr>
                <w:kern w:val="0"/>
                <w:sz w:val="18"/>
              </w:rPr>
            </w:pPr>
            <w:r>
              <w:rPr>
                <w:kern w:val="0"/>
                <w:sz w:val="18"/>
              </w:rPr>
              <w:t>2850227</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7F240D12">
            <w:pPr>
              <w:pStyle w:val="11"/>
              <w:jc w:val="center"/>
              <w:rPr>
                <w:kern w:val="0"/>
                <w:sz w:val="18"/>
              </w:rPr>
            </w:pPr>
            <w:r>
              <w:rPr>
                <w:kern w:val="0"/>
                <w:sz w:val="18"/>
              </w:rPr>
              <w:t>1349520</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2928CF27">
            <w:pPr>
              <w:pStyle w:val="11"/>
              <w:jc w:val="center"/>
              <w:rPr>
                <w:kern w:val="0"/>
                <w:sz w:val="18"/>
              </w:rPr>
            </w:pPr>
            <w:r>
              <w:rPr>
                <w:kern w:val="0"/>
                <w:sz w:val="18"/>
              </w:rPr>
              <w:t>1467535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9466B20">
            <w:pPr>
              <w:pStyle w:val="11"/>
              <w:jc w:val="center"/>
              <w:rPr>
                <w:kern w:val="0"/>
                <w:sz w:val="18"/>
              </w:rPr>
            </w:pPr>
            <w:r>
              <w:rPr>
                <w:kern w:val="0"/>
                <w:sz w:val="18"/>
              </w:rPr>
              <w:t>31232</w:t>
            </w:r>
          </w:p>
        </w:tc>
        <w:tc>
          <w:tcPr>
            <w:tcW w:w="265" w:type="pct"/>
            <w:tcBorders>
              <w:top w:val="single" w:color="000000" w:sz="4" w:space="0"/>
              <w:left w:val="single" w:color="000000" w:sz="4" w:space="0"/>
              <w:bottom w:val="single" w:color="000000" w:sz="4" w:space="0"/>
            </w:tcBorders>
            <w:noWrap/>
            <w:vAlign w:val="center"/>
          </w:tcPr>
          <w:p w14:paraId="4D76CD84">
            <w:pPr>
              <w:pStyle w:val="11"/>
              <w:jc w:val="center"/>
              <w:rPr>
                <w:kern w:val="0"/>
                <w:sz w:val="18"/>
              </w:rPr>
            </w:pPr>
            <w:r>
              <w:rPr>
                <w:kern w:val="0"/>
                <w:sz w:val="18"/>
              </w:rPr>
              <w:t>24061</w:t>
            </w:r>
          </w:p>
        </w:tc>
      </w:tr>
      <w:tr w14:paraId="578B09E5">
        <w:tblPrEx>
          <w:tblCellMar>
            <w:top w:w="15" w:type="dxa"/>
            <w:left w:w="15" w:type="dxa"/>
            <w:bottom w:w="15" w:type="dxa"/>
            <w:right w:w="15" w:type="dxa"/>
          </w:tblCellMar>
        </w:tblPrEx>
        <w:trPr>
          <w:trHeight w:val="688" w:hRule="atLeast"/>
        </w:trPr>
        <w:tc>
          <w:tcPr>
            <w:tcW w:w="216" w:type="pct"/>
            <w:tcBorders>
              <w:top w:val="single" w:color="000000" w:sz="4" w:space="0"/>
              <w:bottom w:val="single" w:color="000000" w:sz="4" w:space="0"/>
              <w:right w:val="single" w:color="000000" w:sz="4" w:space="0"/>
            </w:tcBorders>
            <w:noWrap/>
            <w:vAlign w:val="center"/>
          </w:tcPr>
          <w:p w14:paraId="1422B7FE">
            <w:pPr>
              <w:pStyle w:val="11"/>
              <w:jc w:val="center"/>
              <w:rPr>
                <w:kern w:val="0"/>
                <w:sz w:val="18"/>
              </w:rPr>
            </w:pPr>
            <w:r>
              <w:rPr>
                <w:kern w:val="0"/>
                <w:sz w:val="18"/>
              </w:rPr>
              <w:t>1995</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1A48B82A">
            <w:pPr>
              <w:pStyle w:val="11"/>
              <w:jc w:val="center"/>
              <w:rPr>
                <w:kern w:val="0"/>
                <w:sz w:val="18"/>
              </w:rPr>
            </w:pPr>
            <w:r>
              <w:rPr>
                <w:kern w:val="0"/>
                <w:sz w:val="18"/>
              </w:rPr>
              <w:t>529615</w:t>
            </w:r>
          </w:p>
        </w:tc>
        <w:tc>
          <w:tcPr>
            <w:tcW w:w="315" w:type="pct"/>
            <w:tcBorders>
              <w:top w:val="single" w:color="000000" w:sz="4" w:space="0"/>
              <w:left w:val="single" w:color="000000" w:sz="4" w:space="0"/>
              <w:bottom w:val="single" w:color="000000" w:sz="4" w:space="0"/>
              <w:right w:val="single" w:color="000000" w:sz="4" w:space="0"/>
            </w:tcBorders>
            <w:noWrap/>
            <w:vAlign w:val="center"/>
          </w:tcPr>
          <w:p w14:paraId="39FB30C9">
            <w:pPr>
              <w:pStyle w:val="11"/>
              <w:jc w:val="center"/>
              <w:rPr>
                <w:kern w:val="0"/>
                <w:sz w:val="18"/>
              </w:rPr>
            </w:pPr>
            <w:r>
              <w:rPr>
                <w:kern w:val="0"/>
                <w:sz w:val="18"/>
              </w:rPr>
              <w:t>271685</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396B2C68">
            <w:pPr>
              <w:pStyle w:val="11"/>
              <w:jc w:val="center"/>
              <w:rPr>
                <w:kern w:val="0"/>
                <w:sz w:val="18"/>
              </w:rPr>
            </w:pPr>
            <w:r>
              <w:rPr>
                <w:kern w:val="0"/>
                <w:sz w:val="18"/>
              </w:rPr>
              <w:t>257930</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58BB1D4">
            <w:pPr>
              <w:pStyle w:val="11"/>
              <w:jc w:val="center"/>
              <w:rPr>
                <w:kern w:val="0"/>
                <w:sz w:val="18"/>
              </w:rPr>
            </w:pPr>
            <w:r>
              <w:rPr>
                <w:kern w:val="0"/>
                <w:sz w:val="18"/>
              </w:rPr>
              <w:t>71539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41C6ADF">
            <w:pPr>
              <w:pStyle w:val="11"/>
              <w:jc w:val="center"/>
              <w:rPr>
                <w:kern w:val="0"/>
                <w:sz w:val="18"/>
              </w:rPr>
            </w:pPr>
            <w:r>
              <w:rPr>
                <w:kern w:val="0"/>
                <w:sz w:val="18"/>
              </w:rPr>
              <w:t>67797</w:t>
            </w:r>
          </w:p>
        </w:tc>
        <w:tc>
          <w:tcPr>
            <w:tcW w:w="215" w:type="pct"/>
            <w:tcBorders>
              <w:top w:val="single" w:color="000000" w:sz="4" w:space="0"/>
              <w:left w:val="single" w:color="000000" w:sz="4" w:space="0"/>
              <w:bottom w:val="single" w:color="000000" w:sz="4" w:space="0"/>
              <w:right w:val="single" w:color="000000" w:sz="4" w:space="0"/>
            </w:tcBorders>
            <w:noWrap/>
            <w:vAlign w:val="center"/>
          </w:tcPr>
          <w:p w14:paraId="19EA6BBD">
            <w:pPr>
              <w:pStyle w:val="11"/>
              <w:jc w:val="center"/>
              <w:rPr>
                <w:kern w:val="0"/>
                <w:sz w:val="18"/>
              </w:rPr>
            </w:pPr>
            <w:r>
              <w:rPr>
                <w:kern w:val="0"/>
                <w:sz w:val="18"/>
              </w:rPr>
              <w:t>3742</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5A2869DA">
            <w:pPr>
              <w:pStyle w:val="11"/>
              <w:jc w:val="center"/>
              <w:rPr>
                <w:kern w:val="0"/>
                <w:sz w:val="18"/>
              </w:rPr>
            </w:pPr>
            <w:r>
              <w:rPr>
                <w:kern w:val="0"/>
                <w:sz w:val="18"/>
              </w:rPr>
              <w:t>4081510</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13DCDF46">
            <w:pPr>
              <w:pStyle w:val="11"/>
              <w:jc w:val="center"/>
              <w:rPr>
                <w:kern w:val="0"/>
                <w:sz w:val="18"/>
              </w:rPr>
            </w:pPr>
            <w:r>
              <w:rPr>
                <w:kern w:val="0"/>
                <w:sz w:val="18"/>
              </w:rPr>
              <w:t>1908322</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48EF9E36">
            <w:pPr>
              <w:pStyle w:val="11"/>
              <w:jc w:val="center"/>
              <w:rPr>
                <w:kern w:val="0"/>
                <w:sz w:val="18"/>
              </w:rPr>
            </w:pPr>
            <w:r>
              <w:rPr>
                <w:kern w:val="0"/>
                <w:sz w:val="18"/>
              </w:rPr>
              <w:t>2131092</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4FE697FF">
            <w:pPr>
              <w:pStyle w:val="11"/>
              <w:jc w:val="center"/>
              <w:rPr>
                <w:kern w:val="0"/>
                <w:sz w:val="18"/>
              </w:rPr>
            </w:pPr>
            <w:r>
              <w:rPr>
                <w:kern w:val="0"/>
                <w:sz w:val="18"/>
              </w:rPr>
              <w:t>42096</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06C0E540">
            <w:pPr>
              <w:pStyle w:val="11"/>
              <w:jc w:val="center"/>
              <w:rPr>
                <w:kern w:val="0"/>
                <w:sz w:val="18"/>
              </w:rPr>
            </w:pPr>
            <w:r>
              <w:rPr>
                <w:kern w:val="0"/>
                <w:sz w:val="18"/>
              </w:rPr>
              <w:t>3257106</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59936023">
            <w:pPr>
              <w:pStyle w:val="11"/>
              <w:jc w:val="center"/>
              <w:rPr>
                <w:kern w:val="0"/>
                <w:sz w:val="18"/>
              </w:rPr>
            </w:pPr>
            <w:r>
              <w:rPr>
                <w:kern w:val="0"/>
                <w:sz w:val="18"/>
              </w:rPr>
              <w:t>1464487</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4CA4D302">
            <w:pPr>
              <w:pStyle w:val="11"/>
              <w:jc w:val="center"/>
              <w:rPr>
                <w:kern w:val="0"/>
                <w:sz w:val="18"/>
              </w:rPr>
            </w:pPr>
            <w:r>
              <w:rPr>
                <w:kern w:val="0"/>
                <w:sz w:val="18"/>
              </w:rPr>
              <w:t>1757810</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5C97FFD7">
            <w:pPr>
              <w:pStyle w:val="11"/>
              <w:jc w:val="center"/>
              <w:rPr>
                <w:kern w:val="0"/>
                <w:sz w:val="18"/>
              </w:rPr>
            </w:pPr>
            <w:r>
              <w:rPr>
                <w:kern w:val="0"/>
                <w:sz w:val="18"/>
              </w:rPr>
              <w:t>34809</w:t>
            </w:r>
          </w:p>
        </w:tc>
        <w:tc>
          <w:tcPr>
            <w:tcW w:w="265" w:type="pct"/>
            <w:tcBorders>
              <w:top w:val="single" w:color="000000" w:sz="4" w:space="0"/>
              <w:left w:val="single" w:color="000000" w:sz="4" w:space="0"/>
              <w:bottom w:val="single" w:color="000000" w:sz="4" w:space="0"/>
            </w:tcBorders>
            <w:noWrap/>
            <w:vAlign w:val="center"/>
          </w:tcPr>
          <w:p w14:paraId="0A6ED7B0">
            <w:pPr>
              <w:pStyle w:val="11"/>
              <w:jc w:val="center"/>
              <w:rPr>
                <w:kern w:val="0"/>
                <w:sz w:val="18"/>
              </w:rPr>
            </w:pPr>
            <w:r>
              <w:rPr>
                <w:kern w:val="0"/>
                <w:sz w:val="18"/>
              </w:rPr>
              <w:t>27280</w:t>
            </w:r>
          </w:p>
        </w:tc>
      </w:tr>
      <w:tr w14:paraId="01E3A272">
        <w:tblPrEx>
          <w:tblCellMar>
            <w:top w:w="15" w:type="dxa"/>
            <w:left w:w="15" w:type="dxa"/>
            <w:bottom w:w="15" w:type="dxa"/>
            <w:right w:w="15" w:type="dxa"/>
          </w:tblCellMar>
        </w:tblPrEx>
        <w:trPr>
          <w:trHeight w:val="688" w:hRule="atLeast"/>
        </w:trPr>
        <w:tc>
          <w:tcPr>
            <w:tcW w:w="216" w:type="pct"/>
            <w:tcBorders>
              <w:top w:val="single" w:color="000000" w:sz="4" w:space="0"/>
              <w:bottom w:val="single" w:color="000000" w:sz="4" w:space="0"/>
              <w:right w:val="single" w:color="000000" w:sz="4" w:space="0"/>
            </w:tcBorders>
            <w:noWrap/>
            <w:vAlign w:val="center"/>
          </w:tcPr>
          <w:p w14:paraId="6C653AE9">
            <w:pPr>
              <w:pStyle w:val="11"/>
              <w:jc w:val="center"/>
              <w:rPr>
                <w:kern w:val="0"/>
                <w:sz w:val="18"/>
              </w:rPr>
            </w:pPr>
            <w:r>
              <w:rPr>
                <w:kern w:val="0"/>
                <w:sz w:val="18"/>
              </w:rPr>
              <w:t>1996</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09A68952">
            <w:pPr>
              <w:pStyle w:val="11"/>
              <w:jc w:val="center"/>
              <w:rPr>
                <w:kern w:val="0"/>
                <w:sz w:val="18"/>
              </w:rPr>
            </w:pPr>
            <w:r>
              <w:rPr>
                <w:kern w:val="0"/>
                <w:sz w:val="18"/>
              </w:rPr>
              <w:t>576061</w:t>
            </w:r>
          </w:p>
        </w:tc>
        <w:tc>
          <w:tcPr>
            <w:tcW w:w="315" w:type="pct"/>
            <w:tcBorders>
              <w:top w:val="single" w:color="000000" w:sz="4" w:space="0"/>
              <w:left w:val="single" w:color="000000" w:sz="4" w:space="0"/>
              <w:bottom w:val="single" w:color="000000" w:sz="4" w:space="0"/>
              <w:right w:val="single" w:color="000000" w:sz="4" w:space="0"/>
            </w:tcBorders>
            <w:noWrap/>
            <w:vAlign w:val="center"/>
          </w:tcPr>
          <w:p w14:paraId="749A1BEC">
            <w:pPr>
              <w:pStyle w:val="11"/>
              <w:jc w:val="center"/>
              <w:rPr>
                <w:kern w:val="0"/>
                <w:sz w:val="18"/>
              </w:rPr>
            </w:pPr>
            <w:r>
              <w:rPr>
                <w:kern w:val="0"/>
                <w:sz w:val="18"/>
              </w:rPr>
              <w:t>289871</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70455E37">
            <w:pPr>
              <w:pStyle w:val="11"/>
              <w:jc w:val="center"/>
              <w:rPr>
                <w:kern w:val="0"/>
                <w:sz w:val="18"/>
              </w:rPr>
            </w:pPr>
            <w:r>
              <w:rPr>
                <w:kern w:val="0"/>
                <w:sz w:val="18"/>
              </w:rPr>
              <w:t>286190</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7EC6980">
            <w:pPr>
              <w:pStyle w:val="11"/>
              <w:jc w:val="center"/>
              <w:rPr>
                <w:kern w:val="0"/>
                <w:sz w:val="18"/>
              </w:rPr>
            </w:pPr>
            <w:r>
              <w:rPr>
                <w:kern w:val="0"/>
                <w:sz w:val="18"/>
              </w:rPr>
              <w:t>72395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64E05A40">
            <w:pPr>
              <w:pStyle w:val="11"/>
              <w:jc w:val="center"/>
              <w:rPr>
                <w:kern w:val="0"/>
                <w:sz w:val="18"/>
              </w:rPr>
            </w:pPr>
            <w:r>
              <w:rPr>
                <w:kern w:val="0"/>
                <w:sz w:val="18"/>
              </w:rPr>
              <w:t>68052</w:t>
            </w:r>
          </w:p>
        </w:tc>
        <w:tc>
          <w:tcPr>
            <w:tcW w:w="215" w:type="pct"/>
            <w:tcBorders>
              <w:top w:val="single" w:color="000000" w:sz="4" w:space="0"/>
              <w:left w:val="single" w:color="000000" w:sz="4" w:space="0"/>
              <w:bottom w:val="single" w:color="000000" w:sz="4" w:space="0"/>
              <w:right w:val="single" w:color="000000" w:sz="4" w:space="0"/>
            </w:tcBorders>
            <w:noWrap/>
            <w:vAlign w:val="center"/>
          </w:tcPr>
          <w:p w14:paraId="6B88B729">
            <w:pPr>
              <w:pStyle w:val="11"/>
              <w:jc w:val="center"/>
              <w:rPr>
                <w:kern w:val="0"/>
                <w:sz w:val="18"/>
              </w:rPr>
            </w:pPr>
            <w:r>
              <w:rPr>
                <w:kern w:val="0"/>
                <w:sz w:val="18"/>
              </w:rPr>
              <w:t>4293</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3267FD78">
            <w:pPr>
              <w:pStyle w:val="11"/>
              <w:jc w:val="center"/>
              <w:rPr>
                <w:kern w:val="0"/>
                <w:sz w:val="18"/>
              </w:rPr>
            </w:pPr>
            <w:r>
              <w:rPr>
                <w:kern w:val="0"/>
                <w:sz w:val="18"/>
              </w:rPr>
              <w:t>4443477</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43FB5C48">
            <w:pPr>
              <w:pStyle w:val="11"/>
              <w:jc w:val="center"/>
              <w:rPr>
                <w:kern w:val="0"/>
                <w:sz w:val="18"/>
              </w:rPr>
            </w:pPr>
            <w:r>
              <w:rPr>
                <w:kern w:val="0"/>
                <w:sz w:val="18"/>
              </w:rPr>
              <w:t>2176301</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40BEFD0E">
            <w:pPr>
              <w:pStyle w:val="11"/>
              <w:jc w:val="center"/>
              <w:rPr>
                <w:kern w:val="0"/>
                <w:sz w:val="18"/>
              </w:rPr>
            </w:pPr>
            <w:r>
              <w:rPr>
                <w:kern w:val="0"/>
                <w:sz w:val="18"/>
              </w:rPr>
              <w:t>2224393</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9BD4770">
            <w:pPr>
              <w:pStyle w:val="11"/>
              <w:jc w:val="center"/>
              <w:rPr>
                <w:kern w:val="0"/>
                <w:sz w:val="18"/>
              </w:rPr>
            </w:pPr>
            <w:r>
              <w:rPr>
                <w:kern w:val="0"/>
                <w:sz w:val="18"/>
              </w:rPr>
              <w:t>41783</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578D808D">
            <w:pPr>
              <w:pStyle w:val="11"/>
              <w:jc w:val="center"/>
              <w:rPr>
                <w:kern w:val="0"/>
                <w:sz w:val="18"/>
              </w:rPr>
            </w:pPr>
            <w:r>
              <w:rPr>
                <w:kern w:val="0"/>
                <w:sz w:val="18"/>
              </w:rPr>
              <w:t>3478672</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14ABE73B">
            <w:pPr>
              <w:pStyle w:val="11"/>
              <w:jc w:val="center"/>
              <w:rPr>
                <w:kern w:val="0"/>
                <w:sz w:val="18"/>
              </w:rPr>
            </w:pPr>
            <w:r>
              <w:rPr>
                <w:kern w:val="0"/>
                <w:sz w:val="18"/>
              </w:rPr>
              <w:t>1593647</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154FEC51">
            <w:pPr>
              <w:pStyle w:val="11"/>
              <w:jc w:val="center"/>
              <w:rPr>
                <w:kern w:val="0"/>
                <w:sz w:val="18"/>
              </w:rPr>
            </w:pPr>
            <w:r>
              <w:rPr>
                <w:kern w:val="0"/>
                <w:sz w:val="18"/>
              </w:rPr>
              <w:t>1850861</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79508DBC">
            <w:pPr>
              <w:pStyle w:val="11"/>
              <w:jc w:val="center"/>
              <w:rPr>
                <w:kern w:val="0"/>
                <w:sz w:val="18"/>
              </w:rPr>
            </w:pPr>
            <w:r>
              <w:rPr>
                <w:kern w:val="0"/>
                <w:sz w:val="18"/>
              </w:rPr>
              <w:t>32014</w:t>
            </w:r>
          </w:p>
        </w:tc>
        <w:tc>
          <w:tcPr>
            <w:tcW w:w="265" w:type="pct"/>
            <w:tcBorders>
              <w:top w:val="single" w:color="000000" w:sz="4" w:space="0"/>
              <w:left w:val="single" w:color="000000" w:sz="4" w:space="0"/>
              <w:bottom w:val="single" w:color="000000" w:sz="4" w:space="0"/>
            </w:tcBorders>
            <w:noWrap/>
            <w:vAlign w:val="center"/>
          </w:tcPr>
          <w:p w14:paraId="4AE15872">
            <w:pPr>
              <w:pStyle w:val="11"/>
              <w:jc w:val="center"/>
              <w:rPr>
                <w:kern w:val="0"/>
                <w:sz w:val="18"/>
              </w:rPr>
            </w:pPr>
            <w:r>
              <w:rPr>
                <w:kern w:val="0"/>
                <w:sz w:val="18"/>
              </w:rPr>
              <w:t>29304</w:t>
            </w:r>
          </w:p>
        </w:tc>
      </w:tr>
      <w:tr w14:paraId="25972064">
        <w:tblPrEx>
          <w:tblCellMar>
            <w:top w:w="15" w:type="dxa"/>
            <w:left w:w="15" w:type="dxa"/>
            <w:bottom w:w="15" w:type="dxa"/>
            <w:right w:w="15" w:type="dxa"/>
          </w:tblCellMar>
        </w:tblPrEx>
        <w:trPr>
          <w:trHeight w:val="676" w:hRule="atLeast"/>
        </w:trPr>
        <w:tc>
          <w:tcPr>
            <w:tcW w:w="216" w:type="pct"/>
            <w:tcBorders>
              <w:top w:val="single" w:color="000000" w:sz="4" w:space="0"/>
              <w:bottom w:val="single" w:color="000000" w:sz="4" w:space="0"/>
              <w:right w:val="single" w:color="000000" w:sz="4" w:space="0"/>
            </w:tcBorders>
            <w:noWrap/>
            <w:vAlign w:val="center"/>
          </w:tcPr>
          <w:p w14:paraId="00B2CE89">
            <w:pPr>
              <w:pStyle w:val="11"/>
              <w:jc w:val="center"/>
              <w:rPr>
                <w:kern w:val="0"/>
                <w:sz w:val="18"/>
              </w:rPr>
            </w:pPr>
            <w:r>
              <w:rPr>
                <w:kern w:val="0"/>
                <w:sz w:val="18"/>
              </w:rPr>
              <w:t>1997</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464870B2">
            <w:pPr>
              <w:pStyle w:val="11"/>
              <w:jc w:val="center"/>
              <w:rPr>
                <w:kern w:val="0"/>
                <w:sz w:val="18"/>
              </w:rPr>
            </w:pPr>
            <w:r>
              <w:rPr>
                <w:kern w:val="0"/>
                <w:sz w:val="18"/>
              </w:rPr>
              <w:t>576284</w:t>
            </w:r>
          </w:p>
        </w:tc>
        <w:tc>
          <w:tcPr>
            <w:tcW w:w="315" w:type="pct"/>
            <w:tcBorders>
              <w:top w:val="single" w:color="000000" w:sz="4" w:space="0"/>
              <w:left w:val="single" w:color="000000" w:sz="4" w:space="0"/>
              <w:bottom w:val="single" w:color="000000" w:sz="4" w:space="0"/>
              <w:right w:val="single" w:color="000000" w:sz="4" w:space="0"/>
            </w:tcBorders>
            <w:noWrap/>
            <w:vAlign w:val="center"/>
          </w:tcPr>
          <w:p w14:paraId="14D290CF">
            <w:pPr>
              <w:pStyle w:val="11"/>
              <w:jc w:val="center"/>
              <w:rPr>
                <w:kern w:val="0"/>
                <w:sz w:val="18"/>
              </w:rPr>
            </w:pPr>
            <w:r>
              <w:rPr>
                <w:kern w:val="0"/>
                <w:sz w:val="18"/>
              </w:rPr>
              <w:t>290799</w:t>
            </w:r>
          </w:p>
        </w:tc>
        <w:tc>
          <w:tcPr>
            <w:tcW w:w="337" w:type="pct"/>
            <w:tcBorders>
              <w:top w:val="single" w:color="000000" w:sz="4" w:space="0"/>
              <w:left w:val="single" w:color="000000" w:sz="4" w:space="0"/>
              <w:bottom w:val="single" w:color="000000" w:sz="4" w:space="0"/>
              <w:right w:val="single" w:color="000000" w:sz="4" w:space="0"/>
            </w:tcBorders>
            <w:noWrap/>
            <w:vAlign w:val="center"/>
          </w:tcPr>
          <w:p w14:paraId="550A4188">
            <w:pPr>
              <w:pStyle w:val="11"/>
              <w:jc w:val="center"/>
              <w:rPr>
                <w:kern w:val="0"/>
                <w:sz w:val="18"/>
              </w:rPr>
            </w:pPr>
            <w:r>
              <w:rPr>
                <w:kern w:val="0"/>
                <w:sz w:val="18"/>
              </w:rPr>
              <w:t>285485</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150156AF">
            <w:pPr>
              <w:pStyle w:val="11"/>
              <w:jc w:val="center"/>
              <w:rPr>
                <w:kern w:val="0"/>
                <w:sz w:val="18"/>
              </w:rPr>
            </w:pPr>
            <w:r>
              <w:rPr>
                <w:kern w:val="0"/>
                <w:sz w:val="18"/>
              </w:rPr>
              <w:t>73860</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40935B96">
            <w:pPr>
              <w:pStyle w:val="11"/>
              <w:jc w:val="center"/>
              <w:rPr>
                <w:kern w:val="0"/>
                <w:sz w:val="18"/>
              </w:rPr>
            </w:pPr>
            <w:r>
              <w:rPr>
                <w:kern w:val="0"/>
                <w:sz w:val="18"/>
              </w:rPr>
              <w:t>69387</w:t>
            </w:r>
          </w:p>
        </w:tc>
        <w:tc>
          <w:tcPr>
            <w:tcW w:w="215" w:type="pct"/>
            <w:tcBorders>
              <w:top w:val="single" w:color="000000" w:sz="4" w:space="0"/>
              <w:left w:val="single" w:color="000000" w:sz="4" w:space="0"/>
              <w:bottom w:val="single" w:color="000000" w:sz="4" w:space="0"/>
              <w:right w:val="single" w:color="000000" w:sz="4" w:space="0"/>
            </w:tcBorders>
            <w:noWrap/>
            <w:vAlign w:val="center"/>
          </w:tcPr>
          <w:p w14:paraId="6A962D1A">
            <w:pPr>
              <w:pStyle w:val="11"/>
              <w:jc w:val="center"/>
              <w:rPr>
                <w:kern w:val="0"/>
                <w:sz w:val="18"/>
              </w:rPr>
            </w:pPr>
            <w:r>
              <w:rPr>
                <w:kern w:val="0"/>
                <w:sz w:val="18"/>
              </w:rPr>
              <w:t>4473</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128C7851">
            <w:pPr>
              <w:pStyle w:val="11"/>
              <w:jc w:val="center"/>
              <w:rPr>
                <w:kern w:val="0"/>
                <w:sz w:val="18"/>
              </w:rPr>
            </w:pPr>
            <w:r>
              <w:rPr>
                <w:kern w:val="0"/>
                <w:sz w:val="18"/>
              </w:rPr>
              <w:t>4390100</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68350B41">
            <w:pPr>
              <w:pStyle w:val="11"/>
              <w:jc w:val="center"/>
              <w:rPr>
                <w:kern w:val="0"/>
                <w:sz w:val="18"/>
              </w:rPr>
            </w:pPr>
            <w:r>
              <w:rPr>
                <w:kern w:val="0"/>
                <w:sz w:val="18"/>
              </w:rPr>
              <w:t>2144776</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621474C7">
            <w:pPr>
              <w:pStyle w:val="11"/>
              <w:jc w:val="center"/>
              <w:rPr>
                <w:kern w:val="0"/>
                <w:sz w:val="18"/>
              </w:rPr>
            </w:pPr>
            <w:r>
              <w:rPr>
                <w:kern w:val="0"/>
                <w:sz w:val="18"/>
              </w:rPr>
              <w:t>2209375</w:t>
            </w:r>
          </w:p>
        </w:tc>
        <w:tc>
          <w:tcPr>
            <w:tcW w:w="287" w:type="pct"/>
            <w:tcBorders>
              <w:top w:val="single" w:color="000000" w:sz="4" w:space="0"/>
              <w:left w:val="single" w:color="000000" w:sz="4" w:space="0"/>
              <w:bottom w:val="single" w:color="000000" w:sz="4" w:space="0"/>
              <w:right w:val="single" w:color="000000" w:sz="4" w:space="0"/>
            </w:tcBorders>
            <w:noWrap/>
            <w:vAlign w:val="center"/>
          </w:tcPr>
          <w:p w14:paraId="267DEEE0">
            <w:pPr>
              <w:pStyle w:val="11"/>
              <w:jc w:val="center"/>
              <w:rPr>
                <w:kern w:val="0"/>
                <w:sz w:val="18"/>
              </w:rPr>
            </w:pPr>
            <w:r>
              <w:rPr>
                <w:kern w:val="0"/>
                <w:sz w:val="18"/>
              </w:rPr>
              <w:t>35949</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3A755C40">
            <w:pPr>
              <w:pStyle w:val="11"/>
              <w:jc w:val="center"/>
              <w:rPr>
                <w:kern w:val="0"/>
                <w:sz w:val="18"/>
              </w:rPr>
            </w:pPr>
            <w:r>
              <w:rPr>
                <w:kern w:val="0"/>
                <w:sz w:val="18"/>
              </w:rPr>
              <w:t>3314279</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15DB78AD">
            <w:pPr>
              <w:pStyle w:val="11"/>
              <w:jc w:val="center"/>
              <w:rPr>
                <w:kern w:val="0"/>
                <w:sz w:val="18"/>
              </w:rPr>
            </w:pPr>
            <w:r>
              <w:rPr>
                <w:kern w:val="0"/>
                <w:sz w:val="18"/>
              </w:rPr>
              <w:t>1547007</w:t>
            </w:r>
          </w:p>
        </w:tc>
        <w:tc>
          <w:tcPr>
            <w:tcW w:w="365" w:type="pct"/>
            <w:tcBorders>
              <w:top w:val="single" w:color="000000" w:sz="4" w:space="0"/>
              <w:left w:val="single" w:color="000000" w:sz="4" w:space="0"/>
              <w:bottom w:val="single" w:color="000000" w:sz="4" w:space="0"/>
              <w:right w:val="single" w:color="000000" w:sz="4" w:space="0"/>
            </w:tcBorders>
            <w:noWrap/>
            <w:vAlign w:val="center"/>
          </w:tcPr>
          <w:p w14:paraId="550D3F34">
            <w:pPr>
              <w:pStyle w:val="11"/>
              <w:jc w:val="center"/>
              <w:rPr>
                <w:kern w:val="0"/>
                <w:sz w:val="18"/>
              </w:rPr>
            </w:pPr>
            <w:r>
              <w:rPr>
                <w:kern w:val="0"/>
                <w:sz w:val="18"/>
              </w:rPr>
              <w:t>1735589</w:t>
            </w:r>
          </w:p>
        </w:tc>
        <w:tc>
          <w:tcPr>
            <w:tcW w:w="265" w:type="pct"/>
            <w:tcBorders>
              <w:top w:val="single" w:color="000000" w:sz="4" w:space="0"/>
              <w:left w:val="single" w:color="000000" w:sz="4" w:space="0"/>
              <w:bottom w:val="single" w:color="000000" w:sz="4" w:space="0"/>
              <w:right w:val="single" w:color="000000" w:sz="4" w:space="0"/>
            </w:tcBorders>
            <w:noWrap/>
            <w:vAlign w:val="center"/>
          </w:tcPr>
          <w:p w14:paraId="0B916218">
            <w:pPr>
              <w:pStyle w:val="11"/>
              <w:jc w:val="center"/>
              <w:rPr>
                <w:kern w:val="0"/>
                <w:sz w:val="18"/>
              </w:rPr>
            </w:pPr>
            <w:r>
              <w:rPr>
                <w:kern w:val="0"/>
                <w:sz w:val="18"/>
              </w:rPr>
              <w:t>25957</w:t>
            </w:r>
          </w:p>
        </w:tc>
        <w:tc>
          <w:tcPr>
            <w:tcW w:w="265" w:type="pct"/>
            <w:tcBorders>
              <w:top w:val="single" w:color="000000" w:sz="4" w:space="0"/>
              <w:left w:val="single" w:color="000000" w:sz="4" w:space="0"/>
              <w:bottom w:val="single" w:color="000000" w:sz="4" w:space="0"/>
            </w:tcBorders>
            <w:noWrap/>
            <w:vAlign w:val="center"/>
          </w:tcPr>
          <w:p w14:paraId="7136934E">
            <w:pPr>
              <w:pStyle w:val="11"/>
              <w:jc w:val="center"/>
              <w:rPr>
                <w:kern w:val="0"/>
                <w:sz w:val="18"/>
              </w:rPr>
            </w:pPr>
            <w:r>
              <w:rPr>
                <w:kern w:val="0"/>
                <w:sz w:val="18"/>
              </w:rPr>
              <w:t>29678</w:t>
            </w:r>
          </w:p>
        </w:tc>
      </w:tr>
    </w:tbl>
    <w:p w14:paraId="62102833">
      <w:pPr>
        <w:pStyle w:val="4"/>
      </w:pPr>
      <w:r>
        <w:t>【畜牧业生产结构】</w:t>
      </w:r>
    </w:p>
    <w:p w14:paraId="058FB75B">
      <w:pPr>
        <w:ind w:firstLine="420"/>
      </w:pPr>
      <w:r>
        <w:t>1.以农户饲养为主体，逐步向集约化、规模化、基地化、产业化发展。1997年农户生猪饲养量户平6.85头。出栏量户平3.5头，这是南雄生猪生产的主体。1995年，政府组织财政金融部门拨出一千万元贷款扶持专业户发展畜牧业。至1997年养猪专业户498户，三鸟养殖专业户332户及翠屏公司四大猪场，洋汾水蛋鸡场等大型养殖场。五年来，禽畜专业户养殖情况如下表：</w:t>
      </w:r>
    </w:p>
    <w:p w14:paraId="7CCEE3D9">
      <w:pPr>
        <w:ind w:firstLine="0" w:firstLineChars="0"/>
        <w:jc w:val="center"/>
        <w:rPr>
          <w:b/>
          <w:bCs/>
        </w:rPr>
      </w:pPr>
      <w:r>
        <w:rPr>
          <w:rFonts w:hint="eastAsia"/>
          <w:b/>
          <w:bCs/>
        </w:rPr>
        <w:t>1993年至1997年专业户养殖情况统计表</w:t>
      </w:r>
    </w:p>
    <w:tbl>
      <w:tblPr>
        <w:tblStyle w:val="8"/>
        <w:tblW w:w="5000" w:type="pct"/>
        <w:tblInd w:w="0" w:type="dxa"/>
        <w:tblLayout w:type="autofit"/>
        <w:tblCellMar>
          <w:top w:w="15" w:type="dxa"/>
          <w:left w:w="15" w:type="dxa"/>
          <w:bottom w:w="15" w:type="dxa"/>
          <w:right w:w="15" w:type="dxa"/>
        </w:tblCellMar>
      </w:tblPr>
      <w:tblGrid>
        <w:gridCol w:w="1314"/>
        <w:gridCol w:w="1832"/>
        <w:gridCol w:w="1621"/>
        <w:gridCol w:w="1832"/>
        <w:gridCol w:w="1928"/>
        <w:gridCol w:w="1249"/>
      </w:tblGrid>
      <w:tr w14:paraId="24F70E5F">
        <w:tblPrEx>
          <w:tblCellMar>
            <w:top w:w="15" w:type="dxa"/>
            <w:left w:w="15" w:type="dxa"/>
            <w:bottom w:w="15" w:type="dxa"/>
            <w:right w:w="15" w:type="dxa"/>
          </w:tblCellMar>
        </w:tblPrEx>
        <w:trPr>
          <w:trHeight w:val="1367" w:hRule="atLeast"/>
        </w:trPr>
        <w:tc>
          <w:tcPr>
            <w:tcW w:w="672" w:type="pct"/>
            <w:tcBorders>
              <w:top w:val="single" w:color="000000" w:sz="4" w:space="0"/>
              <w:bottom w:val="single" w:color="000000" w:sz="4" w:space="0"/>
              <w:right w:val="single" w:color="000000" w:sz="4" w:space="0"/>
            </w:tcBorders>
            <w:noWrap/>
            <w:vAlign w:val="center"/>
          </w:tcPr>
          <w:p w14:paraId="17C6D7EC">
            <w:pPr>
              <w:pStyle w:val="11"/>
              <w:jc w:val="center"/>
              <w:rPr>
                <w:b/>
                <w:kern w:val="0"/>
              </w:rPr>
            </w:pPr>
            <w:r>
              <w:rPr>
                <w:b/>
                <w:kern w:val="0"/>
              </w:rPr>
              <w:t>年度</w:t>
            </w:r>
          </w:p>
        </w:tc>
        <w:tc>
          <w:tcPr>
            <w:tcW w:w="937" w:type="pct"/>
            <w:tcBorders>
              <w:top w:val="single" w:color="000000" w:sz="4" w:space="0"/>
              <w:left w:val="single" w:color="000000" w:sz="4" w:space="0"/>
              <w:bottom w:val="single" w:color="000000" w:sz="4" w:space="0"/>
              <w:right w:val="single" w:color="000000" w:sz="4" w:space="0"/>
            </w:tcBorders>
            <w:noWrap/>
            <w:vAlign w:val="center"/>
          </w:tcPr>
          <w:p w14:paraId="2FEF0DEC">
            <w:pPr>
              <w:pStyle w:val="11"/>
              <w:jc w:val="center"/>
              <w:rPr>
                <w:b/>
                <w:kern w:val="0"/>
              </w:rPr>
            </w:pPr>
            <w:r>
              <w:rPr>
                <w:b/>
                <w:kern w:val="0"/>
              </w:rPr>
              <w:t>养猪专业户</w:t>
            </w:r>
          </w:p>
        </w:tc>
        <w:tc>
          <w:tcPr>
            <w:tcW w:w="829" w:type="pct"/>
            <w:tcBorders>
              <w:top w:val="single" w:color="000000" w:sz="4" w:space="0"/>
              <w:left w:val="single" w:color="000000" w:sz="4" w:space="0"/>
              <w:bottom w:val="single" w:color="000000" w:sz="4" w:space="0"/>
              <w:right w:val="single" w:color="000000" w:sz="4" w:space="0"/>
            </w:tcBorders>
            <w:noWrap/>
            <w:vAlign w:val="center"/>
          </w:tcPr>
          <w:p w14:paraId="19282B89">
            <w:pPr>
              <w:pStyle w:val="11"/>
              <w:jc w:val="center"/>
              <w:rPr>
                <w:b/>
                <w:kern w:val="0"/>
              </w:rPr>
            </w:pPr>
            <w:r>
              <w:rPr>
                <w:b/>
                <w:kern w:val="0"/>
              </w:rPr>
              <w:t>出栏肉猪(头)</w:t>
            </w:r>
          </w:p>
        </w:tc>
        <w:tc>
          <w:tcPr>
            <w:tcW w:w="937" w:type="pct"/>
            <w:tcBorders>
              <w:top w:val="single" w:color="000000" w:sz="4" w:space="0"/>
              <w:left w:val="single" w:color="000000" w:sz="4" w:space="0"/>
              <w:bottom w:val="single" w:color="000000" w:sz="4" w:space="0"/>
              <w:right w:val="single" w:color="000000" w:sz="4" w:space="0"/>
            </w:tcBorders>
            <w:noWrap/>
            <w:vAlign w:val="center"/>
          </w:tcPr>
          <w:p w14:paraId="6914DF22">
            <w:pPr>
              <w:pStyle w:val="11"/>
              <w:jc w:val="center"/>
              <w:rPr>
                <w:b/>
                <w:kern w:val="0"/>
              </w:rPr>
            </w:pPr>
            <w:r>
              <w:rPr>
                <w:b/>
                <w:kern w:val="0"/>
              </w:rPr>
              <w:t>养禽专业户</w:t>
            </w:r>
          </w:p>
        </w:tc>
        <w:tc>
          <w:tcPr>
            <w:tcW w:w="986" w:type="pct"/>
            <w:tcBorders>
              <w:top w:val="single" w:color="000000" w:sz="4" w:space="0"/>
              <w:left w:val="single" w:color="000000" w:sz="4" w:space="0"/>
              <w:bottom w:val="single" w:color="000000" w:sz="4" w:space="0"/>
              <w:right w:val="single" w:color="000000" w:sz="4" w:space="0"/>
            </w:tcBorders>
            <w:noWrap/>
            <w:vAlign w:val="center"/>
          </w:tcPr>
          <w:p w14:paraId="78517ED2">
            <w:pPr>
              <w:pStyle w:val="11"/>
              <w:jc w:val="center"/>
              <w:rPr>
                <w:b/>
                <w:kern w:val="0"/>
              </w:rPr>
            </w:pPr>
            <w:r>
              <w:rPr>
                <w:b/>
                <w:kern w:val="0"/>
              </w:rPr>
              <w:t>出栏三鸟(只)</w:t>
            </w:r>
          </w:p>
        </w:tc>
        <w:tc>
          <w:tcPr>
            <w:tcW w:w="639" w:type="pct"/>
            <w:tcBorders>
              <w:top w:val="single" w:color="000000" w:sz="4" w:space="0"/>
              <w:left w:val="single" w:color="000000" w:sz="4" w:space="0"/>
              <w:bottom w:val="single" w:color="000000" w:sz="4" w:space="0"/>
            </w:tcBorders>
            <w:noWrap/>
            <w:vAlign w:val="center"/>
          </w:tcPr>
          <w:p w14:paraId="0AAD82AC">
            <w:pPr>
              <w:pStyle w:val="11"/>
              <w:jc w:val="center"/>
              <w:rPr>
                <w:b/>
                <w:kern w:val="0"/>
              </w:rPr>
            </w:pPr>
            <w:r>
              <w:rPr>
                <w:b/>
                <w:kern w:val="0"/>
              </w:rPr>
              <w:t>备注</w:t>
            </w:r>
          </w:p>
        </w:tc>
      </w:tr>
      <w:tr w14:paraId="0F321600">
        <w:trPr>
          <w:trHeight w:val="558" w:hRule="atLeast"/>
        </w:trPr>
        <w:tc>
          <w:tcPr>
            <w:tcW w:w="672" w:type="pct"/>
            <w:tcBorders>
              <w:top w:val="single" w:color="000000" w:sz="4" w:space="0"/>
              <w:bottom w:val="single" w:color="000000" w:sz="4" w:space="0"/>
              <w:right w:val="single" w:color="000000" w:sz="4" w:space="0"/>
            </w:tcBorders>
            <w:noWrap/>
            <w:vAlign w:val="center"/>
          </w:tcPr>
          <w:p w14:paraId="077BD0D1">
            <w:pPr>
              <w:pStyle w:val="11"/>
              <w:jc w:val="center"/>
              <w:rPr>
                <w:kern w:val="0"/>
              </w:rPr>
            </w:pPr>
            <w:r>
              <w:rPr>
                <w:kern w:val="0"/>
              </w:rPr>
              <w:t>1993</w:t>
            </w:r>
          </w:p>
        </w:tc>
        <w:tc>
          <w:tcPr>
            <w:tcW w:w="937" w:type="pct"/>
            <w:tcBorders>
              <w:top w:val="single" w:color="000000" w:sz="4" w:space="0"/>
              <w:left w:val="single" w:color="000000" w:sz="4" w:space="0"/>
              <w:bottom w:val="single" w:color="000000" w:sz="4" w:space="0"/>
              <w:right w:val="single" w:color="000000" w:sz="4" w:space="0"/>
            </w:tcBorders>
            <w:noWrap/>
            <w:vAlign w:val="center"/>
          </w:tcPr>
          <w:p w14:paraId="3F278089">
            <w:pPr>
              <w:pStyle w:val="11"/>
              <w:jc w:val="center"/>
              <w:rPr>
                <w:kern w:val="0"/>
              </w:rPr>
            </w:pPr>
            <w:r>
              <w:rPr>
                <w:kern w:val="0"/>
              </w:rPr>
              <w:t>256</w:t>
            </w:r>
          </w:p>
        </w:tc>
        <w:tc>
          <w:tcPr>
            <w:tcW w:w="829" w:type="pct"/>
            <w:tcBorders>
              <w:top w:val="single" w:color="000000" w:sz="4" w:space="0"/>
              <w:left w:val="single" w:color="000000" w:sz="4" w:space="0"/>
              <w:bottom w:val="single" w:color="000000" w:sz="4" w:space="0"/>
              <w:right w:val="single" w:color="000000" w:sz="4" w:space="0"/>
            </w:tcBorders>
            <w:noWrap/>
            <w:vAlign w:val="center"/>
          </w:tcPr>
          <w:p w14:paraId="2BDD8B41">
            <w:pPr>
              <w:pStyle w:val="11"/>
              <w:jc w:val="center"/>
              <w:rPr>
                <w:kern w:val="0"/>
              </w:rPr>
            </w:pPr>
            <w:r>
              <w:rPr>
                <w:kern w:val="0"/>
              </w:rPr>
              <w:t>12569</w:t>
            </w:r>
          </w:p>
        </w:tc>
        <w:tc>
          <w:tcPr>
            <w:tcW w:w="937" w:type="pct"/>
            <w:tcBorders>
              <w:top w:val="single" w:color="000000" w:sz="4" w:space="0"/>
              <w:left w:val="single" w:color="000000" w:sz="4" w:space="0"/>
              <w:bottom w:val="single" w:color="000000" w:sz="4" w:space="0"/>
              <w:right w:val="single" w:color="000000" w:sz="4" w:space="0"/>
            </w:tcBorders>
            <w:noWrap/>
            <w:vAlign w:val="center"/>
          </w:tcPr>
          <w:p w14:paraId="1B46DD24">
            <w:pPr>
              <w:pStyle w:val="11"/>
              <w:jc w:val="center"/>
              <w:rPr>
                <w:kern w:val="0"/>
              </w:rPr>
            </w:pPr>
            <w:r>
              <w:rPr>
                <w:kern w:val="0"/>
              </w:rPr>
              <w:t>212</w:t>
            </w:r>
          </w:p>
        </w:tc>
        <w:tc>
          <w:tcPr>
            <w:tcW w:w="986" w:type="pct"/>
            <w:tcBorders>
              <w:top w:val="single" w:color="000000" w:sz="4" w:space="0"/>
              <w:left w:val="single" w:color="000000" w:sz="4" w:space="0"/>
              <w:bottom w:val="single" w:color="000000" w:sz="4" w:space="0"/>
              <w:right w:val="single" w:color="000000" w:sz="4" w:space="0"/>
            </w:tcBorders>
            <w:noWrap/>
            <w:vAlign w:val="center"/>
          </w:tcPr>
          <w:p w14:paraId="312167A0">
            <w:pPr>
              <w:pStyle w:val="11"/>
              <w:jc w:val="center"/>
              <w:rPr>
                <w:kern w:val="0"/>
              </w:rPr>
            </w:pPr>
            <w:r>
              <w:rPr>
                <w:kern w:val="0"/>
              </w:rPr>
              <w:t>351200</w:t>
            </w:r>
          </w:p>
        </w:tc>
        <w:tc>
          <w:tcPr>
            <w:tcW w:w="639" w:type="pct"/>
            <w:tcBorders>
              <w:top w:val="single" w:color="000000" w:sz="4" w:space="0"/>
              <w:left w:val="single" w:color="000000" w:sz="4" w:space="0"/>
              <w:bottom w:val="single" w:color="000000" w:sz="4" w:space="0"/>
            </w:tcBorders>
            <w:noWrap/>
            <w:vAlign w:val="center"/>
          </w:tcPr>
          <w:p w14:paraId="13FEFFE8">
            <w:pPr>
              <w:pStyle w:val="11"/>
              <w:jc w:val="center"/>
              <w:rPr>
                <w:kern w:val="0"/>
                <w:sz w:val="56"/>
                <w:szCs w:val="72"/>
              </w:rPr>
            </w:pPr>
          </w:p>
        </w:tc>
      </w:tr>
      <w:tr w14:paraId="70722644">
        <w:tblPrEx>
          <w:tblCellMar>
            <w:top w:w="15" w:type="dxa"/>
            <w:left w:w="15" w:type="dxa"/>
            <w:bottom w:w="15" w:type="dxa"/>
            <w:right w:w="15" w:type="dxa"/>
          </w:tblCellMar>
        </w:tblPrEx>
        <w:trPr>
          <w:trHeight w:val="579" w:hRule="atLeast"/>
        </w:trPr>
        <w:tc>
          <w:tcPr>
            <w:tcW w:w="672" w:type="pct"/>
            <w:tcBorders>
              <w:top w:val="single" w:color="000000" w:sz="4" w:space="0"/>
              <w:bottom w:val="single" w:color="000000" w:sz="4" w:space="0"/>
              <w:right w:val="single" w:color="000000" w:sz="4" w:space="0"/>
            </w:tcBorders>
            <w:noWrap/>
            <w:vAlign w:val="center"/>
          </w:tcPr>
          <w:p w14:paraId="1D6E937F">
            <w:pPr>
              <w:pStyle w:val="11"/>
              <w:jc w:val="center"/>
              <w:rPr>
                <w:kern w:val="0"/>
              </w:rPr>
            </w:pPr>
            <w:r>
              <w:rPr>
                <w:kern w:val="0"/>
              </w:rPr>
              <w:t>1994</w:t>
            </w:r>
          </w:p>
        </w:tc>
        <w:tc>
          <w:tcPr>
            <w:tcW w:w="937" w:type="pct"/>
            <w:tcBorders>
              <w:top w:val="single" w:color="000000" w:sz="4" w:space="0"/>
              <w:left w:val="single" w:color="000000" w:sz="4" w:space="0"/>
              <w:bottom w:val="single" w:color="000000" w:sz="4" w:space="0"/>
              <w:right w:val="single" w:color="000000" w:sz="4" w:space="0"/>
            </w:tcBorders>
            <w:noWrap/>
            <w:vAlign w:val="center"/>
          </w:tcPr>
          <w:p w14:paraId="391F24C3">
            <w:pPr>
              <w:pStyle w:val="11"/>
              <w:jc w:val="center"/>
              <w:rPr>
                <w:kern w:val="0"/>
              </w:rPr>
            </w:pPr>
            <w:r>
              <w:rPr>
                <w:kern w:val="0"/>
              </w:rPr>
              <w:t>307</w:t>
            </w:r>
          </w:p>
        </w:tc>
        <w:tc>
          <w:tcPr>
            <w:tcW w:w="829" w:type="pct"/>
            <w:tcBorders>
              <w:top w:val="single" w:color="000000" w:sz="4" w:space="0"/>
              <w:left w:val="single" w:color="000000" w:sz="4" w:space="0"/>
              <w:bottom w:val="single" w:color="000000" w:sz="4" w:space="0"/>
              <w:right w:val="single" w:color="000000" w:sz="4" w:space="0"/>
            </w:tcBorders>
            <w:noWrap/>
            <w:vAlign w:val="center"/>
          </w:tcPr>
          <w:p w14:paraId="455025F4">
            <w:pPr>
              <w:pStyle w:val="11"/>
              <w:jc w:val="center"/>
              <w:rPr>
                <w:kern w:val="0"/>
              </w:rPr>
            </w:pPr>
            <w:r>
              <w:rPr>
                <w:kern w:val="0"/>
              </w:rPr>
              <w:t>17390</w:t>
            </w:r>
          </w:p>
        </w:tc>
        <w:tc>
          <w:tcPr>
            <w:tcW w:w="937" w:type="pct"/>
            <w:tcBorders>
              <w:top w:val="single" w:color="000000" w:sz="4" w:space="0"/>
              <w:left w:val="single" w:color="000000" w:sz="4" w:space="0"/>
              <w:bottom w:val="single" w:color="000000" w:sz="4" w:space="0"/>
              <w:right w:val="single" w:color="000000" w:sz="4" w:space="0"/>
            </w:tcBorders>
            <w:noWrap/>
            <w:vAlign w:val="center"/>
          </w:tcPr>
          <w:p w14:paraId="207A676D">
            <w:pPr>
              <w:pStyle w:val="11"/>
              <w:jc w:val="center"/>
              <w:rPr>
                <w:kern w:val="0"/>
              </w:rPr>
            </w:pPr>
            <w:r>
              <w:rPr>
                <w:kern w:val="0"/>
              </w:rPr>
              <w:t>253</w:t>
            </w:r>
          </w:p>
        </w:tc>
        <w:tc>
          <w:tcPr>
            <w:tcW w:w="986" w:type="pct"/>
            <w:tcBorders>
              <w:top w:val="single" w:color="000000" w:sz="4" w:space="0"/>
              <w:left w:val="single" w:color="000000" w:sz="4" w:space="0"/>
              <w:bottom w:val="single" w:color="000000" w:sz="4" w:space="0"/>
              <w:right w:val="single" w:color="000000" w:sz="4" w:space="0"/>
            </w:tcBorders>
            <w:noWrap/>
            <w:vAlign w:val="center"/>
          </w:tcPr>
          <w:p w14:paraId="0DD1B80F">
            <w:pPr>
              <w:pStyle w:val="11"/>
              <w:jc w:val="center"/>
              <w:rPr>
                <w:kern w:val="0"/>
              </w:rPr>
            </w:pPr>
            <w:r>
              <w:rPr>
                <w:kern w:val="0"/>
              </w:rPr>
              <w:t>385630</w:t>
            </w:r>
          </w:p>
        </w:tc>
        <w:tc>
          <w:tcPr>
            <w:tcW w:w="639" w:type="pct"/>
            <w:tcBorders>
              <w:top w:val="single" w:color="000000" w:sz="4" w:space="0"/>
              <w:left w:val="single" w:color="000000" w:sz="4" w:space="0"/>
              <w:bottom w:val="single" w:color="000000" w:sz="4" w:space="0"/>
            </w:tcBorders>
            <w:noWrap/>
            <w:vAlign w:val="center"/>
          </w:tcPr>
          <w:p w14:paraId="14882912">
            <w:pPr>
              <w:pStyle w:val="11"/>
              <w:jc w:val="center"/>
              <w:rPr>
                <w:kern w:val="0"/>
                <w:sz w:val="58"/>
                <w:szCs w:val="72"/>
              </w:rPr>
            </w:pPr>
          </w:p>
        </w:tc>
      </w:tr>
      <w:tr w14:paraId="762675C4">
        <w:tblPrEx>
          <w:tblCellMar>
            <w:top w:w="15" w:type="dxa"/>
            <w:left w:w="15" w:type="dxa"/>
            <w:bottom w:w="15" w:type="dxa"/>
            <w:right w:w="15" w:type="dxa"/>
          </w:tblCellMar>
        </w:tblPrEx>
        <w:trPr>
          <w:trHeight w:val="558" w:hRule="atLeast"/>
        </w:trPr>
        <w:tc>
          <w:tcPr>
            <w:tcW w:w="672" w:type="pct"/>
            <w:tcBorders>
              <w:top w:val="single" w:color="000000" w:sz="4" w:space="0"/>
              <w:bottom w:val="single" w:color="000000" w:sz="4" w:space="0"/>
              <w:right w:val="single" w:color="000000" w:sz="4" w:space="0"/>
            </w:tcBorders>
            <w:noWrap/>
            <w:vAlign w:val="center"/>
          </w:tcPr>
          <w:p w14:paraId="74810EE3">
            <w:pPr>
              <w:pStyle w:val="11"/>
              <w:jc w:val="center"/>
              <w:rPr>
                <w:kern w:val="0"/>
              </w:rPr>
            </w:pPr>
            <w:r>
              <w:rPr>
                <w:kern w:val="0"/>
              </w:rPr>
              <w:t>1995</w:t>
            </w:r>
          </w:p>
        </w:tc>
        <w:tc>
          <w:tcPr>
            <w:tcW w:w="937" w:type="pct"/>
            <w:tcBorders>
              <w:top w:val="single" w:color="000000" w:sz="4" w:space="0"/>
              <w:left w:val="single" w:color="000000" w:sz="4" w:space="0"/>
              <w:bottom w:val="single" w:color="000000" w:sz="4" w:space="0"/>
              <w:right w:val="single" w:color="000000" w:sz="4" w:space="0"/>
            </w:tcBorders>
            <w:noWrap/>
            <w:vAlign w:val="center"/>
          </w:tcPr>
          <w:p w14:paraId="48CC4503">
            <w:pPr>
              <w:pStyle w:val="11"/>
              <w:jc w:val="center"/>
              <w:rPr>
                <w:kern w:val="0"/>
              </w:rPr>
            </w:pPr>
            <w:r>
              <w:rPr>
                <w:kern w:val="0"/>
              </w:rPr>
              <w:t>502</w:t>
            </w:r>
          </w:p>
        </w:tc>
        <w:tc>
          <w:tcPr>
            <w:tcW w:w="829" w:type="pct"/>
            <w:tcBorders>
              <w:top w:val="single" w:color="000000" w:sz="4" w:space="0"/>
              <w:left w:val="single" w:color="000000" w:sz="4" w:space="0"/>
              <w:bottom w:val="single" w:color="000000" w:sz="4" w:space="0"/>
              <w:right w:val="single" w:color="000000" w:sz="4" w:space="0"/>
            </w:tcBorders>
            <w:noWrap/>
            <w:vAlign w:val="center"/>
          </w:tcPr>
          <w:p w14:paraId="4F0BE13B">
            <w:pPr>
              <w:pStyle w:val="11"/>
              <w:jc w:val="center"/>
              <w:rPr>
                <w:kern w:val="0"/>
              </w:rPr>
            </w:pPr>
            <w:r>
              <w:rPr>
                <w:kern w:val="0"/>
              </w:rPr>
              <w:t>19026</w:t>
            </w:r>
          </w:p>
        </w:tc>
        <w:tc>
          <w:tcPr>
            <w:tcW w:w="937" w:type="pct"/>
            <w:tcBorders>
              <w:top w:val="single" w:color="000000" w:sz="4" w:space="0"/>
              <w:left w:val="single" w:color="000000" w:sz="4" w:space="0"/>
              <w:bottom w:val="single" w:color="000000" w:sz="4" w:space="0"/>
              <w:right w:val="single" w:color="000000" w:sz="4" w:space="0"/>
            </w:tcBorders>
            <w:noWrap/>
            <w:vAlign w:val="center"/>
          </w:tcPr>
          <w:p w14:paraId="4DB7A37F">
            <w:pPr>
              <w:pStyle w:val="11"/>
              <w:jc w:val="center"/>
              <w:rPr>
                <w:kern w:val="0"/>
              </w:rPr>
            </w:pPr>
            <w:r>
              <w:rPr>
                <w:kern w:val="0"/>
              </w:rPr>
              <w:t>315</w:t>
            </w:r>
          </w:p>
        </w:tc>
        <w:tc>
          <w:tcPr>
            <w:tcW w:w="986" w:type="pct"/>
            <w:tcBorders>
              <w:top w:val="single" w:color="000000" w:sz="4" w:space="0"/>
              <w:left w:val="single" w:color="000000" w:sz="4" w:space="0"/>
              <w:bottom w:val="single" w:color="000000" w:sz="4" w:space="0"/>
              <w:right w:val="single" w:color="000000" w:sz="4" w:space="0"/>
            </w:tcBorders>
            <w:noWrap/>
            <w:vAlign w:val="center"/>
          </w:tcPr>
          <w:p w14:paraId="645AF43A">
            <w:pPr>
              <w:pStyle w:val="11"/>
              <w:jc w:val="center"/>
              <w:rPr>
                <w:kern w:val="0"/>
              </w:rPr>
            </w:pPr>
            <w:r>
              <w:rPr>
                <w:kern w:val="0"/>
              </w:rPr>
              <w:t>402550</w:t>
            </w:r>
          </w:p>
        </w:tc>
        <w:tc>
          <w:tcPr>
            <w:tcW w:w="639" w:type="pct"/>
            <w:tcBorders>
              <w:top w:val="single" w:color="000000" w:sz="4" w:space="0"/>
              <w:left w:val="single" w:color="000000" w:sz="4" w:space="0"/>
              <w:bottom w:val="single" w:color="000000" w:sz="4" w:space="0"/>
            </w:tcBorders>
            <w:noWrap/>
            <w:vAlign w:val="center"/>
          </w:tcPr>
          <w:p w14:paraId="1FF64592">
            <w:pPr>
              <w:pStyle w:val="11"/>
              <w:jc w:val="center"/>
              <w:rPr>
                <w:kern w:val="0"/>
                <w:sz w:val="56"/>
                <w:szCs w:val="72"/>
              </w:rPr>
            </w:pPr>
          </w:p>
        </w:tc>
      </w:tr>
      <w:tr w14:paraId="6663B8B1">
        <w:tblPrEx>
          <w:tblCellMar>
            <w:top w:w="15" w:type="dxa"/>
            <w:left w:w="15" w:type="dxa"/>
            <w:bottom w:w="15" w:type="dxa"/>
            <w:right w:w="15" w:type="dxa"/>
          </w:tblCellMar>
        </w:tblPrEx>
        <w:trPr>
          <w:trHeight w:val="563" w:hRule="atLeast"/>
        </w:trPr>
        <w:tc>
          <w:tcPr>
            <w:tcW w:w="672" w:type="pct"/>
            <w:tcBorders>
              <w:top w:val="single" w:color="000000" w:sz="4" w:space="0"/>
              <w:bottom w:val="single" w:color="000000" w:sz="4" w:space="0"/>
              <w:right w:val="single" w:color="000000" w:sz="4" w:space="0"/>
            </w:tcBorders>
            <w:noWrap/>
            <w:vAlign w:val="center"/>
          </w:tcPr>
          <w:p w14:paraId="71DF6802">
            <w:pPr>
              <w:pStyle w:val="11"/>
              <w:jc w:val="center"/>
              <w:rPr>
                <w:kern w:val="0"/>
              </w:rPr>
            </w:pPr>
            <w:r>
              <w:rPr>
                <w:kern w:val="0"/>
              </w:rPr>
              <w:t>1996</w:t>
            </w:r>
          </w:p>
        </w:tc>
        <w:tc>
          <w:tcPr>
            <w:tcW w:w="937" w:type="pct"/>
            <w:tcBorders>
              <w:top w:val="single" w:color="000000" w:sz="4" w:space="0"/>
              <w:left w:val="single" w:color="000000" w:sz="4" w:space="0"/>
              <w:bottom w:val="single" w:color="000000" w:sz="4" w:space="0"/>
              <w:right w:val="single" w:color="000000" w:sz="4" w:space="0"/>
            </w:tcBorders>
            <w:noWrap/>
            <w:vAlign w:val="center"/>
          </w:tcPr>
          <w:p w14:paraId="04D98A25">
            <w:pPr>
              <w:pStyle w:val="11"/>
              <w:jc w:val="center"/>
              <w:rPr>
                <w:kern w:val="0"/>
              </w:rPr>
            </w:pPr>
            <w:r>
              <w:rPr>
                <w:kern w:val="0"/>
              </w:rPr>
              <w:t>485</w:t>
            </w:r>
          </w:p>
        </w:tc>
        <w:tc>
          <w:tcPr>
            <w:tcW w:w="829" w:type="pct"/>
            <w:tcBorders>
              <w:top w:val="single" w:color="000000" w:sz="4" w:space="0"/>
              <w:left w:val="single" w:color="000000" w:sz="4" w:space="0"/>
              <w:bottom w:val="single" w:color="000000" w:sz="4" w:space="0"/>
              <w:right w:val="single" w:color="000000" w:sz="4" w:space="0"/>
            </w:tcBorders>
            <w:noWrap/>
            <w:vAlign w:val="center"/>
          </w:tcPr>
          <w:p w14:paraId="3183AD42">
            <w:pPr>
              <w:pStyle w:val="11"/>
              <w:jc w:val="center"/>
              <w:rPr>
                <w:kern w:val="0"/>
              </w:rPr>
            </w:pPr>
            <w:r>
              <w:rPr>
                <w:kern w:val="0"/>
              </w:rPr>
              <w:t>16245</w:t>
            </w:r>
          </w:p>
        </w:tc>
        <w:tc>
          <w:tcPr>
            <w:tcW w:w="937" w:type="pct"/>
            <w:tcBorders>
              <w:top w:val="single" w:color="000000" w:sz="4" w:space="0"/>
              <w:left w:val="single" w:color="000000" w:sz="4" w:space="0"/>
              <w:bottom w:val="single" w:color="000000" w:sz="4" w:space="0"/>
              <w:right w:val="single" w:color="000000" w:sz="4" w:space="0"/>
            </w:tcBorders>
            <w:noWrap/>
            <w:vAlign w:val="center"/>
          </w:tcPr>
          <w:p w14:paraId="4EC58980">
            <w:pPr>
              <w:pStyle w:val="11"/>
              <w:jc w:val="center"/>
              <w:rPr>
                <w:kern w:val="0"/>
              </w:rPr>
            </w:pPr>
            <w:r>
              <w:rPr>
                <w:kern w:val="0"/>
              </w:rPr>
              <w:t>312</w:t>
            </w:r>
          </w:p>
        </w:tc>
        <w:tc>
          <w:tcPr>
            <w:tcW w:w="986" w:type="pct"/>
            <w:tcBorders>
              <w:top w:val="single" w:color="000000" w:sz="4" w:space="0"/>
              <w:left w:val="single" w:color="000000" w:sz="4" w:space="0"/>
              <w:bottom w:val="single" w:color="000000" w:sz="4" w:space="0"/>
              <w:right w:val="single" w:color="000000" w:sz="4" w:space="0"/>
            </w:tcBorders>
            <w:noWrap/>
            <w:vAlign w:val="center"/>
          </w:tcPr>
          <w:p w14:paraId="644C91A4">
            <w:pPr>
              <w:pStyle w:val="11"/>
              <w:jc w:val="center"/>
              <w:rPr>
                <w:kern w:val="0"/>
              </w:rPr>
            </w:pPr>
            <w:r>
              <w:rPr>
                <w:kern w:val="0"/>
              </w:rPr>
              <w:t>418620</w:t>
            </w:r>
          </w:p>
        </w:tc>
        <w:tc>
          <w:tcPr>
            <w:tcW w:w="639" w:type="pct"/>
            <w:tcBorders>
              <w:top w:val="single" w:color="000000" w:sz="4" w:space="0"/>
              <w:left w:val="single" w:color="000000" w:sz="4" w:space="0"/>
              <w:bottom w:val="single" w:color="000000" w:sz="4" w:space="0"/>
            </w:tcBorders>
            <w:noWrap/>
            <w:vAlign w:val="center"/>
          </w:tcPr>
          <w:p w14:paraId="32B9F559">
            <w:pPr>
              <w:pStyle w:val="11"/>
              <w:jc w:val="center"/>
              <w:rPr>
                <w:kern w:val="0"/>
                <w:sz w:val="56"/>
                <w:szCs w:val="72"/>
              </w:rPr>
            </w:pPr>
          </w:p>
        </w:tc>
      </w:tr>
      <w:tr w14:paraId="170CD327">
        <w:tblPrEx>
          <w:tblCellMar>
            <w:top w:w="15" w:type="dxa"/>
            <w:left w:w="15" w:type="dxa"/>
            <w:bottom w:w="15" w:type="dxa"/>
            <w:right w:w="15" w:type="dxa"/>
          </w:tblCellMar>
        </w:tblPrEx>
        <w:trPr>
          <w:trHeight w:val="573" w:hRule="atLeast"/>
        </w:trPr>
        <w:tc>
          <w:tcPr>
            <w:tcW w:w="672" w:type="pct"/>
            <w:tcBorders>
              <w:top w:val="single" w:color="000000" w:sz="4" w:space="0"/>
              <w:bottom w:val="single" w:color="000000" w:sz="4" w:space="0"/>
              <w:right w:val="single" w:color="000000" w:sz="4" w:space="0"/>
            </w:tcBorders>
            <w:noWrap/>
            <w:vAlign w:val="center"/>
          </w:tcPr>
          <w:p w14:paraId="2737F254">
            <w:pPr>
              <w:pStyle w:val="11"/>
              <w:jc w:val="center"/>
              <w:rPr>
                <w:kern w:val="0"/>
              </w:rPr>
            </w:pPr>
            <w:r>
              <w:rPr>
                <w:kern w:val="0"/>
              </w:rPr>
              <w:t>1997</w:t>
            </w:r>
          </w:p>
        </w:tc>
        <w:tc>
          <w:tcPr>
            <w:tcW w:w="937" w:type="pct"/>
            <w:tcBorders>
              <w:top w:val="single" w:color="000000" w:sz="4" w:space="0"/>
              <w:left w:val="single" w:color="000000" w:sz="4" w:space="0"/>
              <w:bottom w:val="single" w:color="000000" w:sz="4" w:space="0"/>
              <w:right w:val="single" w:color="000000" w:sz="4" w:space="0"/>
            </w:tcBorders>
            <w:noWrap/>
            <w:vAlign w:val="center"/>
          </w:tcPr>
          <w:p w14:paraId="7D316873">
            <w:pPr>
              <w:pStyle w:val="11"/>
              <w:jc w:val="center"/>
              <w:rPr>
                <w:kern w:val="0"/>
              </w:rPr>
            </w:pPr>
            <w:r>
              <w:rPr>
                <w:kern w:val="0"/>
              </w:rPr>
              <w:t>498</w:t>
            </w:r>
          </w:p>
        </w:tc>
        <w:tc>
          <w:tcPr>
            <w:tcW w:w="829" w:type="pct"/>
            <w:tcBorders>
              <w:top w:val="single" w:color="000000" w:sz="4" w:space="0"/>
              <w:left w:val="single" w:color="000000" w:sz="4" w:space="0"/>
              <w:bottom w:val="single" w:color="000000" w:sz="4" w:space="0"/>
              <w:right w:val="single" w:color="000000" w:sz="4" w:space="0"/>
            </w:tcBorders>
            <w:noWrap/>
            <w:vAlign w:val="center"/>
          </w:tcPr>
          <w:p w14:paraId="00F34FE2">
            <w:pPr>
              <w:pStyle w:val="11"/>
              <w:jc w:val="center"/>
              <w:rPr>
                <w:kern w:val="0"/>
              </w:rPr>
            </w:pPr>
            <w:r>
              <w:rPr>
                <w:kern w:val="0"/>
              </w:rPr>
              <w:t>17568</w:t>
            </w:r>
          </w:p>
        </w:tc>
        <w:tc>
          <w:tcPr>
            <w:tcW w:w="937" w:type="pct"/>
            <w:tcBorders>
              <w:top w:val="single" w:color="000000" w:sz="4" w:space="0"/>
              <w:left w:val="single" w:color="000000" w:sz="4" w:space="0"/>
              <w:bottom w:val="single" w:color="000000" w:sz="4" w:space="0"/>
              <w:right w:val="single" w:color="000000" w:sz="4" w:space="0"/>
            </w:tcBorders>
            <w:noWrap/>
            <w:vAlign w:val="center"/>
          </w:tcPr>
          <w:p w14:paraId="6AA0AEBA">
            <w:pPr>
              <w:pStyle w:val="11"/>
              <w:jc w:val="center"/>
              <w:rPr>
                <w:kern w:val="0"/>
              </w:rPr>
            </w:pPr>
            <w:r>
              <w:rPr>
                <w:kern w:val="0"/>
              </w:rPr>
              <w:t>332</w:t>
            </w:r>
          </w:p>
        </w:tc>
        <w:tc>
          <w:tcPr>
            <w:tcW w:w="986" w:type="pct"/>
            <w:tcBorders>
              <w:top w:val="single" w:color="000000" w:sz="4" w:space="0"/>
              <w:left w:val="single" w:color="000000" w:sz="4" w:space="0"/>
              <w:bottom w:val="single" w:color="000000" w:sz="4" w:space="0"/>
              <w:right w:val="single" w:color="000000" w:sz="4" w:space="0"/>
            </w:tcBorders>
            <w:noWrap/>
            <w:vAlign w:val="center"/>
          </w:tcPr>
          <w:p w14:paraId="2247B26F">
            <w:pPr>
              <w:pStyle w:val="11"/>
              <w:jc w:val="center"/>
              <w:rPr>
                <w:kern w:val="0"/>
              </w:rPr>
            </w:pPr>
            <w:r>
              <w:rPr>
                <w:kern w:val="0"/>
              </w:rPr>
              <w:t>453250</w:t>
            </w:r>
          </w:p>
        </w:tc>
        <w:tc>
          <w:tcPr>
            <w:tcW w:w="639" w:type="pct"/>
            <w:tcBorders>
              <w:top w:val="single" w:color="000000" w:sz="4" w:space="0"/>
              <w:left w:val="single" w:color="000000" w:sz="4" w:space="0"/>
              <w:bottom w:val="single" w:color="000000" w:sz="4" w:space="0"/>
            </w:tcBorders>
            <w:noWrap/>
            <w:vAlign w:val="center"/>
          </w:tcPr>
          <w:p w14:paraId="3397230F">
            <w:pPr>
              <w:pStyle w:val="11"/>
              <w:jc w:val="center"/>
              <w:rPr>
                <w:kern w:val="0"/>
                <w:sz w:val="58"/>
                <w:szCs w:val="72"/>
              </w:rPr>
            </w:pPr>
          </w:p>
        </w:tc>
      </w:tr>
    </w:tbl>
    <w:p w14:paraId="04D2A2EE">
      <w:pPr>
        <w:ind w:firstLine="420"/>
      </w:pPr>
      <w:r>
        <w:t>2.以传统的家禽养殖业逐步向特种珍稀动物养殖业发展。钟鼓岩驼鸟场于1991年引进驼鸟6只，1997年存栏达200只，产值达700万元。畜牧局特种动物养殖场1992年引进国家二级保护动物“白鹇”88只驯养，1997年已有种鹇200多只，生产种苗1000多只，并销往广州、云南等地1000多只，成为全国最大的“白鹇”养殖场之一。洋汾水南雄天宫公司1994年新引进香猪、海鼠狸，1997年生产香猪500多头，海鼠狸1000多只，从1995年开始年产值20多万元。1994年翠屏公司饲养七彩山鸡达7000只。1996年翠屏公司饲养贵妃鸡达10000只。翠屏公司主田种猪场，是韶关市最大的种猪场，1996年开始投产，1997年已销售三元杂交瘦肉型猪苗达10000只。</w:t>
      </w:r>
    </w:p>
    <w:p w14:paraId="218CAC88">
      <w:pPr>
        <w:ind w:firstLine="420"/>
      </w:pPr>
      <w:r>
        <w:t>3.以长白公猪为父本，地方猪为母本的两元杂交猪已基本实现；南雄98%的商品猪都是两元杂交猪。</w:t>
      </w:r>
    </w:p>
    <w:p w14:paraId="7110B71B">
      <w:pPr>
        <w:pStyle w:val="4"/>
      </w:pPr>
      <w:r>
        <w:t>【良种繁育】</w:t>
      </w:r>
    </w:p>
    <w:p w14:paraId="3C5B4A2F">
      <w:pPr>
        <w:ind w:firstLine="420"/>
      </w:pPr>
      <w:r>
        <w:t>1.以良种公猪为先导，利用杂交优势，确立以长白公猪为主体的“四大”外来猪种（长白、约克、杜落克、迪卡）作为杂交父本进行全面推广，限制本地公猪的发展。至1997年，全市良种公猪311头，其中本地公猪25头。</w:t>
      </w:r>
    </w:p>
    <w:p w14:paraId="43D04087">
      <w:pPr>
        <w:ind w:firstLine="420"/>
      </w:pPr>
      <w:r>
        <w:t>2.以翠屏种猪场为龙头，以农户为依托，提高母猪质量。1995年前全县母猪有17500只，至1997年，全市母猪达21643头，其中二元杂交5262头，三元杂交1525头。</w:t>
      </w:r>
    </w:p>
    <w:p w14:paraId="3FFF3FB7">
      <w:pPr>
        <w:pStyle w:val="4"/>
      </w:pPr>
      <w:r>
        <w:t>【畜牧业生产水平】</w:t>
      </w:r>
    </w:p>
    <w:p w14:paraId="6EA985A1">
      <w:pPr>
        <w:ind w:firstLine="420"/>
      </w:pPr>
      <w:r>
        <w:t>科学养畜、养禽在南雄已得到广泛的推广，农户利用混合饲料喂畜禽，大大改变了传统的年头养猪，年尾出栏的状况，8个月就可达200斤以上出栏，缩短饲养期4个月。专业户利用全价饲料，生猪饲养4个月就可达180斤出栏，快大鸡40—60天也可出栏，本地鸡80—90天出栏，从而加速南雄畜牧业的向前发展。1997年销售全价饲料19262吨，比1993年多10464吨。</w:t>
      </w:r>
    </w:p>
    <w:p w14:paraId="3C548811">
      <w:pPr>
        <w:pStyle w:val="4"/>
      </w:pPr>
      <w:r>
        <w:t>【兽药管理】</w:t>
      </w:r>
    </w:p>
    <w:p w14:paraId="2E36801B">
      <w:pPr>
        <w:ind w:firstLine="420"/>
      </w:pPr>
      <w:r>
        <w:t>为使兽药管理走向正规化和法规化，1993年工商行政管理局（93）25号、畜牧局（93）30号联合发出关于加强兽药管理的通知，凡经营兽药的单位和个人必须要持有兽药经营许可证和营业执照；不准销售假、冒、伪、劣兽药；畜牧局对全县的兽药经营者进行造册登记并办班培训，提高业务水平，加强法制观念，每年检查并换取有效期许可证和营业执照；各种兽医生物防疫疫苗由畜牧局防疫站统一管理和发放，任何单位都不得经营。五年来，兽药管理良好。</w:t>
      </w:r>
    </w:p>
    <w:p w14:paraId="5ADB7CD2">
      <w:pPr>
        <w:pStyle w:val="4"/>
      </w:pPr>
      <w:r>
        <w:t>【畜禽疾病防治】</w:t>
      </w:r>
    </w:p>
    <w:p w14:paraId="2E010DDC">
      <w:pPr>
        <w:ind w:firstLine="420"/>
      </w:pPr>
      <w:r>
        <w:t>为了保障畜牧业的健康发展，按照“预防为主、防治结合”的方针。做好各种疫苗的组织、保管、供应工作。1993年至1997年，每年抓好两次的“春秋”防疫，1994年至1995年增加仔猪窝边注射常年性免疫程序，使生猪死亡率控制在1%以下，禽的死亡率控制在10%以下。</w:t>
      </w:r>
    </w:p>
    <w:p w14:paraId="60C1F54F">
      <w:pPr>
        <w:ind w:firstLine="420"/>
      </w:pPr>
      <w:r>
        <w:t>此外，认真做好了牲畜口蹄疫等人畜共患病的预防、消毒工作，杜绝传染源，因而1997年没有发生牲畜口蹄疫病。1993年至1997年，南雄没有发生禽流感和布氏杆菌病。</w:t>
      </w:r>
    </w:p>
    <w:p w14:paraId="6AE75473">
      <w:pPr>
        <w:pStyle w:val="3"/>
      </w:pPr>
      <w:r>
        <w:t>水产业</w:t>
      </w:r>
    </w:p>
    <w:p w14:paraId="2EC656A4">
      <w:pPr>
        <w:pStyle w:val="4"/>
      </w:pPr>
      <w:r>
        <w:t>【简述】</w:t>
      </w:r>
    </w:p>
    <w:p w14:paraId="2ABB1883">
      <w:pPr>
        <w:ind w:firstLine="420"/>
      </w:pPr>
      <w:r>
        <w:t>水产局是1989年5月从原县畜牧水产局分开新设立的一个行政机构，1997年8月改名为市水产管理总站。总站设有人秘股、水产股、水产技术推广站、渔政管理站、技术服务部等股室。共有干部职工25人，并有市水产供销公司、市鱼苗场2个下属基层单位。</w:t>
      </w:r>
    </w:p>
    <w:p w14:paraId="416C8AB6">
      <w:pPr>
        <w:ind w:firstLine="420"/>
      </w:pPr>
      <w:r>
        <w:t>渔业生产，1997年放养面积39486亩（其中鱼塘15362亩、山塘9450亩、水库14674亩），对比1992年增加3126亩，增长8.6%，年均递增1.8%；鱼苗放养量3100万尾，对比1992年增加1400万尾，增长82.4%，年均递增12.9%；鱼产量9725吨，对比1992年年增加3475吨，增长55.6%，年均递增9.3%。各项生产指标创历史最高水平。其发展特点表现如下几个方面。</w:t>
      </w:r>
    </w:p>
    <w:p w14:paraId="4F29533F">
      <w:pPr>
        <w:pStyle w:val="4"/>
      </w:pPr>
      <w:r>
        <w:t>【水面综合开发持续发展】</w:t>
      </w:r>
    </w:p>
    <w:p w14:paraId="5DC1ED9D">
      <w:pPr>
        <w:ind w:firstLine="420"/>
      </w:pPr>
      <w:r>
        <w:t>为充分发挥现有资源优势，渔业生产坚持以开发山塘，水库水面为重点，走内涵挖潜的发展方向，有效促进了渔业生产的快速发展，1997年全市山塘综合开发面积5481亩，占全市山塘面积58%，对比1992年增加3581亩，增长188.5%，年均递增26.2%，山塘总产3252吨，对比1992年增加1496吨，增长85%，年均递增13.6%。</w:t>
      </w:r>
    </w:p>
    <w:p w14:paraId="4DD3CB68">
      <w:pPr>
        <w:pStyle w:val="4"/>
      </w:pPr>
      <w:r>
        <w:t>【养殖品种结构不断优化】</w:t>
      </w:r>
    </w:p>
    <w:p w14:paraId="7CC5ADB4">
      <w:pPr>
        <w:ind w:firstLine="420"/>
      </w:pPr>
      <w:r>
        <w:t>为适应市场需求，围绕“三高”渔业的发展方向，坚持以市场为导向，以效益为中心，加大了品种结构的优化力度，提高了优质鱼的放养比重。1997年优质鱼（即丰鲤、彭泽鯽、福寿鱼、白鲳、加洲鲈鱼、鲮鱼、本地塘虱等）放养量1117万尾，占总放养量36%，对比1992年翻了一番；优质鱼产量2520吨，占总产量26%，对比1992年翻了一番多。发展较快的如彭泽鲫，1992年从江西九江水产研究所引进2万尾试养，现发现到300多万尾的放养量，白鲳鱼1992年从省良种场引进3000尾试养，现发展到5万尾的放养量，而目前能实现自繁、自育、自养的优良品种有丰鲤、彭泽鲫、加洲鲈鱼、本地塘虱等优质鱼类。</w:t>
      </w:r>
    </w:p>
    <w:p w14:paraId="07444964">
      <w:pPr>
        <w:pStyle w:val="4"/>
      </w:pPr>
      <w:r>
        <w:t>【水库渔业产量有较大幅度的增长】</w:t>
      </w:r>
    </w:p>
    <w:p w14:paraId="1D7F8C23">
      <w:pPr>
        <w:ind w:firstLine="420"/>
      </w:pPr>
      <w:r>
        <w:t>近年来，在各级领导的重视下，充分发挥了水库资源优势，坚持推广投放足够而大规格鱼种的水库养鱼经验。1997年总产513吨，对比1992年增加了311吨，增长154%，年均递增23.5%。1997年4月25日，从江苏大湖引进新银鱼受精卵300万粒，分别投放在孔江水库、竹高坑水库进行移植试验。</w:t>
      </w:r>
    </w:p>
    <w:p w14:paraId="23691C72">
      <w:pPr>
        <w:pStyle w:val="4"/>
      </w:pPr>
      <w:r>
        <w:t>【养殖技术推广网络逐步完善，科学养鱼知识不断普及】</w:t>
      </w:r>
    </w:p>
    <w:p w14:paraId="302664A8">
      <w:pPr>
        <w:ind w:firstLine="420"/>
      </w:pPr>
      <w:r>
        <w:t>1997年，市总站设有水产养殖技术推广站和水产技术服务部。并设立常年技术咨询服务点，专门为广大养鱼户提供方便，同时在新龙、鸟迳、大塘、黄坑、邓坊、水口、湖口、珠玑、黎口、全安、古市、主田、雄州等镇聘任13名乡村渔技员，从事水产技术推广工作。五年来，水产部门举办各类型培训班和技术讲座。每年10期左右，年平参加学习近400人次，印发技术资料1200份，接受群众技术咨询300人次。为提高南雄渔业科技含量发挥了应有作用。</w:t>
      </w:r>
    </w:p>
    <w:p w14:paraId="6E169013">
      <w:pPr>
        <w:pStyle w:val="3"/>
      </w:pPr>
      <w:r>
        <w:t>广东翠屏实业股份有限公司</w:t>
      </w:r>
    </w:p>
    <w:p w14:paraId="5724D3E8">
      <w:pPr>
        <w:ind w:firstLine="420"/>
      </w:pPr>
      <w:r>
        <w:t>广东翠屏实业股份有限公司是由粤北地区重要的商品林生产基地原南雄国营帽子峰林场全资改组，于1994年6月经广东省体改委、广东省工商局批准设立注册登记的股份制企业。注册资本10000万元，公司自创立以来，严格按照《公司法》进行规范运作，积极以市场为导向，充分发挥股份制企业在社会主义市场经济中的优势，确立了发展“三高农业”为主的经营方针，采取“公司+基地+农户+市场”的经营模式，初步形成了农、工、贸一体化的产业化经营格局，发展成为拥有帽子峰林场、小水电分公司、保健制品分公司、经济动物养殖场、特种水产养殖场、三元杂交种猪养殖基地、饲料厂、林产化工分公司、银杏叶茶分公司、金友分公司、汽配公司、广信（江西信丰）贸易行、红楼酒家、钟彭岩旅游区等10多家下属经济实体的跨地区、跨行业的股份制企业。至1997年分别建成了：“（一）投产后可年产白果1.5万吨的4000公顷白果种植基地；（二）年产木材2万立方米的5000公顷用材林基地；（三）年产松脂1万吨的5000公顷松香生产基地；（四）年产中华鳖（甲鱼）苗50万只、商品鳖250吨的100公顷特种水产（甲鱼）养殖基地；（五）年产优质稻6万吨的15万亩优质稻生产基地；（六）年产三元杂交商品猪苗10万头、商品猪5000头，占地面积580亩的三元杂交良种猪养殖基地等“六大生产基地”。形成了以林产加工、小水电开发、甲鱼和生猪养殖、粮食种植加工、银杏种植加工等五大主导性产业的生产经营规模。同时，经营还延伸到餐饮、旅游、房地产、交通运输等领域。1997年实现销售收入19000万元，税后利润3500万元，分别比1994年增长了11.52%和5.05%。公司现有员工1000人（其中大专毕业员工250人，中高级技术人员60人），总资产3亿元，净资产2亿元。</w:t>
      </w:r>
    </w:p>
    <w:p w14:paraId="323B2AC2">
      <w:pPr>
        <w:ind w:firstLine="420"/>
      </w:pPr>
      <w:r>
        <w:t>该公司自创立以来，先后被广东省老促会树为引导老区、山区人民脱贫致富的典范；被国家林业部授予“全国林业思想政治先进单位”，被评为广东省林业系统多种经营先进单位；被广东省工商行政管理局评为“连续十年重合同、守信用企业”，是韶关市“三高农业”示范基地，是南雄农业产业化龙型企业；韶关市人民政府推荐为1997年度韶关地区唯一上市预选公司。1997年12月被国家体改委、林业部、农业部等10个部委评定为全国60家农业产业化试点企业之一。</w:t>
      </w:r>
    </w:p>
    <w:p w14:paraId="092B3A1D">
      <w:pPr>
        <w:ind w:firstLine="420"/>
      </w:pPr>
      <w:r>
        <w:t>1994年“七·一”期间，中共广东省委授予黄履星同志“广东省第一线有突出贡献的优秀共产党员”的光荣称号。</w:t>
      </w:r>
    </w:p>
    <w:p w14:paraId="0D367EBD">
      <w:pPr>
        <w:ind w:firstLine="420"/>
      </w:pPr>
      <w:r>
        <w:t>1994年9月25日—10月2日由林业部在京举办的全国林业名、特、优、新产品博览会期间，翠屏公司的“黑酒酿”荣获银奖。</w:t>
      </w:r>
    </w:p>
    <w:p w14:paraId="42651958">
      <w:pPr>
        <w:ind w:firstLine="420"/>
      </w:pPr>
      <w:r>
        <w:t>1995年3月10日，“黑酒酿”被评为全国食品行业名牌产品，广东省食品行业八大名牌产品和广东省食品行业第三届名牌产品。翠屏公司被韶关市评为“</w:t>
      </w:r>
      <w:r>
        <w:rPr>
          <w:rFonts w:hint="eastAsia"/>
          <w:lang w:eastAsia="zh-CN"/>
        </w:rPr>
        <w:t>菜篮子</w:t>
      </w:r>
      <w:r>
        <w:t>工程建设”1996年度先进集体。</w:t>
      </w:r>
    </w:p>
    <w:p w14:paraId="2BDD96C8">
      <w:pPr>
        <w:ind w:firstLine="420"/>
      </w:pPr>
      <w:r>
        <w:t>翠屏公司戴树范同志于1997年被评为韶关市劳动模范。</w:t>
      </w:r>
    </w:p>
    <w:p w14:paraId="67C288B8">
      <w:pPr>
        <w:ind w:firstLine="420"/>
      </w:pPr>
      <w:r>
        <w:t>重要事件：</w:t>
      </w:r>
    </w:p>
    <w:p w14:paraId="72F66B8E">
      <w:pPr>
        <w:ind w:firstLine="420"/>
      </w:pPr>
      <w:r>
        <w:t>1.1993年7月20日，县资产评估工作组对林场资产进行评估，拉开了设股份制企业的筹备工作。</w:t>
      </w:r>
    </w:p>
    <w:p w14:paraId="3C986466">
      <w:pPr>
        <w:ind w:firstLine="420"/>
      </w:pPr>
      <w:r>
        <w:t>2.1993年7月25日，帽子峰林场股份制企业试点</w:t>
      </w:r>
      <w:r>
        <w:rPr>
          <w:rFonts w:hint="eastAsia"/>
          <w:lang w:eastAsia="zh-CN"/>
        </w:rPr>
        <w:t>工作领导小组</w:t>
      </w:r>
      <w:r>
        <w:t>成立。</w:t>
      </w:r>
    </w:p>
    <w:p w14:paraId="2F9A620E">
      <w:pPr>
        <w:ind w:firstLine="420"/>
      </w:pPr>
      <w:r>
        <w:t>3.1993年7月27日，广东翠屏实业股份有限公司获省工商局批准设立登记。</w:t>
      </w:r>
    </w:p>
    <w:p w14:paraId="73C78EE1">
      <w:pPr>
        <w:ind w:firstLine="420"/>
      </w:pPr>
      <w:r>
        <w:t>4.1997年5月，广东省翠屏实业股份有限公司上市发行A股股票领导小组成立。</w:t>
      </w:r>
    </w:p>
    <w:p w14:paraId="3547F9F0">
      <w:pPr>
        <w:pStyle w:val="3"/>
      </w:pPr>
      <w:r>
        <w:t>丝绸公司</w:t>
      </w:r>
    </w:p>
    <w:p w14:paraId="3E5001B8">
      <w:pPr>
        <w:ind w:firstLine="420"/>
      </w:pPr>
      <w:r>
        <w:t>1993年南雄县蚕茧收购站更名为广东省丝绸集团公司南雄县丝绸公司，为正科级公司，内设生产技术股，办公室及茧丝稽查室，蚕茧收购站。职工22人。</w:t>
      </w:r>
    </w:p>
    <w:p w14:paraId="5C15E2E2">
      <w:pPr>
        <w:ind w:firstLine="420"/>
      </w:pPr>
      <w:r>
        <w:t>南雄蚕桑种植，明洪武年间始有试种，但未见发展。1976年在全安乡河塘村试办蚕桑出口基地成功。南雄1986年为最高产量年份，种桑5000多亩，养蚕种10214张，产蚕量16.8万公斤。近年生产主要分布在全安、帽子峰、江头、水口、乌迳、界址等几个乡镇。1993年，全县有桑地面积1090亩，产茧量2630担，年销售收入171万多元。这是由于受国际市场行情价格、黄烟种植政策和环境污染的影响，桑农的利益受到严重伤害，许多桑农自毁桑园，改种烟草，至使蚕桑业呈下坡趋势的原因。1997年，全市面积仅300多亩，年产茧约600担。</w:t>
      </w:r>
    </w:p>
    <w:p w14:paraId="102F369B">
      <w:pPr>
        <w:pStyle w:val="3"/>
      </w:pPr>
      <w:r>
        <w:t>农机</w:t>
      </w:r>
    </w:p>
    <w:p w14:paraId="744FCD07">
      <w:pPr>
        <w:ind w:firstLine="420"/>
      </w:pPr>
      <w:r>
        <w:t>南雄县农机局于1989年5月成立。1997年8月更名为南雄市农业机械集团总公司，下设人秘、监察、管理股室、24个镇农机站。在职干部职工102人。</w:t>
      </w:r>
    </w:p>
    <w:p w14:paraId="30AAA8F8">
      <w:pPr>
        <w:ind w:firstLine="420"/>
      </w:pPr>
      <w:r>
        <w:t>1993年至1997年，南雄积极完善农机体系，农机管理以服务“三高”农业为宗旨，积极推广新技术。五年来，乡镇农机站钢筋水泥结构大楼化达11家。1994年，投资35万元在珠玑大茶棚征地8500平方米，建成了汽车教练场和农机石油供应站。至1997年，全市柴（机）油供应点达32个，每年供柴油达800多吨，农机零配件和农机维修点17个，大大方便了农机的维修。农机局参加了1993年全国性“铁牛杯”机耕竞赛，获国家农业部颁发的“铁牛杯”优秀单位奖。</w:t>
      </w:r>
    </w:p>
    <w:p w14:paraId="2698D4C8">
      <w:pPr>
        <w:ind w:firstLine="420"/>
      </w:pPr>
      <w:r>
        <w:t>五年来，南雄推广方式手扶割禾器2590把，推广丹霞—4、丹霞—6小型拖拉机1601台，推广机动脱粒机736台。1995年至1997年，开展了农作物化肥深施“节本增效”技术，取得了一定经济效益。</w:t>
      </w:r>
    </w:p>
    <w:p w14:paraId="73150F98">
      <w:pPr>
        <w:ind w:firstLine="420"/>
      </w:pPr>
      <w:r>
        <w:t>五年来，南雄的农机事业得到了发展，机耕作业面积1997年达39.91万亩，比1993年增长77.3%；农机总动力1997年达71084千瓦，比1993年增长47%。其中，小型拖拉机1997年3628台，排灌机械1183台，农副产品加工机械1884台，农用运输机械338台，畜牧机械991台，对比1993年分别增加了65.8%、3.5%、26.8%、125.3%、40.7%。五年来，由于农机物资价格开放，市场竞争激烈，农机购进和销售逐年减少。销售利润也由盈转亏。</w:t>
      </w:r>
    </w:p>
    <w:p w14:paraId="2852038D">
      <w:pPr>
        <w:ind w:firstLine="420"/>
      </w:pPr>
      <w:r>
        <w:t>1993年至1997年，农机学校共培训拖拉机驾驶员956人，汽车驾驶员587人。</w:t>
      </w:r>
    </w:p>
    <w:p w14:paraId="4EB83500">
      <w:pPr>
        <w:ind w:firstLine="0" w:firstLineChars="0"/>
        <w:jc w:val="center"/>
        <w:rPr>
          <w:b/>
          <w:bCs/>
        </w:rPr>
      </w:pPr>
      <w:r>
        <w:rPr>
          <w:rFonts w:hint="eastAsia"/>
          <w:b/>
          <w:bCs/>
        </w:rPr>
        <w:t>南雄1993年至1997年农业机械基本情况暨农机公司购销情况统计表</w:t>
      </w:r>
    </w:p>
    <w:tbl>
      <w:tblPr>
        <w:tblStyle w:val="8"/>
        <w:tblW w:w="5000" w:type="pct"/>
        <w:tblInd w:w="0" w:type="dxa"/>
        <w:tblLayout w:type="fixed"/>
        <w:tblCellMar>
          <w:top w:w="15" w:type="dxa"/>
          <w:left w:w="15" w:type="dxa"/>
          <w:bottom w:w="15" w:type="dxa"/>
          <w:right w:w="15" w:type="dxa"/>
        </w:tblCellMar>
      </w:tblPr>
      <w:tblGrid>
        <w:gridCol w:w="1112"/>
        <w:gridCol w:w="928"/>
        <w:gridCol w:w="763"/>
        <w:gridCol w:w="757"/>
        <w:gridCol w:w="704"/>
        <w:gridCol w:w="708"/>
        <w:gridCol w:w="851"/>
        <w:gridCol w:w="8"/>
        <w:gridCol w:w="843"/>
        <w:gridCol w:w="851"/>
        <w:gridCol w:w="845"/>
        <w:gridCol w:w="6"/>
        <w:gridCol w:w="712"/>
        <w:gridCol w:w="688"/>
      </w:tblGrid>
      <w:tr w14:paraId="60C8487C">
        <w:tblPrEx>
          <w:tblCellMar>
            <w:top w:w="15" w:type="dxa"/>
            <w:left w:w="15" w:type="dxa"/>
            <w:bottom w:w="15" w:type="dxa"/>
            <w:right w:w="15" w:type="dxa"/>
          </w:tblCellMar>
        </w:tblPrEx>
        <w:trPr>
          <w:trHeight w:val="650" w:hRule="atLeast"/>
        </w:trPr>
        <w:tc>
          <w:tcPr>
            <w:tcW w:w="1043" w:type="pct"/>
            <w:gridSpan w:val="2"/>
            <w:vMerge w:val="restart"/>
            <w:tcBorders>
              <w:top w:val="single" w:color="000000" w:sz="4" w:space="0"/>
              <w:bottom w:val="single" w:color="000000" w:sz="4" w:space="0"/>
              <w:right w:val="single" w:color="000000" w:sz="4" w:space="0"/>
            </w:tcBorders>
            <w:noWrap/>
            <w:vAlign w:val="center"/>
          </w:tcPr>
          <w:p w14:paraId="08370E54">
            <w:pPr>
              <w:pStyle w:val="11"/>
              <w:rPr>
                <w:rFonts w:ascii="宋体" w:hAnsi="宋体"/>
                <w:kern w:val="0"/>
                <w:szCs w:val="21"/>
              </w:rPr>
            </w:pPr>
            <w:r>
              <w:rPr>
                <w:rFonts w:ascii="宋体" w:hAnsi="宋体"/>
                <w:kern w:val="0"/>
                <w:szCs w:val="21"/>
              </w:rPr>
              <w:drawing>
                <wp:inline distT="0" distB="0" distL="0" distR="0">
                  <wp:extent cx="1187450" cy="941705"/>
                  <wp:effectExtent l="0" t="0" r="12700" b="1079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38" cstate="print"/>
                          <a:srcRect/>
                          <a:stretch>
                            <a:fillRect/>
                          </a:stretch>
                        </pic:blipFill>
                        <pic:spPr>
                          <a:xfrm>
                            <a:off x="0" y="0"/>
                            <a:ext cx="1190444" cy="943988"/>
                          </a:xfrm>
                          <a:prstGeom prst="rect">
                            <a:avLst/>
                          </a:prstGeom>
                          <a:noFill/>
                          <a:ln w="9525">
                            <a:noFill/>
                            <a:miter lim="800000"/>
                            <a:headEnd/>
                            <a:tailEnd/>
                          </a:ln>
                        </pic:spPr>
                      </pic:pic>
                    </a:graphicData>
                  </a:graphic>
                </wp:inline>
              </w:drawing>
            </w:r>
          </w:p>
        </w:tc>
        <w:tc>
          <w:tcPr>
            <w:tcW w:w="777" w:type="pct"/>
            <w:gridSpan w:val="2"/>
            <w:tcBorders>
              <w:top w:val="single" w:color="000000" w:sz="4" w:space="0"/>
              <w:left w:val="single" w:color="000000" w:sz="4" w:space="0"/>
              <w:bottom w:val="single" w:color="000000" w:sz="4" w:space="0"/>
              <w:right w:val="single" w:color="000000" w:sz="4" w:space="0"/>
            </w:tcBorders>
            <w:noWrap/>
            <w:vAlign w:val="center"/>
          </w:tcPr>
          <w:p w14:paraId="2DF9D38A">
            <w:pPr>
              <w:pStyle w:val="11"/>
              <w:jc w:val="center"/>
              <w:rPr>
                <w:rFonts w:ascii="宋体" w:hAnsi="宋体"/>
                <w:kern w:val="0"/>
                <w:szCs w:val="21"/>
              </w:rPr>
            </w:pPr>
            <w:r>
              <w:rPr>
                <w:rFonts w:ascii="宋体" w:hAnsi="宋体"/>
                <w:kern w:val="0"/>
                <w:szCs w:val="21"/>
              </w:rPr>
              <w:t>1993年</w:t>
            </w:r>
          </w:p>
        </w:tc>
        <w:tc>
          <w:tcPr>
            <w:tcW w:w="722" w:type="pct"/>
            <w:gridSpan w:val="2"/>
            <w:tcBorders>
              <w:top w:val="single" w:color="000000" w:sz="4" w:space="0"/>
              <w:left w:val="single" w:color="000000" w:sz="4" w:space="0"/>
              <w:bottom w:val="single" w:color="000000" w:sz="4" w:space="0"/>
              <w:right w:val="single" w:color="000000" w:sz="4" w:space="0"/>
            </w:tcBorders>
            <w:noWrap/>
            <w:vAlign w:val="center"/>
          </w:tcPr>
          <w:p w14:paraId="062A879E">
            <w:pPr>
              <w:pStyle w:val="11"/>
              <w:jc w:val="center"/>
              <w:rPr>
                <w:rFonts w:ascii="宋体" w:hAnsi="宋体"/>
                <w:kern w:val="0"/>
                <w:szCs w:val="21"/>
              </w:rPr>
            </w:pPr>
            <w:r>
              <w:rPr>
                <w:rFonts w:ascii="宋体" w:hAnsi="宋体"/>
                <w:kern w:val="0"/>
                <w:szCs w:val="21"/>
              </w:rPr>
              <w:t>1994年</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0D5F7EB0">
            <w:pPr>
              <w:pStyle w:val="11"/>
              <w:jc w:val="center"/>
              <w:rPr>
                <w:rFonts w:ascii="宋体" w:hAnsi="宋体"/>
                <w:kern w:val="0"/>
                <w:szCs w:val="21"/>
              </w:rPr>
            </w:pPr>
            <w:r>
              <w:rPr>
                <w:rFonts w:ascii="宋体" w:hAnsi="宋体"/>
                <w:kern w:val="0"/>
                <w:szCs w:val="21"/>
              </w:rPr>
              <w:t>1995年</w:t>
            </w:r>
          </w:p>
        </w:tc>
        <w:tc>
          <w:tcPr>
            <w:tcW w:w="867" w:type="pct"/>
            <w:gridSpan w:val="2"/>
            <w:tcBorders>
              <w:top w:val="single" w:color="000000" w:sz="4" w:space="0"/>
              <w:left w:val="single" w:color="000000" w:sz="4" w:space="0"/>
              <w:bottom w:val="single" w:color="000000" w:sz="4" w:space="0"/>
              <w:right w:val="single" w:color="000000" w:sz="4" w:space="0"/>
            </w:tcBorders>
            <w:noWrap/>
            <w:vAlign w:val="center"/>
          </w:tcPr>
          <w:p w14:paraId="6308AF3C">
            <w:pPr>
              <w:pStyle w:val="11"/>
              <w:jc w:val="center"/>
              <w:rPr>
                <w:rFonts w:ascii="宋体" w:hAnsi="宋体"/>
                <w:kern w:val="0"/>
                <w:szCs w:val="21"/>
              </w:rPr>
            </w:pPr>
            <w:r>
              <w:rPr>
                <w:rFonts w:ascii="宋体" w:hAnsi="宋体"/>
                <w:kern w:val="0"/>
                <w:szCs w:val="21"/>
              </w:rPr>
              <w:t>1996年</w:t>
            </w:r>
          </w:p>
        </w:tc>
        <w:tc>
          <w:tcPr>
            <w:tcW w:w="719" w:type="pct"/>
            <w:gridSpan w:val="3"/>
            <w:tcBorders>
              <w:top w:val="single" w:color="000000" w:sz="4" w:space="0"/>
              <w:left w:val="single" w:color="000000" w:sz="4" w:space="0"/>
              <w:bottom w:val="single" w:color="000000" w:sz="4" w:space="0"/>
            </w:tcBorders>
            <w:noWrap/>
            <w:vAlign w:val="center"/>
          </w:tcPr>
          <w:p w14:paraId="0FBAC872">
            <w:pPr>
              <w:pStyle w:val="11"/>
              <w:jc w:val="center"/>
              <w:rPr>
                <w:rFonts w:ascii="宋体" w:hAnsi="宋体"/>
                <w:kern w:val="0"/>
                <w:szCs w:val="21"/>
              </w:rPr>
            </w:pPr>
            <w:r>
              <w:rPr>
                <w:rFonts w:ascii="宋体" w:hAnsi="宋体"/>
                <w:kern w:val="0"/>
                <w:szCs w:val="21"/>
              </w:rPr>
              <w:t>1997年</w:t>
            </w:r>
          </w:p>
        </w:tc>
      </w:tr>
      <w:tr w14:paraId="42549613">
        <w:tblPrEx>
          <w:tblCellMar>
            <w:top w:w="15" w:type="dxa"/>
            <w:left w:w="15" w:type="dxa"/>
            <w:bottom w:w="15" w:type="dxa"/>
            <w:right w:w="15" w:type="dxa"/>
          </w:tblCellMar>
        </w:tblPrEx>
        <w:trPr>
          <w:trHeight w:val="650" w:hRule="atLeast"/>
        </w:trPr>
        <w:tc>
          <w:tcPr>
            <w:tcW w:w="1043" w:type="pct"/>
            <w:gridSpan w:val="2"/>
            <w:vMerge w:val="continue"/>
            <w:tcBorders>
              <w:top w:val="single" w:color="000000" w:sz="4" w:space="0"/>
              <w:bottom w:val="single" w:color="000000" w:sz="4" w:space="0"/>
              <w:right w:val="single" w:color="000000" w:sz="4" w:space="0"/>
            </w:tcBorders>
            <w:vAlign w:val="center"/>
          </w:tcPr>
          <w:p w14:paraId="6E3A7003">
            <w:pPr>
              <w:pStyle w:val="11"/>
              <w:jc w:val="center"/>
              <w:rPr>
                <w:rFonts w:ascii="宋体" w:hAnsi="宋体"/>
                <w:kern w:val="0"/>
                <w:szCs w:val="21"/>
              </w:rPr>
            </w:pP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69C1B171">
            <w:pPr>
              <w:pStyle w:val="11"/>
              <w:jc w:val="center"/>
              <w:rPr>
                <w:rFonts w:ascii="宋体" w:hAnsi="宋体"/>
                <w:kern w:val="0"/>
                <w:szCs w:val="21"/>
              </w:rPr>
            </w:pPr>
            <w:r>
              <w:rPr>
                <w:rFonts w:ascii="宋体" w:hAnsi="宋体"/>
                <w:kern w:val="0"/>
                <w:szCs w:val="21"/>
              </w:rPr>
              <w:t>台数</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12842D2A">
            <w:pPr>
              <w:pStyle w:val="11"/>
              <w:jc w:val="center"/>
              <w:rPr>
                <w:rFonts w:ascii="宋体" w:hAnsi="宋体"/>
                <w:kern w:val="0"/>
                <w:szCs w:val="21"/>
              </w:rPr>
            </w:pPr>
            <w:r>
              <w:rPr>
                <w:rFonts w:ascii="宋体" w:hAnsi="宋体"/>
                <w:kern w:val="0"/>
                <w:szCs w:val="21"/>
              </w:rPr>
              <w:t>动力</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1A33B4E1">
            <w:pPr>
              <w:pStyle w:val="11"/>
              <w:jc w:val="center"/>
              <w:rPr>
                <w:rFonts w:ascii="宋体" w:hAnsi="宋体"/>
                <w:kern w:val="0"/>
                <w:szCs w:val="21"/>
              </w:rPr>
            </w:pPr>
            <w:r>
              <w:rPr>
                <w:rFonts w:ascii="宋体" w:hAnsi="宋体"/>
                <w:kern w:val="0"/>
                <w:szCs w:val="21"/>
              </w:rPr>
              <w:t>台数</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3F86FCC2">
            <w:pPr>
              <w:pStyle w:val="11"/>
              <w:jc w:val="center"/>
              <w:rPr>
                <w:rFonts w:ascii="宋体" w:hAnsi="宋体"/>
                <w:kern w:val="0"/>
                <w:szCs w:val="21"/>
              </w:rPr>
            </w:pPr>
            <w:r>
              <w:rPr>
                <w:rFonts w:ascii="宋体" w:hAnsi="宋体"/>
                <w:kern w:val="0"/>
                <w:szCs w:val="21"/>
              </w:rPr>
              <w:t>动力</w:t>
            </w:r>
          </w:p>
        </w:tc>
        <w:tc>
          <w:tcPr>
            <w:tcW w:w="439" w:type="pct"/>
            <w:gridSpan w:val="2"/>
            <w:tcBorders>
              <w:top w:val="single" w:color="000000" w:sz="4" w:space="0"/>
              <w:left w:val="single" w:color="000000" w:sz="4" w:space="0"/>
              <w:bottom w:val="single" w:color="000000" w:sz="4" w:space="0"/>
              <w:right w:val="single" w:color="000000" w:sz="4" w:space="0"/>
            </w:tcBorders>
            <w:noWrap/>
            <w:vAlign w:val="center"/>
          </w:tcPr>
          <w:p w14:paraId="6411C3A0">
            <w:pPr>
              <w:pStyle w:val="11"/>
              <w:jc w:val="center"/>
              <w:rPr>
                <w:rFonts w:ascii="宋体" w:hAnsi="宋体"/>
                <w:kern w:val="0"/>
                <w:szCs w:val="21"/>
              </w:rPr>
            </w:pPr>
            <w:r>
              <w:rPr>
                <w:rFonts w:ascii="宋体" w:hAnsi="宋体"/>
                <w:kern w:val="0"/>
                <w:szCs w:val="21"/>
              </w:rPr>
              <w:t>台数</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5B20EBD5">
            <w:pPr>
              <w:pStyle w:val="11"/>
              <w:jc w:val="center"/>
              <w:rPr>
                <w:rFonts w:ascii="宋体" w:hAnsi="宋体"/>
                <w:kern w:val="0"/>
                <w:szCs w:val="21"/>
              </w:rPr>
            </w:pPr>
            <w:r>
              <w:rPr>
                <w:rFonts w:ascii="宋体" w:hAnsi="宋体"/>
                <w:kern w:val="0"/>
                <w:szCs w:val="21"/>
              </w:rPr>
              <w:t>动力</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46DD7D4">
            <w:pPr>
              <w:pStyle w:val="11"/>
              <w:jc w:val="center"/>
              <w:rPr>
                <w:rFonts w:ascii="宋体" w:hAnsi="宋体"/>
                <w:kern w:val="0"/>
                <w:szCs w:val="21"/>
              </w:rPr>
            </w:pPr>
            <w:r>
              <w:rPr>
                <w:rFonts w:ascii="宋体" w:hAnsi="宋体"/>
                <w:kern w:val="0"/>
                <w:szCs w:val="21"/>
              </w:rPr>
              <w:t>台数</w:t>
            </w:r>
          </w:p>
        </w:tc>
        <w:tc>
          <w:tcPr>
            <w:tcW w:w="432" w:type="pct"/>
            <w:tcBorders>
              <w:top w:val="single" w:color="000000" w:sz="4" w:space="0"/>
              <w:left w:val="single" w:color="000000" w:sz="4" w:space="0"/>
              <w:bottom w:val="single" w:color="000000" w:sz="4" w:space="0"/>
              <w:right w:val="single" w:color="000000" w:sz="4" w:space="0"/>
            </w:tcBorders>
            <w:noWrap/>
            <w:vAlign w:val="center"/>
          </w:tcPr>
          <w:p w14:paraId="7247BE62">
            <w:pPr>
              <w:pStyle w:val="11"/>
              <w:jc w:val="center"/>
              <w:rPr>
                <w:rFonts w:ascii="宋体" w:hAnsi="宋体"/>
                <w:kern w:val="0"/>
                <w:szCs w:val="21"/>
              </w:rPr>
            </w:pPr>
            <w:r>
              <w:rPr>
                <w:rFonts w:ascii="宋体" w:hAnsi="宋体"/>
                <w:kern w:val="0"/>
                <w:szCs w:val="21"/>
              </w:rPr>
              <w:t>动力</w:t>
            </w:r>
          </w:p>
        </w:tc>
        <w:tc>
          <w:tcPr>
            <w:tcW w:w="367" w:type="pct"/>
            <w:gridSpan w:val="2"/>
            <w:tcBorders>
              <w:top w:val="single" w:color="000000" w:sz="4" w:space="0"/>
              <w:left w:val="single" w:color="000000" w:sz="4" w:space="0"/>
              <w:bottom w:val="single" w:color="000000" w:sz="4" w:space="0"/>
              <w:right w:val="single" w:color="000000" w:sz="4" w:space="0"/>
            </w:tcBorders>
            <w:noWrap/>
            <w:vAlign w:val="center"/>
          </w:tcPr>
          <w:p w14:paraId="5BDB0CFF">
            <w:pPr>
              <w:pStyle w:val="11"/>
              <w:jc w:val="center"/>
              <w:rPr>
                <w:rFonts w:ascii="宋体" w:hAnsi="宋体"/>
                <w:kern w:val="0"/>
                <w:szCs w:val="21"/>
              </w:rPr>
            </w:pPr>
            <w:r>
              <w:rPr>
                <w:rFonts w:ascii="宋体" w:hAnsi="宋体"/>
                <w:kern w:val="0"/>
                <w:szCs w:val="21"/>
              </w:rPr>
              <w:t>台</w:t>
            </w:r>
            <w:r>
              <w:rPr>
                <w:rFonts w:hint="eastAsia" w:ascii="宋体" w:hAnsi="宋体"/>
                <w:kern w:val="0"/>
                <w:szCs w:val="21"/>
              </w:rPr>
              <w:t>数</w:t>
            </w:r>
          </w:p>
        </w:tc>
        <w:tc>
          <w:tcPr>
            <w:tcW w:w="352" w:type="pct"/>
            <w:tcBorders>
              <w:top w:val="single" w:color="000000" w:sz="4" w:space="0"/>
              <w:left w:val="single" w:color="000000" w:sz="4" w:space="0"/>
              <w:bottom w:val="single" w:color="000000" w:sz="4" w:space="0"/>
            </w:tcBorders>
            <w:noWrap/>
            <w:vAlign w:val="center"/>
          </w:tcPr>
          <w:p w14:paraId="5B6DBE91">
            <w:pPr>
              <w:pStyle w:val="11"/>
              <w:jc w:val="center"/>
              <w:rPr>
                <w:rFonts w:ascii="宋体" w:hAnsi="宋体"/>
                <w:kern w:val="0"/>
                <w:szCs w:val="21"/>
              </w:rPr>
            </w:pPr>
            <w:r>
              <w:rPr>
                <w:rFonts w:ascii="宋体" w:hAnsi="宋体"/>
                <w:kern w:val="0"/>
                <w:szCs w:val="21"/>
              </w:rPr>
              <w:t>动力</w:t>
            </w:r>
          </w:p>
        </w:tc>
      </w:tr>
      <w:tr w14:paraId="26B2452D">
        <w:tblPrEx>
          <w:tblCellMar>
            <w:top w:w="15" w:type="dxa"/>
            <w:left w:w="15" w:type="dxa"/>
            <w:bottom w:w="15" w:type="dxa"/>
            <w:right w:w="15" w:type="dxa"/>
          </w:tblCellMar>
        </w:tblPrEx>
        <w:trPr>
          <w:trHeight w:val="474" w:hRule="atLeast"/>
        </w:trPr>
        <w:tc>
          <w:tcPr>
            <w:tcW w:w="1043" w:type="pct"/>
            <w:gridSpan w:val="2"/>
            <w:tcBorders>
              <w:top w:val="single" w:color="000000" w:sz="4" w:space="0"/>
              <w:bottom w:val="single" w:color="000000" w:sz="4" w:space="0"/>
              <w:right w:val="single" w:color="000000" w:sz="4" w:space="0"/>
            </w:tcBorders>
            <w:noWrap/>
            <w:vAlign w:val="center"/>
          </w:tcPr>
          <w:p w14:paraId="50B77857">
            <w:pPr>
              <w:pStyle w:val="11"/>
              <w:jc w:val="center"/>
              <w:rPr>
                <w:rFonts w:ascii="宋体" w:hAnsi="宋体"/>
                <w:kern w:val="0"/>
                <w:szCs w:val="21"/>
              </w:rPr>
            </w:pPr>
            <w:r>
              <w:rPr>
                <w:rFonts w:ascii="宋体" w:hAnsi="宋体"/>
                <w:kern w:val="0"/>
                <w:szCs w:val="21"/>
              </w:rPr>
              <w:t>中型拖拉机</w:t>
            </w: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0067EF59">
            <w:pPr>
              <w:pStyle w:val="11"/>
              <w:jc w:val="center"/>
              <w:rPr>
                <w:rFonts w:ascii="宋体" w:hAnsi="宋体"/>
                <w:kern w:val="0"/>
                <w:szCs w:val="21"/>
              </w:rPr>
            </w:pPr>
            <w:r>
              <w:rPr>
                <w:rFonts w:hint="eastAsia" w:ascii="宋体" w:hAnsi="宋体"/>
                <w:kern w:val="0"/>
                <w:szCs w:val="21"/>
              </w:rPr>
              <w:t>1</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0558EB4E">
            <w:pPr>
              <w:pStyle w:val="11"/>
              <w:jc w:val="center"/>
              <w:rPr>
                <w:rFonts w:ascii="宋体" w:hAnsi="宋体"/>
                <w:kern w:val="0"/>
                <w:szCs w:val="21"/>
              </w:rPr>
            </w:pPr>
            <w:r>
              <w:rPr>
                <w:rFonts w:ascii="宋体" w:hAnsi="宋体"/>
                <w:kern w:val="0"/>
                <w:szCs w:val="21"/>
              </w:rPr>
              <w:t>20</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2A4EE95B">
            <w:pPr>
              <w:pStyle w:val="11"/>
              <w:jc w:val="center"/>
              <w:rPr>
                <w:rFonts w:ascii="宋体" w:hAnsi="宋体"/>
                <w:kern w:val="0"/>
                <w:szCs w:val="21"/>
              </w:rPr>
            </w:pPr>
            <w:r>
              <w:rPr>
                <w:rFonts w:ascii="宋体" w:hAnsi="宋体"/>
                <w:kern w:val="0"/>
                <w:szCs w:val="21"/>
              </w:rPr>
              <w:t>1</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4EFB05CF">
            <w:pPr>
              <w:pStyle w:val="11"/>
              <w:jc w:val="center"/>
              <w:rPr>
                <w:rFonts w:ascii="宋体" w:hAnsi="宋体"/>
                <w:kern w:val="0"/>
                <w:szCs w:val="21"/>
              </w:rPr>
            </w:pPr>
            <w:r>
              <w:rPr>
                <w:rFonts w:ascii="宋体" w:hAnsi="宋体"/>
                <w:kern w:val="0"/>
                <w:szCs w:val="21"/>
              </w:rPr>
              <w:t>20</w:t>
            </w:r>
          </w:p>
        </w:tc>
        <w:tc>
          <w:tcPr>
            <w:tcW w:w="439" w:type="pct"/>
            <w:gridSpan w:val="2"/>
            <w:tcBorders>
              <w:top w:val="single" w:color="000000" w:sz="4" w:space="0"/>
              <w:left w:val="single" w:color="000000" w:sz="4" w:space="0"/>
              <w:bottom w:val="single" w:color="000000" w:sz="4" w:space="0"/>
              <w:right w:val="single" w:color="000000" w:sz="4" w:space="0"/>
            </w:tcBorders>
            <w:noWrap/>
            <w:vAlign w:val="center"/>
          </w:tcPr>
          <w:p w14:paraId="3AAB9018">
            <w:pPr>
              <w:pStyle w:val="11"/>
              <w:jc w:val="center"/>
              <w:rPr>
                <w:rFonts w:ascii="宋体" w:hAnsi="宋体"/>
                <w:kern w:val="0"/>
                <w:szCs w:val="21"/>
              </w:rPr>
            </w:pP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2320BDCE">
            <w:pPr>
              <w:pStyle w:val="11"/>
              <w:jc w:val="center"/>
              <w:rPr>
                <w:rFonts w:ascii="宋体" w:hAnsi="宋体"/>
                <w:kern w:val="0"/>
                <w:szCs w:val="21"/>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8C38331">
            <w:pPr>
              <w:pStyle w:val="11"/>
              <w:jc w:val="center"/>
              <w:rPr>
                <w:rFonts w:ascii="宋体" w:hAnsi="宋体"/>
                <w:kern w:val="0"/>
                <w:szCs w:val="21"/>
              </w:rPr>
            </w:pPr>
          </w:p>
        </w:tc>
        <w:tc>
          <w:tcPr>
            <w:tcW w:w="432" w:type="pct"/>
            <w:tcBorders>
              <w:top w:val="single" w:color="000000" w:sz="4" w:space="0"/>
              <w:left w:val="single" w:color="000000" w:sz="4" w:space="0"/>
              <w:bottom w:val="single" w:color="000000" w:sz="4" w:space="0"/>
              <w:right w:val="single" w:color="000000" w:sz="4" w:space="0"/>
            </w:tcBorders>
            <w:noWrap/>
            <w:vAlign w:val="center"/>
          </w:tcPr>
          <w:p w14:paraId="09CE1446">
            <w:pPr>
              <w:pStyle w:val="11"/>
              <w:jc w:val="center"/>
              <w:rPr>
                <w:rFonts w:ascii="宋体" w:hAnsi="宋体"/>
                <w:kern w:val="0"/>
                <w:szCs w:val="21"/>
              </w:rPr>
            </w:pPr>
          </w:p>
        </w:tc>
        <w:tc>
          <w:tcPr>
            <w:tcW w:w="367" w:type="pct"/>
            <w:gridSpan w:val="2"/>
            <w:tcBorders>
              <w:top w:val="single" w:color="000000" w:sz="4" w:space="0"/>
              <w:left w:val="single" w:color="000000" w:sz="4" w:space="0"/>
              <w:bottom w:val="single" w:color="000000" w:sz="4" w:space="0"/>
              <w:right w:val="single" w:color="000000" w:sz="4" w:space="0"/>
            </w:tcBorders>
            <w:noWrap/>
            <w:vAlign w:val="center"/>
          </w:tcPr>
          <w:p w14:paraId="27F7E775">
            <w:pPr>
              <w:pStyle w:val="11"/>
              <w:jc w:val="center"/>
              <w:rPr>
                <w:rFonts w:ascii="宋体" w:hAnsi="宋体"/>
                <w:kern w:val="0"/>
                <w:szCs w:val="21"/>
              </w:rPr>
            </w:pPr>
          </w:p>
        </w:tc>
        <w:tc>
          <w:tcPr>
            <w:tcW w:w="352" w:type="pct"/>
            <w:tcBorders>
              <w:top w:val="single" w:color="000000" w:sz="4" w:space="0"/>
              <w:left w:val="single" w:color="000000" w:sz="4" w:space="0"/>
              <w:bottom w:val="single" w:color="000000" w:sz="4" w:space="0"/>
            </w:tcBorders>
            <w:noWrap/>
            <w:vAlign w:val="center"/>
          </w:tcPr>
          <w:p w14:paraId="2F507536">
            <w:pPr>
              <w:pStyle w:val="11"/>
              <w:jc w:val="center"/>
              <w:rPr>
                <w:rFonts w:ascii="宋体" w:hAnsi="宋体"/>
                <w:kern w:val="0"/>
                <w:szCs w:val="21"/>
              </w:rPr>
            </w:pPr>
          </w:p>
        </w:tc>
      </w:tr>
      <w:tr w14:paraId="232ADC0F">
        <w:tblPrEx>
          <w:tblCellMar>
            <w:top w:w="15" w:type="dxa"/>
            <w:left w:w="15" w:type="dxa"/>
            <w:bottom w:w="15" w:type="dxa"/>
            <w:right w:w="15" w:type="dxa"/>
          </w:tblCellMar>
        </w:tblPrEx>
        <w:trPr>
          <w:trHeight w:val="465" w:hRule="atLeast"/>
        </w:trPr>
        <w:tc>
          <w:tcPr>
            <w:tcW w:w="1043" w:type="pct"/>
            <w:gridSpan w:val="2"/>
            <w:tcBorders>
              <w:top w:val="single" w:color="000000" w:sz="4" w:space="0"/>
              <w:bottom w:val="single" w:color="000000" w:sz="4" w:space="0"/>
              <w:right w:val="single" w:color="000000" w:sz="4" w:space="0"/>
            </w:tcBorders>
            <w:noWrap/>
            <w:vAlign w:val="center"/>
          </w:tcPr>
          <w:p w14:paraId="1F588065">
            <w:pPr>
              <w:pStyle w:val="11"/>
              <w:jc w:val="center"/>
              <w:rPr>
                <w:rFonts w:ascii="宋体" w:hAnsi="宋体"/>
                <w:kern w:val="0"/>
                <w:szCs w:val="21"/>
              </w:rPr>
            </w:pPr>
            <w:r>
              <w:rPr>
                <w:rFonts w:ascii="宋体" w:hAnsi="宋体"/>
                <w:kern w:val="0"/>
                <w:szCs w:val="21"/>
              </w:rPr>
              <w:t>小型拖拉机</w:t>
            </w: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7E6313C3">
            <w:pPr>
              <w:pStyle w:val="11"/>
              <w:jc w:val="center"/>
              <w:rPr>
                <w:rFonts w:ascii="宋体" w:hAnsi="宋体"/>
                <w:kern w:val="0"/>
                <w:szCs w:val="21"/>
              </w:rPr>
            </w:pPr>
            <w:r>
              <w:rPr>
                <w:rFonts w:ascii="宋体" w:hAnsi="宋体"/>
                <w:kern w:val="0"/>
                <w:szCs w:val="21"/>
              </w:rPr>
              <w:t>2188</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696E5DDA">
            <w:pPr>
              <w:pStyle w:val="11"/>
              <w:jc w:val="center"/>
              <w:rPr>
                <w:rFonts w:ascii="宋体" w:hAnsi="宋体"/>
                <w:kern w:val="0"/>
                <w:szCs w:val="21"/>
              </w:rPr>
            </w:pPr>
            <w:r>
              <w:rPr>
                <w:rFonts w:ascii="宋体" w:hAnsi="宋体"/>
                <w:kern w:val="0"/>
                <w:szCs w:val="21"/>
              </w:rPr>
              <w:t>13984</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145F87B9">
            <w:pPr>
              <w:pStyle w:val="11"/>
              <w:jc w:val="center"/>
              <w:rPr>
                <w:rFonts w:ascii="宋体" w:hAnsi="宋体"/>
                <w:kern w:val="0"/>
                <w:szCs w:val="21"/>
              </w:rPr>
            </w:pPr>
            <w:r>
              <w:rPr>
                <w:rFonts w:ascii="宋体" w:hAnsi="宋体"/>
                <w:kern w:val="0"/>
                <w:szCs w:val="21"/>
              </w:rPr>
              <w:t>2208</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57E10811">
            <w:pPr>
              <w:pStyle w:val="11"/>
              <w:jc w:val="center"/>
              <w:rPr>
                <w:rFonts w:ascii="宋体" w:hAnsi="宋体"/>
                <w:kern w:val="0"/>
                <w:szCs w:val="21"/>
              </w:rPr>
            </w:pPr>
            <w:r>
              <w:rPr>
                <w:rFonts w:ascii="宋体" w:hAnsi="宋体"/>
                <w:kern w:val="0"/>
                <w:szCs w:val="21"/>
              </w:rPr>
              <w:t>15427</w:t>
            </w:r>
          </w:p>
        </w:tc>
        <w:tc>
          <w:tcPr>
            <w:tcW w:w="439" w:type="pct"/>
            <w:gridSpan w:val="2"/>
            <w:tcBorders>
              <w:top w:val="single" w:color="000000" w:sz="4" w:space="0"/>
              <w:left w:val="single" w:color="000000" w:sz="4" w:space="0"/>
              <w:bottom w:val="single" w:color="000000" w:sz="4" w:space="0"/>
              <w:right w:val="single" w:color="000000" w:sz="4" w:space="0"/>
            </w:tcBorders>
            <w:noWrap/>
            <w:vAlign w:val="center"/>
          </w:tcPr>
          <w:p w14:paraId="08FB3D4D">
            <w:pPr>
              <w:pStyle w:val="11"/>
              <w:jc w:val="center"/>
              <w:rPr>
                <w:rFonts w:ascii="宋体" w:hAnsi="宋体"/>
                <w:kern w:val="0"/>
                <w:szCs w:val="21"/>
              </w:rPr>
            </w:pPr>
            <w:r>
              <w:rPr>
                <w:rFonts w:ascii="宋体" w:hAnsi="宋体"/>
                <w:kern w:val="0"/>
                <w:szCs w:val="21"/>
              </w:rPr>
              <w:t>2356</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3C5AEBDE">
            <w:pPr>
              <w:pStyle w:val="11"/>
              <w:jc w:val="center"/>
              <w:rPr>
                <w:rFonts w:ascii="宋体" w:hAnsi="宋体"/>
                <w:kern w:val="0"/>
                <w:szCs w:val="21"/>
              </w:rPr>
            </w:pPr>
            <w:r>
              <w:rPr>
                <w:rFonts w:ascii="宋体" w:hAnsi="宋体"/>
                <w:kern w:val="0"/>
                <w:szCs w:val="21"/>
              </w:rPr>
              <w:t>16119</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8BFB8D5">
            <w:pPr>
              <w:pStyle w:val="11"/>
              <w:jc w:val="center"/>
              <w:rPr>
                <w:rFonts w:ascii="宋体" w:hAnsi="宋体"/>
                <w:kern w:val="0"/>
                <w:szCs w:val="21"/>
              </w:rPr>
            </w:pPr>
            <w:r>
              <w:rPr>
                <w:rFonts w:ascii="宋体" w:hAnsi="宋体"/>
                <w:kern w:val="0"/>
                <w:szCs w:val="21"/>
              </w:rPr>
              <w:t>2932</w:t>
            </w:r>
          </w:p>
        </w:tc>
        <w:tc>
          <w:tcPr>
            <w:tcW w:w="432" w:type="pct"/>
            <w:tcBorders>
              <w:top w:val="single" w:color="000000" w:sz="4" w:space="0"/>
              <w:left w:val="single" w:color="000000" w:sz="4" w:space="0"/>
              <w:bottom w:val="single" w:color="000000" w:sz="4" w:space="0"/>
              <w:right w:val="single" w:color="000000" w:sz="4" w:space="0"/>
            </w:tcBorders>
            <w:noWrap/>
            <w:vAlign w:val="center"/>
          </w:tcPr>
          <w:p w14:paraId="690A19CA">
            <w:pPr>
              <w:pStyle w:val="11"/>
              <w:jc w:val="center"/>
              <w:rPr>
                <w:rFonts w:ascii="宋体" w:hAnsi="宋体"/>
                <w:kern w:val="0"/>
                <w:szCs w:val="21"/>
              </w:rPr>
            </w:pPr>
            <w:r>
              <w:rPr>
                <w:rFonts w:ascii="宋体" w:hAnsi="宋体"/>
                <w:kern w:val="0"/>
                <w:szCs w:val="21"/>
              </w:rPr>
              <w:t>20718</w:t>
            </w:r>
          </w:p>
        </w:tc>
        <w:tc>
          <w:tcPr>
            <w:tcW w:w="367" w:type="pct"/>
            <w:gridSpan w:val="2"/>
            <w:tcBorders>
              <w:top w:val="single" w:color="000000" w:sz="4" w:space="0"/>
              <w:left w:val="single" w:color="000000" w:sz="4" w:space="0"/>
              <w:bottom w:val="single" w:color="000000" w:sz="4" w:space="0"/>
              <w:right w:val="single" w:color="000000" w:sz="4" w:space="0"/>
            </w:tcBorders>
            <w:noWrap/>
            <w:vAlign w:val="center"/>
          </w:tcPr>
          <w:p w14:paraId="162FEA7B">
            <w:pPr>
              <w:pStyle w:val="11"/>
              <w:jc w:val="center"/>
              <w:rPr>
                <w:rFonts w:ascii="宋体" w:hAnsi="宋体"/>
                <w:kern w:val="0"/>
                <w:szCs w:val="21"/>
              </w:rPr>
            </w:pPr>
            <w:r>
              <w:rPr>
                <w:rFonts w:ascii="宋体" w:hAnsi="宋体"/>
                <w:kern w:val="0"/>
                <w:szCs w:val="21"/>
              </w:rPr>
              <w:t>3628</w:t>
            </w:r>
          </w:p>
        </w:tc>
        <w:tc>
          <w:tcPr>
            <w:tcW w:w="352" w:type="pct"/>
            <w:tcBorders>
              <w:top w:val="single" w:color="000000" w:sz="4" w:space="0"/>
              <w:left w:val="single" w:color="000000" w:sz="4" w:space="0"/>
              <w:bottom w:val="single" w:color="000000" w:sz="4" w:space="0"/>
            </w:tcBorders>
            <w:noWrap/>
            <w:vAlign w:val="center"/>
          </w:tcPr>
          <w:p w14:paraId="27BEAFFF">
            <w:pPr>
              <w:pStyle w:val="11"/>
              <w:jc w:val="center"/>
              <w:rPr>
                <w:rFonts w:ascii="宋体" w:hAnsi="宋体"/>
                <w:kern w:val="0"/>
                <w:szCs w:val="21"/>
              </w:rPr>
            </w:pPr>
            <w:r>
              <w:rPr>
                <w:rFonts w:ascii="宋体" w:hAnsi="宋体"/>
                <w:kern w:val="0"/>
                <w:szCs w:val="21"/>
              </w:rPr>
              <w:t>24412</w:t>
            </w:r>
          </w:p>
        </w:tc>
      </w:tr>
      <w:tr w14:paraId="188F9D1B">
        <w:tblPrEx>
          <w:tblCellMar>
            <w:top w:w="15" w:type="dxa"/>
            <w:left w:w="15" w:type="dxa"/>
            <w:bottom w:w="15" w:type="dxa"/>
            <w:right w:w="15" w:type="dxa"/>
          </w:tblCellMar>
        </w:tblPrEx>
        <w:trPr>
          <w:trHeight w:val="465" w:hRule="atLeast"/>
        </w:trPr>
        <w:tc>
          <w:tcPr>
            <w:tcW w:w="1043" w:type="pct"/>
            <w:gridSpan w:val="2"/>
            <w:tcBorders>
              <w:top w:val="single" w:color="000000" w:sz="4" w:space="0"/>
              <w:bottom w:val="single" w:color="000000" w:sz="4" w:space="0"/>
              <w:right w:val="single" w:color="000000" w:sz="4" w:space="0"/>
            </w:tcBorders>
            <w:noWrap/>
            <w:vAlign w:val="center"/>
          </w:tcPr>
          <w:p w14:paraId="4E52C7E8">
            <w:pPr>
              <w:pStyle w:val="11"/>
              <w:jc w:val="center"/>
              <w:rPr>
                <w:rFonts w:ascii="宋体" w:hAnsi="宋体"/>
                <w:kern w:val="0"/>
                <w:szCs w:val="21"/>
              </w:rPr>
            </w:pPr>
            <w:r>
              <w:rPr>
                <w:rFonts w:ascii="宋体" w:hAnsi="宋体"/>
                <w:kern w:val="0"/>
                <w:szCs w:val="21"/>
              </w:rPr>
              <w:t>排灌机械</w:t>
            </w: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1D4C6881">
            <w:pPr>
              <w:pStyle w:val="11"/>
              <w:jc w:val="center"/>
              <w:rPr>
                <w:rFonts w:ascii="宋体" w:hAnsi="宋体"/>
                <w:kern w:val="0"/>
                <w:szCs w:val="21"/>
              </w:rPr>
            </w:pPr>
            <w:r>
              <w:rPr>
                <w:rFonts w:ascii="宋体" w:hAnsi="宋体"/>
                <w:kern w:val="0"/>
                <w:szCs w:val="21"/>
              </w:rPr>
              <w:t>1143</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1D4989AF">
            <w:pPr>
              <w:pStyle w:val="11"/>
              <w:jc w:val="center"/>
              <w:rPr>
                <w:rFonts w:ascii="宋体" w:hAnsi="宋体"/>
                <w:kern w:val="0"/>
                <w:szCs w:val="21"/>
              </w:rPr>
            </w:pPr>
            <w:r>
              <w:rPr>
                <w:rFonts w:ascii="宋体" w:hAnsi="宋体"/>
                <w:kern w:val="0"/>
                <w:szCs w:val="21"/>
              </w:rPr>
              <w:t>7359</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0A58C35B">
            <w:pPr>
              <w:pStyle w:val="11"/>
              <w:jc w:val="center"/>
              <w:rPr>
                <w:rFonts w:ascii="宋体" w:hAnsi="宋体"/>
                <w:kern w:val="0"/>
                <w:szCs w:val="21"/>
              </w:rPr>
            </w:pPr>
            <w:r>
              <w:rPr>
                <w:rFonts w:ascii="宋体" w:hAnsi="宋体"/>
                <w:kern w:val="0"/>
                <w:szCs w:val="21"/>
              </w:rPr>
              <w:t>1178</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0D9DC1EB">
            <w:pPr>
              <w:pStyle w:val="11"/>
              <w:jc w:val="center"/>
              <w:rPr>
                <w:rFonts w:ascii="宋体" w:hAnsi="宋体"/>
                <w:kern w:val="0"/>
                <w:szCs w:val="21"/>
              </w:rPr>
            </w:pPr>
            <w:r>
              <w:rPr>
                <w:rFonts w:ascii="宋体" w:hAnsi="宋体"/>
                <w:kern w:val="0"/>
                <w:szCs w:val="21"/>
              </w:rPr>
              <w:t>7641</w:t>
            </w:r>
          </w:p>
        </w:tc>
        <w:tc>
          <w:tcPr>
            <w:tcW w:w="439" w:type="pct"/>
            <w:gridSpan w:val="2"/>
            <w:tcBorders>
              <w:top w:val="single" w:color="000000" w:sz="4" w:space="0"/>
              <w:left w:val="single" w:color="000000" w:sz="4" w:space="0"/>
              <w:bottom w:val="single" w:color="000000" w:sz="4" w:space="0"/>
              <w:right w:val="single" w:color="000000" w:sz="4" w:space="0"/>
            </w:tcBorders>
            <w:noWrap/>
            <w:vAlign w:val="center"/>
          </w:tcPr>
          <w:p w14:paraId="1E85E48B">
            <w:pPr>
              <w:pStyle w:val="11"/>
              <w:jc w:val="center"/>
              <w:rPr>
                <w:rFonts w:ascii="宋体" w:hAnsi="宋体"/>
                <w:kern w:val="0"/>
                <w:szCs w:val="21"/>
              </w:rPr>
            </w:pPr>
            <w:r>
              <w:rPr>
                <w:rFonts w:ascii="宋体" w:hAnsi="宋体"/>
                <w:kern w:val="0"/>
                <w:szCs w:val="21"/>
              </w:rPr>
              <w:t>1228</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29EEF97E">
            <w:pPr>
              <w:pStyle w:val="11"/>
              <w:jc w:val="center"/>
              <w:rPr>
                <w:rFonts w:ascii="宋体" w:hAnsi="宋体"/>
                <w:kern w:val="0"/>
                <w:szCs w:val="21"/>
              </w:rPr>
            </w:pPr>
            <w:r>
              <w:rPr>
                <w:rFonts w:ascii="宋体" w:hAnsi="宋体"/>
                <w:kern w:val="0"/>
                <w:szCs w:val="21"/>
              </w:rPr>
              <w:t>7793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A4978F2">
            <w:pPr>
              <w:pStyle w:val="11"/>
              <w:jc w:val="center"/>
              <w:rPr>
                <w:rFonts w:ascii="宋体" w:hAnsi="宋体"/>
                <w:kern w:val="0"/>
                <w:szCs w:val="21"/>
              </w:rPr>
            </w:pPr>
            <w:r>
              <w:rPr>
                <w:rFonts w:ascii="宋体" w:hAnsi="宋体"/>
                <w:kern w:val="0"/>
                <w:szCs w:val="21"/>
              </w:rPr>
              <w:t>1148</w:t>
            </w:r>
          </w:p>
        </w:tc>
        <w:tc>
          <w:tcPr>
            <w:tcW w:w="432" w:type="pct"/>
            <w:tcBorders>
              <w:top w:val="single" w:color="000000" w:sz="4" w:space="0"/>
              <w:left w:val="single" w:color="000000" w:sz="4" w:space="0"/>
              <w:bottom w:val="single" w:color="000000" w:sz="4" w:space="0"/>
              <w:right w:val="single" w:color="000000" w:sz="4" w:space="0"/>
            </w:tcBorders>
            <w:noWrap/>
            <w:vAlign w:val="center"/>
          </w:tcPr>
          <w:p w14:paraId="5BBDDFBB">
            <w:pPr>
              <w:pStyle w:val="11"/>
              <w:jc w:val="center"/>
              <w:rPr>
                <w:rFonts w:ascii="宋体" w:hAnsi="宋体"/>
                <w:kern w:val="0"/>
                <w:szCs w:val="21"/>
              </w:rPr>
            </w:pPr>
            <w:r>
              <w:rPr>
                <w:rFonts w:ascii="宋体" w:hAnsi="宋体"/>
                <w:kern w:val="0"/>
                <w:szCs w:val="21"/>
              </w:rPr>
              <w:t>7432</w:t>
            </w:r>
          </w:p>
        </w:tc>
        <w:tc>
          <w:tcPr>
            <w:tcW w:w="367" w:type="pct"/>
            <w:gridSpan w:val="2"/>
            <w:tcBorders>
              <w:top w:val="single" w:color="000000" w:sz="4" w:space="0"/>
              <w:left w:val="single" w:color="000000" w:sz="4" w:space="0"/>
              <w:bottom w:val="single" w:color="000000" w:sz="4" w:space="0"/>
              <w:right w:val="single" w:color="000000" w:sz="4" w:space="0"/>
            </w:tcBorders>
            <w:noWrap/>
            <w:vAlign w:val="center"/>
          </w:tcPr>
          <w:p w14:paraId="31BADDEA">
            <w:pPr>
              <w:pStyle w:val="11"/>
              <w:jc w:val="center"/>
              <w:rPr>
                <w:rFonts w:ascii="宋体" w:hAnsi="宋体"/>
                <w:kern w:val="0"/>
                <w:szCs w:val="21"/>
              </w:rPr>
            </w:pPr>
            <w:r>
              <w:rPr>
                <w:rFonts w:ascii="宋体" w:hAnsi="宋体"/>
                <w:kern w:val="0"/>
                <w:szCs w:val="21"/>
              </w:rPr>
              <w:t>1183</w:t>
            </w:r>
          </w:p>
        </w:tc>
        <w:tc>
          <w:tcPr>
            <w:tcW w:w="352" w:type="pct"/>
            <w:tcBorders>
              <w:top w:val="single" w:color="000000" w:sz="4" w:space="0"/>
              <w:left w:val="single" w:color="000000" w:sz="4" w:space="0"/>
              <w:bottom w:val="single" w:color="000000" w:sz="4" w:space="0"/>
            </w:tcBorders>
            <w:noWrap/>
            <w:vAlign w:val="center"/>
          </w:tcPr>
          <w:p w14:paraId="332EAB4B">
            <w:pPr>
              <w:pStyle w:val="11"/>
              <w:jc w:val="center"/>
              <w:rPr>
                <w:rFonts w:ascii="宋体" w:hAnsi="宋体"/>
                <w:kern w:val="0"/>
                <w:szCs w:val="21"/>
              </w:rPr>
            </w:pPr>
            <w:r>
              <w:rPr>
                <w:rFonts w:ascii="宋体" w:hAnsi="宋体"/>
                <w:kern w:val="0"/>
                <w:szCs w:val="21"/>
              </w:rPr>
              <w:t>7529</w:t>
            </w:r>
          </w:p>
        </w:tc>
      </w:tr>
      <w:tr w14:paraId="48BF8469">
        <w:tblPrEx>
          <w:tblCellMar>
            <w:top w:w="15" w:type="dxa"/>
            <w:left w:w="15" w:type="dxa"/>
            <w:bottom w:w="15" w:type="dxa"/>
            <w:right w:w="15" w:type="dxa"/>
          </w:tblCellMar>
        </w:tblPrEx>
        <w:trPr>
          <w:trHeight w:val="474" w:hRule="atLeast"/>
        </w:trPr>
        <w:tc>
          <w:tcPr>
            <w:tcW w:w="1043" w:type="pct"/>
            <w:gridSpan w:val="2"/>
            <w:tcBorders>
              <w:top w:val="single" w:color="000000" w:sz="4" w:space="0"/>
              <w:bottom w:val="single" w:color="000000" w:sz="4" w:space="0"/>
              <w:right w:val="single" w:color="000000" w:sz="4" w:space="0"/>
            </w:tcBorders>
            <w:noWrap/>
            <w:vAlign w:val="center"/>
          </w:tcPr>
          <w:p w14:paraId="3BFB0B28">
            <w:pPr>
              <w:pStyle w:val="11"/>
              <w:jc w:val="center"/>
              <w:rPr>
                <w:rFonts w:ascii="宋体" w:hAnsi="宋体"/>
                <w:kern w:val="0"/>
                <w:szCs w:val="21"/>
              </w:rPr>
            </w:pPr>
            <w:r>
              <w:rPr>
                <w:rFonts w:ascii="宋体" w:hAnsi="宋体"/>
                <w:kern w:val="0"/>
                <w:szCs w:val="21"/>
              </w:rPr>
              <w:t>农副产品加工机械</w:t>
            </w: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58125741">
            <w:pPr>
              <w:pStyle w:val="11"/>
              <w:jc w:val="center"/>
              <w:rPr>
                <w:rFonts w:ascii="宋体" w:hAnsi="宋体"/>
                <w:kern w:val="0"/>
                <w:szCs w:val="21"/>
              </w:rPr>
            </w:pPr>
            <w:r>
              <w:rPr>
                <w:rFonts w:ascii="宋体" w:hAnsi="宋体"/>
                <w:kern w:val="0"/>
                <w:szCs w:val="21"/>
              </w:rPr>
              <w:t>1485</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7D00FF10">
            <w:pPr>
              <w:pStyle w:val="11"/>
              <w:jc w:val="center"/>
              <w:rPr>
                <w:rFonts w:ascii="宋体" w:hAnsi="宋体"/>
                <w:kern w:val="0"/>
                <w:szCs w:val="21"/>
              </w:rPr>
            </w:pPr>
            <w:r>
              <w:rPr>
                <w:rFonts w:ascii="宋体" w:hAnsi="宋体"/>
                <w:kern w:val="0"/>
                <w:szCs w:val="21"/>
              </w:rPr>
              <w:t>13990</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45170D83">
            <w:pPr>
              <w:pStyle w:val="11"/>
              <w:jc w:val="center"/>
              <w:rPr>
                <w:rFonts w:ascii="宋体" w:hAnsi="宋体"/>
                <w:kern w:val="0"/>
                <w:szCs w:val="21"/>
              </w:rPr>
            </w:pPr>
            <w:r>
              <w:rPr>
                <w:rFonts w:ascii="宋体" w:hAnsi="宋体"/>
                <w:kern w:val="0"/>
                <w:szCs w:val="21"/>
              </w:rPr>
              <w:t>1681</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320822C8">
            <w:pPr>
              <w:pStyle w:val="11"/>
              <w:jc w:val="center"/>
              <w:rPr>
                <w:rFonts w:ascii="宋体" w:hAnsi="宋体"/>
                <w:kern w:val="0"/>
                <w:szCs w:val="21"/>
              </w:rPr>
            </w:pPr>
            <w:r>
              <w:rPr>
                <w:rFonts w:ascii="宋体" w:hAnsi="宋体"/>
                <w:kern w:val="0"/>
                <w:szCs w:val="21"/>
              </w:rPr>
              <w:t>15089</w:t>
            </w:r>
          </w:p>
        </w:tc>
        <w:tc>
          <w:tcPr>
            <w:tcW w:w="439" w:type="pct"/>
            <w:gridSpan w:val="2"/>
            <w:tcBorders>
              <w:top w:val="single" w:color="000000" w:sz="4" w:space="0"/>
              <w:left w:val="single" w:color="000000" w:sz="4" w:space="0"/>
              <w:bottom w:val="single" w:color="000000" w:sz="4" w:space="0"/>
              <w:right w:val="single" w:color="000000" w:sz="4" w:space="0"/>
            </w:tcBorders>
            <w:noWrap/>
            <w:vAlign w:val="center"/>
          </w:tcPr>
          <w:p w14:paraId="34A1DDD3">
            <w:pPr>
              <w:pStyle w:val="11"/>
              <w:jc w:val="center"/>
              <w:rPr>
                <w:rFonts w:ascii="宋体" w:hAnsi="宋体"/>
                <w:kern w:val="0"/>
                <w:szCs w:val="21"/>
              </w:rPr>
            </w:pPr>
            <w:r>
              <w:rPr>
                <w:rFonts w:ascii="宋体" w:hAnsi="宋体"/>
                <w:kern w:val="0"/>
                <w:szCs w:val="21"/>
              </w:rPr>
              <w:t>1660</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2B5C0BB7">
            <w:pPr>
              <w:pStyle w:val="11"/>
              <w:jc w:val="center"/>
              <w:rPr>
                <w:rFonts w:ascii="宋体" w:hAnsi="宋体"/>
                <w:kern w:val="0"/>
                <w:szCs w:val="21"/>
              </w:rPr>
            </w:pPr>
            <w:r>
              <w:rPr>
                <w:rFonts w:ascii="宋体" w:hAnsi="宋体"/>
                <w:kern w:val="0"/>
                <w:szCs w:val="21"/>
              </w:rPr>
              <w:t>15330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A1D6090">
            <w:pPr>
              <w:pStyle w:val="11"/>
              <w:jc w:val="center"/>
              <w:rPr>
                <w:rFonts w:ascii="宋体" w:hAnsi="宋体"/>
                <w:kern w:val="0"/>
                <w:szCs w:val="21"/>
              </w:rPr>
            </w:pPr>
            <w:r>
              <w:rPr>
                <w:rFonts w:ascii="宋体" w:hAnsi="宋体"/>
                <w:kern w:val="0"/>
                <w:szCs w:val="21"/>
              </w:rPr>
              <w:t>1832</w:t>
            </w:r>
          </w:p>
        </w:tc>
        <w:tc>
          <w:tcPr>
            <w:tcW w:w="432" w:type="pct"/>
            <w:tcBorders>
              <w:top w:val="single" w:color="000000" w:sz="4" w:space="0"/>
              <w:left w:val="single" w:color="000000" w:sz="4" w:space="0"/>
              <w:bottom w:val="single" w:color="000000" w:sz="4" w:space="0"/>
              <w:right w:val="single" w:color="000000" w:sz="4" w:space="0"/>
            </w:tcBorders>
            <w:noWrap/>
            <w:vAlign w:val="center"/>
          </w:tcPr>
          <w:p w14:paraId="1F762080">
            <w:pPr>
              <w:pStyle w:val="11"/>
              <w:jc w:val="center"/>
              <w:rPr>
                <w:rFonts w:ascii="宋体" w:hAnsi="宋体"/>
                <w:kern w:val="0"/>
                <w:szCs w:val="21"/>
              </w:rPr>
            </w:pPr>
            <w:r>
              <w:rPr>
                <w:rFonts w:ascii="宋体" w:hAnsi="宋体"/>
                <w:kern w:val="0"/>
                <w:szCs w:val="21"/>
              </w:rPr>
              <w:t>14172</w:t>
            </w:r>
          </w:p>
        </w:tc>
        <w:tc>
          <w:tcPr>
            <w:tcW w:w="367" w:type="pct"/>
            <w:gridSpan w:val="2"/>
            <w:tcBorders>
              <w:top w:val="single" w:color="000000" w:sz="4" w:space="0"/>
              <w:left w:val="single" w:color="000000" w:sz="4" w:space="0"/>
              <w:bottom w:val="single" w:color="000000" w:sz="4" w:space="0"/>
              <w:right w:val="single" w:color="000000" w:sz="4" w:space="0"/>
            </w:tcBorders>
            <w:noWrap/>
            <w:vAlign w:val="center"/>
          </w:tcPr>
          <w:p w14:paraId="18EC2FAF">
            <w:pPr>
              <w:pStyle w:val="11"/>
              <w:jc w:val="center"/>
              <w:rPr>
                <w:rFonts w:ascii="宋体" w:hAnsi="宋体"/>
                <w:kern w:val="0"/>
                <w:szCs w:val="21"/>
              </w:rPr>
            </w:pPr>
            <w:r>
              <w:rPr>
                <w:rFonts w:ascii="宋体" w:hAnsi="宋体"/>
                <w:kern w:val="0"/>
                <w:szCs w:val="21"/>
              </w:rPr>
              <w:t>1884</w:t>
            </w:r>
          </w:p>
        </w:tc>
        <w:tc>
          <w:tcPr>
            <w:tcW w:w="352" w:type="pct"/>
            <w:tcBorders>
              <w:top w:val="single" w:color="000000" w:sz="4" w:space="0"/>
              <w:left w:val="single" w:color="000000" w:sz="4" w:space="0"/>
              <w:bottom w:val="single" w:color="000000" w:sz="4" w:space="0"/>
            </w:tcBorders>
            <w:noWrap/>
            <w:vAlign w:val="center"/>
          </w:tcPr>
          <w:p w14:paraId="0638F458">
            <w:pPr>
              <w:pStyle w:val="11"/>
              <w:jc w:val="center"/>
              <w:rPr>
                <w:rFonts w:ascii="宋体" w:hAnsi="宋体"/>
                <w:kern w:val="0"/>
                <w:szCs w:val="21"/>
              </w:rPr>
            </w:pPr>
            <w:r>
              <w:rPr>
                <w:rFonts w:ascii="宋体" w:hAnsi="宋体"/>
                <w:kern w:val="0"/>
                <w:szCs w:val="21"/>
              </w:rPr>
              <w:t>14381</w:t>
            </w:r>
          </w:p>
        </w:tc>
      </w:tr>
      <w:tr w14:paraId="588D4D5F">
        <w:tblPrEx>
          <w:tblCellMar>
            <w:top w:w="15" w:type="dxa"/>
            <w:left w:w="15" w:type="dxa"/>
            <w:bottom w:w="15" w:type="dxa"/>
            <w:right w:w="15" w:type="dxa"/>
          </w:tblCellMar>
        </w:tblPrEx>
        <w:trPr>
          <w:trHeight w:val="474" w:hRule="atLeast"/>
        </w:trPr>
        <w:tc>
          <w:tcPr>
            <w:tcW w:w="1043" w:type="pct"/>
            <w:gridSpan w:val="2"/>
            <w:tcBorders>
              <w:top w:val="single" w:color="000000" w:sz="4" w:space="0"/>
              <w:bottom w:val="single" w:color="000000" w:sz="4" w:space="0"/>
              <w:right w:val="single" w:color="000000" w:sz="4" w:space="0"/>
            </w:tcBorders>
            <w:noWrap/>
            <w:vAlign w:val="center"/>
          </w:tcPr>
          <w:p w14:paraId="31F61FBC">
            <w:pPr>
              <w:pStyle w:val="11"/>
              <w:jc w:val="center"/>
              <w:rPr>
                <w:rFonts w:ascii="宋体" w:hAnsi="宋体"/>
                <w:kern w:val="0"/>
                <w:szCs w:val="21"/>
              </w:rPr>
            </w:pPr>
            <w:r>
              <w:rPr>
                <w:rFonts w:ascii="宋体" w:hAnsi="宋体"/>
                <w:kern w:val="0"/>
                <w:szCs w:val="21"/>
              </w:rPr>
              <w:t>运输机械</w:t>
            </w: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5553366F">
            <w:pPr>
              <w:pStyle w:val="11"/>
              <w:jc w:val="center"/>
              <w:rPr>
                <w:rFonts w:ascii="宋体" w:hAnsi="宋体"/>
                <w:kern w:val="0"/>
                <w:szCs w:val="21"/>
              </w:rPr>
            </w:pPr>
            <w:r>
              <w:rPr>
                <w:rFonts w:ascii="宋体" w:hAnsi="宋体"/>
                <w:kern w:val="0"/>
                <w:szCs w:val="21"/>
              </w:rPr>
              <w:t>150</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2B3EAEB8">
            <w:pPr>
              <w:pStyle w:val="11"/>
              <w:jc w:val="center"/>
              <w:rPr>
                <w:rFonts w:ascii="宋体" w:hAnsi="宋体"/>
                <w:kern w:val="0"/>
                <w:szCs w:val="21"/>
              </w:rPr>
            </w:pPr>
            <w:r>
              <w:rPr>
                <w:rFonts w:ascii="宋体" w:hAnsi="宋体"/>
                <w:kern w:val="0"/>
                <w:szCs w:val="21"/>
              </w:rPr>
              <w:t>7681</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6D5848E1">
            <w:pPr>
              <w:pStyle w:val="11"/>
              <w:jc w:val="center"/>
              <w:rPr>
                <w:rFonts w:ascii="宋体" w:hAnsi="宋体"/>
                <w:kern w:val="0"/>
                <w:szCs w:val="21"/>
              </w:rPr>
            </w:pPr>
            <w:r>
              <w:rPr>
                <w:rFonts w:ascii="宋体" w:hAnsi="宋体"/>
                <w:kern w:val="0"/>
                <w:szCs w:val="21"/>
              </w:rPr>
              <w:t>137</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EDFE1FC">
            <w:pPr>
              <w:pStyle w:val="11"/>
              <w:jc w:val="center"/>
              <w:rPr>
                <w:rFonts w:ascii="宋体" w:hAnsi="宋体"/>
                <w:kern w:val="0"/>
                <w:szCs w:val="21"/>
              </w:rPr>
            </w:pPr>
            <w:r>
              <w:rPr>
                <w:rFonts w:ascii="宋体" w:hAnsi="宋体"/>
                <w:kern w:val="0"/>
                <w:szCs w:val="21"/>
              </w:rPr>
              <w:t>7756</w:t>
            </w:r>
          </w:p>
        </w:tc>
        <w:tc>
          <w:tcPr>
            <w:tcW w:w="439" w:type="pct"/>
            <w:gridSpan w:val="2"/>
            <w:tcBorders>
              <w:top w:val="single" w:color="000000" w:sz="4" w:space="0"/>
              <w:left w:val="single" w:color="000000" w:sz="4" w:space="0"/>
              <w:bottom w:val="single" w:color="000000" w:sz="4" w:space="0"/>
              <w:right w:val="single" w:color="000000" w:sz="4" w:space="0"/>
            </w:tcBorders>
            <w:noWrap/>
            <w:vAlign w:val="center"/>
          </w:tcPr>
          <w:p w14:paraId="23833F02">
            <w:pPr>
              <w:pStyle w:val="11"/>
              <w:jc w:val="center"/>
              <w:rPr>
                <w:rFonts w:ascii="宋体" w:hAnsi="宋体"/>
                <w:kern w:val="0"/>
                <w:szCs w:val="21"/>
              </w:rPr>
            </w:pPr>
            <w:r>
              <w:rPr>
                <w:rFonts w:ascii="宋体" w:hAnsi="宋体"/>
                <w:kern w:val="0"/>
                <w:szCs w:val="21"/>
              </w:rPr>
              <w:t>150</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08C22D4F">
            <w:pPr>
              <w:pStyle w:val="11"/>
              <w:jc w:val="center"/>
              <w:rPr>
                <w:rFonts w:ascii="宋体" w:hAnsi="宋体"/>
                <w:kern w:val="0"/>
                <w:szCs w:val="21"/>
              </w:rPr>
            </w:pPr>
            <w:r>
              <w:rPr>
                <w:rFonts w:ascii="宋体" w:hAnsi="宋体"/>
                <w:kern w:val="0"/>
                <w:szCs w:val="21"/>
              </w:rPr>
              <w:t>8709</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5D8ADD8">
            <w:pPr>
              <w:pStyle w:val="11"/>
              <w:jc w:val="center"/>
              <w:rPr>
                <w:rFonts w:ascii="宋体" w:hAnsi="宋体"/>
                <w:kern w:val="0"/>
                <w:szCs w:val="21"/>
              </w:rPr>
            </w:pPr>
            <w:r>
              <w:rPr>
                <w:rFonts w:ascii="宋体" w:hAnsi="宋体"/>
                <w:kern w:val="0"/>
                <w:szCs w:val="21"/>
              </w:rPr>
              <w:t>258</w:t>
            </w:r>
          </w:p>
        </w:tc>
        <w:tc>
          <w:tcPr>
            <w:tcW w:w="432" w:type="pct"/>
            <w:tcBorders>
              <w:top w:val="single" w:color="000000" w:sz="4" w:space="0"/>
              <w:left w:val="single" w:color="000000" w:sz="4" w:space="0"/>
              <w:bottom w:val="single" w:color="000000" w:sz="4" w:space="0"/>
              <w:right w:val="single" w:color="000000" w:sz="4" w:space="0"/>
            </w:tcBorders>
            <w:noWrap/>
            <w:vAlign w:val="center"/>
          </w:tcPr>
          <w:p w14:paraId="19668515">
            <w:pPr>
              <w:pStyle w:val="11"/>
              <w:jc w:val="center"/>
              <w:rPr>
                <w:rFonts w:ascii="宋体" w:hAnsi="宋体"/>
                <w:kern w:val="0"/>
                <w:szCs w:val="21"/>
              </w:rPr>
            </w:pPr>
            <w:r>
              <w:rPr>
                <w:rFonts w:ascii="宋体" w:hAnsi="宋体"/>
                <w:kern w:val="0"/>
                <w:szCs w:val="21"/>
              </w:rPr>
              <w:t>11234</w:t>
            </w:r>
          </w:p>
        </w:tc>
        <w:tc>
          <w:tcPr>
            <w:tcW w:w="367" w:type="pct"/>
            <w:gridSpan w:val="2"/>
            <w:tcBorders>
              <w:top w:val="single" w:color="000000" w:sz="4" w:space="0"/>
              <w:left w:val="single" w:color="000000" w:sz="4" w:space="0"/>
              <w:bottom w:val="single" w:color="000000" w:sz="4" w:space="0"/>
              <w:right w:val="single" w:color="000000" w:sz="4" w:space="0"/>
            </w:tcBorders>
            <w:noWrap/>
            <w:vAlign w:val="center"/>
          </w:tcPr>
          <w:p w14:paraId="4D68019F">
            <w:pPr>
              <w:pStyle w:val="11"/>
              <w:jc w:val="center"/>
              <w:rPr>
                <w:rFonts w:ascii="宋体" w:hAnsi="宋体"/>
                <w:kern w:val="0"/>
                <w:szCs w:val="21"/>
              </w:rPr>
            </w:pPr>
            <w:r>
              <w:rPr>
                <w:rFonts w:ascii="宋体" w:hAnsi="宋体"/>
                <w:kern w:val="0"/>
                <w:szCs w:val="21"/>
              </w:rPr>
              <w:t>338</w:t>
            </w:r>
          </w:p>
        </w:tc>
        <w:tc>
          <w:tcPr>
            <w:tcW w:w="352" w:type="pct"/>
            <w:tcBorders>
              <w:top w:val="single" w:color="000000" w:sz="4" w:space="0"/>
              <w:left w:val="single" w:color="000000" w:sz="4" w:space="0"/>
              <w:bottom w:val="single" w:color="000000" w:sz="4" w:space="0"/>
            </w:tcBorders>
            <w:noWrap/>
            <w:vAlign w:val="center"/>
          </w:tcPr>
          <w:p w14:paraId="28C5F6AE">
            <w:pPr>
              <w:pStyle w:val="11"/>
              <w:jc w:val="center"/>
              <w:rPr>
                <w:rFonts w:ascii="宋体" w:hAnsi="宋体"/>
                <w:kern w:val="0"/>
                <w:szCs w:val="21"/>
              </w:rPr>
            </w:pPr>
            <w:r>
              <w:rPr>
                <w:rFonts w:ascii="宋体" w:hAnsi="宋体"/>
                <w:kern w:val="0"/>
                <w:szCs w:val="21"/>
              </w:rPr>
              <w:t>15201</w:t>
            </w:r>
          </w:p>
        </w:tc>
      </w:tr>
      <w:tr w14:paraId="5B6A1EC7">
        <w:tblPrEx>
          <w:tblCellMar>
            <w:top w:w="15" w:type="dxa"/>
            <w:left w:w="15" w:type="dxa"/>
            <w:bottom w:w="15" w:type="dxa"/>
            <w:right w:w="15" w:type="dxa"/>
          </w:tblCellMar>
        </w:tblPrEx>
        <w:trPr>
          <w:trHeight w:val="465" w:hRule="atLeast"/>
        </w:trPr>
        <w:tc>
          <w:tcPr>
            <w:tcW w:w="1043" w:type="pct"/>
            <w:gridSpan w:val="2"/>
            <w:tcBorders>
              <w:top w:val="single" w:color="000000" w:sz="4" w:space="0"/>
              <w:bottom w:val="single" w:color="000000" w:sz="4" w:space="0"/>
              <w:right w:val="single" w:color="000000" w:sz="4" w:space="0"/>
            </w:tcBorders>
            <w:noWrap/>
            <w:vAlign w:val="center"/>
          </w:tcPr>
          <w:p w14:paraId="1C93FCB3">
            <w:pPr>
              <w:pStyle w:val="11"/>
              <w:jc w:val="center"/>
              <w:rPr>
                <w:rFonts w:ascii="宋体" w:hAnsi="宋体"/>
                <w:kern w:val="0"/>
                <w:szCs w:val="21"/>
              </w:rPr>
            </w:pPr>
            <w:r>
              <w:rPr>
                <w:rFonts w:ascii="宋体" w:hAnsi="宋体"/>
                <w:kern w:val="0"/>
                <w:szCs w:val="21"/>
              </w:rPr>
              <w:t>畜牧机械</w:t>
            </w: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36AA369F">
            <w:pPr>
              <w:pStyle w:val="11"/>
              <w:jc w:val="center"/>
              <w:rPr>
                <w:rFonts w:ascii="宋体" w:hAnsi="宋体"/>
                <w:kern w:val="0"/>
                <w:szCs w:val="21"/>
              </w:rPr>
            </w:pPr>
            <w:r>
              <w:rPr>
                <w:rFonts w:ascii="宋体" w:hAnsi="宋体"/>
                <w:kern w:val="0"/>
                <w:szCs w:val="21"/>
              </w:rPr>
              <w:t>704</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63D2DDBD">
            <w:pPr>
              <w:pStyle w:val="11"/>
              <w:jc w:val="center"/>
              <w:rPr>
                <w:rFonts w:ascii="宋体" w:hAnsi="宋体"/>
                <w:kern w:val="0"/>
                <w:szCs w:val="21"/>
              </w:rPr>
            </w:pPr>
            <w:r>
              <w:rPr>
                <w:rFonts w:ascii="宋体" w:hAnsi="宋体"/>
                <w:kern w:val="0"/>
                <w:szCs w:val="21"/>
              </w:rPr>
              <w:t>5043</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118B42BF">
            <w:pPr>
              <w:pStyle w:val="11"/>
              <w:jc w:val="center"/>
              <w:rPr>
                <w:rFonts w:ascii="宋体" w:hAnsi="宋体"/>
                <w:kern w:val="0"/>
                <w:szCs w:val="21"/>
              </w:rPr>
            </w:pPr>
            <w:r>
              <w:rPr>
                <w:rFonts w:ascii="宋体" w:hAnsi="宋体"/>
                <w:kern w:val="0"/>
                <w:szCs w:val="21"/>
              </w:rPr>
              <w:t>688</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64822A33">
            <w:pPr>
              <w:pStyle w:val="11"/>
              <w:jc w:val="center"/>
              <w:rPr>
                <w:rFonts w:ascii="宋体" w:hAnsi="宋体"/>
                <w:kern w:val="0"/>
                <w:szCs w:val="21"/>
              </w:rPr>
            </w:pPr>
            <w:r>
              <w:rPr>
                <w:rFonts w:ascii="宋体" w:hAnsi="宋体"/>
                <w:kern w:val="0"/>
                <w:szCs w:val="21"/>
              </w:rPr>
              <w:t>5131</w:t>
            </w:r>
          </w:p>
        </w:tc>
        <w:tc>
          <w:tcPr>
            <w:tcW w:w="439" w:type="pct"/>
            <w:gridSpan w:val="2"/>
            <w:tcBorders>
              <w:top w:val="single" w:color="000000" w:sz="4" w:space="0"/>
              <w:left w:val="single" w:color="000000" w:sz="4" w:space="0"/>
              <w:bottom w:val="single" w:color="000000" w:sz="4" w:space="0"/>
              <w:right w:val="single" w:color="000000" w:sz="4" w:space="0"/>
            </w:tcBorders>
            <w:noWrap/>
            <w:vAlign w:val="center"/>
          </w:tcPr>
          <w:p w14:paraId="22AE172C">
            <w:pPr>
              <w:pStyle w:val="11"/>
              <w:jc w:val="center"/>
              <w:rPr>
                <w:rFonts w:ascii="宋体" w:hAnsi="宋体"/>
                <w:kern w:val="0"/>
                <w:szCs w:val="21"/>
              </w:rPr>
            </w:pPr>
            <w:r>
              <w:rPr>
                <w:rFonts w:ascii="宋体" w:hAnsi="宋体"/>
                <w:kern w:val="0"/>
                <w:szCs w:val="21"/>
              </w:rPr>
              <w:t>797</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110D6C41">
            <w:pPr>
              <w:pStyle w:val="11"/>
              <w:jc w:val="center"/>
              <w:rPr>
                <w:rFonts w:ascii="宋体" w:hAnsi="宋体"/>
                <w:kern w:val="0"/>
                <w:szCs w:val="21"/>
              </w:rPr>
            </w:pPr>
            <w:r>
              <w:rPr>
                <w:rFonts w:ascii="宋体" w:hAnsi="宋体"/>
                <w:kern w:val="0"/>
                <w:szCs w:val="21"/>
              </w:rPr>
              <w:t>5676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4B5E15C">
            <w:pPr>
              <w:pStyle w:val="11"/>
              <w:jc w:val="center"/>
              <w:rPr>
                <w:rFonts w:ascii="宋体" w:hAnsi="宋体"/>
                <w:kern w:val="0"/>
                <w:szCs w:val="21"/>
              </w:rPr>
            </w:pPr>
            <w:r>
              <w:rPr>
                <w:rFonts w:ascii="宋体" w:hAnsi="宋体"/>
                <w:kern w:val="0"/>
                <w:szCs w:val="21"/>
              </w:rPr>
              <w:t>864</w:t>
            </w:r>
          </w:p>
        </w:tc>
        <w:tc>
          <w:tcPr>
            <w:tcW w:w="432" w:type="pct"/>
            <w:tcBorders>
              <w:top w:val="single" w:color="000000" w:sz="4" w:space="0"/>
              <w:left w:val="single" w:color="000000" w:sz="4" w:space="0"/>
              <w:bottom w:val="single" w:color="000000" w:sz="4" w:space="0"/>
              <w:right w:val="single" w:color="000000" w:sz="4" w:space="0"/>
            </w:tcBorders>
            <w:noWrap/>
            <w:vAlign w:val="center"/>
          </w:tcPr>
          <w:p w14:paraId="50E243D7">
            <w:pPr>
              <w:pStyle w:val="11"/>
              <w:jc w:val="center"/>
              <w:rPr>
                <w:rFonts w:ascii="宋体" w:hAnsi="宋体"/>
                <w:kern w:val="0"/>
                <w:szCs w:val="21"/>
              </w:rPr>
            </w:pPr>
            <w:r>
              <w:rPr>
                <w:rFonts w:ascii="宋体" w:hAnsi="宋体"/>
                <w:kern w:val="0"/>
                <w:szCs w:val="21"/>
              </w:rPr>
              <w:t>6681</w:t>
            </w:r>
          </w:p>
        </w:tc>
        <w:tc>
          <w:tcPr>
            <w:tcW w:w="367" w:type="pct"/>
            <w:gridSpan w:val="2"/>
            <w:tcBorders>
              <w:top w:val="single" w:color="000000" w:sz="4" w:space="0"/>
              <w:left w:val="single" w:color="000000" w:sz="4" w:space="0"/>
              <w:bottom w:val="single" w:color="000000" w:sz="4" w:space="0"/>
              <w:right w:val="single" w:color="000000" w:sz="4" w:space="0"/>
            </w:tcBorders>
            <w:noWrap/>
            <w:vAlign w:val="center"/>
          </w:tcPr>
          <w:p w14:paraId="2364E83C">
            <w:pPr>
              <w:pStyle w:val="11"/>
              <w:jc w:val="center"/>
              <w:rPr>
                <w:rFonts w:ascii="宋体" w:hAnsi="宋体"/>
                <w:kern w:val="0"/>
                <w:szCs w:val="21"/>
              </w:rPr>
            </w:pPr>
            <w:r>
              <w:rPr>
                <w:rFonts w:ascii="宋体" w:hAnsi="宋体"/>
                <w:kern w:val="0"/>
                <w:szCs w:val="21"/>
              </w:rPr>
              <w:t>991</w:t>
            </w:r>
          </w:p>
        </w:tc>
        <w:tc>
          <w:tcPr>
            <w:tcW w:w="352" w:type="pct"/>
            <w:tcBorders>
              <w:top w:val="single" w:color="000000" w:sz="4" w:space="0"/>
              <w:left w:val="single" w:color="000000" w:sz="4" w:space="0"/>
              <w:bottom w:val="single" w:color="000000" w:sz="4" w:space="0"/>
            </w:tcBorders>
            <w:noWrap/>
            <w:vAlign w:val="center"/>
          </w:tcPr>
          <w:p w14:paraId="7EEC2B2A">
            <w:pPr>
              <w:pStyle w:val="11"/>
              <w:jc w:val="center"/>
              <w:rPr>
                <w:rFonts w:ascii="宋体" w:hAnsi="宋体"/>
                <w:kern w:val="0"/>
                <w:szCs w:val="21"/>
              </w:rPr>
            </w:pPr>
            <w:r>
              <w:rPr>
                <w:rFonts w:ascii="宋体" w:hAnsi="宋体"/>
                <w:kern w:val="0"/>
                <w:szCs w:val="21"/>
              </w:rPr>
              <w:t>7337</w:t>
            </w:r>
          </w:p>
        </w:tc>
      </w:tr>
      <w:tr w14:paraId="29B9171B">
        <w:tblPrEx>
          <w:tblCellMar>
            <w:top w:w="15" w:type="dxa"/>
            <w:left w:w="15" w:type="dxa"/>
            <w:bottom w:w="15" w:type="dxa"/>
            <w:right w:w="15" w:type="dxa"/>
          </w:tblCellMar>
        </w:tblPrEx>
        <w:trPr>
          <w:trHeight w:val="483" w:hRule="atLeast"/>
        </w:trPr>
        <w:tc>
          <w:tcPr>
            <w:tcW w:w="1043" w:type="pct"/>
            <w:gridSpan w:val="2"/>
            <w:tcBorders>
              <w:top w:val="single" w:color="000000" w:sz="4" w:space="0"/>
              <w:bottom w:val="single" w:color="000000" w:sz="4" w:space="0"/>
              <w:right w:val="single" w:color="000000" w:sz="4" w:space="0"/>
            </w:tcBorders>
            <w:noWrap/>
            <w:vAlign w:val="center"/>
          </w:tcPr>
          <w:p w14:paraId="70F8E4FF">
            <w:pPr>
              <w:pStyle w:val="11"/>
              <w:jc w:val="center"/>
              <w:rPr>
                <w:rFonts w:ascii="宋体" w:hAnsi="宋体"/>
                <w:kern w:val="0"/>
                <w:szCs w:val="21"/>
              </w:rPr>
            </w:pPr>
            <w:r>
              <w:rPr>
                <w:rFonts w:ascii="宋体" w:hAnsi="宋体"/>
                <w:kern w:val="0"/>
                <w:szCs w:val="21"/>
              </w:rPr>
              <w:t>植保机械</w:t>
            </w: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3C8532F2">
            <w:pPr>
              <w:pStyle w:val="11"/>
              <w:jc w:val="center"/>
              <w:rPr>
                <w:rFonts w:ascii="宋体" w:hAnsi="宋体"/>
                <w:kern w:val="0"/>
                <w:szCs w:val="21"/>
              </w:rPr>
            </w:pPr>
            <w:r>
              <w:rPr>
                <w:rFonts w:hint="eastAsia" w:ascii="宋体" w:hAnsi="宋体"/>
                <w:kern w:val="0"/>
                <w:szCs w:val="21"/>
              </w:rPr>
              <w:t>1</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4A5E5B5E">
            <w:pPr>
              <w:pStyle w:val="11"/>
              <w:jc w:val="center"/>
              <w:rPr>
                <w:rFonts w:ascii="宋体" w:hAnsi="宋体"/>
                <w:kern w:val="0"/>
                <w:szCs w:val="21"/>
              </w:rPr>
            </w:pPr>
            <w:r>
              <w:rPr>
                <w:rFonts w:ascii="宋体" w:hAnsi="宋体"/>
                <w:kern w:val="0"/>
                <w:szCs w:val="21"/>
              </w:rPr>
              <w:t>3</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7BFA0276">
            <w:pPr>
              <w:pStyle w:val="11"/>
              <w:jc w:val="center"/>
              <w:rPr>
                <w:rFonts w:ascii="宋体" w:hAnsi="宋体"/>
                <w:kern w:val="0"/>
                <w:szCs w:val="21"/>
              </w:rPr>
            </w:pPr>
            <w:r>
              <w:rPr>
                <w:rFonts w:hint="eastAsia" w:ascii="宋体" w:hAnsi="宋体"/>
                <w:kern w:val="0"/>
                <w:szCs w:val="21"/>
              </w:rPr>
              <w:t>1</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712E8153">
            <w:pPr>
              <w:pStyle w:val="11"/>
              <w:jc w:val="center"/>
              <w:rPr>
                <w:rFonts w:ascii="宋体" w:hAnsi="宋体"/>
                <w:kern w:val="0"/>
                <w:szCs w:val="21"/>
              </w:rPr>
            </w:pPr>
            <w:r>
              <w:rPr>
                <w:rFonts w:ascii="宋体" w:hAnsi="宋体"/>
                <w:kern w:val="0"/>
                <w:szCs w:val="21"/>
              </w:rPr>
              <w:t>3</w:t>
            </w:r>
          </w:p>
        </w:tc>
        <w:tc>
          <w:tcPr>
            <w:tcW w:w="439" w:type="pct"/>
            <w:gridSpan w:val="2"/>
            <w:tcBorders>
              <w:top w:val="single" w:color="000000" w:sz="4" w:space="0"/>
              <w:left w:val="single" w:color="000000" w:sz="4" w:space="0"/>
              <w:bottom w:val="single" w:color="000000" w:sz="4" w:space="0"/>
              <w:right w:val="single" w:color="000000" w:sz="4" w:space="0"/>
            </w:tcBorders>
            <w:noWrap/>
            <w:vAlign w:val="center"/>
          </w:tcPr>
          <w:p w14:paraId="06DA3EA6">
            <w:pPr>
              <w:pStyle w:val="11"/>
              <w:jc w:val="center"/>
              <w:rPr>
                <w:rFonts w:ascii="宋体" w:hAnsi="宋体"/>
                <w:kern w:val="0"/>
                <w:szCs w:val="21"/>
              </w:rPr>
            </w:pPr>
            <w:r>
              <w:rPr>
                <w:rFonts w:ascii="宋体" w:hAnsi="宋体"/>
                <w:kern w:val="0"/>
                <w:szCs w:val="21"/>
              </w:rPr>
              <w:t>1</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775FD950">
            <w:pPr>
              <w:pStyle w:val="11"/>
              <w:jc w:val="center"/>
              <w:rPr>
                <w:rFonts w:ascii="宋体" w:hAnsi="宋体"/>
                <w:kern w:val="0"/>
                <w:szCs w:val="21"/>
              </w:rPr>
            </w:pPr>
            <w:r>
              <w:rPr>
                <w:rFonts w:ascii="宋体" w:hAnsi="宋体"/>
                <w:kern w:val="0"/>
                <w:szCs w:val="21"/>
              </w:rPr>
              <w:t>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375B7CC">
            <w:pPr>
              <w:pStyle w:val="11"/>
              <w:jc w:val="center"/>
              <w:rPr>
                <w:rFonts w:ascii="宋体" w:hAnsi="宋体"/>
                <w:kern w:val="0"/>
                <w:szCs w:val="21"/>
              </w:rPr>
            </w:pPr>
            <w:r>
              <w:rPr>
                <w:rFonts w:ascii="宋体" w:hAnsi="宋体"/>
                <w:kern w:val="0"/>
                <w:szCs w:val="21"/>
              </w:rPr>
              <w:t>2</w:t>
            </w:r>
          </w:p>
        </w:tc>
        <w:tc>
          <w:tcPr>
            <w:tcW w:w="432" w:type="pct"/>
            <w:tcBorders>
              <w:top w:val="single" w:color="000000" w:sz="4" w:space="0"/>
              <w:left w:val="single" w:color="000000" w:sz="4" w:space="0"/>
              <w:bottom w:val="single" w:color="000000" w:sz="4" w:space="0"/>
              <w:right w:val="single" w:color="000000" w:sz="4" w:space="0"/>
            </w:tcBorders>
            <w:noWrap/>
            <w:vAlign w:val="center"/>
          </w:tcPr>
          <w:p w14:paraId="40D175A4">
            <w:pPr>
              <w:pStyle w:val="11"/>
              <w:jc w:val="center"/>
              <w:rPr>
                <w:rFonts w:ascii="宋体" w:hAnsi="宋体"/>
                <w:kern w:val="0"/>
                <w:szCs w:val="21"/>
              </w:rPr>
            </w:pPr>
            <w:r>
              <w:rPr>
                <w:rFonts w:hint="eastAsia" w:ascii="宋体" w:hAnsi="宋体"/>
                <w:kern w:val="0"/>
                <w:szCs w:val="21"/>
              </w:rPr>
              <w:t>6</w:t>
            </w:r>
          </w:p>
        </w:tc>
        <w:tc>
          <w:tcPr>
            <w:tcW w:w="367" w:type="pct"/>
            <w:gridSpan w:val="2"/>
            <w:tcBorders>
              <w:top w:val="single" w:color="000000" w:sz="4" w:space="0"/>
              <w:left w:val="single" w:color="000000" w:sz="4" w:space="0"/>
              <w:bottom w:val="single" w:color="000000" w:sz="4" w:space="0"/>
              <w:right w:val="single" w:color="000000" w:sz="4" w:space="0"/>
            </w:tcBorders>
            <w:noWrap/>
            <w:vAlign w:val="center"/>
          </w:tcPr>
          <w:p w14:paraId="3D11649F">
            <w:pPr>
              <w:pStyle w:val="11"/>
              <w:jc w:val="center"/>
              <w:rPr>
                <w:rFonts w:ascii="宋体" w:hAnsi="宋体"/>
                <w:kern w:val="0"/>
                <w:szCs w:val="21"/>
              </w:rPr>
            </w:pPr>
            <w:r>
              <w:rPr>
                <w:rFonts w:ascii="宋体" w:hAnsi="宋体"/>
                <w:kern w:val="0"/>
                <w:szCs w:val="21"/>
              </w:rPr>
              <w:t>2</w:t>
            </w:r>
          </w:p>
        </w:tc>
        <w:tc>
          <w:tcPr>
            <w:tcW w:w="352" w:type="pct"/>
            <w:tcBorders>
              <w:top w:val="single" w:color="000000" w:sz="4" w:space="0"/>
              <w:left w:val="single" w:color="000000" w:sz="4" w:space="0"/>
              <w:bottom w:val="single" w:color="000000" w:sz="4" w:space="0"/>
            </w:tcBorders>
            <w:noWrap/>
            <w:vAlign w:val="center"/>
          </w:tcPr>
          <w:p w14:paraId="766C53A6">
            <w:pPr>
              <w:pStyle w:val="11"/>
              <w:jc w:val="center"/>
              <w:rPr>
                <w:rFonts w:ascii="宋体" w:hAnsi="宋体"/>
                <w:kern w:val="0"/>
                <w:szCs w:val="21"/>
              </w:rPr>
            </w:pPr>
            <w:r>
              <w:rPr>
                <w:rFonts w:ascii="宋体" w:hAnsi="宋体"/>
                <w:kern w:val="0"/>
                <w:szCs w:val="21"/>
              </w:rPr>
              <w:t>6</w:t>
            </w:r>
          </w:p>
        </w:tc>
      </w:tr>
      <w:tr w14:paraId="5B959AD1">
        <w:tblPrEx>
          <w:tblCellMar>
            <w:top w:w="15" w:type="dxa"/>
            <w:left w:w="15" w:type="dxa"/>
            <w:bottom w:w="15" w:type="dxa"/>
            <w:right w:w="15" w:type="dxa"/>
          </w:tblCellMar>
        </w:tblPrEx>
        <w:trPr>
          <w:trHeight w:val="507" w:hRule="atLeast"/>
        </w:trPr>
        <w:tc>
          <w:tcPr>
            <w:tcW w:w="1043" w:type="pct"/>
            <w:gridSpan w:val="2"/>
            <w:tcBorders>
              <w:top w:val="single" w:color="000000" w:sz="4" w:space="0"/>
              <w:bottom w:val="single" w:color="000000" w:sz="4" w:space="0"/>
              <w:right w:val="single" w:color="000000" w:sz="4" w:space="0"/>
            </w:tcBorders>
            <w:noWrap/>
            <w:vAlign w:val="center"/>
          </w:tcPr>
          <w:p w14:paraId="3D846E60">
            <w:pPr>
              <w:pStyle w:val="11"/>
              <w:jc w:val="center"/>
              <w:rPr>
                <w:kern w:val="0"/>
              </w:rPr>
            </w:pPr>
            <w:r>
              <w:rPr>
                <w:kern w:val="0"/>
              </w:rPr>
              <w:t>农田基建作业机械</w:t>
            </w: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1286BC13">
            <w:pPr>
              <w:pStyle w:val="11"/>
              <w:jc w:val="center"/>
              <w:rPr>
                <w:kern w:val="0"/>
              </w:rPr>
            </w:pPr>
            <w:r>
              <w:rPr>
                <w:kern w:val="0"/>
              </w:rPr>
              <w:t>4</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19FFF2BB">
            <w:pPr>
              <w:pStyle w:val="11"/>
              <w:jc w:val="center"/>
              <w:rPr>
                <w:kern w:val="0"/>
              </w:rPr>
            </w:pPr>
            <w:r>
              <w:rPr>
                <w:kern w:val="0"/>
              </w:rPr>
              <w:t>208</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3A5549C8">
            <w:pPr>
              <w:pStyle w:val="11"/>
              <w:jc w:val="center"/>
              <w:rPr>
                <w:kern w:val="0"/>
              </w:rPr>
            </w:pPr>
            <w:r>
              <w:rPr>
                <w:kern w:val="0"/>
              </w:rPr>
              <w:t>5</w:t>
            </w: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08D3802A">
            <w:pPr>
              <w:pStyle w:val="11"/>
              <w:jc w:val="center"/>
              <w:rPr>
                <w:kern w:val="0"/>
              </w:rPr>
            </w:pPr>
            <w:r>
              <w:rPr>
                <w:kern w:val="0"/>
              </w:rPr>
              <w:t>254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8BC3B75">
            <w:pPr>
              <w:pStyle w:val="11"/>
              <w:jc w:val="center"/>
              <w:rPr>
                <w:kern w:val="0"/>
              </w:rPr>
            </w:pPr>
            <w:r>
              <w:rPr>
                <w:kern w:val="0"/>
              </w:rPr>
              <w:t>6</w:t>
            </w:r>
          </w:p>
        </w:tc>
        <w:tc>
          <w:tcPr>
            <w:tcW w:w="435" w:type="pct"/>
            <w:gridSpan w:val="2"/>
            <w:tcBorders>
              <w:top w:val="single" w:color="000000" w:sz="4" w:space="0"/>
              <w:left w:val="single" w:color="000000" w:sz="4" w:space="0"/>
              <w:bottom w:val="single" w:color="000000" w:sz="4" w:space="0"/>
              <w:right w:val="single" w:color="000000" w:sz="4" w:space="0"/>
            </w:tcBorders>
            <w:noWrap/>
            <w:vAlign w:val="center"/>
          </w:tcPr>
          <w:p w14:paraId="127DAE06">
            <w:pPr>
              <w:pStyle w:val="11"/>
              <w:jc w:val="center"/>
              <w:rPr>
                <w:kern w:val="0"/>
              </w:rPr>
            </w:pPr>
            <w:r>
              <w:rPr>
                <w:kern w:val="0"/>
              </w:rPr>
              <w:t>330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9295DBD">
            <w:pPr>
              <w:pStyle w:val="11"/>
              <w:jc w:val="center"/>
              <w:rPr>
                <w:kern w:val="0"/>
              </w:rPr>
            </w:pPr>
            <w:r>
              <w:rPr>
                <w:kern w:val="0"/>
              </w:rPr>
              <w:t>10</w:t>
            </w:r>
          </w:p>
        </w:tc>
        <w:tc>
          <w:tcPr>
            <w:tcW w:w="435" w:type="pct"/>
            <w:gridSpan w:val="2"/>
            <w:tcBorders>
              <w:top w:val="single" w:color="000000" w:sz="4" w:space="0"/>
              <w:left w:val="single" w:color="000000" w:sz="4" w:space="0"/>
              <w:bottom w:val="single" w:color="000000" w:sz="4" w:space="0"/>
              <w:right w:val="single" w:color="000000" w:sz="4" w:space="0"/>
            </w:tcBorders>
            <w:noWrap/>
            <w:vAlign w:val="center"/>
          </w:tcPr>
          <w:p w14:paraId="3C0AE2B9">
            <w:pPr>
              <w:pStyle w:val="11"/>
              <w:jc w:val="center"/>
              <w:rPr>
                <w:kern w:val="0"/>
              </w:rPr>
            </w:pPr>
            <w:r>
              <w:rPr>
                <w:kern w:val="0"/>
              </w:rPr>
              <w:t>563</w:t>
            </w:r>
          </w:p>
        </w:tc>
        <w:tc>
          <w:tcPr>
            <w:tcW w:w="364" w:type="pct"/>
            <w:tcBorders>
              <w:top w:val="single" w:color="000000" w:sz="4" w:space="0"/>
              <w:left w:val="single" w:color="000000" w:sz="4" w:space="0"/>
              <w:bottom w:val="single" w:color="000000" w:sz="4" w:space="0"/>
              <w:right w:val="single" w:color="000000" w:sz="4" w:space="0"/>
            </w:tcBorders>
            <w:noWrap/>
            <w:vAlign w:val="center"/>
          </w:tcPr>
          <w:p w14:paraId="6F1D2B71">
            <w:pPr>
              <w:pStyle w:val="11"/>
              <w:jc w:val="center"/>
              <w:rPr>
                <w:kern w:val="0"/>
              </w:rPr>
            </w:pPr>
            <w:r>
              <w:rPr>
                <w:kern w:val="0"/>
              </w:rPr>
              <w:t>11</w:t>
            </w:r>
          </w:p>
        </w:tc>
        <w:tc>
          <w:tcPr>
            <w:tcW w:w="352" w:type="pct"/>
            <w:tcBorders>
              <w:top w:val="single" w:color="000000" w:sz="4" w:space="0"/>
              <w:left w:val="single" w:color="000000" w:sz="4" w:space="0"/>
              <w:bottom w:val="single" w:color="000000" w:sz="4" w:space="0"/>
            </w:tcBorders>
            <w:noWrap/>
            <w:vAlign w:val="center"/>
          </w:tcPr>
          <w:p w14:paraId="73FE85AA">
            <w:pPr>
              <w:pStyle w:val="11"/>
              <w:jc w:val="center"/>
              <w:rPr>
                <w:kern w:val="0"/>
              </w:rPr>
            </w:pPr>
            <w:r>
              <w:rPr>
                <w:kern w:val="0"/>
              </w:rPr>
              <w:t>590</w:t>
            </w:r>
          </w:p>
        </w:tc>
      </w:tr>
      <w:tr w14:paraId="7D433381">
        <w:tblPrEx>
          <w:tblCellMar>
            <w:top w:w="15" w:type="dxa"/>
            <w:left w:w="15" w:type="dxa"/>
            <w:bottom w:w="15" w:type="dxa"/>
            <w:right w:w="15" w:type="dxa"/>
          </w:tblCellMar>
        </w:tblPrEx>
        <w:trPr>
          <w:trHeight w:val="507" w:hRule="atLeast"/>
        </w:trPr>
        <w:tc>
          <w:tcPr>
            <w:tcW w:w="1043" w:type="pct"/>
            <w:gridSpan w:val="2"/>
            <w:tcBorders>
              <w:top w:val="single" w:color="000000" w:sz="4" w:space="0"/>
              <w:bottom w:val="single" w:color="000000" w:sz="4" w:space="0"/>
              <w:right w:val="single" w:color="000000" w:sz="4" w:space="0"/>
            </w:tcBorders>
            <w:noWrap/>
            <w:vAlign w:val="center"/>
          </w:tcPr>
          <w:p w14:paraId="6BE350BF">
            <w:pPr>
              <w:pStyle w:val="11"/>
              <w:jc w:val="center"/>
              <w:rPr>
                <w:kern w:val="0"/>
              </w:rPr>
            </w:pPr>
            <w:r>
              <w:rPr>
                <w:kern w:val="0"/>
              </w:rPr>
              <w:t>收获机械</w:t>
            </w: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75A85C7F">
            <w:pPr>
              <w:pStyle w:val="11"/>
              <w:jc w:val="center"/>
              <w:rPr>
                <w:kern w:val="0"/>
              </w:rPr>
            </w:pPr>
            <w:r>
              <w:rPr>
                <w:kern w:val="0"/>
              </w:rPr>
              <w:t>12</w:t>
            </w: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17BF5311">
            <w:pPr>
              <w:pStyle w:val="11"/>
              <w:jc w:val="center"/>
              <w:rPr>
                <w:kern w:val="0"/>
              </w:rPr>
            </w:pPr>
            <w:r>
              <w:rPr>
                <w:kern w:val="0"/>
              </w:rPr>
              <w:t>53</w:t>
            </w: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2E880BE0">
            <w:pPr>
              <w:pStyle w:val="11"/>
              <w:jc w:val="center"/>
              <w:rPr>
                <w:kern w:val="0"/>
                <w:sz w:val="40"/>
                <w:szCs w:val="40"/>
              </w:rPr>
            </w:pP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4A188A3D">
            <w:pPr>
              <w:pStyle w:val="11"/>
              <w:jc w:val="center"/>
              <w:rPr>
                <w:kern w:val="0"/>
                <w:sz w:val="40"/>
                <w:szCs w:val="40"/>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A38E2FA">
            <w:pPr>
              <w:pStyle w:val="11"/>
              <w:jc w:val="center"/>
              <w:rPr>
                <w:kern w:val="0"/>
                <w:sz w:val="40"/>
                <w:szCs w:val="40"/>
              </w:rPr>
            </w:pPr>
          </w:p>
        </w:tc>
        <w:tc>
          <w:tcPr>
            <w:tcW w:w="435" w:type="pct"/>
            <w:gridSpan w:val="2"/>
            <w:tcBorders>
              <w:top w:val="single" w:color="000000" w:sz="4" w:space="0"/>
              <w:left w:val="single" w:color="000000" w:sz="4" w:space="0"/>
              <w:bottom w:val="single" w:color="000000" w:sz="4" w:space="0"/>
              <w:right w:val="single" w:color="000000" w:sz="4" w:space="0"/>
            </w:tcBorders>
            <w:noWrap/>
            <w:vAlign w:val="center"/>
          </w:tcPr>
          <w:p w14:paraId="7CCB21D5">
            <w:pPr>
              <w:pStyle w:val="11"/>
              <w:jc w:val="center"/>
              <w:rPr>
                <w:kern w:val="0"/>
                <w:sz w:val="40"/>
                <w:szCs w:val="40"/>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E0DB4E2">
            <w:pPr>
              <w:pStyle w:val="11"/>
              <w:jc w:val="center"/>
              <w:rPr>
                <w:kern w:val="0"/>
              </w:rPr>
            </w:pPr>
            <w:r>
              <w:rPr>
                <w:kern w:val="0"/>
              </w:rPr>
              <w:t>154</w:t>
            </w:r>
          </w:p>
        </w:tc>
        <w:tc>
          <w:tcPr>
            <w:tcW w:w="435" w:type="pct"/>
            <w:gridSpan w:val="2"/>
            <w:tcBorders>
              <w:top w:val="single" w:color="000000" w:sz="4" w:space="0"/>
              <w:left w:val="single" w:color="000000" w:sz="4" w:space="0"/>
              <w:bottom w:val="single" w:color="000000" w:sz="4" w:space="0"/>
              <w:right w:val="single" w:color="000000" w:sz="4" w:space="0"/>
            </w:tcBorders>
            <w:noWrap/>
            <w:vAlign w:val="center"/>
          </w:tcPr>
          <w:p w14:paraId="7957C6A0">
            <w:pPr>
              <w:pStyle w:val="11"/>
              <w:jc w:val="center"/>
              <w:rPr>
                <w:kern w:val="0"/>
              </w:rPr>
            </w:pPr>
            <w:r>
              <w:rPr>
                <w:kern w:val="0"/>
              </w:rPr>
              <w:t>512</w:t>
            </w:r>
          </w:p>
        </w:tc>
        <w:tc>
          <w:tcPr>
            <w:tcW w:w="364" w:type="pct"/>
            <w:tcBorders>
              <w:top w:val="single" w:color="000000" w:sz="4" w:space="0"/>
              <w:left w:val="single" w:color="000000" w:sz="4" w:space="0"/>
              <w:bottom w:val="single" w:color="000000" w:sz="4" w:space="0"/>
              <w:right w:val="single" w:color="000000" w:sz="4" w:space="0"/>
            </w:tcBorders>
            <w:noWrap/>
            <w:vAlign w:val="center"/>
          </w:tcPr>
          <w:p w14:paraId="64FF6254">
            <w:pPr>
              <w:pStyle w:val="11"/>
              <w:jc w:val="center"/>
              <w:rPr>
                <w:kern w:val="0"/>
              </w:rPr>
            </w:pPr>
            <w:r>
              <w:rPr>
                <w:kern w:val="0"/>
              </w:rPr>
              <w:t>670</w:t>
            </w:r>
          </w:p>
        </w:tc>
        <w:tc>
          <w:tcPr>
            <w:tcW w:w="352" w:type="pct"/>
            <w:tcBorders>
              <w:top w:val="single" w:color="000000" w:sz="4" w:space="0"/>
              <w:left w:val="single" w:color="000000" w:sz="4" w:space="0"/>
              <w:bottom w:val="single" w:color="000000" w:sz="4" w:space="0"/>
            </w:tcBorders>
            <w:noWrap/>
            <w:vAlign w:val="center"/>
          </w:tcPr>
          <w:p w14:paraId="324C61FD">
            <w:pPr>
              <w:pStyle w:val="11"/>
              <w:jc w:val="center"/>
              <w:rPr>
                <w:kern w:val="0"/>
              </w:rPr>
            </w:pPr>
            <w:r>
              <w:rPr>
                <w:kern w:val="0"/>
              </w:rPr>
              <w:t>1583</w:t>
            </w:r>
          </w:p>
        </w:tc>
      </w:tr>
      <w:tr w14:paraId="2CFAB388">
        <w:tblPrEx>
          <w:tblCellMar>
            <w:top w:w="15" w:type="dxa"/>
            <w:left w:w="15" w:type="dxa"/>
            <w:bottom w:w="15" w:type="dxa"/>
            <w:right w:w="15" w:type="dxa"/>
          </w:tblCellMar>
        </w:tblPrEx>
        <w:trPr>
          <w:trHeight w:val="516" w:hRule="atLeast"/>
        </w:trPr>
        <w:tc>
          <w:tcPr>
            <w:tcW w:w="1043" w:type="pct"/>
            <w:gridSpan w:val="2"/>
            <w:tcBorders>
              <w:top w:val="single" w:color="000000" w:sz="4" w:space="0"/>
              <w:bottom w:val="single" w:color="000000" w:sz="4" w:space="0"/>
              <w:right w:val="single" w:color="000000" w:sz="4" w:space="0"/>
            </w:tcBorders>
            <w:noWrap/>
            <w:vAlign w:val="center"/>
          </w:tcPr>
          <w:p w14:paraId="05F77055">
            <w:pPr>
              <w:pStyle w:val="11"/>
              <w:jc w:val="center"/>
              <w:rPr>
                <w:kern w:val="0"/>
              </w:rPr>
            </w:pPr>
            <w:r>
              <w:rPr>
                <w:kern w:val="0"/>
              </w:rPr>
              <w:t>渔业机械</w:t>
            </w:r>
          </w:p>
        </w:tc>
        <w:tc>
          <w:tcPr>
            <w:tcW w:w="390" w:type="pct"/>
            <w:tcBorders>
              <w:top w:val="single" w:color="000000" w:sz="4" w:space="0"/>
              <w:left w:val="single" w:color="000000" w:sz="4" w:space="0"/>
              <w:bottom w:val="single" w:color="000000" w:sz="4" w:space="0"/>
              <w:right w:val="single" w:color="000000" w:sz="4" w:space="0"/>
            </w:tcBorders>
            <w:noWrap/>
            <w:vAlign w:val="center"/>
          </w:tcPr>
          <w:p w14:paraId="2B929640">
            <w:pPr>
              <w:pStyle w:val="11"/>
              <w:jc w:val="center"/>
              <w:rPr>
                <w:kern w:val="0"/>
                <w:sz w:val="40"/>
                <w:szCs w:val="40"/>
              </w:rPr>
            </w:pPr>
          </w:p>
        </w:tc>
        <w:tc>
          <w:tcPr>
            <w:tcW w:w="387" w:type="pct"/>
            <w:tcBorders>
              <w:top w:val="single" w:color="000000" w:sz="4" w:space="0"/>
              <w:left w:val="single" w:color="000000" w:sz="4" w:space="0"/>
              <w:bottom w:val="single" w:color="000000" w:sz="4" w:space="0"/>
              <w:right w:val="single" w:color="000000" w:sz="4" w:space="0"/>
            </w:tcBorders>
            <w:noWrap/>
            <w:vAlign w:val="center"/>
          </w:tcPr>
          <w:p w14:paraId="11A2A90E">
            <w:pPr>
              <w:pStyle w:val="11"/>
              <w:jc w:val="center"/>
              <w:rPr>
                <w:kern w:val="0"/>
                <w:sz w:val="40"/>
                <w:szCs w:val="40"/>
              </w:rPr>
            </w:pPr>
          </w:p>
        </w:tc>
        <w:tc>
          <w:tcPr>
            <w:tcW w:w="360" w:type="pct"/>
            <w:tcBorders>
              <w:top w:val="single" w:color="000000" w:sz="4" w:space="0"/>
              <w:left w:val="single" w:color="000000" w:sz="4" w:space="0"/>
              <w:bottom w:val="single" w:color="000000" w:sz="4" w:space="0"/>
              <w:right w:val="single" w:color="000000" w:sz="4" w:space="0"/>
            </w:tcBorders>
            <w:noWrap/>
            <w:vAlign w:val="center"/>
          </w:tcPr>
          <w:p w14:paraId="327EB3F1">
            <w:pPr>
              <w:pStyle w:val="11"/>
              <w:jc w:val="center"/>
              <w:rPr>
                <w:kern w:val="0"/>
                <w:sz w:val="40"/>
                <w:szCs w:val="40"/>
              </w:rPr>
            </w:pPr>
          </w:p>
        </w:tc>
        <w:tc>
          <w:tcPr>
            <w:tcW w:w="362" w:type="pct"/>
            <w:tcBorders>
              <w:top w:val="single" w:color="000000" w:sz="4" w:space="0"/>
              <w:left w:val="single" w:color="000000" w:sz="4" w:space="0"/>
              <w:bottom w:val="single" w:color="000000" w:sz="4" w:space="0"/>
              <w:right w:val="single" w:color="000000" w:sz="4" w:space="0"/>
            </w:tcBorders>
            <w:noWrap/>
            <w:vAlign w:val="center"/>
          </w:tcPr>
          <w:p w14:paraId="2FC67E19">
            <w:pPr>
              <w:pStyle w:val="11"/>
              <w:jc w:val="center"/>
              <w:rPr>
                <w:kern w:val="0"/>
                <w:sz w:val="40"/>
                <w:szCs w:val="40"/>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CDFE820">
            <w:pPr>
              <w:pStyle w:val="11"/>
              <w:jc w:val="center"/>
              <w:rPr>
                <w:kern w:val="0"/>
                <w:sz w:val="40"/>
                <w:szCs w:val="40"/>
              </w:rPr>
            </w:pPr>
          </w:p>
        </w:tc>
        <w:tc>
          <w:tcPr>
            <w:tcW w:w="435" w:type="pct"/>
            <w:gridSpan w:val="2"/>
            <w:tcBorders>
              <w:top w:val="single" w:color="000000" w:sz="4" w:space="0"/>
              <w:left w:val="single" w:color="000000" w:sz="4" w:space="0"/>
              <w:bottom w:val="single" w:color="000000" w:sz="4" w:space="0"/>
              <w:right w:val="single" w:color="000000" w:sz="4" w:space="0"/>
            </w:tcBorders>
            <w:noWrap/>
            <w:vAlign w:val="center"/>
          </w:tcPr>
          <w:p w14:paraId="27D02570">
            <w:pPr>
              <w:pStyle w:val="11"/>
              <w:jc w:val="center"/>
              <w:rPr>
                <w:kern w:val="0"/>
                <w:sz w:val="40"/>
                <w:szCs w:val="40"/>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8BE9339">
            <w:pPr>
              <w:pStyle w:val="11"/>
              <w:jc w:val="center"/>
              <w:rPr>
                <w:kern w:val="0"/>
                <w:sz w:val="40"/>
                <w:szCs w:val="40"/>
              </w:rPr>
            </w:pPr>
          </w:p>
        </w:tc>
        <w:tc>
          <w:tcPr>
            <w:tcW w:w="435" w:type="pct"/>
            <w:gridSpan w:val="2"/>
            <w:tcBorders>
              <w:top w:val="single" w:color="000000" w:sz="4" w:space="0"/>
              <w:left w:val="single" w:color="000000" w:sz="4" w:space="0"/>
              <w:bottom w:val="single" w:color="000000" w:sz="4" w:space="0"/>
              <w:right w:val="single" w:color="000000" w:sz="4" w:space="0"/>
            </w:tcBorders>
            <w:noWrap/>
            <w:vAlign w:val="center"/>
          </w:tcPr>
          <w:p w14:paraId="3A8F2D62">
            <w:pPr>
              <w:pStyle w:val="11"/>
              <w:jc w:val="center"/>
              <w:rPr>
                <w:kern w:val="0"/>
                <w:sz w:val="40"/>
                <w:szCs w:val="40"/>
              </w:rPr>
            </w:pPr>
          </w:p>
        </w:tc>
        <w:tc>
          <w:tcPr>
            <w:tcW w:w="364" w:type="pct"/>
            <w:tcBorders>
              <w:top w:val="single" w:color="000000" w:sz="4" w:space="0"/>
              <w:left w:val="single" w:color="000000" w:sz="4" w:space="0"/>
              <w:bottom w:val="single" w:color="000000" w:sz="4" w:space="0"/>
              <w:right w:val="single" w:color="000000" w:sz="4" w:space="0"/>
            </w:tcBorders>
            <w:noWrap/>
            <w:vAlign w:val="center"/>
          </w:tcPr>
          <w:p w14:paraId="2D2DCE72">
            <w:pPr>
              <w:pStyle w:val="11"/>
              <w:jc w:val="center"/>
              <w:rPr>
                <w:kern w:val="0"/>
              </w:rPr>
            </w:pPr>
            <w:r>
              <w:rPr>
                <w:kern w:val="0"/>
              </w:rPr>
              <w:t>16</w:t>
            </w:r>
          </w:p>
        </w:tc>
        <w:tc>
          <w:tcPr>
            <w:tcW w:w="352" w:type="pct"/>
            <w:tcBorders>
              <w:top w:val="single" w:color="000000" w:sz="4" w:space="0"/>
              <w:left w:val="single" w:color="000000" w:sz="4" w:space="0"/>
              <w:bottom w:val="single" w:color="000000" w:sz="4" w:space="0"/>
            </w:tcBorders>
            <w:noWrap/>
            <w:vAlign w:val="center"/>
          </w:tcPr>
          <w:p w14:paraId="4F0A8818">
            <w:pPr>
              <w:pStyle w:val="11"/>
              <w:jc w:val="center"/>
              <w:rPr>
                <w:kern w:val="0"/>
              </w:rPr>
            </w:pPr>
            <w:r>
              <w:rPr>
                <w:kern w:val="0"/>
              </w:rPr>
              <w:t>36</w:t>
            </w:r>
          </w:p>
        </w:tc>
      </w:tr>
      <w:tr w14:paraId="01647A8A">
        <w:tblPrEx>
          <w:tblCellMar>
            <w:top w:w="15" w:type="dxa"/>
            <w:left w:w="15" w:type="dxa"/>
            <w:bottom w:w="15" w:type="dxa"/>
            <w:right w:w="15" w:type="dxa"/>
          </w:tblCellMar>
        </w:tblPrEx>
        <w:trPr>
          <w:trHeight w:val="498" w:hRule="atLeast"/>
        </w:trPr>
        <w:tc>
          <w:tcPr>
            <w:tcW w:w="1043" w:type="pct"/>
            <w:gridSpan w:val="2"/>
            <w:tcBorders>
              <w:top w:val="single" w:color="000000" w:sz="4" w:space="0"/>
              <w:bottom w:val="single" w:color="000000" w:sz="4" w:space="0"/>
              <w:right w:val="single" w:color="000000" w:sz="4" w:space="0"/>
            </w:tcBorders>
            <w:noWrap/>
            <w:vAlign w:val="center"/>
          </w:tcPr>
          <w:p w14:paraId="1B3D68FD">
            <w:pPr>
              <w:pStyle w:val="11"/>
              <w:jc w:val="center"/>
              <w:rPr>
                <w:kern w:val="0"/>
              </w:rPr>
            </w:pPr>
            <w:r>
              <w:rPr>
                <w:kern w:val="0"/>
              </w:rPr>
              <w:t>合计总动力</w:t>
            </w:r>
          </w:p>
        </w:tc>
        <w:tc>
          <w:tcPr>
            <w:tcW w:w="777" w:type="pct"/>
            <w:gridSpan w:val="2"/>
            <w:tcBorders>
              <w:top w:val="single" w:color="000000" w:sz="4" w:space="0"/>
              <w:left w:val="single" w:color="000000" w:sz="4" w:space="0"/>
              <w:bottom w:val="single" w:color="000000" w:sz="4" w:space="0"/>
              <w:right w:val="single" w:color="000000" w:sz="4" w:space="0"/>
            </w:tcBorders>
            <w:noWrap/>
            <w:vAlign w:val="center"/>
          </w:tcPr>
          <w:p w14:paraId="62D93964">
            <w:pPr>
              <w:pStyle w:val="11"/>
              <w:jc w:val="center"/>
              <w:rPr>
                <w:kern w:val="0"/>
              </w:rPr>
            </w:pPr>
            <w:r>
              <w:rPr>
                <w:kern w:val="0"/>
              </w:rPr>
              <w:t>48341千瓦</w:t>
            </w:r>
          </w:p>
        </w:tc>
        <w:tc>
          <w:tcPr>
            <w:tcW w:w="722" w:type="pct"/>
            <w:gridSpan w:val="2"/>
            <w:tcBorders>
              <w:top w:val="single" w:color="000000" w:sz="4" w:space="0"/>
              <w:left w:val="single" w:color="000000" w:sz="4" w:space="0"/>
              <w:bottom w:val="single" w:color="000000" w:sz="4" w:space="0"/>
              <w:right w:val="single" w:color="000000" w:sz="4" w:space="0"/>
            </w:tcBorders>
            <w:noWrap/>
            <w:vAlign w:val="center"/>
          </w:tcPr>
          <w:p w14:paraId="153BEB2C">
            <w:pPr>
              <w:pStyle w:val="11"/>
              <w:jc w:val="center"/>
              <w:rPr>
                <w:kern w:val="0"/>
              </w:rPr>
            </w:pPr>
            <w:r>
              <w:rPr>
                <w:kern w:val="0"/>
              </w:rPr>
              <w:t>51301千瓦</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3C478F2B">
            <w:pPr>
              <w:pStyle w:val="11"/>
              <w:jc w:val="center"/>
              <w:rPr>
                <w:kern w:val="0"/>
              </w:rPr>
            </w:pPr>
            <w:r>
              <w:rPr>
                <w:kern w:val="0"/>
              </w:rPr>
              <w:t>53968千瓦</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4AF98760">
            <w:pPr>
              <w:pStyle w:val="11"/>
              <w:jc w:val="center"/>
              <w:rPr>
                <w:kern w:val="0"/>
              </w:rPr>
            </w:pPr>
            <w:r>
              <w:rPr>
                <w:kern w:val="0"/>
              </w:rPr>
              <w:t>61323千瓦</w:t>
            </w:r>
          </w:p>
        </w:tc>
        <w:tc>
          <w:tcPr>
            <w:tcW w:w="716" w:type="pct"/>
            <w:gridSpan w:val="2"/>
            <w:tcBorders>
              <w:top w:val="single" w:color="000000" w:sz="4" w:space="0"/>
              <w:left w:val="single" w:color="000000" w:sz="4" w:space="0"/>
              <w:bottom w:val="single" w:color="000000" w:sz="4" w:space="0"/>
            </w:tcBorders>
            <w:noWrap/>
            <w:vAlign w:val="center"/>
          </w:tcPr>
          <w:p w14:paraId="549A1157">
            <w:pPr>
              <w:pStyle w:val="11"/>
              <w:jc w:val="center"/>
              <w:rPr>
                <w:kern w:val="0"/>
              </w:rPr>
            </w:pPr>
            <w:r>
              <w:rPr>
                <w:kern w:val="0"/>
              </w:rPr>
              <w:t>71084千瓦</w:t>
            </w:r>
          </w:p>
        </w:tc>
      </w:tr>
      <w:tr w14:paraId="1419A36D">
        <w:tblPrEx>
          <w:tblCellMar>
            <w:top w:w="15" w:type="dxa"/>
            <w:left w:w="15" w:type="dxa"/>
            <w:bottom w:w="15" w:type="dxa"/>
            <w:right w:w="15" w:type="dxa"/>
          </w:tblCellMar>
        </w:tblPrEx>
        <w:trPr>
          <w:trHeight w:val="1106" w:hRule="atLeast"/>
        </w:trPr>
        <w:tc>
          <w:tcPr>
            <w:tcW w:w="1043" w:type="pct"/>
            <w:gridSpan w:val="2"/>
            <w:tcBorders>
              <w:top w:val="single" w:color="000000" w:sz="4" w:space="0"/>
              <w:bottom w:val="single" w:color="000000" w:sz="4" w:space="0"/>
              <w:right w:val="single" w:color="000000" w:sz="4" w:space="0"/>
            </w:tcBorders>
            <w:noWrap/>
            <w:vAlign w:val="center"/>
          </w:tcPr>
          <w:p w14:paraId="53181A23">
            <w:pPr>
              <w:pStyle w:val="11"/>
              <w:jc w:val="center"/>
              <w:rPr>
                <w:rFonts w:hint="eastAsia" w:eastAsia="宋体"/>
                <w:kern w:val="0"/>
                <w:lang w:eastAsia="zh-CN"/>
              </w:rPr>
            </w:pPr>
            <w:r>
              <w:rPr>
                <w:kern w:val="0"/>
              </w:rPr>
              <w:t>机耕作业面积</w:t>
            </w:r>
          </w:p>
          <w:p w14:paraId="659AF4EA">
            <w:pPr>
              <w:pStyle w:val="11"/>
              <w:jc w:val="center"/>
              <w:rPr>
                <w:kern w:val="0"/>
              </w:rPr>
            </w:pPr>
            <w:r>
              <w:rPr>
                <w:kern w:val="0"/>
              </w:rPr>
              <w:t>(春、夏、冬三季汇总)</w:t>
            </w:r>
          </w:p>
        </w:tc>
        <w:tc>
          <w:tcPr>
            <w:tcW w:w="777" w:type="pct"/>
            <w:gridSpan w:val="2"/>
            <w:tcBorders>
              <w:top w:val="single" w:color="000000" w:sz="4" w:space="0"/>
              <w:left w:val="single" w:color="000000" w:sz="4" w:space="0"/>
              <w:bottom w:val="single" w:color="000000" w:sz="4" w:space="0"/>
              <w:right w:val="single" w:color="000000" w:sz="4" w:space="0"/>
            </w:tcBorders>
            <w:noWrap/>
            <w:vAlign w:val="center"/>
          </w:tcPr>
          <w:p w14:paraId="169B9ABB">
            <w:pPr>
              <w:pStyle w:val="11"/>
              <w:jc w:val="center"/>
              <w:rPr>
                <w:kern w:val="0"/>
              </w:rPr>
            </w:pPr>
            <w:r>
              <w:rPr>
                <w:kern w:val="0"/>
              </w:rPr>
              <w:t>22.51万亩</w:t>
            </w:r>
          </w:p>
        </w:tc>
        <w:tc>
          <w:tcPr>
            <w:tcW w:w="722" w:type="pct"/>
            <w:gridSpan w:val="2"/>
            <w:tcBorders>
              <w:top w:val="single" w:color="000000" w:sz="4" w:space="0"/>
              <w:left w:val="single" w:color="000000" w:sz="4" w:space="0"/>
              <w:bottom w:val="single" w:color="000000" w:sz="4" w:space="0"/>
              <w:right w:val="single" w:color="000000" w:sz="4" w:space="0"/>
            </w:tcBorders>
            <w:noWrap/>
            <w:vAlign w:val="center"/>
          </w:tcPr>
          <w:p w14:paraId="394FEE32">
            <w:pPr>
              <w:pStyle w:val="11"/>
              <w:jc w:val="center"/>
              <w:rPr>
                <w:kern w:val="0"/>
              </w:rPr>
            </w:pPr>
            <w:r>
              <w:rPr>
                <w:kern w:val="0"/>
              </w:rPr>
              <w:t>25.88万亩</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374D7B7B">
            <w:pPr>
              <w:pStyle w:val="11"/>
              <w:jc w:val="center"/>
              <w:rPr>
                <w:kern w:val="0"/>
              </w:rPr>
            </w:pPr>
            <w:r>
              <w:rPr>
                <w:kern w:val="0"/>
              </w:rPr>
              <w:t>26.07万亩</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1661A62F">
            <w:pPr>
              <w:pStyle w:val="11"/>
              <w:jc w:val="center"/>
              <w:rPr>
                <w:kern w:val="0"/>
              </w:rPr>
            </w:pPr>
            <w:r>
              <w:rPr>
                <w:kern w:val="0"/>
              </w:rPr>
              <w:t>33.09万亩</w:t>
            </w:r>
          </w:p>
        </w:tc>
        <w:tc>
          <w:tcPr>
            <w:tcW w:w="716" w:type="pct"/>
            <w:gridSpan w:val="2"/>
            <w:tcBorders>
              <w:top w:val="single" w:color="000000" w:sz="4" w:space="0"/>
              <w:left w:val="single" w:color="000000" w:sz="4" w:space="0"/>
              <w:bottom w:val="single" w:color="000000" w:sz="4" w:space="0"/>
            </w:tcBorders>
            <w:noWrap/>
            <w:vAlign w:val="center"/>
          </w:tcPr>
          <w:p w14:paraId="70EB0285">
            <w:pPr>
              <w:pStyle w:val="11"/>
              <w:jc w:val="center"/>
              <w:rPr>
                <w:kern w:val="0"/>
              </w:rPr>
            </w:pPr>
            <w:r>
              <w:rPr>
                <w:kern w:val="0"/>
              </w:rPr>
              <w:t>37.91万亩</w:t>
            </w:r>
          </w:p>
        </w:tc>
      </w:tr>
      <w:tr w14:paraId="3549CA87">
        <w:tblPrEx>
          <w:tblCellMar>
            <w:top w:w="15" w:type="dxa"/>
            <w:left w:w="15" w:type="dxa"/>
            <w:bottom w:w="15" w:type="dxa"/>
            <w:right w:w="15" w:type="dxa"/>
          </w:tblCellMar>
        </w:tblPrEx>
        <w:trPr>
          <w:trHeight w:val="1972" w:hRule="atLeast"/>
        </w:trPr>
        <w:tc>
          <w:tcPr>
            <w:tcW w:w="1043" w:type="pct"/>
            <w:gridSpan w:val="2"/>
            <w:tcBorders>
              <w:top w:val="single" w:color="000000" w:sz="4" w:space="0"/>
              <w:bottom w:val="single" w:color="000000" w:sz="4" w:space="0"/>
              <w:right w:val="single" w:color="000000" w:sz="4" w:space="0"/>
            </w:tcBorders>
            <w:noWrap/>
            <w:vAlign w:val="center"/>
          </w:tcPr>
          <w:p w14:paraId="31BD02C0">
            <w:pPr>
              <w:pStyle w:val="11"/>
              <w:jc w:val="center"/>
              <w:rPr>
                <w:kern w:val="0"/>
              </w:rPr>
            </w:pPr>
            <w:r>
              <w:rPr>
                <w:kern w:val="0"/>
              </w:rPr>
              <w:t>农机推广情况</w:t>
            </w:r>
          </w:p>
        </w:tc>
        <w:tc>
          <w:tcPr>
            <w:tcW w:w="777" w:type="pct"/>
            <w:gridSpan w:val="2"/>
            <w:tcBorders>
              <w:top w:val="single" w:color="000000" w:sz="4" w:space="0"/>
              <w:left w:val="single" w:color="000000" w:sz="4" w:space="0"/>
              <w:bottom w:val="single" w:color="000000" w:sz="4" w:space="0"/>
              <w:right w:val="single" w:color="000000" w:sz="4" w:space="0"/>
            </w:tcBorders>
            <w:noWrap/>
            <w:vAlign w:val="center"/>
          </w:tcPr>
          <w:p w14:paraId="4051B186">
            <w:pPr>
              <w:pStyle w:val="11"/>
              <w:jc w:val="center"/>
              <w:rPr>
                <w:kern w:val="0"/>
              </w:rPr>
            </w:pPr>
            <w:r>
              <w:rPr>
                <w:kern w:val="0"/>
              </w:rPr>
              <w:t>丹霞</w:t>
            </w:r>
            <w:r>
              <w:rPr>
                <w:rFonts w:hint="eastAsia"/>
                <w:kern w:val="0"/>
              </w:rPr>
              <w:t>—</w:t>
            </w:r>
            <w:r>
              <w:rPr>
                <w:kern w:val="0"/>
              </w:rPr>
              <w:t>4541台</w:t>
            </w:r>
          </w:p>
          <w:p w14:paraId="086E3A9A">
            <w:pPr>
              <w:pStyle w:val="11"/>
              <w:jc w:val="center"/>
              <w:rPr>
                <w:kern w:val="0"/>
              </w:rPr>
            </w:pPr>
            <w:r>
              <w:rPr>
                <w:kern w:val="0"/>
              </w:rPr>
              <w:t>手扶割禾器2000台</w:t>
            </w:r>
          </w:p>
        </w:tc>
        <w:tc>
          <w:tcPr>
            <w:tcW w:w="722" w:type="pct"/>
            <w:gridSpan w:val="2"/>
            <w:tcBorders>
              <w:top w:val="single" w:color="000000" w:sz="4" w:space="0"/>
              <w:left w:val="single" w:color="000000" w:sz="4" w:space="0"/>
              <w:bottom w:val="single" w:color="000000" w:sz="4" w:space="0"/>
              <w:right w:val="single" w:color="000000" w:sz="4" w:space="0"/>
            </w:tcBorders>
            <w:noWrap/>
            <w:vAlign w:val="center"/>
          </w:tcPr>
          <w:p w14:paraId="4797BDCE">
            <w:pPr>
              <w:pStyle w:val="11"/>
              <w:jc w:val="center"/>
              <w:rPr>
                <w:kern w:val="0"/>
              </w:rPr>
            </w:pPr>
            <w:r>
              <w:rPr>
                <w:kern w:val="0"/>
              </w:rPr>
              <w:t>丹霞</w:t>
            </w:r>
            <w:r>
              <w:rPr>
                <w:rFonts w:hint="eastAsia"/>
                <w:kern w:val="0"/>
              </w:rPr>
              <w:t>—</w:t>
            </w:r>
            <w:r>
              <w:rPr>
                <w:kern w:val="0"/>
              </w:rPr>
              <w:t>4120台</w:t>
            </w:r>
          </w:p>
          <w:p w14:paraId="52F23CDC">
            <w:pPr>
              <w:pStyle w:val="11"/>
              <w:jc w:val="center"/>
              <w:rPr>
                <w:kern w:val="0"/>
              </w:rPr>
            </w:pPr>
            <w:r>
              <w:rPr>
                <w:kern w:val="0"/>
              </w:rPr>
              <w:t>丹霞—6540台</w:t>
            </w:r>
          </w:p>
          <w:p w14:paraId="3B9C3871">
            <w:pPr>
              <w:pStyle w:val="11"/>
              <w:jc w:val="center"/>
              <w:rPr>
                <w:kern w:val="0"/>
              </w:rPr>
            </w:pPr>
            <w:r>
              <w:rPr>
                <w:kern w:val="0"/>
              </w:rPr>
              <w:t>手扶割禾器590把</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3517679F">
            <w:pPr>
              <w:pStyle w:val="11"/>
              <w:jc w:val="center"/>
              <w:rPr>
                <w:kern w:val="0"/>
              </w:rPr>
            </w:pPr>
            <w:r>
              <w:rPr>
                <w:kern w:val="0"/>
              </w:rPr>
              <w:t>丹霞</w:t>
            </w:r>
            <w:r>
              <w:rPr>
                <w:rFonts w:hint="eastAsia"/>
                <w:kern w:val="0"/>
              </w:rPr>
              <w:t>—</w:t>
            </w:r>
            <w:r>
              <w:rPr>
                <w:kern w:val="0"/>
              </w:rPr>
              <w:t>6</w:t>
            </w:r>
          </w:p>
          <w:p w14:paraId="17B29ED3">
            <w:pPr>
              <w:pStyle w:val="11"/>
              <w:jc w:val="center"/>
              <w:rPr>
                <w:kern w:val="0"/>
              </w:rPr>
            </w:pPr>
            <w:r>
              <w:rPr>
                <w:kern w:val="0"/>
              </w:rPr>
              <w:t>350台</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01643DA7">
            <w:pPr>
              <w:pStyle w:val="11"/>
              <w:jc w:val="center"/>
              <w:rPr>
                <w:kern w:val="0"/>
              </w:rPr>
            </w:pPr>
            <w:r>
              <w:rPr>
                <w:kern w:val="0"/>
              </w:rPr>
              <w:t>化肥深施技术</w:t>
            </w:r>
          </w:p>
        </w:tc>
        <w:tc>
          <w:tcPr>
            <w:tcW w:w="716" w:type="pct"/>
            <w:gridSpan w:val="2"/>
            <w:tcBorders>
              <w:top w:val="single" w:color="000000" w:sz="4" w:space="0"/>
              <w:left w:val="single" w:color="000000" w:sz="4" w:space="0"/>
              <w:bottom w:val="single" w:color="000000" w:sz="4" w:space="0"/>
            </w:tcBorders>
            <w:noWrap/>
            <w:vAlign w:val="center"/>
          </w:tcPr>
          <w:p w14:paraId="70975F39">
            <w:pPr>
              <w:pStyle w:val="11"/>
              <w:jc w:val="center"/>
              <w:rPr>
                <w:kern w:val="0"/>
              </w:rPr>
            </w:pPr>
            <w:r>
              <w:rPr>
                <w:kern w:val="0"/>
              </w:rPr>
              <w:t>化肥深施技术</w:t>
            </w:r>
          </w:p>
        </w:tc>
      </w:tr>
      <w:tr w14:paraId="1AF0EA45">
        <w:tblPrEx>
          <w:tblCellMar>
            <w:top w:w="15" w:type="dxa"/>
            <w:left w:w="15" w:type="dxa"/>
            <w:bottom w:w="15" w:type="dxa"/>
            <w:right w:w="15" w:type="dxa"/>
          </w:tblCellMar>
        </w:tblPrEx>
        <w:trPr>
          <w:trHeight w:val="488" w:hRule="atLeast"/>
        </w:trPr>
        <w:tc>
          <w:tcPr>
            <w:tcW w:w="1043" w:type="pct"/>
            <w:gridSpan w:val="2"/>
            <w:tcBorders>
              <w:top w:val="single" w:color="000000" w:sz="4" w:space="0"/>
              <w:bottom w:val="single" w:color="000000" w:sz="4" w:space="0"/>
              <w:right w:val="single" w:color="000000" w:sz="4" w:space="0"/>
            </w:tcBorders>
            <w:noWrap/>
            <w:vAlign w:val="center"/>
          </w:tcPr>
          <w:p w14:paraId="2700E300">
            <w:pPr>
              <w:pStyle w:val="11"/>
              <w:jc w:val="center"/>
              <w:rPr>
                <w:kern w:val="0"/>
              </w:rPr>
            </w:pPr>
            <w:r>
              <w:rPr>
                <w:kern w:val="0"/>
              </w:rPr>
              <w:t>乡镇农机站建设情况</w:t>
            </w:r>
          </w:p>
        </w:tc>
        <w:tc>
          <w:tcPr>
            <w:tcW w:w="777" w:type="pct"/>
            <w:gridSpan w:val="2"/>
            <w:tcBorders>
              <w:top w:val="single" w:color="000000" w:sz="4" w:space="0"/>
              <w:left w:val="single" w:color="000000" w:sz="4" w:space="0"/>
              <w:bottom w:val="single" w:color="000000" w:sz="4" w:space="0"/>
              <w:right w:val="single" w:color="000000" w:sz="4" w:space="0"/>
            </w:tcBorders>
            <w:noWrap/>
            <w:vAlign w:val="center"/>
          </w:tcPr>
          <w:p w14:paraId="26A4FC95">
            <w:pPr>
              <w:pStyle w:val="11"/>
              <w:jc w:val="center"/>
              <w:rPr>
                <w:kern w:val="0"/>
              </w:rPr>
            </w:pPr>
            <w:r>
              <w:rPr>
                <w:kern w:val="0"/>
              </w:rPr>
              <w:t>9个</w:t>
            </w:r>
          </w:p>
        </w:tc>
        <w:tc>
          <w:tcPr>
            <w:tcW w:w="722" w:type="pct"/>
            <w:gridSpan w:val="2"/>
            <w:tcBorders>
              <w:top w:val="single" w:color="000000" w:sz="4" w:space="0"/>
              <w:left w:val="single" w:color="000000" w:sz="4" w:space="0"/>
              <w:bottom w:val="single" w:color="000000" w:sz="4" w:space="0"/>
              <w:right w:val="single" w:color="000000" w:sz="4" w:space="0"/>
            </w:tcBorders>
            <w:noWrap/>
            <w:vAlign w:val="center"/>
          </w:tcPr>
          <w:p w14:paraId="1F5AB56B">
            <w:pPr>
              <w:pStyle w:val="11"/>
              <w:jc w:val="center"/>
              <w:rPr>
                <w:kern w:val="0"/>
              </w:rPr>
            </w:pPr>
            <w:r>
              <w:rPr>
                <w:kern w:val="0"/>
              </w:rPr>
              <w:t>1个</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2CD314BA">
            <w:pPr>
              <w:pStyle w:val="11"/>
              <w:jc w:val="center"/>
              <w:rPr>
                <w:kern w:val="0"/>
                <w:sz w:val="40"/>
                <w:szCs w:val="40"/>
              </w:rPr>
            </w:pP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72D0FA43">
            <w:pPr>
              <w:pStyle w:val="11"/>
              <w:jc w:val="center"/>
              <w:rPr>
                <w:kern w:val="0"/>
              </w:rPr>
            </w:pPr>
            <w:r>
              <w:rPr>
                <w:kern w:val="0"/>
              </w:rPr>
              <w:t>1个</w:t>
            </w:r>
          </w:p>
        </w:tc>
        <w:tc>
          <w:tcPr>
            <w:tcW w:w="716" w:type="pct"/>
            <w:gridSpan w:val="2"/>
            <w:tcBorders>
              <w:top w:val="single" w:color="000000" w:sz="4" w:space="0"/>
              <w:left w:val="single" w:color="000000" w:sz="4" w:space="0"/>
              <w:bottom w:val="single" w:color="000000" w:sz="4" w:space="0"/>
            </w:tcBorders>
            <w:noWrap/>
            <w:vAlign w:val="center"/>
          </w:tcPr>
          <w:p w14:paraId="25A08F96">
            <w:pPr>
              <w:pStyle w:val="11"/>
              <w:jc w:val="center"/>
              <w:rPr>
                <w:kern w:val="0"/>
                <w:sz w:val="40"/>
                <w:szCs w:val="40"/>
              </w:rPr>
            </w:pPr>
          </w:p>
        </w:tc>
      </w:tr>
      <w:tr w14:paraId="137C04F9">
        <w:tblPrEx>
          <w:tblCellMar>
            <w:top w:w="15" w:type="dxa"/>
            <w:left w:w="15" w:type="dxa"/>
            <w:bottom w:w="15" w:type="dxa"/>
            <w:right w:w="15" w:type="dxa"/>
          </w:tblCellMar>
        </w:tblPrEx>
        <w:trPr>
          <w:trHeight w:val="525" w:hRule="atLeast"/>
        </w:trPr>
        <w:tc>
          <w:tcPr>
            <w:tcW w:w="569" w:type="pct"/>
            <w:vMerge w:val="restart"/>
            <w:tcBorders>
              <w:top w:val="single" w:color="000000" w:sz="4" w:space="0"/>
              <w:bottom w:val="single" w:color="000000" w:sz="4" w:space="0"/>
              <w:right w:val="single" w:color="000000" w:sz="4" w:space="0"/>
            </w:tcBorders>
            <w:noWrap/>
            <w:vAlign w:val="center"/>
          </w:tcPr>
          <w:p w14:paraId="54A6528A">
            <w:pPr>
              <w:pStyle w:val="11"/>
              <w:jc w:val="center"/>
              <w:rPr>
                <w:kern w:val="0"/>
              </w:rPr>
            </w:pPr>
            <w:r>
              <w:rPr>
                <w:kern w:val="0"/>
              </w:rPr>
              <w:t>农机公司</w:t>
            </w:r>
          </w:p>
          <w:p w14:paraId="4CFD4F9F">
            <w:pPr>
              <w:pStyle w:val="11"/>
              <w:jc w:val="center"/>
              <w:rPr>
                <w:kern w:val="0"/>
              </w:rPr>
            </w:pPr>
            <w:r>
              <w:rPr>
                <w:kern w:val="0"/>
              </w:rPr>
              <w:t>购销情况</w:t>
            </w: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189FFCC6">
            <w:pPr>
              <w:pStyle w:val="11"/>
              <w:jc w:val="center"/>
              <w:rPr>
                <w:kern w:val="0"/>
              </w:rPr>
            </w:pPr>
            <w:r>
              <w:rPr>
                <w:kern w:val="0"/>
              </w:rPr>
              <w:t>购进总额</w:t>
            </w:r>
          </w:p>
        </w:tc>
        <w:tc>
          <w:tcPr>
            <w:tcW w:w="777" w:type="pct"/>
            <w:gridSpan w:val="2"/>
            <w:tcBorders>
              <w:top w:val="single" w:color="000000" w:sz="4" w:space="0"/>
              <w:left w:val="single" w:color="000000" w:sz="4" w:space="0"/>
              <w:bottom w:val="single" w:color="000000" w:sz="4" w:space="0"/>
              <w:right w:val="single" w:color="000000" w:sz="4" w:space="0"/>
            </w:tcBorders>
            <w:noWrap/>
            <w:vAlign w:val="center"/>
          </w:tcPr>
          <w:p w14:paraId="2B06A25E">
            <w:pPr>
              <w:pStyle w:val="11"/>
              <w:jc w:val="center"/>
              <w:rPr>
                <w:kern w:val="0"/>
              </w:rPr>
            </w:pPr>
            <w:r>
              <w:rPr>
                <w:kern w:val="0"/>
              </w:rPr>
              <w:t>1442.4万元</w:t>
            </w:r>
          </w:p>
        </w:tc>
        <w:tc>
          <w:tcPr>
            <w:tcW w:w="722" w:type="pct"/>
            <w:gridSpan w:val="2"/>
            <w:tcBorders>
              <w:top w:val="single" w:color="000000" w:sz="4" w:space="0"/>
              <w:left w:val="single" w:color="000000" w:sz="4" w:space="0"/>
              <w:bottom w:val="single" w:color="000000" w:sz="4" w:space="0"/>
              <w:right w:val="single" w:color="000000" w:sz="4" w:space="0"/>
            </w:tcBorders>
            <w:noWrap/>
            <w:vAlign w:val="center"/>
          </w:tcPr>
          <w:p w14:paraId="2A44ACC3">
            <w:pPr>
              <w:pStyle w:val="11"/>
              <w:jc w:val="center"/>
              <w:rPr>
                <w:kern w:val="0"/>
              </w:rPr>
            </w:pPr>
            <w:r>
              <w:rPr>
                <w:kern w:val="0"/>
              </w:rPr>
              <w:t>274.22万元</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3A7681B7">
            <w:pPr>
              <w:pStyle w:val="11"/>
              <w:jc w:val="center"/>
              <w:rPr>
                <w:kern w:val="0"/>
              </w:rPr>
            </w:pPr>
            <w:r>
              <w:rPr>
                <w:kern w:val="0"/>
              </w:rPr>
              <w:t>570.22万元</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01C83A3D">
            <w:pPr>
              <w:pStyle w:val="11"/>
              <w:jc w:val="center"/>
              <w:rPr>
                <w:kern w:val="0"/>
              </w:rPr>
            </w:pPr>
            <w:r>
              <w:rPr>
                <w:kern w:val="0"/>
              </w:rPr>
              <w:t>1017.23万元</w:t>
            </w:r>
          </w:p>
        </w:tc>
        <w:tc>
          <w:tcPr>
            <w:tcW w:w="716" w:type="pct"/>
            <w:gridSpan w:val="2"/>
            <w:tcBorders>
              <w:top w:val="single" w:color="000000" w:sz="4" w:space="0"/>
              <w:left w:val="single" w:color="000000" w:sz="4" w:space="0"/>
              <w:bottom w:val="single" w:color="000000" w:sz="4" w:space="0"/>
            </w:tcBorders>
            <w:noWrap/>
            <w:vAlign w:val="center"/>
          </w:tcPr>
          <w:p w14:paraId="11897E04">
            <w:pPr>
              <w:pStyle w:val="11"/>
              <w:jc w:val="center"/>
              <w:rPr>
                <w:kern w:val="0"/>
              </w:rPr>
            </w:pPr>
            <w:r>
              <w:rPr>
                <w:kern w:val="0"/>
              </w:rPr>
              <w:t>646.22万元</w:t>
            </w:r>
          </w:p>
        </w:tc>
      </w:tr>
      <w:tr w14:paraId="63F9C907">
        <w:tblPrEx>
          <w:tblCellMar>
            <w:top w:w="15" w:type="dxa"/>
            <w:left w:w="15" w:type="dxa"/>
            <w:bottom w:w="15" w:type="dxa"/>
            <w:right w:w="15" w:type="dxa"/>
          </w:tblCellMar>
        </w:tblPrEx>
        <w:trPr>
          <w:trHeight w:val="507" w:hRule="atLeast"/>
        </w:trPr>
        <w:tc>
          <w:tcPr>
            <w:tcW w:w="569" w:type="pct"/>
            <w:vMerge w:val="continue"/>
            <w:tcBorders>
              <w:top w:val="single" w:color="000000" w:sz="4" w:space="0"/>
              <w:bottom w:val="single" w:color="000000" w:sz="4" w:space="0"/>
              <w:right w:val="single" w:color="000000" w:sz="4" w:space="0"/>
            </w:tcBorders>
            <w:vAlign w:val="center"/>
          </w:tcPr>
          <w:p w14:paraId="138ED338">
            <w:pPr>
              <w:pStyle w:val="11"/>
              <w:jc w:val="center"/>
              <w:rPr>
                <w:kern w:val="0"/>
              </w:rPr>
            </w:pP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422CB09D">
            <w:pPr>
              <w:pStyle w:val="11"/>
              <w:jc w:val="center"/>
              <w:rPr>
                <w:kern w:val="0"/>
              </w:rPr>
            </w:pPr>
            <w:r>
              <w:rPr>
                <w:kern w:val="0"/>
              </w:rPr>
              <w:t>销售总额</w:t>
            </w:r>
          </w:p>
        </w:tc>
        <w:tc>
          <w:tcPr>
            <w:tcW w:w="777" w:type="pct"/>
            <w:gridSpan w:val="2"/>
            <w:tcBorders>
              <w:top w:val="single" w:color="000000" w:sz="4" w:space="0"/>
              <w:left w:val="single" w:color="000000" w:sz="4" w:space="0"/>
              <w:bottom w:val="single" w:color="000000" w:sz="4" w:space="0"/>
              <w:right w:val="single" w:color="000000" w:sz="4" w:space="0"/>
            </w:tcBorders>
            <w:noWrap/>
            <w:vAlign w:val="center"/>
          </w:tcPr>
          <w:p w14:paraId="31371BA7">
            <w:pPr>
              <w:pStyle w:val="11"/>
              <w:jc w:val="center"/>
              <w:rPr>
                <w:kern w:val="0"/>
              </w:rPr>
            </w:pPr>
            <w:r>
              <w:rPr>
                <w:kern w:val="0"/>
              </w:rPr>
              <w:t>1491万元</w:t>
            </w:r>
          </w:p>
        </w:tc>
        <w:tc>
          <w:tcPr>
            <w:tcW w:w="722" w:type="pct"/>
            <w:gridSpan w:val="2"/>
            <w:tcBorders>
              <w:top w:val="single" w:color="000000" w:sz="4" w:space="0"/>
              <w:left w:val="single" w:color="000000" w:sz="4" w:space="0"/>
              <w:bottom w:val="single" w:color="000000" w:sz="4" w:space="0"/>
              <w:right w:val="single" w:color="000000" w:sz="4" w:space="0"/>
            </w:tcBorders>
            <w:noWrap/>
            <w:vAlign w:val="center"/>
          </w:tcPr>
          <w:p w14:paraId="219A97F2">
            <w:pPr>
              <w:pStyle w:val="11"/>
              <w:jc w:val="center"/>
              <w:rPr>
                <w:kern w:val="0"/>
              </w:rPr>
            </w:pPr>
            <w:r>
              <w:rPr>
                <w:kern w:val="0"/>
              </w:rPr>
              <w:t>327.14万元</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1B3DB7B9">
            <w:pPr>
              <w:pStyle w:val="11"/>
              <w:jc w:val="center"/>
              <w:rPr>
                <w:kern w:val="0"/>
              </w:rPr>
            </w:pPr>
            <w:r>
              <w:rPr>
                <w:kern w:val="0"/>
              </w:rPr>
              <w:t>677.90万元</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2EE11112">
            <w:pPr>
              <w:pStyle w:val="11"/>
              <w:jc w:val="center"/>
              <w:rPr>
                <w:kern w:val="0"/>
              </w:rPr>
            </w:pPr>
            <w:r>
              <w:rPr>
                <w:kern w:val="0"/>
              </w:rPr>
              <w:t>1015.98万元</w:t>
            </w:r>
          </w:p>
        </w:tc>
        <w:tc>
          <w:tcPr>
            <w:tcW w:w="716" w:type="pct"/>
            <w:gridSpan w:val="2"/>
            <w:tcBorders>
              <w:top w:val="single" w:color="000000" w:sz="4" w:space="0"/>
              <w:left w:val="single" w:color="000000" w:sz="4" w:space="0"/>
              <w:bottom w:val="single" w:color="000000" w:sz="4" w:space="0"/>
            </w:tcBorders>
            <w:noWrap/>
            <w:vAlign w:val="center"/>
          </w:tcPr>
          <w:p w14:paraId="2035BD0D">
            <w:pPr>
              <w:pStyle w:val="11"/>
              <w:jc w:val="center"/>
              <w:rPr>
                <w:kern w:val="0"/>
              </w:rPr>
            </w:pPr>
            <w:r>
              <w:rPr>
                <w:kern w:val="0"/>
              </w:rPr>
              <w:t>701.57万元</w:t>
            </w:r>
          </w:p>
        </w:tc>
      </w:tr>
      <w:tr w14:paraId="41927064">
        <w:tblPrEx>
          <w:tblCellMar>
            <w:top w:w="15" w:type="dxa"/>
            <w:left w:w="15" w:type="dxa"/>
            <w:bottom w:w="15" w:type="dxa"/>
            <w:right w:w="15" w:type="dxa"/>
          </w:tblCellMar>
        </w:tblPrEx>
        <w:trPr>
          <w:trHeight w:val="553" w:hRule="atLeast"/>
        </w:trPr>
        <w:tc>
          <w:tcPr>
            <w:tcW w:w="569" w:type="pct"/>
            <w:vMerge w:val="continue"/>
            <w:tcBorders>
              <w:top w:val="single" w:color="000000" w:sz="4" w:space="0"/>
              <w:bottom w:val="single" w:color="000000" w:sz="4" w:space="0"/>
              <w:right w:val="single" w:color="000000" w:sz="4" w:space="0"/>
            </w:tcBorders>
            <w:vAlign w:val="center"/>
          </w:tcPr>
          <w:p w14:paraId="5071C786">
            <w:pPr>
              <w:pStyle w:val="11"/>
              <w:jc w:val="center"/>
              <w:rPr>
                <w:kern w:val="0"/>
              </w:rPr>
            </w:pPr>
          </w:p>
        </w:tc>
        <w:tc>
          <w:tcPr>
            <w:tcW w:w="475" w:type="pct"/>
            <w:tcBorders>
              <w:top w:val="single" w:color="000000" w:sz="4" w:space="0"/>
              <w:left w:val="single" w:color="000000" w:sz="4" w:space="0"/>
              <w:bottom w:val="single" w:color="000000" w:sz="4" w:space="0"/>
              <w:right w:val="single" w:color="000000" w:sz="4" w:space="0"/>
            </w:tcBorders>
            <w:noWrap/>
            <w:vAlign w:val="center"/>
          </w:tcPr>
          <w:p w14:paraId="0C00B257">
            <w:pPr>
              <w:pStyle w:val="11"/>
              <w:jc w:val="center"/>
              <w:rPr>
                <w:kern w:val="0"/>
              </w:rPr>
            </w:pPr>
            <w:r>
              <w:rPr>
                <w:kern w:val="0"/>
              </w:rPr>
              <w:t>销售利润</w:t>
            </w:r>
          </w:p>
        </w:tc>
        <w:tc>
          <w:tcPr>
            <w:tcW w:w="777" w:type="pct"/>
            <w:gridSpan w:val="2"/>
            <w:tcBorders>
              <w:top w:val="single" w:color="000000" w:sz="4" w:space="0"/>
              <w:left w:val="single" w:color="000000" w:sz="4" w:space="0"/>
              <w:bottom w:val="single" w:color="000000" w:sz="4" w:space="0"/>
              <w:right w:val="single" w:color="000000" w:sz="4" w:space="0"/>
            </w:tcBorders>
            <w:noWrap/>
            <w:vAlign w:val="center"/>
          </w:tcPr>
          <w:p w14:paraId="28584222">
            <w:pPr>
              <w:pStyle w:val="11"/>
              <w:jc w:val="center"/>
              <w:rPr>
                <w:kern w:val="0"/>
              </w:rPr>
            </w:pPr>
            <w:r>
              <w:rPr>
                <w:kern w:val="0"/>
              </w:rPr>
              <w:t>0.09万元</w:t>
            </w:r>
          </w:p>
        </w:tc>
        <w:tc>
          <w:tcPr>
            <w:tcW w:w="722" w:type="pct"/>
            <w:gridSpan w:val="2"/>
            <w:tcBorders>
              <w:top w:val="single" w:color="000000" w:sz="4" w:space="0"/>
              <w:left w:val="single" w:color="000000" w:sz="4" w:space="0"/>
              <w:bottom w:val="single" w:color="000000" w:sz="4" w:space="0"/>
              <w:right w:val="single" w:color="000000" w:sz="4" w:space="0"/>
            </w:tcBorders>
            <w:noWrap/>
            <w:vAlign w:val="center"/>
          </w:tcPr>
          <w:p w14:paraId="47CDA93C">
            <w:pPr>
              <w:pStyle w:val="11"/>
              <w:jc w:val="center"/>
              <w:rPr>
                <w:kern w:val="0"/>
              </w:rPr>
            </w:pPr>
            <w:r>
              <w:rPr>
                <w:kern w:val="0"/>
              </w:rPr>
              <w:t>-34.13万元</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3DFB15F4">
            <w:pPr>
              <w:pStyle w:val="11"/>
              <w:jc w:val="center"/>
              <w:rPr>
                <w:kern w:val="0"/>
              </w:rPr>
            </w:pPr>
            <w:r>
              <w:rPr>
                <w:kern w:val="0"/>
              </w:rPr>
              <w:t>-7.99万元</w:t>
            </w:r>
          </w:p>
        </w:tc>
        <w:tc>
          <w:tcPr>
            <w:tcW w:w="870" w:type="pct"/>
            <w:gridSpan w:val="3"/>
            <w:tcBorders>
              <w:top w:val="single" w:color="000000" w:sz="4" w:space="0"/>
              <w:left w:val="single" w:color="000000" w:sz="4" w:space="0"/>
              <w:bottom w:val="single" w:color="000000" w:sz="4" w:space="0"/>
              <w:right w:val="single" w:color="000000" w:sz="4" w:space="0"/>
            </w:tcBorders>
            <w:noWrap/>
            <w:vAlign w:val="center"/>
          </w:tcPr>
          <w:p w14:paraId="694CAD2F">
            <w:pPr>
              <w:pStyle w:val="11"/>
              <w:jc w:val="center"/>
              <w:rPr>
                <w:kern w:val="0"/>
              </w:rPr>
            </w:pPr>
            <w:r>
              <w:rPr>
                <w:rFonts w:hint="eastAsia"/>
                <w:kern w:val="0"/>
              </w:rPr>
              <w:t>-</w:t>
            </w:r>
            <w:r>
              <w:rPr>
                <w:kern w:val="0"/>
              </w:rPr>
              <w:t>18.41万元</w:t>
            </w:r>
          </w:p>
        </w:tc>
        <w:tc>
          <w:tcPr>
            <w:tcW w:w="716" w:type="pct"/>
            <w:gridSpan w:val="2"/>
            <w:tcBorders>
              <w:top w:val="single" w:color="000000" w:sz="4" w:space="0"/>
              <w:left w:val="single" w:color="000000" w:sz="4" w:space="0"/>
              <w:bottom w:val="single" w:color="000000" w:sz="4" w:space="0"/>
            </w:tcBorders>
            <w:noWrap/>
            <w:vAlign w:val="center"/>
          </w:tcPr>
          <w:p w14:paraId="05B348E9">
            <w:pPr>
              <w:pStyle w:val="11"/>
              <w:jc w:val="center"/>
              <w:rPr>
                <w:kern w:val="0"/>
              </w:rPr>
            </w:pPr>
            <w:r>
              <w:rPr>
                <w:kern w:val="0"/>
              </w:rPr>
              <w:t>-29.23万元</w:t>
            </w:r>
          </w:p>
        </w:tc>
      </w:tr>
    </w:tbl>
    <w:p w14:paraId="453576B7">
      <w:pPr>
        <w:pStyle w:val="3"/>
      </w:pPr>
      <w:r>
        <w:t>气象</w:t>
      </w:r>
    </w:p>
    <w:p w14:paraId="79357F31">
      <w:pPr>
        <w:pStyle w:val="4"/>
      </w:pPr>
      <w:r>
        <w:t>【简述】</w:t>
      </w:r>
    </w:p>
    <w:p w14:paraId="07AC31D9">
      <w:pPr>
        <w:ind w:firstLine="420"/>
      </w:pPr>
      <w:r>
        <w:t>1993年1月1日，经国家气象局批准，南雄县气象站升格为国家基准气候站。1997年，内设机构有办公室、预报农气服务股、地面测报股、避雷设施检测所。在编干部职工15人，其中气象工程师4人，助理工程师5人，技术员6人。1994年和1997年，南雄气象局先后被评为省气象系统先进单位，先进集体、文明单位；韶关市气象系统先进单位（1993年—1997年）；3人次被中国气象局授予“质量优秀测报员”称号，4人次被评为全省气象系统先进个人，地面测报股被评为全省先进测报股。</w:t>
      </w:r>
    </w:p>
    <w:p w14:paraId="3700F2F0">
      <w:pPr>
        <w:pStyle w:val="4"/>
      </w:pPr>
      <w:r>
        <w:t>【气象基础业务稳定提高】</w:t>
      </w:r>
    </w:p>
    <w:p w14:paraId="0D44F71D">
      <w:pPr>
        <w:ind w:firstLine="420"/>
      </w:pPr>
      <w:r>
        <w:t>1997年年底统计，气象观测质量达到省、市气象部门指标，其测报错情率分别为：站平均0.2‰，个人0.1‰，报表审核0.1条/月，200项次发报无错36人次，250班无错3人次。天气预报质量各项指标为：晴雨预报89.6%（准确率，下同），24小时暴雨46.3%，暴雨过程48.9%，低温89.2%，霜冻85.0%，低温阴雨过程90.0%，寒露风过程90.0%，火险过程86.7%，干旱过程86.7%，均全部达市指标；农业气象测报错情率0.0‰，业务服务考核评比达到省、市指标。</w:t>
      </w:r>
    </w:p>
    <w:p w14:paraId="12B49D0F">
      <w:pPr>
        <w:pStyle w:val="4"/>
      </w:pPr>
      <w:r>
        <w:t>【气象现代化建设进展良好】</w:t>
      </w:r>
    </w:p>
    <w:p w14:paraId="5B8760C5">
      <w:pPr>
        <w:ind w:firstLine="420"/>
      </w:pPr>
      <w:r>
        <w:t>1993年4月，南雄气象局率先在韶关市气象系统实现市与县计算机联网，建成计算机远程终端工作站，利用计算机调取气象卫星云图、气象雷达回波图等资料以及中央、省、市气象台的气象图表、天气预报指导产品。1997年8月，由市政府拨款，气象计算机联网由无线改为有线（专线）联网，提高了调取气象资料图表的快速、准确性。至1997年底止，南雄市气象局除原有的天气警报系统（气象专业广播系统）外，尚建有暴雨预警系统，天气预报专家系统。各类灾害性天气预报工具基本齐备配套，能适应气象预报服务的要求。</w:t>
      </w:r>
    </w:p>
    <w:p w14:paraId="1963FB08">
      <w:pPr>
        <w:pStyle w:val="4"/>
      </w:pPr>
      <w:r>
        <w:t>【领导决策及防灾减灾气象服务】</w:t>
      </w:r>
    </w:p>
    <w:p w14:paraId="7CF554EF">
      <w:pPr>
        <w:ind w:firstLine="420"/>
      </w:pPr>
      <w:r>
        <w:t>1993年5月2日和6月9日，气象部门及时向县领导及有关部门发布了大暴雨警报，为县领导指挥抗洪救灾提供了依据，使洪灾损失减少到最低程度。1996年2月18日，气象部门向县领导、农委汇报了将受寒潮影响有降雪、冰冻等天气的预报意见，建议立即做好烟苗、耕牛、冬种作物等的防寒工作，避免了重大损失。</w:t>
      </w:r>
    </w:p>
    <w:p w14:paraId="34243687">
      <w:pPr>
        <w:pStyle w:val="4"/>
      </w:pPr>
      <w:r>
        <w:t>【重大灾害性天气事件】</w:t>
      </w:r>
    </w:p>
    <w:p w14:paraId="162C703E">
      <w:pPr>
        <w:ind w:firstLine="420"/>
      </w:pPr>
      <w:r>
        <w:t>1993年4月28日，南雄新龙、坪田、江头、主田、黎口、全安、苍石、百顺等8个乡镇出现雷雨大风和冰雹天气，造成1人死亡，13人受伤，受灾农作物26206亩，倒塌房屋580间，冲毁水圳1113米，公路9处200米，桥梁2座，电线杆16条。</w:t>
      </w:r>
    </w:p>
    <w:p w14:paraId="37984BE8">
      <w:pPr>
        <w:ind w:firstLine="420"/>
      </w:pPr>
      <w:r>
        <w:t>1993年5月1—2日，全县范围大暴雨，日降雨量127.0毫米，两天降雨量达226.7毫米。全县24个乡镇均受灾，11个镇严重受灾。暴雨洪涝造成2人死亡，2人失踪，68人受伤。受浸农作物14.7万亩，倒塌房屋4669间，冲毁陂头129座，水圳9839米，河堤10227米，公路41716米，桥梁46座，经济损失达1.84亿元。</w:t>
      </w:r>
    </w:p>
    <w:p w14:paraId="01B00450">
      <w:pPr>
        <w:ind w:firstLine="420"/>
      </w:pPr>
      <w:r>
        <w:t>1993年6月9日，全县范围大暴雨，日降雨量147.6毫米，全县受灾农作物94026亩，毁坏房屋208间，冲毁陂头194座，水圳23360米，河堤25100米，电排8座，鱼塘287亩，公路4200米，桥梁31座。</w:t>
      </w:r>
    </w:p>
    <w:p w14:paraId="2FD09BFB">
      <w:pPr>
        <w:ind w:firstLine="420"/>
      </w:pPr>
      <w:r>
        <w:t>1994年6月17日，全县范围大暴雨，日降雨量116.1毫米，江头、水口、黎口、古市、黄坑、油山、全安、邓坊8个镇受灾严重，受灾农作物78427亩，毁坏房层816间，陂头225座，山塘13口，水圳9934米，河堤9184米，公路46510米，桥梁20座，鱼塘2314亩，经济损失4332万元。</w:t>
      </w:r>
    </w:p>
    <w:p w14:paraId="59635698">
      <w:pPr>
        <w:ind w:firstLine="420"/>
      </w:pPr>
      <w:r>
        <w:t>1994年6月20日，全县范围大暴雨，导致山洪暴发，造成5人死亡，26人受伤，农作物受灾123332亩，倒塌房屋3172间，毁坏水圳19065米，371处，毁坏公路50665米，桥梁57座，经济损失1.3亿元。</w:t>
      </w:r>
    </w:p>
    <w:p w14:paraId="7D0CDE75">
      <w:pPr>
        <w:ind w:firstLine="420"/>
      </w:pPr>
      <w:r>
        <w:t>1995年4月9日，局部出现雷雨大风天气。该日07时05分，出现9-10级大风，风，速最大达21.7米/秒。</w:t>
      </w:r>
    </w:p>
    <w:p w14:paraId="00BA8458">
      <w:pPr>
        <w:ind w:firstLine="420"/>
      </w:pPr>
      <w:r>
        <w:t>1996年2月18—21日，全县受强寒潮侵袭，降雨夹雪、冰粒，18-19日积雪深度,1厘米（市区），出现冰冻和雨淞现象，全县受灾较重的有11个镇，倒塌电线杆1309条，损坏变压器27台，造成5个镇68个管理区断电。电话杆倒塌423条，公路崩塌126处，16.8公里，损坏毛竹、林木等一大批，经济损失1.84亿元。</w:t>
      </w:r>
    </w:p>
    <w:p w14:paraId="711ACE7D">
      <w:pPr>
        <w:ind w:firstLine="420"/>
      </w:pPr>
      <w:r>
        <w:t>1997年7月上旬雨量特多，上旬总雨量为231.4米，超过历史最高值，2-5日连续4天降大到暴雨，全旬雨日10天。</w:t>
      </w:r>
    </w:p>
    <w:p w14:paraId="2AB87E9D">
      <w:pPr>
        <w:ind w:firstLine="420"/>
      </w:pPr>
      <w:r>
        <w:t>1997年9月下旬严重“寒露风”天气过程。9月20—30日达到“寒露风”标准，持续11天，为20年来最严重一次，过程最低日均温16.2℃，最低气温15.0℃，雨日7天。</w:t>
      </w:r>
    </w:p>
    <w:p w14:paraId="5F4FFF30">
      <w:pPr>
        <w:pStyle w:val="3"/>
      </w:pPr>
      <w:r>
        <w:rPr>
          <w:rFonts w:hint="eastAsia"/>
        </w:rPr>
        <w:t>水土保持</w:t>
      </w:r>
    </w:p>
    <w:p w14:paraId="05AEEFDB">
      <w:pPr>
        <w:ind w:firstLine="420"/>
      </w:pPr>
      <w:r>
        <w:t>绿化水保办于1984年8月成立，1991年6月从绿化水保办分出，名为水土保持办公室，正科级单位。下设股室3个，执法监督站1个，水保站4个（黄坑、太和、巾子岭、附城）和十里岭综合开发场。共有在职干部职工94人。</w:t>
      </w:r>
    </w:p>
    <w:p w14:paraId="638D4CBC">
      <w:pPr>
        <w:ind w:firstLine="420"/>
      </w:pPr>
      <w:r>
        <w:t>1993年至1997年共治理水土流失面积31.1万亩（其中新增治理面积9.22万亩，巩固提高21.88万亩），总投资1903.4万元，投工241.7万工日，完成土石方517.7万立方米。主要有以下措施：</w:t>
      </w:r>
    </w:p>
    <w:p w14:paraId="296C9CE2">
      <w:pPr>
        <w:ind w:firstLine="420"/>
      </w:pPr>
      <w:r>
        <w:t>1.工程措施，在紫色砂页岩沟状侵蚀区采用工程措施与植物措施相结合，工程措施主要包括谷坊、沟洫、水平阶沟。</w:t>
      </w:r>
    </w:p>
    <w:p w14:paraId="2E115127">
      <w:pPr>
        <w:ind w:firstLine="420"/>
      </w:pPr>
      <w:r>
        <w:t>2.植物措施，在工程措施上结合植物措施，主要采用乔、灌、草混交。乔木有：黄檀、任豆、川楝、台湾相思、银合欢等。灌木有：胡权子、夹竹桃等。草本植物有：龙须草、草木栖、龙舌兰麻等。在面状侵蚀区种植马尾松、湿地松、荷木等。在土壤条件较好的山脚种植白果、竹子、茶叶、黑荆等经济林果。</w:t>
      </w:r>
    </w:p>
    <w:p w14:paraId="4D1A91AA">
      <w:pPr>
        <w:ind w:firstLine="420"/>
      </w:pPr>
      <w:r>
        <w:t>3.整治坡耕地，在坡度平缓的地方修建以发展经济作物（黄烟、花生）为主的水平梯田，以减少水土流失，增加耕地面积。</w:t>
      </w:r>
    </w:p>
    <w:p w14:paraId="7BFA7126">
      <w:pPr>
        <w:pStyle w:val="3"/>
      </w:pPr>
      <w:r>
        <w:t>绿化沼气</w:t>
      </w:r>
    </w:p>
    <w:p w14:paraId="3C1215DD">
      <w:pPr>
        <w:ind w:firstLine="420"/>
      </w:pPr>
      <w:r>
        <w:t>1993年至1997年期间，南雄造林绿化事业和农村能源建设发展迅速。1994年5月，绿化办、沼气办合署办公，两块牌子，一套人马，在职人员15人。</w:t>
      </w:r>
    </w:p>
    <w:p w14:paraId="2CA4AAFD">
      <w:pPr>
        <w:pStyle w:val="4"/>
      </w:pPr>
      <w:r>
        <w:t>【绿化工作】</w:t>
      </w:r>
    </w:p>
    <w:p w14:paraId="21AAAE95">
      <w:pPr>
        <w:ind w:firstLine="420"/>
      </w:pPr>
      <w:r>
        <w:t>一、认真开展争创全国造林绿化“四佳活动。1993年起，南雄认真贯彻落实全国绿化委员会关于“在全国开展争创造林绿化千佳村、百佳乡、百佳县、十佳城市活动的决定”。县委、县政府进一步加强造林绿化工作的领导，增加投入，并作出《关于用更大的决心和干劲，把绿化工作推向更高水平的决定》，突出抓好“三高”林业。至1997年，白果、松脂、毛竹、油桐、果药五大基地初步形成，林业进入第二次创业阶段。</w:t>
      </w:r>
    </w:p>
    <w:p w14:paraId="19625271">
      <w:pPr>
        <w:ind w:firstLine="420"/>
      </w:pPr>
      <w:r>
        <w:t>经检查验收，1996年3月全国绿委授予南雄为“全国造林绿化百佳县”的荣誉称号，1995年3月全国绿化委授予古市镇丰源管理区为“全国造林绿化千佳村”的荣誉称号。</w:t>
      </w:r>
    </w:p>
    <w:p w14:paraId="12C020C0">
      <w:pPr>
        <w:ind w:firstLine="420"/>
      </w:pPr>
      <w:r>
        <w:t>二、扎扎实实地抓好全民义务植树和造林绿化工作。五年来，按照“经济建设、城乡建设与环境建设协调发展”的原则，以全民义务植树运动为动力，以城镇绿化为重点，以农村大环境绿化为主体，实行以城带乡，以乡促城，城乡联动，总体推进，全面加快城市绿化进程，不断将全民义务植树运动引向深入。据统计，参加义务植树活动的人数达115万人次，义务植树755万株，适龄公民义务植树尽责率达91.6%。南雄林业用地栽植率达98.9%，绿化率达89.6%，森林覆盖率达64.2%，活立木蓄积量达532.8万立方米。城乡绿化面貌发生较大的变化，城市绿化覆盖率达35.66%，人平公共绿地达22平方米；国、省道路绿化率达97.6%，地方道路绿化率达94%；村庄林木覆盖率达32.5%。有20个单位被县政府授予“园林式单位”称号。</w:t>
      </w:r>
    </w:p>
    <w:p w14:paraId="28D5C458">
      <w:pPr>
        <w:ind w:firstLine="420"/>
      </w:pPr>
      <w:r>
        <w:t>1996年3月，全国绿委、林业部、人事部授予南雄为“全国绿化先进单位”称号。同年11月，广东省绿化委员会授予南雄为“广东省全民义务植树先进单位”称号。</w:t>
      </w:r>
    </w:p>
    <w:p w14:paraId="717C7274">
      <w:pPr>
        <w:ind w:firstLine="420"/>
      </w:pPr>
      <w:r>
        <w:t>三、加强古树名木的保护管理。1996年起，绿委组织各镇林业站的林业技术人员在全县范围内开展古树名木的调查摸底工作，经现场勘查，确认古树名木有1257棵，分12科属，大多数树龄超过百年，其中桑科的榕树就占30%，达360棵。可说南雄是古榕之乡。为规范古树名木的管理，县政府已转发韶关市政府《关于加强古树名木管理的规定》，每棵树都建立了档案，并挂了标识牌，落实了管护责任单位。</w:t>
      </w:r>
    </w:p>
    <w:p w14:paraId="7A7999B4">
      <w:pPr>
        <w:ind w:firstLine="420"/>
      </w:pPr>
      <w:r>
        <w:t>四、加大旅游风景区的绿化、美化力度。珠玑古巷和梅岭古道是南雄主要的旅游风景区，为增添景色，改善游览环境，政府不断加大基础设施的资金投入，近几年在珠玑古巷共投入绿化资金25万元，建立小梅园一个，面积5亩，种植各类树木7280株，绿篱700米，草坪23000平方米。此外，在梅岭古道两旁山岭植梅树12000株；孔江水库小岛植梅5000株；雄州公园植梅14000株。</w:t>
      </w:r>
    </w:p>
    <w:p w14:paraId="5F3C8AFA">
      <w:pPr>
        <w:pStyle w:val="4"/>
      </w:pPr>
      <w:r>
        <w:t>【沼气工作】</w:t>
      </w:r>
    </w:p>
    <w:p w14:paraId="2FD0E981">
      <w:pPr>
        <w:ind w:firstLine="420"/>
      </w:pPr>
      <w:r>
        <w:t>五年来，南雄认真贯彻落实“因地制宜、多能互补、综合利用”的能源方针，把发展农村能源紧密结合农业生产和农村经济建设。不断开拓新局面。1993年10月国家农业部、国家计委授予绿化办“全国节省、节煤先进集体”称号。</w:t>
      </w:r>
    </w:p>
    <w:p w14:paraId="12031A30">
      <w:pPr>
        <w:ind w:firstLine="420"/>
      </w:pPr>
      <w:r>
        <w:t>一、继续抓好生活、生产节能工作，扩大改燃节柴成果。生活节能：进一步巩固农村节柴灶的使用，经常检查砖瓦窑、机关食堂、饮食服务行业的改燃情况，省柴灶在农村已普遍使用。城镇绝大多数的居民已改烧柴为烧煤或液化气。生产节能：黄烟是南雄经济支柱，为减少烤烟耗煤大，杜绝以林木作燃料，大力推广热效率高的雄88A型烤烟节煤灶。五年来推广“A灶”1.5万只，一年可节约煤炭9450吨，对封山育林，保护生态林业资源具有重大意义。</w:t>
      </w:r>
    </w:p>
    <w:p w14:paraId="1D28C461">
      <w:pPr>
        <w:ind w:firstLine="420"/>
      </w:pPr>
      <w:r>
        <w:t>二、进一步落实沼气建设和开展沼气综合利用。为开发再生能源，继续抓好沼气建设，开展沼气综合利用，发展庭院经济。五年新建沼气池675只，修复使用1125只，已初步形成了一个多能互补新局面；在开展沼气综合利用上，推广沼液浸种面积6500亩，沼肥种烟、种果面积9000亩，沼渣种菇达3000平方米，取得了较好的经济效益。</w:t>
      </w:r>
    </w:p>
    <w:p w14:paraId="34C7368F">
      <w:pPr>
        <w:pStyle w:val="2"/>
      </w:pPr>
      <w:r>
        <w:t>工业</w:t>
      </w:r>
    </w:p>
    <w:p w14:paraId="156711FF">
      <w:pPr>
        <w:pStyle w:val="3"/>
      </w:pPr>
      <w:r>
        <w:t>综述</w:t>
      </w:r>
    </w:p>
    <w:p w14:paraId="4B7107B5">
      <w:pPr>
        <w:pStyle w:val="4"/>
      </w:pPr>
      <w:r>
        <w:t>【概况】</w:t>
      </w:r>
    </w:p>
    <w:p w14:paraId="1A011F82">
      <w:pPr>
        <w:ind w:firstLine="420"/>
      </w:pPr>
      <w:r>
        <w:t>五年来，南雄工业发展较快。卷烟、造纸、电池、印刷、皮革、酿造、竹木工艺品等工业不断更新设备，开发新产品，各项指标有较大幅度增长，建材工业主要发展以南雄的红土和花岗石资源为原料的产品，如锦砖、花岗石板材和水泥。以竹木、农副产品、石料为原料的加工企业发展迅速，还创办了优质米加工，果品加工，银杏、田七精制茶叶，竹木资源的深加工等，到1997年，南雄拥有独立核算工业122户，职工8517人，其中独立核算国有工业32户。1995年，“珠玑牌”香烟和“梅岭牌”水泥分别荣获首届中国卷烟潢评比金奖和中华科技金品奖。</w:t>
      </w:r>
    </w:p>
    <w:p w14:paraId="658CF3B8">
      <w:pPr>
        <w:pStyle w:val="4"/>
      </w:pPr>
      <w:r>
        <w:t>【工业生产稳步发展】</w:t>
      </w:r>
    </w:p>
    <w:p w14:paraId="4D57152A">
      <w:pPr>
        <w:ind w:firstLine="420"/>
      </w:pPr>
      <w:r>
        <w:t>1997年，南雄市工业企业总产值达130123万元（1990年不变价，下同），比1992年40059万元增长2.25倍，其中乡及乡以上工业完成总产值7亿元。比1992年增长110.3%，完成工业销售产值7.37亿元，比1992年增长129.1%，独立核算工业完成增加值2.23亿元，比1992年增长62.1%。</w:t>
      </w:r>
    </w:p>
    <w:p w14:paraId="3B4107A5">
      <w:pPr>
        <w:ind w:firstLine="420"/>
      </w:pPr>
      <w:r>
        <w:t>独立核算工业完成总产值4.75亿元，比1992年增长47.3%，其中国有工业完成总产值3.5亿元，比1992年增长37.6%，集体工业完成总产值1.05亿元，比1992年增长68.4%。</w:t>
      </w:r>
    </w:p>
    <w:p w14:paraId="2A601855">
      <w:pPr>
        <w:pStyle w:val="4"/>
      </w:pPr>
      <w:r>
        <w:t>【轻重工业的比重和产品结构日趋合理】</w:t>
      </w:r>
    </w:p>
    <w:p w14:paraId="2299F69B">
      <w:pPr>
        <w:ind w:firstLine="420"/>
      </w:pPr>
      <w:r>
        <w:t>1997年，重工业完成产值2.44亿元，比1992年增长188.1%，轻工业完成产值4.57亿元，比1992年增长84.3%。以资源为依托的工业发展得到了加强，1997年，发电量15263万千瓦时，比1992年增长23.4%，水泥9.65万吨，比1992年增长43.8%，墙地砖116.9万平方米，比1992年增长159.7%，花岗石板材17.8万平方米，比1992年增长169.7%。</w:t>
      </w:r>
    </w:p>
    <w:p w14:paraId="6663481A">
      <w:pPr>
        <w:pStyle w:val="4"/>
      </w:pPr>
      <w:r>
        <w:t>【依靠科技进步，工业发展后劲增强】</w:t>
      </w:r>
    </w:p>
    <w:p w14:paraId="2B7560BD">
      <w:pPr>
        <w:ind w:firstLine="420"/>
      </w:pPr>
      <w:r>
        <w:t>五年来，在国家实行宏观调控，银根紧缩的财政货币政策形势下，工业部门想方设法，盘活资金，加大科技项目开发，新办了南方烟草化工工业集团公司，织造厂，金威摩托车配件公司，完善了第一造纸厂碱回收项目，开发系列高档纸张，彩釉砖厂完成汽改油项目，生产成本大幅度降低。开发生产水松纸，红百顺卷烟包装印刷，铝压力锅，新上了一条大号电池生产线，对工业企业设备的更新改造，使生产的产品适应市场的需要，增强了工业发展后劲。</w:t>
      </w:r>
    </w:p>
    <w:p w14:paraId="00C6DFC0">
      <w:pPr>
        <w:pStyle w:val="4"/>
      </w:pPr>
      <w:r>
        <w:t>【进行了所有制结构调整的探索】</w:t>
      </w:r>
    </w:p>
    <w:p w14:paraId="11225DC6">
      <w:pPr>
        <w:ind w:firstLine="420"/>
      </w:pPr>
      <w:r>
        <w:t>五年来，工业经济试行了承包经营，厂长（经理）任期目标责任制，厂长（经理）年薪制、国有民营、重组经营、产权转让、兼并、联合邓、等改革。彩釉砖厂、第一造纸厂实施国有民营失败后，首创“固化债务，重组经营，重建机制”取得成功，得到了省市领导的肯定，通用机械厂、食品厂、二轻副食品厂通过产权转让办法，一次性解决了职工的养老保险金问题。印刷厂创办了南雄首家</w:t>
      </w:r>
      <w:r>
        <w:rPr>
          <w:rFonts w:hint="eastAsia"/>
          <w:lang w:eastAsia="zh-CN"/>
        </w:rPr>
        <w:t>有限责任公司</w:t>
      </w:r>
      <w:r>
        <w:t>，即南雄佳丽实业有限责任公司。</w:t>
      </w:r>
    </w:p>
    <w:p w14:paraId="3D47636F">
      <w:pPr>
        <w:pStyle w:val="4"/>
      </w:pPr>
      <w:r>
        <w:t>【抓大放小成效显著】</w:t>
      </w:r>
    </w:p>
    <w:p w14:paraId="71EF0200">
      <w:pPr>
        <w:ind w:firstLine="420"/>
      </w:pPr>
      <w:r>
        <w:t>1995年，成立南雄工业工作指挥部，县领导亲任总指挥，办公室设在经委（工业局）。工业工作力度加大，突出抓好了第一造纸厂、彩釉砖厂、水泥厂、雄得利花岗石板材厂、陶瓷厂、卷烟厂等较大企业的生产经营。小企业主要采取盘活资产存量，解决职工社保金等老有所养的办法，放开放活放好小企业。</w:t>
      </w:r>
    </w:p>
    <w:p w14:paraId="1BA8144C">
      <w:pPr>
        <w:pStyle w:val="4"/>
      </w:pPr>
      <w:r>
        <w:t>【学邯钢，抓管理，促效益】</w:t>
      </w:r>
    </w:p>
    <w:p w14:paraId="04B8FB90">
      <w:pPr>
        <w:ind w:firstLine="420"/>
      </w:pPr>
      <w:r>
        <w:t>1996年，南雄各部门开展了企业学邯钢管理经验活动，工业战线举办了二期厂长（经理）学邯钢经验培训班。第一造纸厂和银珠装饰砖厂通过学习，结合实际，进行了企业内部劳动、用工、人事三项制度改革，彻底打破“三铁”，使企业经营效益大增，成为南雄企业管理的典范。</w:t>
      </w:r>
    </w:p>
    <w:p w14:paraId="64A15138">
      <w:pPr>
        <w:pStyle w:val="3"/>
      </w:pPr>
      <w:r>
        <w:t>卷烟厂</w:t>
      </w:r>
    </w:p>
    <w:p w14:paraId="39940C5C">
      <w:pPr>
        <w:pStyle w:val="4"/>
      </w:pPr>
      <w:r>
        <w:t>【简述】</w:t>
      </w:r>
    </w:p>
    <w:p w14:paraId="470EFFB0">
      <w:pPr>
        <w:ind w:firstLine="420"/>
      </w:pPr>
      <w:r>
        <w:t>南雄卷烟厂于1987年6月成立，其前身为南雄烟丝厂，属省烟草公司直辖的正处级企业。1997年，全厂拥有固定资产1.75亿元，有职工1042人，厂下设18个科室，6个车间。机械设备生产能力达16万箱。</w:t>
      </w:r>
    </w:p>
    <w:p w14:paraId="5EF3D47E">
      <w:pPr>
        <w:pStyle w:val="4"/>
      </w:pPr>
      <w:r>
        <w:t>【卷烟生产】</w:t>
      </w:r>
    </w:p>
    <w:p w14:paraId="5611053D">
      <w:pPr>
        <w:ind w:firstLine="420"/>
      </w:pPr>
      <w:r>
        <w:t>1997年卷烟产量为8万箱，产销率为100%，实现销售收入20050万元，比1992年增长22%，年均增长4%；实现税利10130万元，比1992年增长38.58%，年均增长6.7%；平均单箱税利1266.25元，比1992年增长42.45%，年均增长7.34%；出口烟丝540吨，创外汇180万美元。1997年据国家烟草专卖局统计，南雄卷烟厂综合指数在全国180家卷烟企业中居第60位。</w:t>
      </w:r>
    </w:p>
    <w:p w14:paraId="34188EBB">
      <w:pPr>
        <w:pStyle w:val="4"/>
      </w:pPr>
      <w:r>
        <w:t>【狠抓基础，苦练内功】</w:t>
      </w:r>
    </w:p>
    <w:p w14:paraId="5231BF82">
      <w:pPr>
        <w:ind w:firstLine="420"/>
      </w:pPr>
      <w:r>
        <w:t>1993年以来，在原来档案管理、财务管理、现场管理、统计基础工作规范化达标的基础上，进一步强化各项基础管理工作。1994年企业经省、市和主管部门审核验收，晋升为国家二级计量企业；质量管理和工艺管理为配合新卷烟国家标准的贯彻执行，强化了各项质量考核标准，完善了产品质量否决制，重新修定工艺规程和工艺纪律，使工艺管理程序化、制度化、规范化；设备管理坚持做好设备的日常维护和保养工作，实行了旬保计划和生产设备轮检制，使设备检修工作从原来的“故障检修”转向“预防检修”。1997年设备有效作业率达79.61%，比1992年提高了21个百分点，设备管理工作在全省行业中处先进水平；内部经济责任制责任由二个（项）增加到十几个（项），承包内容覆盖生产经营、后勤服务各个环节。这些基础工作的加强，确保了产品质量的稳定提高，有效地促进企业管理上水平、上台阶。</w:t>
      </w:r>
    </w:p>
    <w:p w14:paraId="2941B7CD">
      <w:pPr>
        <w:pStyle w:val="4"/>
      </w:pPr>
      <w:r>
        <w:t>【科技兴烟】</w:t>
      </w:r>
    </w:p>
    <w:p w14:paraId="00C09E08">
      <w:pPr>
        <w:ind w:firstLine="420"/>
      </w:pPr>
      <w:r>
        <w:t>五年来为加快技术进步步伐，企业在卷烟生产中大力推广应用新技术、新工艺、新材料，努力把先进技术和装备转化为生产能力。1995年与南雄烟草公司合作，投入50多万元，建立了3万亩优质烟叶基地，为稳定产品质量奠定了基础；1996年投资500万元引进一条膨胀烟丝生产线，1997年投资100多万元安装一条烟草薄片生产线和咀棒加胶装置，新工艺不但提高了产品质量，每年还可降低成本300多万元。</w:t>
      </w:r>
    </w:p>
    <w:p w14:paraId="6E28F58F">
      <w:pPr>
        <w:pStyle w:val="4"/>
      </w:pPr>
      <w:r>
        <w:t>【优化产品结构，狠抓产品开发】</w:t>
      </w:r>
    </w:p>
    <w:p w14:paraId="7C24EFF7">
      <w:pPr>
        <w:ind w:firstLine="420"/>
      </w:pPr>
      <w:r>
        <w:t>为优化产品结构，1993年对在产的产品从原辅材料的供应、市场的销售情况、价格等逐一排队，停产了两个销售不畅的牌号，对在市场上信誉较好和适销的产品，逐步扩大生产。三类以上卷烟占总产量的比重已从1992年的26.27%上升到1997年的81.3%。1993年成立了产品开发办公室，五年来先后开发了红“百顺”、“珠玑”、特制“百顺”、红“雄叶”等新产品，由于质量优良，包装精美，价格适宜，自推出市场后，深受广大消费者的欢迎。</w:t>
      </w:r>
    </w:p>
    <w:p w14:paraId="145428BD">
      <w:pPr>
        <w:pStyle w:val="4"/>
      </w:pPr>
      <w:r>
        <w:t>【烟广大事】</w:t>
      </w:r>
    </w:p>
    <w:p w14:paraId="6959BA57">
      <w:pPr>
        <w:ind w:firstLine="420"/>
      </w:pPr>
      <w:r>
        <w:t>1993年4月13日，原中国烟草公司总经理、专卖局长李益三，韶关市人大常委会主任卢定周来卷烟厂视察。</w:t>
      </w:r>
    </w:p>
    <w:p w14:paraId="44ADD610">
      <w:pPr>
        <w:ind w:firstLine="420"/>
      </w:pPr>
      <w:r>
        <w:t>1993年4月26日，卷烟厂工会被广东省总工会评为“广东省先进职工之家”。</w:t>
      </w:r>
    </w:p>
    <w:p w14:paraId="3D7C0A86">
      <w:pPr>
        <w:ind w:firstLine="420"/>
      </w:pPr>
      <w:r>
        <w:t>1994年3月7日，原中顾委委员、中国人民解放军上将肖克来卷烟厂视察。</w:t>
      </w:r>
    </w:p>
    <w:p w14:paraId="561FB3B0">
      <w:pPr>
        <w:ind w:firstLine="420"/>
      </w:pPr>
      <w:r>
        <w:t>1994年6月25日，卷烟厂生产的红“百顺”牌卷烟被评为“全国食品行业名牌产品。</w:t>
      </w:r>
    </w:p>
    <w:p w14:paraId="2D477BF8">
      <w:pPr>
        <w:ind w:firstLine="420"/>
      </w:pPr>
      <w:r>
        <w:t>1994年7月15日，省烟草公司会同市、县技术监督局对卷烟厂的计量升级进行考核评审，考评为89分，达到了国家二级计量单位。</w:t>
      </w:r>
    </w:p>
    <w:p w14:paraId="2C83A6EA">
      <w:pPr>
        <w:ind w:firstLine="420"/>
      </w:pPr>
      <w:r>
        <w:t>1995年2月18日，卷烟厂被韶关市政府授予1994年度“重合同、守信用”单位。1995年4月12日，卷烟厂生产的红“百顺”牌卷烟被评为1995年广东省食品行业八大名牌产品之一。</w:t>
      </w:r>
    </w:p>
    <w:p w14:paraId="2AE8B6AE">
      <w:pPr>
        <w:ind w:firstLine="420"/>
      </w:pPr>
      <w:r>
        <w:t>1995年6月4日，韶关市技术监督局授予卷烟厂“产品质量可靠企业”。</w:t>
      </w:r>
    </w:p>
    <w:p w14:paraId="47554832">
      <w:pPr>
        <w:ind w:firstLine="420"/>
      </w:pPr>
      <w:r>
        <w:t>1995年7月31日，国家烟草专卖局副局长关政林来卷烟厂视察。</w:t>
      </w:r>
    </w:p>
    <w:p w14:paraId="4358AABF">
      <w:pPr>
        <w:ind w:firstLine="420"/>
      </w:pPr>
      <w:r>
        <w:t>1995年10月20日，中共广东省委副书记、省长朱森林来卷烟厂视察。</w:t>
      </w:r>
    </w:p>
    <w:p w14:paraId="15140415">
      <w:pPr>
        <w:ind w:firstLine="420"/>
      </w:pPr>
      <w:r>
        <w:t>1995年10月29日，卷烟厂生产的“珠玑”牌卷烟商标荣获“首届中国烟盒装潢艺术展评会”金奖。</w:t>
      </w:r>
    </w:p>
    <w:p w14:paraId="0F6EA3AC">
      <w:pPr>
        <w:ind w:firstLine="420"/>
      </w:pPr>
      <w:r>
        <w:t>1995年11月25日，卷烟厂荣获“全国企业形象最佳单位”，黄履东厂长荣获优秀企业管理工作者称号。</w:t>
      </w:r>
    </w:p>
    <w:p w14:paraId="3A04E1E1">
      <w:pPr>
        <w:ind w:firstLine="420"/>
      </w:pPr>
      <w:r>
        <w:t>1996年3月20日，中共广东省委、省政府授予南雄卷烟厂“文明单位”称号。</w:t>
      </w:r>
    </w:p>
    <w:p w14:paraId="7A6C193F">
      <w:pPr>
        <w:ind w:firstLine="420"/>
      </w:pPr>
      <w:r>
        <w:t>1996年4月22日，国家烟草专卖局副局长姜成康来卷烟厂视察。</w:t>
      </w:r>
    </w:p>
    <w:p w14:paraId="729BF7FA">
      <w:pPr>
        <w:ind w:firstLine="420"/>
      </w:pPr>
      <w:r>
        <w:t>1996年5月15日，卷烟厂韶关市地税局评为1995年度地方税模范纳税人。</w:t>
      </w:r>
    </w:p>
    <w:p w14:paraId="6DF87CD6">
      <w:pPr>
        <w:ind w:firstLine="420"/>
      </w:pPr>
      <w:r>
        <w:t>1996年9月6日，卷烟厂被韶关市委、市政府评为韶关市1996年度“尊师重教”先进单位。</w:t>
      </w:r>
    </w:p>
    <w:p w14:paraId="21919510">
      <w:pPr>
        <w:ind w:firstLine="420"/>
      </w:pPr>
      <w:r>
        <w:t>1996年10月21日，卷烟厂被省消防总队评为落实消防安全“十项标准”达标先进单位。</w:t>
      </w:r>
    </w:p>
    <w:p w14:paraId="68C823ED">
      <w:pPr>
        <w:ind w:firstLine="420"/>
      </w:pPr>
      <w:r>
        <w:t>1996年12月11日，卷烟厂被省烟草公司评为1996年度计算机应用工作先进单位。</w:t>
      </w:r>
    </w:p>
    <w:p w14:paraId="08101693">
      <w:pPr>
        <w:ind w:firstLine="420"/>
      </w:pPr>
      <w:r>
        <w:t>1997年1月28日，广东省省长助理吕伯涛来烟厂视察。</w:t>
      </w:r>
    </w:p>
    <w:p w14:paraId="69683F02">
      <w:pPr>
        <w:ind w:firstLine="420"/>
      </w:pPr>
      <w:r>
        <w:t>1997年3月20日，黄履东厂长被国家烟草专卖局评为1996年度全国烟草系统纠正行业不正之风工作先进个人。</w:t>
      </w:r>
    </w:p>
    <w:p w14:paraId="2AE16107">
      <w:pPr>
        <w:ind w:firstLine="420"/>
      </w:pPr>
      <w:r>
        <w:t>1997年3月31日，卷烟厂被省烟草公司评为全省烟草系统思想政治工作先进单位。</w:t>
      </w:r>
    </w:p>
    <w:p w14:paraId="24C45CDA">
      <w:pPr>
        <w:ind w:firstLine="420"/>
      </w:pPr>
      <w:r>
        <w:t>1997年3月31日，黄履东厂长被省烟草公司评为全省烟草系统思想政治工作先进个人。</w:t>
      </w:r>
    </w:p>
    <w:p w14:paraId="3000B87A">
      <w:pPr>
        <w:ind w:firstLine="420"/>
      </w:pPr>
      <w:r>
        <w:t>1997年3月31日，卷烟厂被省烟草公司评为1996年度纠风工作先进单位。</w:t>
      </w:r>
    </w:p>
    <w:p w14:paraId="25D67CF7">
      <w:pPr>
        <w:ind w:firstLine="420"/>
      </w:pPr>
      <w:r>
        <w:t>1997年3月31日，卷烟厂纪检监察科被省烟草公司评为1996年度先进集体。</w:t>
      </w:r>
    </w:p>
    <w:p w14:paraId="06A80AFE">
      <w:pPr>
        <w:ind w:firstLine="420"/>
      </w:pPr>
      <w:r>
        <w:t>1997年4月19日，省烟草专卖局（公司）黄永东局长（经理）来卷烟厂视察。</w:t>
      </w:r>
    </w:p>
    <w:p w14:paraId="5AC3A796">
      <w:pPr>
        <w:ind w:firstLine="420"/>
      </w:pPr>
      <w:r>
        <w:t>1997年4月23日，卷烟厂被韶关市国家税务局评为1996年度增值税、消费税管理先进单位。</w:t>
      </w:r>
    </w:p>
    <w:p w14:paraId="630CF6E6">
      <w:pPr>
        <w:ind w:firstLine="420"/>
      </w:pPr>
      <w:r>
        <w:t>1997年5月7日，卷烟厂被韶关市人民政府评为1996年度社会主义劳动竞赛先进单位。</w:t>
      </w:r>
    </w:p>
    <w:p w14:paraId="0E0EAD24">
      <w:pPr>
        <w:ind w:firstLine="420"/>
      </w:pPr>
      <w:r>
        <w:t>1997年5月13日，广东省工商行政管理局授予卷烟厂连续十年“重合同，守信用”企业。</w:t>
      </w:r>
    </w:p>
    <w:p w14:paraId="3AFB8D66">
      <w:pPr>
        <w:ind w:firstLine="420"/>
      </w:pPr>
      <w:r>
        <w:t>1997年5月25日，广东省国家税务局授予卷烟厂1994年至1996年度模范纳税户荣誉称号。</w:t>
      </w:r>
    </w:p>
    <w:p w14:paraId="087875FD">
      <w:pPr>
        <w:ind w:firstLine="420"/>
      </w:pPr>
      <w:r>
        <w:t>1997年9月27日，省委、省政府授予南雄卷烟厂“广东省先进集体”称号。</w:t>
      </w:r>
    </w:p>
    <w:p w14:paraId="665568E2">
      <w:pPr>
        <w:ind w:firstLine="420"/>
      </w:pPr>
      <w:r>
        <w:t>1997年11月5日，省人大常委会副主任佀志广、原广州市市长黎子流等领导来卷烟厂视察。</w:t>
      </w:r>
    </w:p>
    <w:p w14:paraId="038C0EB5">
      <w:pPr>
        <w:ind w:firstLine="420"/>
      </w:pPr>
      <w:r>
        <w:t>1997年12月16日，韶关市委、市政府授予黄履东为1997年度“奉献韶关十佳”荣誉称号。</w:t>
      </w:r>
    </w:p>
    <w:p w14:paraId="404FF7C1">
      <w:pPr>
        <w:pStyle w:val="3"/>
      </w:pPr>
      <w:r>
        <w:t>棉土窝钨矿</w:t>
      </w:r>
    </w:p>
    <w:p w14:paraId="0B05CA89">
      <w:pPr>
        <w:pStyle w:val="4"/>
      </w:pPr>
      <w:r>
        <w:t>【简述】</w:t>
      </w:r>
    </w:p>
    <w:p w14:paraId="014E0200">
      <w:pPr>
        <w:ind w:firstLine="420"/>
      </w:pPr>
      <w:r>
        <w:t>棉土窝钨矿矿区位于广东省南雄市城之南，平距城市10公里，占地面积为0.84平方公里。棉土窝钨矿隶属中国有色金属工业总公司，主管部门为粤北有色金属公司。至1997年底止，全矿拥有大小汽车5辆，其中：载重货车两辆，客车一辆，小车两辆，年运输量为0.8万吨。矿区1997年工业及生活用水量为563020吨，用电量为1528760千瓦时。职工总人数为261人，其中：井下职工94人，管理人员38人（含工程技术人员15人，高工1人，工程师6人）。企业现设机构有：采矿工区、选矿车间、机修车间三个基层单位；矿部机关有八个科室部门：生产技术科、安全环保科、供销科、财务科、行政科、保卫科、职工医院、政工部。</w:t>
      </w:r>
    </w:p>
    <w:p w14:paraId="29E3E935">
      <w:pPr>
        <w:pStyle w:val="4"/>
      </w:pPr>
      <w:r>
        <w:t>【矿山主要生产及经济指标的基本状况】</w:t>
      </w:r>
    </w:p>
    <w:p w14:paraId="0505D381">
      <w:pPr>
        <w:ind w:firstLine="420"/>
      </w:pPr>
      <w:r>
        <w:t>（一）企业主要生产的产品产量有：主产品钨中矿（25%）、副产品铋精矿（100%）及钼精矿（45%）三种矿产品。1993—1997年，累计生产钨中矿（25%）为3221.89吨，年平均为644.38吨，与历史完成最好的年份1991年940.12吨比较，减少钨中矿295.74吨；累计完成铋精矿（100%）为186.64吨，年平均为37.33吨，与历史完成最好年份1990年的53.10吨比较，减少铋精矿15.77吨；累计完成钼精矿（45%）为142.83吨，年平均为28.45吨，与历史完成最好的年份1997年的48.83吨比较，减少钼精矿为20.36吨，原副产品铜精矿（100%）因受延深开采铜金属含量少的因素，从1993年6月开始无生产铜产品量。</w:t>
      </w:r>
    </w:p>
    <w:p w14:paraId="7DB352F7">
      <w:pPr>
        <w:ind w:firstLine="420"/>
      </w:pPr>
      <w:r>
        <w:t>（二）产品产值，按1990年不变价格计算，五年来累计完成产值为2784.96万元，年平均产值为556.99万元；按现行价格计算，累计完成产值为2891.89万元，年平均为578.38万元。</w:t>
      </w:r>
    </w:p>
    <w:p w14:paraId="22AD73B1">
      <w:pPr>
        <w:ind w:firstLine="420"/>
      </w:pPr>
      <w:r>
        <w:t>（三）企业五年累计实现利润为—14.82万元，年平均为亏2.96万元；累计上缴各种税款为220.89万元，年平均为44.18万元。</w:t>
      </w:r>
    </w:p>
    <w:p w14:paraId="413F8512">
      <w:pPr>
        <w:ind w:firstLine="420"/>
      </w:pPr>
      <w:r>
        <w:t>（四）企业五年累计完成固定资产投资总额为615.7万元，年平均为123.14万元；其中：工业生产的更新改造投资为413.8万元，年平均为82.76万元；非生产性的基本建设投资为201.9万元，年平均为40.38万元。企业从1959年至1997年止累计完成固定资产投资额为1696.60万元。</w:t>
      </w:r>
    </w:p>
    <w:p w14:paraId="19408499">
      <w:pPr>
        <w:ind w:firstLine="420"/>
      </w:pPr>
      <w:r>
        <w:t>（五）矿山采出矿综合能力设计为日产250吨，年产设计为76300吨，但五年累计完成采掘作业量267640吨，年平均为53528吨，日平175.5吨，设计与实际能力日平减少74.5吨，与历史完成最好年份1988年的89847吨比较，减少采掘量36319吨；其中采矿作业量累计完成200896吨，年平均为40179吨，与历史完成最好年份1991年的63086吨比较，减少采矿量年平均为22904吨；掘进作业量，累计完成7019.9米，年平均1404米，与历史完成最好年份1989年的2691.4来比较，减少掘进量1287.6米。累计完成出矿量为255306吨，年平均为51061吨，与历史完成最好年份1988年的85006吨比较，减少出矿量33945吨。设计与实际能力比较，年减少25239吨。</w:t>
      </w:r>
    </w:p>
    <w:p w14:paraId="62BAF989">
      <w:pPr>
        <w:pStyle w:val="4"/>
      </w:pPr>
      <w:r>
        <w:t>【五年期间矿山生产的发展过程】</w:t>
      </w:r>
    </w:p>
    <w:p w14:paraId="06A8671E">
      <w:pPr>
        <w:ind w:firstLine="420"/>
      </w:pPr>
      <w:r>
        <w:t>（一）企业面临最严峻的时期：1992年下半年开始，全国钨矿山行业出现了前所未有的不景气局面。在安排1993年的生产经营工作中，该矿主要采取压缩井下生产规模，挖掘内部潜力，从生产成本方面</w:t>
      </w:r>
      <w:r>
        <w:rPr>
          <w:rFonts w:hint="eastAsia"/>
          <w:lang w:eastAsia="zh-CN"/>
        </w:rPr>
        <w:t>下功夫</w:t>
      </w:r>
      <w:r>
        <w:t>，向管理要效益等有效措施，在1993年出现钨精矿平均价格每吨为8056元的最低情况下，而钨精矿单位成本也控制在6806.28元/吨的最低水平。与全国兄弟单位比较，处于最低水平。从而使企业走过了最为艰难的1993年；然而钨矿山从1994年5月份开始出现好转的趋势，当年钨精矿平均价格每吨已上升到13616元。</w:t>
      </w:r>
    </w:p>
    <w:p w14:paraId="17236C17">
      <w:pPr>
        <w:ind w:firstLine="420"/>
      </w:pPr>
      <w:r>
        <w:t>（二）井下生产已面临被动局面的时期。由于矿山井下开采不断的往下延深，据1993年初的地质储量资料表明，可采矿石量为131402吨，金属量为1189。43吨。只能维持生产至1998年止。企业在五年期间共开采脉石量104950吨，金属量消耗975.1吨，至1997年仍有未开采脉石矿储量35290吨，金属量储量305吨。</w:t>
      </w:r>
    </w:p>
    <w:p w14:paraId="4982B65C">
      <w:pPr>
        <w:ind w:firstLine="420"/>
      </w:pPr>
      <w:r>
        <w:t>（三）企业经济受各种压力因素。就企业五年间的各种资料反映：年平均产值在600万元左右，但各种费用的提高因素，使企业经济负担的压力过重，难以保证更多的积累资金实现扩大再生产：就如下几种费用1993年至1997年期间相比较后充分表明了这一点。</w:t>
      </w:r>
    </w:p>
    <w:p w14:paraId="41CCAF30">
      <w:pPr>
        <w:ind w:firstLine="420"/>
      </w:pPr>
      <w:r>
        <w:t>动力费用1993年为30.64万元，1997年为73.11万元，五年间增长138.6%。按国家规定上缴的税款以1994年同口径计算为43.31万元。1997年为56.9万元，五年间增长31.3%。</w:t>
      </w:r>
    </w:p>
    <w:p w14:paraId="5E5B5288">
      <w:pPr>
        <w:ind w:firstLine="420"/>
      </w:pPr>
      <w:r>
        <w:t>劳保工三项费用1993年为65.40万元，1997年为109.95万元，五年间增长68.1%。</w:t>
      </w:r>
    </w:p>
    <w:p w14:paraId="73C55411">
      <w:pPr>
        <w:ind w:firstLine="420"/>
      </w:pPr>
      <w:r>
        <w:t>职工工资总额1993年为134.3万元，1997年为205.8万元，五年间增长53.2%</w:t>
      </w:r>
      <w:r>
        <w:rPr>
          <w:rFonts w:hint="eastAsia"/>
        </w:rPr>
        <w:t>。</w:t>
      </w:r>
    </w:p>
    <w:p w14:paraId="4520D2AD">
      <w:pPr>
        <w:ind w:firstLine="420"/>
      </w:pPr>
      <w:r>
        <w:t>（四）依靠自筹资金发展矿山生产建设：1994年，该矿设计的230中段斜井深部开拓系统方案，向上级公司申报立项，当年10月3日正式开工，上级公司共投资65万元，企业自筹资金205万元，完成总投资270万元；至1997年止，230中段已完成开拓平巷达1200米，预计整个开拓工程于1999年上半年完成。全中段共有矿石储量（脉石量）为188571吨，钨金属储量为1886.87吨，铋金属储量207.86吨，钼金属储量76吨，以目前的生产规模计算可采9年，即至2006年止，230中段的开拓，对企业今后设想开拓185和140两个中段打下了基础。</w:t>
      </w:r>
    </w:p>
    <w:p w14:paraId="2ED2F1DE">
      <w:pPr>
        <w:ind w:firstLine="420"/>
      </w:pPr>
      <w:r>
        <w:rPr>
          <w:rFonts w:hint="eastAsia"/>
        </w:rPr>
        <w:t>附表：</w:t>
      </w:r>
    </w:p>
    <w:p w14:paraId="21CD96E0">
      <w:pPr>
        <w:ind w:firstLine="0" w:firstLineChars="0"/>
        <w:jc w:val="center"/>
        <w:rPr>
          <w:b/>
          <w:bCs/>
        </w:rPr>
      </w:pPr>
      <w:r>
        <w:rPr>
          <w:rFonts w:hint="eastAsia"/>
          <w:b/>
          <w:bCs/>
        </w:rPr>
        <w:t>1993年至1997年主要生产及经济指标情况表</w:t>
      </w:r>
    </w:p>
    <w:tbl>
      <w:tblPr>
        <w:tblStyle w:val="8"/>
        <w:tblW w:w="5000" w:type="pct"/>
        <w:tblInd w:w="0" w:type="dxa"/>
        <w:tblLayout w:type="autofit"/>
        <w:tblCellMar>
          <w:top w:w="15" w:type="dxa"/>
          <w:left w:w="15" w:type="dxa"/>
          <w:bottom w:w="15" w:type="dxa"/>
          <w:right w:w="15" w:type="dxa"/>
        </w:tblCellMar>
      </w:tblPr>
      <w:tblGrid>
        <w:gridCol w:w="2301"/>
        <w:gridCol w:w="690"/>
        <w:gridCol w:w="1130"/>
        <w:gridCol w:w="1130"/>
        <w:gridCol w:w="1130"/>
        <w:gridCol w:w="1130"/>
        <w:gridCol w:w="1130"/>
        <w:gridCol w:w="1135"/>
      </w:tblGrid>
      <w:tr w14:paraId="71E8A0E7">
        <w:tblPrEx>
          <w:tblCellMar>
            <w:top w:w="15" w:type="dxa"/>
            <w:left w:w="15" w:type="dxa"/>
            <w:bottom w:w="15" w:type="dxa"/>
            <w:right w:w="15" w:type="dxa"/>
          </w:tblCellMar>
        </w:tblPrEx>
        <w:trPr>
          <w:trHeight w:val="488" w:hRule="atLeast"/>
        </w:trPr>
        <w:tc>
          <w:tcPr>
            <w:tcW w:w="1177" w:type="pct"/>
            <w:tcBorders>
              <w:top w:val="single" w:color="000000" w:sz="4" w:space="0"/>
              <w:bottom w:val="single" w:color="000000" w:sz="4" w:space="0"/>
              <w:right w:val="single" w:color="000000" w:sz="4" w:space="0"/>
            </w:tcBorders>
            <w:noWrap/>
            <w:vAlign w:val="center"/>
          </w:tcPr>
          <w:p w14:paraId="29E92639">
            <w:pPr>
              <w:pStyle w:val="11"/>
              <w:jc w:val="center"/>
              <w:rPr>
                <w:b/>
                <w:kern w:val="0"/>
              </w:rPr>
            </w:pPr>
            <w:r>
              <w:rPr>
                <w:b/>
                <w:kern w:val="0"/>
              </w:rPr>
              <w:t xml:space="preserve">项 </w:t>
            </w:r>
            <w:r>
              <w:rPr>
                <w:rFonts w:hint="eastAsia"/>
                <w:b/>
                <w:kern w:val="0"/>
              </w:rPr>
              <w:t xml:space="preserve"> </w:t>
            </w:r>
            <w:r>
              <w:rPr>
                <w:b/>
                <w:kern w:val="0"/>
              </w:rPr>
              <w:t>目</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184D9C5B">
            <w:pPr>
              <w:pStyle w:val="11"/>
              <w:jc w:val="center"/>
              <w:rPr>
                <w:b/>
                <w:kern w:val="0"/>
              </w:rPr>
            </w:pPr>
            <w:r>
              <w:rPr>
                <w:b/>
                <w:kern w:val="0"/>
              </w:rPr>
              <w:t>单位</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03F5FC21">
            <w:pPr>
              <w:pStyle w:val="11"/>
              <w:jc w:val="center"/>
              <w:rPr>
                <w:b/>
                <w:kern w:val="0"/>
              </w:rPr>
            </w:pPr>
            <w:r>
              <w:rPr>
                <w:b/>
                <w:kern w:val="0"/>
              </w:rPr>
              <w:t>1993年</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8963A31">
            <w:pPr>
              <w:pStyle w:val="11"/>
              <w:jc w:val="center"/>
              <w:rPr>
                <w:b/>
                <w:kern w:val="0"/>
              </w:rPr>
            </w:pPr>
            <w:r>
              <w:rPr>
                <w:b/>
                <w:kern w:val="0"/>
              </w:rPr>
              <w:t>1994年</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7CFEBF6">
            <w:pPr>
              <w:pStyle w:val="11"/>
              <w:jc w:val="center"/>
              <w:rPr>
                <w:b/>
                <w:kern w:val="0"/>
              </w:rPr>
            </w:pPr>
            <w:r>
              <w:rPr>
                <w:b/>
                <w:kern w:val="0"/>
              </w:rPr>
              <w:t>1995年</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05C9B43A">
            <w:pPr>
              <w:pStyle w:val="11"/>
              <w:jc w:val="center"/>
              <w:rPr>
                <w:b/>
                <w:kern w:val="0"/>
              </w:rPr>
            </w:pPr>
            <w:r>
              <w:rPr>
                <w:b/>
                <w:kern w:val="0"/>
              </w:rPr>
              <w:t>1996年</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9D87AB9">
            <w:pPr>
              <w:pStyle w:val="11"/>
              <w:jc w:val="center"/>
              <w:rPr>
                <w:b/>
                <w:kern w:val="0"/>
              </w:rPr>
            </w:pPr>
            <w:r>
              <w:rPr>
                <w:b/>
                <w:kern w:val="0"/>
              </w:rPr>
              <w:t>1997年</w:t>
            </w:r>
          </w:p>
        </w:tc>
        <w:tc>
          <w:tcPr>
            <w:tcW w:w="581" w:type="pct"/>
            <w:tcBorders>
              <w:top w:val="single" w:color="000000" w:sz="4" w:space="0"/>
              <w:left w:val="single" w:color="000000" w:sz="4" w:space="0"/>
              <w:bottom w:val="single" w:color="000000" w:sz="4" w:space="0"/>
            </w:tcBorders>
            <w:noWrap/>
            <w:vAlign w:val="center"/>
          </w:tcPr>
          <w:p w14:paraId="66046CBC">
            <w:pPr>
              <w:pStyle w:val="11"/>
              <w:jc w:val="center"/>
              <w:rPr>
                <w:b/>
                <w:kern w:val="0"/>
              </w:rPr>
            </w:pPr>
            <w:r>
              <w:rPr>
                <w:b/>
                <w:kern w:val="0"/>
              </w:rPr>
              <w:t>累计</w:t>
            </w:r>
          </w:p>
        </w:tc>
      </w:tr>
      <w:tr w14:paraId="0AAADC7D">
        <w:tblPrEx>
          <w:tblCellMar>
            <w:top w:w="15" w:type="dxa"/>
            <w:left w:w="15" w:type="dxa"/>
            <w:bottom w:w="15" w:type="dxa"/>
            <w:right w:w="15" w:type="dxa"/>
          </w:tblCellMar>
        </w:tblPrEx>
        <w:trPr>
          <w:trHeight w:val="691" w:hRule="atLeast"/>
        </w:trPr>
        <w:tc>
          <w:tcPr>
            <w:tcW w:w="1177" w:type="pct"/>
            <w:tcBorders>
              <w:top w:val="single" w:color="000000" w:sz="4" w:space="0"/>
              <w:bottom w:val="single" w:color="000000" w:sz="4" w:space="0"/>
              <w:right w:val="single" w:color="000000" w:sz="4" w:space="0"/>
            </w:tcBorders>
            <w:noWrap/>
            <w:vAlign w:val="center"/>
          </w:tcPr>
          <w:p w14:paraId="2EBF1F8A">
            <w:pPr>
              <w:pStyle w:val="11"/>
              <w:jc w:val="left"/>
              <w:rPr>
                <w:kern w:val="0"/>
              </w:rPr>
            </w:pPr>
            <w:r>
              <w:rPr>
                <w:kern w:val="0"/>
              </w:rPr>
              <w:t>工业总产值</w:t>
            </w:r>
          </w:p>
          <w:p w14:paraId="23F3B021">
            <w:pPr>
              <w:pStyle w:val="11"/>
              <w:jc w:val="left"/>
              <w:rPr>
                <w:kern w:val="0"/>
              </w:rPr>
            </w:pPr>
            <w:r>
              <w:rPr>
                <w:rFonts w:hint="eastAsia"/>
                <w:kern w:val="0"/>
              </w:rPr>
              <w:t>（</w:t>
            </w:r>
            <w:r>
              <w:rPr>
                <w:kern w:val="0"/>
              </w:rPr>
              <w:t>90年不变价</w:t>
            </w:r>
            <w:r>
              <w:rPr>
                <w:rFonts w:hint="eastAsia"/>
                <w:kern w:val="0"/>
              </w:rPr>
              <w:t>）</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7A16C5F5">
            <w:pPr>
              <w:pStyle w:val="11"/>
              <w:jc w:val="center"/>
              <w:rPr>
                <w:kern w:val="0"/>
              </w:rPr>
            </w:pPr>
            <w:r>
              <w:rPr>
                <w:kern w:val="0"/>
              </w:rPr>
              <w:t>万元</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66FD6F3">
            <w:pPr>
              <w:pStyle w:val="11"/>
              <w:jc w:val="center"/>
              <w:rPr>
                <w:kern w:val="0"/>
              </w:rPr>
            </w:pPr>
            <w:r>
              <w:rPr>
                <w:kern w:val="0"/>
              </w:rPr>
              <w:t>606.52</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35D1978">
            <w:pPr>
              <w:pStyle w:val="11"/>
              <w:jc w:val="center"/>
              <w:rPr>
                <w:kern w:val="0"/>
              </w:rPr>
            </w:pPr>
            <w:r>
              <w:rPr>
                <w:kern w:val="0"/>
              </w:rPr>
              <w:t>517.64</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19A81E8">
            <w:pPr>
              <w:pStyle w:val="11"/>
              <w:jc w:val="center"/>
              <w:rPr>
                <w:kern w:val="0"/>
              </w:rPr>
            </w:pPr>
            <w:r>
              <w:rPr>
                <w:kern w:val="0"/>
              </w:rPr>
              <w:t>487.94</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03FC9CB">
            <w:pPr>
              <w:pStyle w:val="11"/>
              <w:jc w:val="center"/>
              <w:rPr>
                <w:kern w:val="0"/>
              </w:rPr>
            </w:pPr>
            <w:r>
              <w:rPr>
                <w:kern w:val="0"/>
              </w:rPr>
              <w:t>586.09</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B161DED">
            <w:pPr>
              <w:pStyle w:val="11"/>
              <w:jc w:val="center"/>
              <w:rPr>
                <w:kern w:val="0"/>
              </w:rPr>
            </w:pPr>
            <w:r>
              <w:rPr>
                <w:kern w:val="0"/>
              </w:rPr>
              <w:t>586.77</w:t>
            </w:r>
          </w:p>
        </w:tc>
        <w:tc>
          <w:tcPr>
            <w:tcW w:w="581" w:type="pct"/>
            <w:tcBorders>
              <w:top w:val="single" w:color="000000" w:sz="4" w:space="0"/>
              <w:left w:val="single" w:color="000000" w:sz="4" w:space="0"/>
              <w:bottom w:val="single" w:color="000000" w:sz="4" w:space="0"/>
            </w:tcBorders>
            <w:noWrap/>
            <w:vAlign w:val="center"/>
          </w:tcPr>
          <w:p w14:paraId="67E2854F">
            <w:pPr>
              <w:pStyle w:val="11"/>
              <w:jc w:val="center"/>
              <w:rPr>
                <w:kern w:val="0"/>
              </w:rPr>
            </w:pPr>
            <w:r>
              <w:rPr>
                <w:kern w:val="0"/>
              </w:rPr>
              <w:t>2784.96</w:t>
            </w:r>
          </w:p>
        </w:tc>
      </w:tr>
      <w:tr w14:paraId="135F704A">
        <w:tblPrEx>
          <w:tblCellMar>
            <w:top w:w="15" w:type="dxa"/>
            <w:left w:w="15" w:type="dxa"/>
            <w:bottom w:w="15" w:type="dxa"/>
            <w:right w:w="15" w:type="dxa"/>
          </w:tblCellMar>
        </w:tblPrEx>
        <w:trPr>
          <w:trHeight w:val="442" w:hRule="atLeast"/>
        </w:trPr>
        <w:tc>
          <w:tcPr>
            <w:tcW w:w="1177" w:type="pct"/>
            <w:tcBorders>
              <w:top w:val="single" w:color="000000" w:sz="4" w:space="0"/>
              <w:bottom w:val="single" w:color="000000" w:sz="4" w:space="0"/>
              <w:right w:val="single" w:color="000000" w:sz="4" w:space="0"/>
            </w:tcBorders>
            <w:noWrap/>
            <w:vAlign w:val="center"/>
          </w:tcPr>
          <w:p w14:paraId="6647664D">
            <w:pPr>
              <w:pStyle w:val="11"/>
              <w:ind w:firstLine="1050" w:firstLineChars="500"/>
              <w:jc w:val="left"/>
              <w:rPr>
                <w:kern w:val="0"/>
              </w:rPr>
            </w:pPr>
            <w:r>
              <w:rPr>
                <w:rFonts w:hint="eastAsia"/>
                <w:kern w:val="0"/>
              </w:rPr>
              <w:t>（</w:t>
            </w:r>
            <w:r>
              <w:rPr>
                <w:kern w:val="0"/>
              </w:rPr>
              <w:t>现行价</w:t>
            </w:r>
            <w:r>
              <w:rPr>
                <w:rFonts w:hint="eastAsia"/>
                <w:kern w:val="0"/>
              </w:rPr>
              <w:t>）</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2673FF0B">
            <w:pPr>
              <w:pStyle w:val="11"/>
              <w:jc w:val="center"/>
              <w:rPr>
                <w:kern w:val="0"/>
              </w:rPr>
            </w:pPr>
            <w:r>
              <w:rPr>
                <w:kern w:val="0"/>
              </w:rPr>
              <w:t>万元</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2EF261B4">
            <w:pPr>
              <w:pStyle w:val="11"/>
              <w:jc w:val="center"/>
              <w:rPr>
                <w:kern w:val="0"/>
              </w:rPr>
            </w:pPr>
            <w:r>
              <w:rPr>
                <w:kern w:val="0"/>
              </w:rPr>
              <w:t>361.24</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50499D49">
            <w:pPr>
              <w:pStyle w:val="11"/>
              <w:jc w:val="center"/>
              <w:rPr>
                <w:kern w:val="0"/>
              </w:rPr>
            </w:pPr>
            <w:r>
              <w:rPr>
                <w:kern w:val="0"/>
              </w:rPr>
              <w:t>534.44</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5BB2B7BE">
            <w:pPr>
              <w:pStyle w:val="11"/>
              <w:jc w:val="center"/>
              <w:rPr>
                <w:kern w:val="0"/>
              </w:rPr>
            </w:pPr>
            <w:r>
              <w:rPr>
                <w:kern w:val="0"/>
              </w:rPr>
              <w:t>716.56</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13FDCB6">
            <w:pPr>
              <w:pStyle w:val="11"/>
              <w:jc w:val="center"/>
              <w:rPr>
                <w:kern w:val="0"/>
              </w:rPr>
            </w:pPr>
            <w:r>
              <w:rPr>
                <w:kern w:val="0"/>
              </w:rPr>
              <w:t>624.69</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0F1F800">
            <w:pPr>
              <w:pStyle w:val="11"/>
              <w:jc w:val="center"/>
              <w:rPr>
                <w:kern w:val="0"/>
              </w:rPr>
            </w:pPr>
            <w:r>
              <w:rPr>
                <w:kern w:val="0"/>
              </w:rPr>
              <w:t>654.96</w:t>
            </w:r>
          </w:p>
        </w:tc>
        <w:tc>
          <w:tcPr>
            <w:tcW w:w="581" w:type="pct"/>
            <w:tcBorders>
              <w:top w:val="single" w:color="000000" w:sz="4" w:space="0"/>
              <w:left w:val="single" w:color="000000" w:sz="4" w:space="0"/>
              <w:bottom w:val="single" w:color="000000" w:sz="4" w:space="0"/>
            </w:tcBorders>
            <w:noWrap/>
            <w:vAlign w:val="center"/>
          </w:tcPr>
          <w:p w14:paraId="036AEC68">
            <w:pPr>
              <w:pStyle w:val="11"/>
              <w:jc w:val="center"/>
              <w:rPr>
                <w:kern w:val="0"/>
              </w:rPr>
            </w:pPr>
            <w:r>
              <w:rPr>
                <w:kern w:val="0"/>
              </w:rPr>
              <w:t>2891.89</w:t>
            </w:r>
          </w:p>
        </w:tc>
      </w:tr>
      <w:tr w14:paraId="50AD04D1">
        <w:tblPrEx>
          <w:tblCellMar>
            <w:top w:w="15" w:type="dxa"/>
            <w:left w:w="15" w:type="dxa"/>
            <w:bottom w:w="15" w:type="dxa"/>
            <w:right w:w="15" w:type="dxa"/>
          </w:tblCellMar>
        </w:tblPrEx>
        <w:trPr>
          <w:trHeight w:val="424" w:hRule="atLeast"/>
        </w:trPr>
        <w:tc>
          <w:tcPr>
            <w:tcW w:w="1177" w:type="pct"/>
            <w:tcBorders>
              <w:top w:val="single" w:color="000000" w:sz="4" w:space="0"/>
              <w:bottom w:val="single" w:color="000000" w:sz="4" w:space="0"/>
              <w:right w:val="single" w:color="000000" w:sz="4" w:space="0"/>
            </w:tcBorders>
            <w:noWrap/>
            <w:vAlign w:val="center"/>
          </w:tcPr>
          <w:p w14:paraId="73E15F4F">
            <w:pPr>
              <w:pStyle w:val="11"/>
              <w:jc w:val="left"/>
              <w:rPr>
                <w:kern w:val="0"/>
              </w:rPr>
            </w:pPr>
            <w:r>
              <w:rPr>
                <w:kern w:val="0"/>
              </w:rPr>
              <w:t>钨中矿</w:t>
            </w:r>
            <w:r>
              <w:rPr>
                <w:rFonts w:hint="eastAsia"/>
                <w:kern w:val="0"/>
              </w:rPr>
              <w:t>（</w:t>
            </w:r>
            <w:r>
              <w:rPr>
                <w:kern w:val="0"/>
              </w:rPr>
              <w:t>25%</w:t>
            </w:r>
            <w:r>
              <w:rPr>
                <w:rFonts w:hint="eastAsia"/>
                <w:kern w:val="0"/>
              </w:rPr>
              <w:t>）</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481CDBCE">
            <w:pPr>
              <w:pStyle w:val="11"/>
              <w:jc w:val="center"/>
              <w:rPr>
                <w:kern w:val="0"/>
              </w:rPr>
            </w:pPr>
            <w:r>
              <w:rPr>
                <w:kern w:val="0"/>
              </w:rPr>
              <w:t>吨</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93ACB8E">
            <w:pPr>
              <w:pStyle w:val="11"/>
              <w:jc w:val="center"/>
              <w:rPr>
                <w:kern w:val="0"/>
              </w:rPr>
            </w:pPr>
            <w:r>
              <w:rPr>
                <w:kern w:val="0"/>
              </w:rPr>
              <w:t>710.13</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B6185F6">
            <w:pPr>
              <w:pStyle w:val="11"/>
              <w:jc w:val="center"/>
              <w:rPr>
                <w:kern w:val="0"/>
              </w:rPr>
            </w:pPr>
            <w:r>
              <w:rPr>
                <w:kern w:val="0"/>
              </w:rPr>
              <w:t>582.76</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FD08D60">
            <w:pPr>
              <w:pStyle w:val="11"/>
              <w:jc w:val="center"/>
              <w:rPr>
                <w:kern w:val="0"/>
              </w:rPr>
            </w:pPr>
            <w:r>
              <w:rPr>
                <w:kern w:val="0"/>
              </w:rPr>
              <w:t>556.02</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19250B5">
            <w:pPr>
              <w:pStyle w:val="11"/>
              <w:jc w:val="center"/>
              <w:rPr>
                <w:kern w:val="0"/>
              </w:rPr>
            </w:pPr>
            <w:r>
              <w:rPr>
                <w:kern w:val="0"/>
              </w:rPr>
              <w:t>715.34</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5361C68E">
            <w:pPr>
              <w:pStyle w:val="11"/>
              <w:jc w:val="center"/>
              <w:rPr>
                <w:kern w:val="0"/>
              </w:rPr>
            </w:pPr>
            <w:r>
              <w:rPr>
                <w:kern w:val="0"/>
              </w:rPr>
              <w:t>657.64</w:t>
            </w:r>
          </w:p>
        </w:tc>
        <w:tc>
          <w:tcPr>
            <w:tcW w:w="581" w:type="pct"/>
            <w:tcBorders>
              <w:top w:val="single" w:color="000000" w:sz="4" w:space="0"/>
              <w:left w:val="single" w:color="000000" w:sz="4" w:space="0"/>
              <w:bottom w:val="single" w:color="000000" w:sz="4" w:space="0"/>
            </w:tcBorders>
            <w:noWrap/>
            <w:vAlign w:val="center"/>
          </w:tcPr>
          <w:p w14:paraId="53788977">
            <w:pPr>
              <w:pStyle w:val="11"/>
              <w:jc w:val="center"/>
              <w:rPr>
                <w:kern w:val="0"/>
              </w:rPr>
            </w:pPr>
            <w:r>
              <w:rPr>
                <w:kern w:val="0"/>
              </w:rPr>
              <w:t>3221.89</w:t>
            </w:r>
          </w:p>
        </w:tc>
      </w:tr>
      <w:tr w14:paraId="0B79E4E2">
        <w:tblPrEx>
          <w:tblCellMar>
            <w:top w:w="15" w:type="dxa"/>
            <w:left w:w="15" w:type="dxa"/>
            <w:bottom w:w="15" w:type="dxa"/>
            <w:right w:w="15" w:type="dxa"/>
          </w:tblCellMar>
        </w:tblPrEx>
        <w:trPr>
          <w:trHeight w:val="433" w:hRule="atLeast"/>
        </w:trPr>
        <w:tc>
          <w:tcPr>
            <w:tcW w:w="1177" w:type="pct"/>
            <w:tcBorders>
              <w:top w:val="single" w:color="000000" w:sz="4" w:space="0"/>
              <w:bottom w:val="single" w:color="000000" w:sz="4" w:space="0"/>
              <w:right w:val="single" w:color="000000" w:sz="4" w:space="0"/>
            </w:tcBorders>
            <w:noWrap/>
            <w:vAlign w:val="center"/>
          </w:tcPr>
          <w:p w14:paraId="3AF416D4">
            <w:pPr>
              <w:pStyle w:val="11"/>
              <w:jc w:val="left"/>
              <w:rPr>
                <w:kern w:val="0"/>
              </w:rPr>
            </w:pPr>
            <w:r>
              <w:rPr>
                <w:kern w:val="0"/>
              </w:rPr>
              <w:t>铋精矿</w:t>
            </w:r>
            <w:r>
              <w:rPr>
                <w:rFonts w:hint="eastAsia"/>
                <w:kern w:val="0"/>
              </w:rPr>
              <w:t>（</w:t>
            </w:r>
            <w:r>
              <w:rPr>
                <w:kern w:val="0"/>
              </w:rPr>
              <w:t>100%</w:t>
            </w:r>
            <w:r>
              <w:rPr>
                <w:rFonts w:hint="eastAsia"/>
                <w:kern w:val="0"/>
              </w:rPr>
              <w:t>）</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32F82CA1">
            <w:pPr>
              <w:pStyle w:val="11"/>
              <w:jc w:val="center"/>
              <w:rPr>
                <w:kern w:val="0"/>
              </w:rPr>
            </w:pPr>
            <w:r>
              <w:rPr>
                <w:kern w:val="0"/>
              </w:rPr>
              <w:t>吨</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75C977D">
            <w:pPr>
              <w:pStyle w:val="11"/>
              <w:jc w:val="center"/>
              <w:rPr>
                <w:kern w:val="0"/>
              </w:rPr>
            </w:pPr>
            <w:r>
              <w:rPr>
                <w:kern w:val="0"/>
              </w:rPr>
              <w:t>47.77</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C214B56">
            <w:pPr>
              <w:pStyle w:val="11"/>
              <w:jc w:val="center"/>
              <w:rPr>
                <w:kern w:val="0"/>
              </w:rPr>
            </w:pPr>
            <w:r>
              <w:rPr>
                <w:kern w:val="0"/>
              </w:rPr>
              <w:t>38.4</w:t>
            </w:r>
            <w:r>
              <w:rPr>
                <w:rFonts w:hint="eastAsia"/>
                <w:kern w:val="0"/>
              </w:rPr>
              <w:t>0</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67315F7">
            <w:pPr>
              <w:pStyle w:val="11"/>
              <w:jc w:val="center"/>
              <w:rPr>
                <w:kern w:val="0"/>
              </w:rPr>
            </w:pPr>
            <w:r>
              <w:rPr>
                <w:kern w:val="0"/>
              </w:rPr>
              <w:t>38.15</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0C66E93F">
            <w:pPr>
              <w:pStyle w:val="11"/>
              <w:jc w:val="center"/>
              <w:rPr>
                <w:kern w:val="0"/>
              </w:rPr>
            </w:pPr>
            <w:r>
              <w:rPr>
                <w:kern w:val="0"/>
              </w:rPr>
              <w:t>33.11</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18FD422">
            <w:pPr>
              <w:pStyle w:val="11"/>
              <w:jc w:val="center"/>
              <w:rPr>
                <w:kern w:val="0"/>
              </w:rPr>
            </w:pPr>
            <w:r>
              <w:rPr>
                <w:kern w:val="0"/>
              </w:rPr>
              <w:t>29.21</w:t>
            </w:r>
          </w:p>
        </w:tc>
        <w:tc>
          <w:tcPr>
            <w:tcW w:w="581" w:type="pct"/>
            <w:tcBorders>
              <w:top w:val="single" w:color="000000" w:sz="4" w:space="0"/>
              <w:left w:val="single" w:color="000000" w:sz="4" w:space="0"/>
              <w:bottom w:val="single" w:color="000000" w:sz="4" w:space="0"/>
            </w:tcBorders>
            <w:noWrap/>
            <w:vAlign w:val="center"/>
          </w:tcPr>
          <w:p w14:paraId="71C99ABD">
            <w:pPr>
              <w:pStyle w:val="11"/>
              <w:jc w:val="center"/>
              <w:rPr>
                <w:kern w:val="0"/>
              </w:rPr>
            </w:pPr>
            <w:r>
              <w:rPr>
                <w:kern w:val="0"/>
              </w:rPr>
              <w:t>186.64</w:t>
            </w:r>
          </w:p>
        </w:tc>
      </w:tr>
      <w:tr w14:paraId="154A5111">
        <w:tblPrEx>
          <w:tblCellMar>
            <w:top w:w="15" w:type="dxa"/>
            <w:left w:w="15" w:type="dxa"/>
            <w:bottom w:w="15" w:type="dxa"/>
            <w:right w:w="15" w:type="dxa"/>
          </w:tblCellMar>
        </w:tblPrEx>
        <w:trPr>
          <w:trHeight w:val="442" w:hRule="atLeast"/>
        </w:trPr>
        <w:tc>
          <w:tcPr>
            <w:tcW w:w="1177" w:type="pct"/>
            <w:tcBorders>
              <w:top w:val="single" w:color="000000" w:sz="4" w:space="0"/>
              <w:bottom w:val="single" w:color="000000" w:sz="4" w:space="0"/>
              <w:right w:val="single" w:color="000000" w:sz="4" w:space="0"/>
            </w:tcBorders>
            <w:noWrap/>
            <w:vAlign w:val="center"/>
          </w:tcPr>
          <w:p w14:paraId="357CE5C5">
            <w:pPr>
              <w:pStyle w:val="11"/>
              <w:jc w:val="left"/>
              <w:rPr>
                <w:kern w:val="0"/>
              </w:rPr>
            </w:pPr>
            <w:r>
              <w:rPr>
                <w:kern w:val="0"/>
              </w:rPr>
              <w:t>钼精矿</w:t>
            </w:r>
            <w:r>
              <w:rPr>
                <w:rFonts w:hint="eastAsia"/>
                <w:kern w:val="0"/>
              </w:rPr>
              <w:t>（</w:t>
            </w:r>
            <w:r>
              <w:rPr>
                <w:kern w:val="0"/>
              </w:rPr>
              <w:t>45%</w:t>
            </w:r>
            <w:r>
              <w:rPr>
                <w:rFonts w:hint="eastAsia"/>
                <w:kern w:val="0"/>
              </w:rPr>
              <w:t>）</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75155600">
            <w:pPr>
              <w:pStyle w:val="11"/>
              <w:jc w:val="center"/>
              <w:rPr>
                <w:kern w:val="0"/>
              </w:rPr>
            </w:pPr>
            <w:r>
              <w:rPr>
                <w:kern w:val="0"/>
              </w:rPr>
              <w:t>吨</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439263F2">
            <w:pPr>
              <w:pStyle w:val="11"/>
              <w:jc w:val="center"/>
              <w:rPr>
                <w:kern w:val="0"/>
              </w:rPr>
            </w:pPr>
            <w:r>
              <w:rPr>
                <w:kern w:val="0"/>
              </w:rPr>
              <w:t>18.85</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1120459">
            <w:pPr>
              <w:pStyle w:val="11"/>
              <w:jc w:val="center"/>
              <w:rPr>
                <w:kern w:val="0"/>
              </w:rPr>
            </w:pPr>
            <w:r>
              <w:rPr>
                <w:kern w:val="0"/>
              </w:rPr>
              <w:t>25.21</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4FEC6695">
            <w:pPr>
              <w:pStyle w:val="11"/>
              <w:jc w:val="center"/>
              <w:rPr>
                <w:kern w:val="0"/>
              </w:rPr>
            </w:pPr>
            <w:r>
              <w:rPr>
                <w:kern w:val="0"/>
              </w:rPr>
              <w:t>18.49</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07705154">
            <w:pPr>
              <w:pStyle w:val="11"/>
              <w:jc w:val="center"/>
              <w:rPr>
                <w:kern w:val="0"/>
              </w:rPr>
            </w:pPr>
            <w:r>
              <w:rPr>
                <w:kern w:val="0"/>
              </w:rPr>
              <w:t>31.1</w:t>
            </w:r>
            <w:r>
              <w:rPr>
                <w:rFonts w:hint="eastAsia"/>
                <w:kern w:val="0"/>
              </w:rPr>
              <w:t>0</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6DDD9875">
            <w:pPr>
              <w:pStyle w:val="11"/>
              <w:jc w:val="center"/>
              <w:rPr>
                <w:kern w:val="0"/>
              </w:rPr>
            </w:pPr>
            <w:r>
              <w:rPr>
                <w:kern w:val="0"/>
              </w:rPr>
              <w:t>48.72</w:t>
            </w:r>
          </w:p>
        </w:tc>
        <w:tc>
          <w:tcPr>
            <w:tcW w:w="581" w:type="pct"/>
            <w:tcBorders>
              <w:top w:val="single" w:color="000000" w:sz="4" w:space="0"/>
              <w:left w:val="single" w:color="000000" w:sz="4" w:space="0"/>
              <w:bottom w:val="single" w:color="000000" w:sz="4" w:space="0"/>
            </w:tcBorders>
            <w:noWrap/>
            <w:vAlign w:val="center"/>
          </w:tcPr>
          <w:p w14:paraId="1D3B3073">
            <w:pPr>
              <w:pStyle w:val="11"/>
              <w:jc w:val="center"/>
              <w:rPr>
                <w:kern w:val="0"/>
              </w:rPr>
            </w:pPr>
            <w:r>
              <w:rPr>
                <w:kern w:val="0"/>
              </w:rPr>
              <w:t>142.37</w:t>
            </w:r>
          </w:p>
        </w:tc>
      </w:tr>
      <w:tr w14:paraId="5E488BFA">
        <w:tblPrEx>
          <w:tblCellMar>
            <w:top w:w="15" w:type="dxa"/>
            <w:left w:w="15" w:type="dxa"/>
            <w:bottom w:w="15" w:type="dxa"/>
            <w:right w:w="15" w:type="dxa"/>
          </w:tblCellMar>
        </w:tblPrEx>
        <w:trPr>
          <w:trHeight w:val="442" w:hRule="atLeast"/>
        </w:trPr>
        <w:tc>
          <w:tcPr>
            <w:tcW w:w="1177" w:type="pct"/>
            <w:tcBorders>
              <w:top w:val="single" w:color="000000" w:sz="4" w:space="0"/>
              <w:bottom w:val="single" w:color="000000" w:sz="4" w:space="0"/>
              <w:right w:val="single" w:color="000000" w:sz="4" w:space="0"/>
            </w:tcBorders>
            <w:noWrap/>
            <w:vAlign w:val="center"/>
          </w:tcPr>
          <w:p w14:paraId="3E50647A">
            <w:pPr>
              <w:pStyle w:val="11"/>
              <w:jc w:val="left"/>
              <w:rPr>
                <w:kern w:val="0"/>
              </w:rPr>
            </w:pPr>
            <w:r>
              <w:rPr>
                <w:kern w:val="0"/>
              </w:rPr>
              <w:t>实现利润</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16B5F919">
            <w:pPr>
              <w:pStyle w:val="11"/>
              <w:jc w:val="center"/>
              <w:rPr>
                <w:kern w:val="0"/>
              </w:rPr>
            </w:pPr>
            <w:r>
              <w:rPr>
                <w:kern w:val="0"/>
              </w:rPr>
              <w:t>万元</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B126AB0">
            <w:pPr>
              <w:pStyle w:val="11"/>
              <w:jc w:val="center"/>
              <w:rPr>
                <w:kern w:val="0"/>
              </w:rPr>
            </w:pPr>
            <w:r>
              <w:rPr>
                <w:kern w:val="0"/>
              </w:rPr>
              <w:t>-28.11</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1E5E721">
            <w:pPr>
              <w:pStyle w:val="11"/>
              <w:jc w:val="center"/>
              <w:rPr>
                <w:kern w:val="0"/>
              </w:rPr>
            </w:pPr>
            <w:r>
              <w:rPr>
                <w:kern w:val="0"/>
              </w:rPr>
              <w:t>-9.48</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52885BBC">
            <w:pPr>
              <w:pStyle w:val="11"/>
              <w:jc w:val="center"/>
              <w:rPr>
                <w:kern w:val="0"/>
              </w:rPr>
            </w:pPr>
            <w:r>
              <w:rPr>
                <w:rFonts w:hint="eastAsia"/>
                <w:kern w:val="0"/>
              </w:rPr>
              <w:t>+</w:t>
            </w:r>
            <w:r>
              <w:rPr>
                <w:kern w:val="0"/>
              </w:rPr>
              <w:t>22.46</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4F2ED953">
            <w:pPr>
              <w:pStyle w:val="11"/>
              <w:jc w:val="center"/>
              <w:rPr>
                <w:kern w:val="0"/>
              </w:rPr>
            </w:pPr>
            <w:r>
              <w:rPr>
                <w:rFonts w:hint="eastAsia"/>
                <w:kern w:val="0"/>
              </w:rPr>
              <w:t>-</w:t>
            </w:r>
            <w:r>
              <w:rPr>
                <w:kern w:val="0"/>
              </w:rPr>
              <w:t>4.90</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2872A29F">
            <w:pPr>
              <w:pStyle w:val="11"/>
              <w:jc w:val="center"/>
              <w:rPr>
                <w:kern w:val="0"/>
              </w:rPr>
            </w:pPr>
            <w:r>
              <w:rPr>
                <w:rFonts w:hint="eastAsia"/>
                <w:kern w:val="0"/>
              </w:rPr>
              <w:t>+</w:t>
            </w:r>
            <w:r>
              <w:rPr>
                <w:kern w:val="0"/>
              </w:rPr>
              <w:t>5.21</w:t>
            </w:r>
          </w:p>
        </w:tc>
        <w:tc>
          <w:tcPr>
            <w:tcW w:w="581" w:type="pct"/>
            <w:tcBorders>
              <w:top w:val="single" w:color="000000" w:sz="4" w:space="0"/>
              <w:left w:val="single" w:color="000000" w:sz="4" w:space="0"/>
              <w:bottom w:val="single" w:color="000000" w:sz="4" w:space="0"/>
            </w:tcBorders>
            <w:noWrap/>
            <w:vAlign w:val="center"/>
          </w:tcPr>
          <w:p w14:paraId="0DC75A7F">
            <w:pPr>
              <w:pStyle w:val="11"/>
              <w:jc w:val="center"/>
              <w:rPr>
                <w:kern w:val="0"/>
              </w:rPr>
            </w:pPr>
            <w:r>
              <w:rPr>
                <w:kern w:val="0"/>
              </w:rPr>
              <w:t>-14.82</w:t>
            </w:r>
          </w:p>
        </w:tc>
      </w:tr>
      <w:tr w14:paraId="57C2F224">
        <w:tblPrEx>
          <w:tblCellMar>
            <w:top w:w="15" w:type="dxa"/>
            <w:left w:w="15" w:type="dxa"/>
            <w:bottom w:w="15" w:type="dxa"/>
            <w:right w:w="15" w:type="dxa"/>
          </w:tblCellMar>
        </w:tblPrEx>
        <w:trPr>
          <w:trHeight w:val="433" w:hRule="atLeast"/>
        </w:trPr>
        <w:tc>
          <w:tcPr>
            <w:tcW w:w="1177" w:type="pct"/>
            <w:tcBorders>
              <w:top w:val="single" w:color="000000" w:sz="4" w:space="0"/>
              <w:bottom w:val="single" w:color="000000" w:sz="4" w:space="0"/>
              <w:right w:val="single" w:color="000000" w:sz="4" w:space="0"/>
            </w:tcBorders>
            <w:noWrap/>
            <w:vAlign w:val="center"/>
          </w:tcPr>
          <w:p w14:paraId="79D663AA">
            <w:pPr>
              <w:pStyle w:val="11"/>
              <w:jc w:val="left"/>
              <w:rPr>
                <w:kern w:val="0"/>
              </w:rPr>
            </w:pPr>
            <w:r>
              <w:rPr>
                <w:kern w:val="0"/>
              </w:rPr>
              <w:t>上缴税费</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748877E8">
            <w:pPr>
              <w:pStyle w:val="11"/>
              <w:jc w:val="center"/>
              <w:rPr>
                <w:kern w:val="0"/>
              </w:rPr>
            </w:pPr>
            <w:r>
              <w:rPr>
                <w:kern w:val="0"/>
              </w:rPr>
              <w:t>万元</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60326F3">
            <w:pPr>
              <w:pStyle w:val="11"/>
              <w:jc w:val="center"/>
              <w:rPr>
                <w:kern w:val="0"/>
              </w:rPr>
            </w:pPr>
            <w:r>
              <w:rPr>
                <w:kern w:val="0"/>
              </w:rPr>
              <w:t>9.84</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01DFBED5">
            <w:pPr>
              <w:pStyle w:val="11"/>
              <w:jc w:val="center"/>
              <w:rPr>
                <w:kern w:val="0"/>
              </w:rPr>
            </w:pPr>
            <w:r>
              <w:rPr>
                <w:kern w:val="0"/>
              </w:rPr>
              <w:t>43.31</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6D2F9006">
            <w:pPr>
              <w:pStyle w:val="11"/>
              <w:jc w:val="center"/>
              <w:rPr>
                <w:kern w:val="0"/>
              </w:rPr>
            </w:pPr>
            <w:r>
              <w:rPr>
                <w:kern w:val="0"/>
              </w:rPr>
              <w:t>56.01</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3517663">
            <w:pPr>
              <w:pStyle w:val="11"/>
              <w:jc w:val="center"/>
              <w:rPr>
                <w:kern w:val="0"/>
              </w:rPr>
            </w:pPr>
            <w:r>
              <w:rPr>
                <w:kern w:val="0"/>
              </w:rPr>
              <w:t>54.83</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28D58F71">
            <w:pPr>
              <w:pStyle w:val="11"/>
              <w:jc w:val="center"/>
              <w:rPr>
                <w:kern w:val="0"/>
              </w:rPr>
            </w:pPr>
            <w:r>
              <w:rPr>
                <w:kern w:val="0"/>
              </w:rPr>
              <w:t>56.9</w:t>
            </w:r>
            <w:r>
              <w:rPr>
                <w:rFonts w:hint="eastAsia"/>
                <w:kern w:val="0"/>
              </w:rPr>
              <w:t>0</w:t>
            </w:r>
          </w:p>
        </w:tc>
        <w:tc>
          <w:tcPr>
            <w:tcW w:w="581" w:type="pct"/>
            <w:tcBorders>
              <w:top w:val="single" w:color="000000" w:sz="4" w:space="0"/>
              <w:left w:val="single" w:color="000000" w:sz="4" w:space="0"/>
              <w:bottom w:val="single" w:color="000000" w:sz="4" w:space="0"/>
            </w:tcBorders>
            <w:noWrap/>
            <w:vAlign w:val="center"/>
          </w:tcPr>
          <w:p w14:paraId="569D16B6">
            <w:pPr>
              <w:pStyle w:val="11"/>
              <w:jc w:val="center"/>
              <w:rPr>
                <w:kern w:val="0"/>
              </w:rPr>
            </w:pPr>
            <w:r>
              <w:rPr>
                <w:kern w:val="0"/>
              </w:rPr>
              <w:t>220.89</w:t>
            </w:r>
          </w:p>
        </w:tc>
      </w:tr>
      <w:tr w14:paraId="2B6895C6">
        <w:tblPrEx>
          <w:tblCellMar>
            <w:top w:w="15" w:type="dxa"/>
            <w:left w:w="15" w:type="dxa"/>
            <w:bottom w:w="15" w:type="dxa"/>
            <w:right w:w="15" w:type="dxa"/>
          </w:tblCellMar>
        </w:tblPrEx>
        <w:trPr>
          <w:trHeight w:val="433" w:hRule="atLeast"/>
        </w:trPr>
        <w:tc>
          <w:tcPr>
            <w:tcW w:w="1177" w:type="pct"/>
            <w:tcBorders>
              <w:top w:val="single" w:color="000000" w:sz="4" w:space="0"/>
              <w:bottom w:val="single" w:color="000000" w:sz="4" w:space="0"/>
              <w:right w:val="single" w:color="000000" w:sz="4" w:space="0"/>
            </w:tcBorders>
            <w:noWrap/>
            <w:vAlign w:val="center"/>
          </w:tcPr>
          <w:p w14:paraId="0B20FEC5">
            <w:pPr>
              <w:pStyle w:val="11"/>
              <w:jc w:val="left"/>
              <w:rPr>
                <w:kern w:val="0"/>
              </w:rPr>
            </w:pPr>
            <w:r>
              <w:rPr>
                <w:kern w:val="0"/>
              </w:rPr>
              <w:t>固定资产投资额</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4CF76A02">
            <w:pPr>
              <w:pStyle w:val="11"/>
              <w:jc w:val="center"/>
              <w:rPr>
                <w:kern w:val="0"/>
              </w:rPr>
            </w:pPr>
            <w:r>
              <w:rPr>
                <w:kern w:val="0"/>
              </w:rPr>
              <w:t>万元</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7710714">
            <w:pPr>
              <w:pStyle w:val="11"/>
              <w:jc w:val="center"/>
              <w:rPr>
                <w:kern w:val="0"/>
              </w:rPr>
            </w:pPr>
            <w:r>
              <w:rPr>
                <w:kern w:val="0"/>
              </w:rPr>
              <w:t>55.</w:t>
            </w:r>
            <w:r>
              <w:rPr>
                <w:rFonts w:hint="eastAsia"/>
                <w:kern w:val="0"/>
              </w:rPr>
              <w:t>0</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22B40CC3">
            <w:pPr>
              <w:pStyle w:val="11"/>
              <w:jc w:val="center"/>
              <w:rPr>
                <w:kern w:val="0"/>
              </w:rPr>
            </w:pPr>
            <w:r>
              <w:rPr>
                <w:kern w:val="0"/>
              </w:rPr>
              <w:t>121.2</w:t>
            </w:r>
            <w:r>
              <w:rPr>
                <w:rFonts w:hint="eastAsia"/>
                <w:kern w:val="0"/>
              </w:rPr>
              <w:t>0</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C9F3726">
            <w:pPr>
              <w:pStyle w:val="11"/>
              <w:jc w:val="center"/>
              <w:rPr>
                <w:kern w:val="0"/>
              </w:rPr>
            </w:pPr>
            <w:r>
              <w:rPr>
                <w:kern w:val="0"/>
              </w:rPr>
              <w:t>236.8</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4A661456">
            <w:pPr>
              <w:pStyle w:val="11"/>
              <w:jc w:val="center"/>
              <w:rPr>
                <w:kern w:val="0"/>
              </w:rPr>
            </w:pPr>
            <w:r>
              <w:rPr>
                <w:kern w:val="0"/>
              </w:rPr>
              <w:t>108</w:t>
            </w:r>
            <w:r>
              <w:rPr>
                <w:rFonts w:hint="eastAsia"/>
                <w:kern w:val="0"/>
              </w:rPr>
              <w:t>.0</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571C95E2">
            <w:pPr>
              <w:pStyle w:val="11"/>
              <w:jc w:val="center"/>
              <w:rPr>
                <w:kern w:val="0"/>
              </w:rPr>
            </w:pPr>
            <w:r>
              <w:rPr>
                <w:kern w:val="0"/>
              </w:rPr>
              <w:t>94.7</w:t>
            </w:r>
            <w:r>
              <w:rPr>
                <w:rFonts w:hint="eastAsia"/>
                <w:kern w:val="0"/>
              </w:rPr>
              <w:t>0</w:t>
            </w:r>
          </w:p>
        </w:tc>
        <w:tc>
          <w:tcPr>
            <w:tcW w:w="581" w:type="pct"/>
            <w:tcBorders>
              <w:top w:val="single" w:color="000000" w:sz="4" w:space="0"/>
              <w:left w:val="single" w:color="000000" w:sz="4" w:space="0"/>
              <w:bottom w:val="single" w:color="000000" w:sz="4" w:space="0"/>
            </w:tcBorders>
            <w:noWrap/>
            <w:vAlign w:val="center"/>
          </w:tcPr>
          <w:p w14:paraId="1C68D556">
            <w:pPr>
              <w:pStyle w:val="11"/>
              <w:jc w:val="center"/>
              <w:rPr>
                <w:kern w:val="0"/>
              </w:rPr>
            </w:pPr>
            <w:r>
              <w:rPr>
                <w:kern w:val="0"/>
              </w:rPr>
              <w:t>615.7</w:t>
            </w:r>
            <w:r>
              <w:rPr>
                <w:rFonts w:hint="eastAsia"/>
                <w:kern w:val="0"/>
              </w:rPr>
              <w:t>0</w:t>
            </w:r>
          </w:p>
        </w:tc>
      </w:tr>
      <w:tr w14:paraId="2102CE1B">
        <w:tblPrEx>
          <w:tblCellMar>
            <w:top w:w="15" w:type="dxa"/>
            <w:left w:w="15" w:type="dxa"/>
            <w:bottom w:w="15" w:type="dxa"/>
            <w:right w:w="15" w:type="dxa"/>
          </w:tblCellMar>
        </w:tblPrEx>
        <w:trPr>
          <w:trHeight w:val="442" w:hRule="atLeast"/>
        </w:trPr>
        <w:tc>
          <w:tcPr>
            <w:tcW w:w="1177" w:type="pct"/>
            <w:tcBorders>
              <w:top w:val="single" w:color="000000" w:sz="4" w:space="0"/>
              <w:bottom w:val="single" w:color="000000" w:sz="4" w:space="0"/>
              <w:right w:val="single" w:color="000000" w:sz="4" w:space="0"/>
            </w:tcBorders>
            <w:noWrap/>
            <w:vAlign w:val="center"/>
          </w:tcPr>
          <w:p w14:paraId="196EA1A3">
            <w:pPr>
              <w:pStyle w:val="11"/>
              <w:jc w:val="left"/>
              <w:rPr>
                <w:kern w:val="0"/>
              </w:rPr>
            </w:pPr>
            <w:r>
              <w:rPr>
                <w:kern w:val="0"/>
              </w:rPr>
              <w:t>其中</w:t>
            </w:r>
            <w:r>
              <w:rPr>
                <w:rFonts w:hint="eastAsia"/>
                <w:kern w:val="0"/>
              </w:rPr>
              <w:t>：</w:t>
            </w:r>
            <w:r>
              <w:rPr>
                <w:kern w:val="0"/>
              </w:rPr>
              <w:t>生产性</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0303FC55">
            <w:pPr>
              <w:pStyle w:val="11"/>
              <w:jc w:val="center"/>
              <w:rPr>
                <w:kern w:val="0"/>
              </w:rPr>
            </w:pPr>
            <w:r>
              <w:rPr>
                <w:kern w:val="0"/>
              </w:rPr>
              <w:t>万元</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5D826B6">
            <w:pPr>
              <w:pStyle w:val="11"/>
              <w:jc w:val="center"/>
              <w:rPr>
                <w:kern w:val="0"/>
              </w:rPr>
            </w:pPr>
            <w:r>
              <w:rPr>
                <w:kern w:val="0"/>
              </w:rPr>
              <w:t>22.2</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6A1385DD">
            <w:pPr>
              <w:pStyle w:val="11"/>
              <w:jc w:val="center"/>
              <w:rPr>
                <w:kern w:val="0"/>
              </w:rPr>
            </w:pPr>
            <w:r>
              <w:rPr>
                <w:kern w:val="0"/>
              </w:rPr>
              <w:t>61.2</w:t>
            </w:r>
            <w:r>
              <w:rPr>
                <w:rFonts w:hint="eastAsia"/>
                <w:kern w:val="0"/>
              </w:rPr>
              <w:t>0</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459430F">
            <w:pPr>
              <w:pStyle w:val="11"/>
              <w:jc w:val="center"/>
              <w:rPr>
                <w:kern w:val="0"/>
              </w:rPr>
            </w:pPr>
            <w:r>
              <w:rPr>
                <w:kern w:val="0"/>
              </w:rPr>
              <w:t>148.5</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B9A09E9">
            <w:pPr>
              <w:pStyle w:val="11"/>
              <w:jc w:val="center"/>
              <w:rPr>
                <w:kern w:val="0"/>
              </w:rPr>
            </w:pPr>
            <w:r>
              <w:rPr>
                <w:kern w:val="0"/>
              </w:rPr>
              <w:t>93</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2B368937">
            <w:pPr>
              <w:pStyle w:val="11"/>
              <w:jc w:val="center"/>
              <w:rPr>
                <w:kern w:val="0"/>
              </w:rPr>
            </w:pPr>
            <w:r>
              <w:rPr>
                <w:kern w:val="0"/>
              </w:rPr>
              <w:t>88.9</w:t>
            </w:r>
          </w:p>
        </w:tc>
        <w:tc>
          <w:tcPr>
            <w:tcW w:w="581" w:type="pct"/>
            <w:tcBorders>
              <w:top w:val="single" w:color="000000" w:sz="4" w:space="0"/>
              <w:left w:val="single" w:color="000000" w:sz="4" w:space="0"/>
              <w:bottom w:val="single" w:color="000000" w:sz="4" w:space="0"/>
            </w:tcBorders>
            <w:noWrap/>
            <w:vAlign w:val="center"/>
          </w:tcPr>
          <w:p w14:paraId="1A3CFA67">
            <w:pPr>
              <w:pStyle w:val="11"/>
              <w:jc w:val="center"/>
              <w:rPr>
                <w:kern w:val="0"/>
              </w:rPr>
            </w:pPr>
            <w:r>
              <w:rPr>
                <w:kern w:val="0"/>
              </w:rPr>
              <w:t>413.8</w:t>
            </w:r>
            <w:r>
              <w:rPr>
                <w:rFonts w:hint="eastAsia"/>
                <w:kern w:val="0"/>
              </w:rPr>
              <w:t>0</w:t>
            </w:r>
          </w:p>
        </w:tc>
      </w:tr>
      <w:tr w14:paraId="5273861D">
        <w:tblPrEx>
          <w:tblCellMar>
            <w:top w:w="15" w:type="dxa"/>
            <w:left w:w="15" w:type="dxa"/>
            <w:bottom w:w="15" w:type="dxa"/>
            <w:right w:w="15" w:type="dxa"/>
          </w:tblCellMar>
        </w:tblPrEx>
        <w:trPr>
          <w:trHeight w:val="433" w:hRule="atLeast"/>
        </w:trPr>
        <w:tc>
          <w:tcPr>
            <w:tcW w:w="1177" w:type="pct"/>
            <w:tcBorders>
              <w:top w:val="single" w:color="000000" w:sz="4" w:space="0"/>
              <w:bottom w:val="single" w:color="000000" w:sz="4" w:space="0"/>
              <w:right w:val="single" w:color="000000" w:sz="4" w:space="0"/>
            </w:tcBorders>
            <w:noWrap/>
            <w:vAlign w:val="center"/>
          </w:tcPr>
          <w:p w14:paraId="3774529B">
            <w:pPr>
              <w:pStyle w:val="11"/>
              <w:ind w:firstLine="630" w:firstLineChars="300"/>
              <w:jc w:val="left"/>
              <w:rPr>
                <w:kern w:val="0"/>
              </w:rPr>
            </w:pPr>
            <w:r>
              <w:rPr>
                <w:kern w:val="0"/>
              </w:rPr>
              <w:t>非生产性</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2ECBE421">
            <w:pPr>
              <w:pStyle w:val="11"/>
              <w:jc w:val="center"/>
              <w:rPr>
                <w:kern w:val="0"/>
              </w:rPr>
            </w:pPr>
            <w:r>
              <w:rPr>
                <w:kern w:val="0"/>
              </w:rPr>
              <w:t>万元</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04394F69">
            <w:pPr>
              <w:pStyle w:val="11"/>
              <w:jc w:val="center"/>
              <w:rPr>
                <w:kern w:val="0"/>
              </w:rPr>
            </w:pPr>
            <w:r>
              <w:rPr>
                <w:kern w:val="0"/>
              </w:rPr>
              <w:t>32.8</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2FD0ED76">
            <w:pPr>
              <w:pStyle w:val="11"/>
              <w:jc w:val="center"/>
              <w:rPr>
                <w:kern w:val="0"/>
              </w:rPr>
            </w:pPr>
            <w:r>
              <w:rPr>
                <w:kern w:val="0"/>
              </w:rPr>
              <w:t>60</w:t>
            </w:r>
            <w:r>
              <w:rPr>
                <w:rFonts w:hint="eastAsia"/>
                <w:kern w:val="0"/>
              </w:rPr>
              <w:t>.0</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2C2C8741">
            <w:pPr>
              <w:pStyle w:val="11"/>
              <w:jc w:val="center"/>
              <w:rPr>
                <w:kern w:val="0"/>
              </w:rPr>
            </w:pPr>
            <w:r>
              <w:rPr>
                <w:kern w:val="0"/>
              </w:rPr>
              <w:t>88.3</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5FF37ACB">
            <w:pPr>
              <w:pStyle w:val="11"/>
              <w:jc w:val="center"/>
              <w:rPr>
                <w:kern w:val="0"/>
              </w:rPr>
            </w:pPr>
            <w:r>
              <w:rPr>
                <w:kern w:val="0"/>
              </w:rPr>
              <w:t>15</w:t>
            </w:r>
            <w:r>
              <w:rPr>
                <w:rFonts w:hint="eastAsia"/>
                <w:kern w:val="0"/>
              </w:rPr>
              <w:t>.0</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77C8438">
            <w:pPr>
              <w:pStyle w:val="11"/>
              <w:jc w:val="center"/>
              <w:rPr>
                <w:kern w:val="0"/>
              </w:rPr>
            </w:pPr>
            <w:r>
              <w:rPr>
                <w:kern w:val="0"/>
              </w:rPr>
              <w:t>5.8</w:t>
            </w:r>
            <w:r>
              <w:rPr>
                <w:rFonts w:hint="eastAsia"/>
                <w:kern w:val="0"/>
              </w:rPr>
              <w:t>0</w:t>
            </w:r>
          </w:p>
        </w:tc>
        <w:tc>
          <w:tcPr>
            <w:tcW w:w="581" w:type="pct"/>
            <w:tcBorders>
              <w:top w:val="single" w:color="000000" w:sz="4" w:space="0"/>
              <w:left w:val="single" w:color="000000" w:sz="4" w:space="0"/>
              <w:bottom w:val="single" w:color="000000" w:sz="4" w:space="0"/>
            </w:tcBorders>
            <w:noWrap/>
            <w:vAlign w:val="center"/>
          </w:tcPr>
          <w:p w14:paraId="76398142">
            <w:pPr>
              <w:pStyle w:val="11"/>
              <w:jc w:val="center"/>
              <w:rPr>
                <w:kern w:val="0"/>
              </w:rPr>
            </w:pPr>
            <w:r>
              <w:rPr>
                <w:kern w:val="0"/>
              </w:rPr>
              <w:t>201.9</w:t>
            </w:r>
            <w:r>
              <w:rPr>
                <w:rFonts w:hint="eastAsia"/>
                <w:kern w:val="0"/>
              </w:rPr>
              <w:t>0</w:t>
            </w:r>
          </w:p>
        </w:tc>
      </w:tr>
      <w:tr w14:paraId="225D9569">
        <w:tblPrEx>
          <w:tblCellMar>
            <w:top w:w="15" w:type="dxa"/>
            <w:left w:w="15" w:type="dxa"/>
            <w:bottom w:w="15" w:type="dxa"/>
            <w:right w:w="15" w:type="dxa"/>
          </w:tblCellMar>
        </w:tblPrEx>
        <w:trPr>
          <w:trHeight w:val="433" w:hRule="atLeast"/>
        </w:trPr>
        <w:tc>
          <w:tcPr>
            <w:tcW w:w="1177" w:type="pct"/>
            <w:tcBorders>
              <w:top w:val="single" w:color="000000" w:sz="4" w:space="0"/>
              <w:bottom w:val="single" w:color="000000" w:sz="4" w:space="0"/>
              <w:right w:val="single" w:color="000000" w:sz="4" w:space="0"/>
            </w:tcBorders>
            <w:noWrap/>
            <w:vAlign w:val="center"/>
          </w:tcPr>
          <w:p w14:paraId="12801E09">
            <w:pPr>
              <w:pStyle w:val="11"/>
              <w:jc w:val="left"/>
              <w:rPr>
                <w:kern w:val="0"/>
              </w:rPr>
            </w:pPr>
            <w:r>
              <w:rPr>
                <w:kern w:val="0"/>
              </w:rPr>
              <w:t>采掘总量</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78DB47A2">
            <w:pPr>
              <w:pStyle w:val="11"/>
              <w:jc w:val="center"/>
              <w:rPr>
                <w:kern w:val="0"/>
              </w:rPr>
            </w:pPr>
            <w:r>
              <w:rPr>
                <w:kern w:val="0"/>
              </w:rPr>
              <w:t>吨</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2ED39C94">
            <w:pPr>
              <w:pStyle w:val="11"/>
              <w:jc w:val="center"/>
              <w:rPr>
                <w:kern w:val="0"/>
              </w:rPr>
            </w:pPr>
            <w:r>
              <w:rPr>
                <w:kern w:val="0"/>
              </w:rPr>
              <w:t>53293</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57CE5AF">
            <w:pPr>
              <w:pStyle w:val="11"/>
              <w:jc w:val="center"/>
              <w:rPr>
                <w:kern w:val="0"/>
              </w:rPr>
            </w:pPr>
            <w:r>
              <w:rPr>
                <w:kern w:val="0"/>
              </w:rPr>
              <w:t>59405</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5B80E6FE">
            <w:pPr>
              <w:pStyle w:val="11"/>
              <w:jc w:val="center"/>
              <w:rPr>
                <w:kern w:val="0"/>
              </w:rPr>
            </w:pPr>
            <w:r>
              <w:rPr>
                <w:kern w:val="0"/>
              </w:rPr>
              <w:t>43000</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0CE5373">
            <w:pPr>
              <w:pStyle w:val="11"/>
              <w:jc w:val="center"/>
              <w:rPr>
                <w:kern w:val="0"/>
              </w:rPr>
            </w:pPr>
            <w:r>
              <w:rPr>
                <w:kern w:val="0"/>
              </w:rPr>
              <w:t>59195</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2EF11F3B">
            <w:pPr>
              <w:pStyle w:val="11"/>
              <w:jc w:val="center"/>
              <w:rPr>
                <w:kern w:val="0"/>
              </w:rPr>
            </w:pPr>
            <w:r>
              <w:rPr>
                <w:kern w:val="0"/>
              </w:rPr>
              <w:t>52747</w:t>
            </w:r>
          </w:p>
        </w:tc>
        <w:tc>
          <w:tcPr>
            <w:tcW w:w="581" w:type="pct"/>
            <w:tcBorders>
              <w:top w:val="single" w:color="000000" w:sz="4" w:space="0"/>
              <w:left w:val="single" w:color="000000" w:sz="4" w:space="0"/>
              <w:bottom w:val="single" w:color="000000" w:sz="4" w:space="0"/>
            </w:tcBorders>
            <w:noWrap/>
            <w:vAlign w:val="center"/>
          </w:tcPr>
          <w:p w14:paraId="6B63257F">
            <w:pPr>
              <w:pStyle w:val="11"/>
              <w:jc w:val="center"/>
              <w:rPr>
                <w:kern w:val="0"/>
              </w:rPr>
            </w:pPr>
            <w:r>
              <w:rPr>
                <w:kern w:val="0"/>
              </w:rPr>
              <w:t>267640</w:t>
            </w:r>
          </w:p>
        </w:tc>
      </w:tr>
      <w:tr w14:paraId="2CEFE4F8">
        <w:tblPrEx>
          <w:tblCellMar>
            <w:top w:w="15" w:type="dxa"/>
            <w:left w:w="15" w:type="dxa"/>
            <w:bottom w:w="15" w:type="dxa"/>
            <w:right w:w="15" w:type="dxa"/>
          </w:tblCellMar>
        </w:tblPrEx>
        <w:trPr>
          <w:trHeight w:val="442" w:hRule="atLeast"/>
        </w:trPr>
        <w:tc>
          <w:tcPr>
            <w:tcW w:w="1177" w:type="pct"/>
            <w:tcBorders>
              <w:top w:val="single" w:color="000000" w:sz="4" w:space="0"/>
              <w:bottom w:val="single" w:color="000000" w:sz="4" w:space="0"/>
              <w:right w:val="single" w:color="000000" w:sz="4" w:space="0"/>
            </w:tcBorders>
            <w:noWrap/>
            <w:vAlign w:val="center"/>
          </w:tcPr>
          <w:p w14:paraId="164F4B84">
            <w:pPr>
              <w:pStyle w:val="11"/>
              <w:jc w:val="left"/>
              <w:rPr>
                <w:kern w:val="0"/>
              </w:rPr>
            </w:pPr>
            <w:r>
              <w:rPr>
                <w:kern w:val="0"/>
              </w:rPr>
              <w:t>其中</w:t>
            </w:r>
            <w:r>
              <w:rPr>
                <w:rFonts w:hint="eastAsia"/>
                <w:kern w:val="0"/>
              </w:rPr>
              <w:t>：</w:t>
            </w:r>
            <w:r>
              <w:rPr>
                <w:kern w:val="0"/>
              </w:rPr>
              <w:t>采矿量</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002F403C">
            <w:pPr>
              <w:pStyle w:val="11"/>
              <w:jc w:val="center"/>
              <w:rPr>
                <w:kern w:val="0"/>
              </w:rPr>
            </w:pPr>
            <w:r>
              <w:rPr>
                <w:kern w:val="0"/>
              </w:rPr>
              <w:t>吨</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0867CD30">
            <w:pPr>
              <w:pStyle w:val="11"/>
              <w:jc w:val="center"/>
              <w:rPr>
                <w:kern w:val="0"/>
              </w:rPr>
            </w:pPr>
            <w:r>
              <w:rPr>
                <w:kern w:val="0"/>
              </w:rPr>
              <w:t>46811</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5C91836B">
            <w:pPr>
              <w:pStyle w:val="11"/>
              <w:jc w:val="center"/>
              <w:rPr>
                <w:kern w:val="0"/>
              </w:rPr>
            </w:pPr>
            <w:r>
              <w:rPr>
                <w:kern w:val="0"/>
              </w:rPr>
              <w:t>49185</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222760D">
            <w:pPr>
              <w:pStyle w:val="11"/>
              <w:jc w:val="center"/>
              <w:rPr>
                <w:kern w:val="0"/>
              </w:rPr>
            </w:pPr>
            <w:r>
              <w:rPr>
                <w:kern w:val="0"/>
              </w:rPr>
              <w:t>30588</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DF5EAD6">
            <w:pPr>
              <w:pStyle w:val="11"/>
              <w:jc w:val="center"/>
              <w:rPr>
                <w:kern w:val="0"/>
              </w:rPr>
            </w:pPr>
            <w:r>
              <w:rPr>
                <w:kern w:val="0"/>
              </w:rPr>
              <w:t>42207</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4789C25">
            <w:pPr>
              <w:pStyle w:val="11"/>
              <w:jc w:val="center"/>
              <w:rPr>
                <w:kern w:val="0"/>
              </w:rPr>
            </w:pPr>
            <w:r>
              <w:rPr>
                <w:kern w:val="0"/>
              </w:rPr>
              <w:t>32105</w:t>
            </w:r>
          </w:p>
        </w:tc>
        <w:tc>
          <w:tcPr>
            <w:tcW w:w="581" w:type="pct"/>
            <w:tcBorders>
              <w:top w:val="single" w:color="000000" w:sz="4" w:space="0"/>
              <w:left w:val="single" w:color="000000" w:sz="4" w:space="0"/>
              <w:bottom w:val="single" w:color="000000" w:sz="4" w:space="0"/>
            </w:tcBorders>
            <w:noWrap/>
            <w:vAlign w:val="center"/>
          </w:tcPr>
          <w:p w14:paraId="3389078D">
            <w:pPr>
              <w:pStyle w:val="11"/>
              <w:jc w:val="center"/>
              <w:rPr>
                <w:kern w:val="0"/>
              </w:rPr>
            </w:pPr>
            <w:r>
              <w:rPr>
                <w:kern w:val="0"/>
              </w:rPr>
              <w:t>200896</w:t>
            </w:r>
          </w:p>
        </w:tc>
      </w:tr>
      <w:tr w14:paraId="003A1914">
        <w:tblPrEx>
          <w:tblCellMar>
            <w:top w:w="15" w:type="dxa"/>
            <w:left w:w="15" w:type="dxa"/>
            <w:bottom w:w="15" w:type="dxa"/>
            <w:right w:w="15" w:type="dxa"/>
          </w:tblCellMar>
        </w:tblPrEx>
        <w:trPr>
          <w:trHeight w:val="433" w:hRule="atLeast"/>
        </w:trPr>
        <w:tc>
          <w:tcPr>
            <w:tcW w:w="1177" w:type="pct"/>
            <w:tcBorders>
              <w:top w:val="single" w:color="000000" w:sz="4" w:space="0"/>
              <w:bottom w:val="single" w:color="000000" w:sz="4" w:space="0"/>
              <w:right w:val="single" w:color="000000" w:sz="4" w:space="0"/>
            </w:tcBorders>
            <w:noWrap/>
            <w:vAlign w:val="center"/>
          </w:tcPr>
          <w:p w14:paraId="6A883EBD">
            <w:pPr>
              <w:pStyle w:val="11"/>
              <w:ind w:firstLine="630" w:firstLineChars="300"/>
              <w:jc w:val="left"/>
              <w:rPr>
                <w:kern w:val="0"/>
              </w:rPr>
            </w:pPr>
            <w:r>
              <w:rPr>
                <w:kern w:val="0"/>
              </w:rPr>
              <w:t>掘进量</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226085BE">
            <w:pPr>
              <w:pStyle w:val="11"/>
              <w:jc w:val="center"/>
              <w:rPr>
                <w:kern w:val="0"/>
              </w:rPr>
            </w:pPr>
            <w:r>
              <w:rPr>
                <w:kern w:val="0"/>
              </w:rPr>
              <w:t>米</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429E3309">
            <w:pPr>
              <w:pStyle w:val="11"/>
              <w:jc w:val="center"/>
              <w:rPr>
                <w:kern w:val="0"/>
              </w:rPr>
            </w:pPr>
            <w:r>
              <w:rPr>
                <w:kern w:val="0"/>
              </w:rPr>
              <w:t>974.2</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339C3E5D">
            <w:pPr>
              <w:pStyle w:val="11"/>
              <w:jc w:val="center"/>
              <w:rPr>
                <w:kern w:val="0"/>
              </w:rPr>
            </w:pPr>
            <w:r>
              <w:rPr>
                <w:kern w:val="0"/>
              </w:rPr>
              <w:t>1238.7</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525549DA">
            <w:pPr>
              <w:pStyle w:val="11"/>
              <w:jc w:val="center"/>
              <w:rPr>
                <w:kern w:val="0"/>
              </w:rPr>
            </w:pPr>
            <w:r>
              <w:rPr>
                <w:kern w:val="0"/>
              </w:rPr>
              <w:t>1286.6</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1D295DB">
            <w:pPr>
              <w:pStyle w:val="11"/>
              <w:jc w:val="center"/>
              <w:rPr>
                <w:kern w:val="0"/>
              </w:rPr>
            </w:pPr>
            <w:r>
              <w:rPr>
                <w:kern w:val="0"/>
              </w:rPr>
              <w:t>1631.1</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63ACA3A3">
            <w:pPr>
              <w:pStyle w:val="11"/>
              <w:jc w:val="center"/>
              <w:rPr>
                <w:kern w:val="0"/>
              </w:rPr>
            </w:pPr>
            <w:r>
              <w:rPr>
                <w:kern w:val="0"/>
              </w:rPr>
              <w:t>1889.3</w:t>
            </w:r>
          </w:p>
        </w:tc>
        <w:tc>
          <w:tcPr>
            <w:tcW w:w="581" w:type="pct"/>
            <w:tcBorders>
              <w:top w:val="single" w:color="000000" w:sz="4" w:space="0"/>
              <w:left w:val="single" w:color="000000" w:sz="4" w:space="0"/>
              <w:bottom w:val="single" w:color="000000" w:sz="4" w:space="0"/>
            </w:tcBorders>
            <w:noWrap/>
            <w:vAlign w:val="center"/>
          </w:tcPr>
          <w:p w14:paraId="2862F1F1">
            <w:pPr>
              <w:pStyle w:val="11"/>
              <w:jc w:val="center"/>
              <w:rPr>
                <w:kern w:val="0"/>
              </w:rPr>
            </w:pPr>
            <w:r>
              <w:rPr>
                <w:kern w:val="0"/>
              </w:rPr>
              <w:t>7019.9</w:t>
            </w:r>
          </w:p>
        </w:tc>
      </w:tr>
      <w:tr w14:paraId="13B2DD1A">
        <w:tblPrEx>
          <w:tblCellMar>
            <w:top w:w="15" w:type="dxa"/>
            <w:left w:w="15" w:type="dxa"/>
            <w:bottom w:w="15" w:type="dxa"/>
            <w:right w:w="15" w:type="dxa"/>
          </w:tblCellMar>
        </w:tblPrEx>
        <w:trPr>
          <w:trHeight w:val="433" w:hRule="atLeast"/>
        </w:trPr>
        <w:tc>
          <w:tcPr>
            <w:tcW w:w="1177" w:type="pct"/>
            <w:tcBorders>
              <w:top w:val="single" w:color="000000" w:sz="4" w:space="0"/>
              <w:bottom w:val="single" w:color="000000" w:sz="4" w:space="0"/>
              <w:right w:val="single" w:color="000000" w:sz="4" w:space="0"/>
            </w:tcBorders>
            <w:noWrap/>
            <w:vAlign w:val="center"/>
          </w:tcPr>
          <w:p w14:paraId="1128C5DE">
            <w:pPr>
              <w:pStyle w:val="11"/>
              <w:ind w:firstLine="630" w:firstLineChars="300"/>
              <w:jc w:val="left"/>
              <w:rPr>
                <w:kern w:val="0"/>
              </w:rPr>
            </w:pPr>
            <w:r>
              <w:rPr>
                <w:kern w:val="0"/>
              </w:rPr>
              <w:t>出矿量</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70DC5FAD">
            <w:pPr>
              <w:pStyle w:val="11"/>
              <w:jc w:val="center"/>
              <w:rPr>
                <w:kern w:val="0"/>
              </w:rPr>
            </w:pPr>
            <w:r>
              <w:rPr>
                <w:kern w:val="0"/>
              </w:rPr>
              <w:t>吨</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4D897A51">
            <w:pPr>
              <w:pStyle w:val="11"/>
              <w:jc w:val="center"/>
              <w:rPr>
                <w:kern w:val="0"/>
              </w:rPr>
            </w:pPr>
            <w:r>
              <w:rPr>
                <w:kern w:val="0"/>
              </w:rPr>
              <w:t>51003</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116130C6">
            <w:pPr>
              <w:pStyle w:val="11"/>
              <w:jc w:val="center"/>
              <w:rPr>
                <w:kern w:val="0"/>
              </w:rPr>
            </w:pPr>
            <w:r>
              <w:rPr>
                <w:kern w:val="0"/>
              </w:rPr>
              <w:t>48100</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011F8465">
            <w:pPr>
              <w:pStyle w:val="11"/>
              <w:jc w:val="center"/>
              <w:rPr>
                <w:kern w:val="0"/>
              </w:rPr>
            </w:pPr>
            <w:r>
              <w:rPr>
                <w:kern w:val="0"/>
              </w:rPr>
              <w:t>47021</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421107AC">
            <w:pPr>
              <w:pStyle w:val="11"/>
              <w:jc w:val="center"/>
              <w:rPr>
                <w:kern w:val="0"/>
              </w:rPr>
            </w:pPr>
            <w:r>
              <w:rPr>
                <w:kern w:val="0"/>
              </w:rPr>
              <w:t>56672</w:t>
            </w:r>
          </w:p>
        </w:tc>
        <w:tc>
          <w:tcPr>
            <w:tcW w:w="578" w:type="pct"/>
            <w:tcBorders>
              <w:top w:val="single" w:color="000000" w:sz="4" w:space="0"/>
              <w:left w:val="single" w:color="000000" w:sz="4" w:space="0"/>
              <w:bottom w:val="single" w:color="000000" w:sz="4" w:space="0"/>
              <w:right w:val="single" w:color="000000" w:sz="4" w:space="0"/>
            </w:tcBorders>
            <w:noWrap/>
            <w:vAlign w:val="center"/>
          </w:tcPr>
          <w:p w14:paraId="773ED576">
            <w:pPr>
              <w:pStyle w:val="11"/>
              <w:jc w:val="center"/>
              <w:rPr>
                <w:kern w:val="0"/>
              </w:rPr>
            </w:pPr>
            <w:r>
              <w:rPr>
                <w:kern w:val="0"/>
              </w:rPr>
              <w:t>52510</w:t>
            </w:r>
          </w:p>
        </w:tc>
        <w:tc>
          <w:tcPr>
            <w:tcW w:w="581" w:type="pct"/>
            <w:tcBorders>
              <w:top w:val="single" w:color="000000" w:sz="4" w:space="0"/>
              <w:left w:val="single" w:color="000000" w:sz="4" w:space="0"/>
              <w:bottom w:val="single" w:color="000000" w:sz="4" w:space="0"/>
            </w:tcBorders>
            <w:noWrap/>
            <w:vAlign w:val="center"/>
          </w:tcPr>
          <w:p w14:paraId="7F12EE1F">
            <w:pPr>
              <w:pStyle w:val="11"/>
              <w:jc w:val="center"/>
              <w:rPr>
                <w:kern w:val="0"/>
              </w:rPr>
            </w:pPr>
            <w:r>
              <w:rPr>
                <w:kern w:val="0"/>
              </w:rPr>
              <w:t>255306</w:t>
            </w:r>
          </w:p>
        </w:tc>
      </w:tr>
    </w:tbl>
    <w:p w14:paraId="0CEAB965">
      <w:pPr>
        <w:pStyle w:val="3"/>
      </w:pPr>
      <w:r>
        <w:t>电力工业</w:t>
      </w:r>
    </w:p>
    <w:p w14:paraId="23FED7DB">
      <w:pPr>
        <w:pStyle w:val="4"/>
      </w:pPr>
      <w:r>
        <w:t>【简述】</w:t>
      </w:r>
    </w:p>
    <w:p w14:paraId="5B35876D">
      <w:pPr>
        <w:ind w:firstLine="420"/>
      </w:pPr>
      <w:r>
        <w:t>南雄市电力工业局是一家市属国有企业。1997年底，在册职工有495人，离退休17人。</w:t>
      </w:r>
    </w:p>
    <w:p w14:paraId="1AD6FED2">
      <w:pPr>
        <w:ind w:firstLine="420"/>
      </w:pPr>
      <w:r>
        <w:t>全局拥有固定资产原值3728.1万元，固定资产净值2854.2万元。1993年至1997年，销售收入17622.9万元，税利总额1321.63万元。1997年发电量15263万千瓦时，比1992年13859万千瓦时，增长10.1%。</w:t>
      </w:r>
    </w:p>
    <w:p w14:paraId="5DECD749">
      <w:pPr>
        <w:pStyle w:val="4"/>
      </w:pPr>
      <w:r>
        <w:t>【基本设施】</w:t>
      </w:r>
    </w:p>
    <w:p w14:paraId="389BA6DF">
      <w:pPr>
        <w:ind w:firstLine="420"/>
      </w:pPr>
      <w:r>
        <w:t>南雄市电力工业有7座变电站，其中110千伏变电站2座，35千伏变电站5座，总容量99400千伏安。有配电变压器1222台，总容量为为82323千伏安。拥有高压线路1496.6公里，其中110千伏线路61.5公里，35千伏线路197.8公里，10千伏线路1237.3公里；有低压线路4340公里。为保证工农业生产用电，1997年投资480万元，完善了南雄、澜河110千伏变电站的扩建工程，并改造了原来超过使用期限的晶体管保护设备。解决了北山网小水电上网，北电南送，环形供电，使全市供电可靠性进一步提高。</w:t>
      </w:r>
    </w:p>
    <w:p w14:paraId="13176F49">
      <w:pPr>
        <w:pStyle w:val="4"/>
      </w:pPr>
      <w:r>
        <w:t>【农业供电】</w:t>
      </w:r>
    </w:p>
    <w:p w14:paraId="63FDE312">
      <w:pPr>
        <w:ind w:firstLine="420"/>
      </w:pPr>
      <w:r>
        <w:t>“八五”期间，电力工业局积极开展农电“三为”服务和推进农村电气化建设。1994年，南雄县被评为全国第二批农村初级电气化达标县。1996年，完成了全境最后一个管理区一百顺朱安管理区的通电工程，并有计划、有步骤地对农网线路进行了整改。1997年，整改10千伏线路5.35公里，单相220伏低压配电线路115.5公里。1997年农业用电完成1957.67万千瓦时，比1992年增加552.99万千瓦时，增长39.4%。</w:t>
      </w:r>
    </w:p>
    <w:p w14:paraId="2B781537">
      <w:pPr>
        <w:pStyle w:val="4"/>
      </w:pPr>
      <w:r>
        <w:t>【工业供电】</w:t>
      </w:r>
    </w:p>
    <w:p w14:paraId="7026A3A9">
      <w:pPr>
        <w:ind w:firstLine="420"/>
      </w:pPr>
      <w:r>
        <w:t>采取“保证重点，兼顾一般”的做法，合理调控，从而更好地发挥了电力的社会效益，保证了骨干企业如水泥厂、造纸厂、装饰砖厂、烟厂等工业的正常供电，促进了南雄经济持续、健康、稳定的发展。1997年完成工业用电3932.68万千瓦时，比1992年增加362.99万千瓦时，增长了10.2%。</w:t>
      </w:r>
    </w:p>
    <w:p w14:paraId="4ECE7532">
      <w:pPr>
        <w:pStyle w:val="4"/>
      </w:pPr>
      <w:r>
        <w:t>【居民用电】</w:t>
      </w:r>
    </w:p>
    <w:p w14:paraId="1D5B1876">
      <w:pPr>
        <w:ind w:firstLine="420"/>
      </w:pPr>
      <w:r>
        <w:t>在保证高效企业生产用电的同时，还优先保证城乡人民的生活用电，做到“电力方便于民，服务于生产”。1997年6月，南雄市政府颁发了《南雄市农村用电及电价管理实施办法》对乡镇居民用电执行了最高限价，即1.3元/千瓦时，并在农村开展了农网整治工程。古市、邓坊两镇，首先取消了私人承包管电，成立镇农电站抄表到户的二级管理体制，减少了管理环节，使电价不超过0.90元/千瓦时，是农村居民用电电价统一的两个农网改造先进镇。在城市，建立了用电微机管理和电力客户服务中心，实行电脑查询电费、电脑收费、用电报装等业务，优质高效地服务于市民。1997年城乡居民用电完成2636.97万千瓦时，比1992年增加909.55万千瓦时，增长了52.7%。</w:t>
      </w:r>
    </w:p>
    <w:p w14:paraId="3A5F3338">
      <w:pPr>
        <w:pStyle w:val="3"/>
      </w:pPr>
      <w:r>
        <w:t>水泥厂</w:t>
      </w:r>
    </w:p>
    <w:p w14:paraId="67F40A01">
      <w:pPr>
        <w:ind w:firstLine="420"/>
      </w:pPr>
      <w:r>
        <w:t>南雄水泥厂于1970年建立，现有职工547名，有各类专业技术人员75人。继1984年扩建3.2万吨水泥生产线投产后，1993年扩建8.8万吨水泥生产线又投产，年生产水泥能力由建厂和0.3万吨，上升到13万吨从生产325#水泥，发展到生产425#R早强型和525#高标号水泥，产量和质量有了很大的提高。1993年全省500家水泥企业质量评选中，该厂被评为50家质量最佳企业，排名第13位。产品源源不断地销往江西赣南地区，效益显著。附1991年至1994年生产情况表。</w:t>
      </w:r>
    </w:p>
    <w:p w14:paraId="0F12A2D8">
      <w:pPr>
        <w:ind w:firstLine="0" w:firstLineChars="0"/>
        <w:jc w:val="center"/>
        <w:rPr>
          <w:b/>
          <w:bCs/>
        </w:rPr>
      </w:pPr>
      <w:r>
        <w:rPr>
          <w:b/>
          <w:bCs/>
        </w:rPr>
        <w:t>1991年至1994年水泥厂生产情况表</w:t>
      </w:r>
    </w:p>
    <w:p w14:paraId="797CE219">
      <w:pPr>
        <w:ind w:firstLine="0" w:firstLineChars="0"/>
        <w:jc w:val="right"/>
        <w:rPr>
          <w:b/>
        </w:rPr>
      </w:pPr>
      <w:r>
        <w:rPr>
          <w:b/>
        </w:rPr>
        <w:t>单位：万元</w:t>
      </w:r>
    </w:p>
    <w:tbl>
      <w:tblPr>
        <w:tblStyle w:val="8"/>
        <w:tblW w:w="5000" w:type="pct"/>
        <w:tblInd w:w="0" w:type="dxa"/>
        <w:tblLayout w:type="autofit"/>
        <w:tblCellMar>
          <w:top w:w="15" w:type="dxa"/>
          <w:left w:w="15" w:type="dxa"/>
          <w:bottom w:w="15" w:type="dxa"/>
          <w:right w:w="15" w:type="dxa"/>
        </w:tblCellMar>
      </w:tblPr>
      <w:tblGrid>
        <w:gridCol w:w="2123"/>
        <w:gridCol w:w="2831"/>
        <w:gridCol w:w="2411"/>
        <w:gridCol w:w="2411"/>
      </w:tblGrid>
      <w:tr w14:paraId="22918B98">
        <w:tblPrEx>
          <w:tblCellMar>
            <w:top w:w="15" w:type="dxa"/>
            <w:left w:w="15" w:type="dxa"/>
            <w:bottom w:w="15" w:type="dxa"/>
            <w:right w:w="15" w:type="dxa"/>
          </w:tblCellMar>
        </w:tblPrEx>
        <w:trPr>
          <w:trHeight w:val="563" w:hRule="atLeast"/>
        </w:trPr>
        <w:tc>
          <w:tcPr>
            <w:tcW w:w="1086" w:type="pct"/>
            <w:tcBorders>
              <w:top w:val="single" w:color="000000" w:sz="4" w:space="0"/>
              <w:bottom w:val="single" w:color="000000" w:sz="4" w:space="0"/>
              <w:right w:val="single" w:color="000000" w:sz="4" w:space="0"/>
            </w:tcBorders>
            <w:noWrap/>
            <w:vAlign w:val="center"/>
          </w:tcPr>
          <w:p w14:paraId="18B56317">
            <w:pPr>
              <w:pStyle w:val="11"/>
              <w:jc w:val="center"/>
              <w:rPr>
                <w:b/>
                <w:kern w:val="0"/>
              </w:rPr>
            </w:pPr>
            <w:r>
              <w:rPr>
                <w:b/>
                <w:kern w:val="0"/>
              </w:rPr>
              <w:t>年份</w:t>
            </w:r>
          </w:p>
        </w:tc>
        <w:tc>
          <w:tcPr>
            <w:tcW w:w="1448" w:type="pct"/>
            <w:tcBorders>
              <w:top w:val="single" w:color="000000" w:sz="4" w:space="0"/>
              <w:left w:val="single" w:color="000000" w:sz="4" w:space="0"/>
              <w:bottom w:val="single" w:color="000000" w:sz="4" w:space="0"/>
              <w:right w:val="single" w:color="000000" w:sz="4" w:space="0"/>
            </w:tcBorders>
            <w:noWrap/>
            <w:vAlign w:val="center"/>
          </w:tcPr>
          <w:p w14:paraId="3049FE7B">
            <w:pPr>
              <w:pStyle w:val="11"/>
              <w:jc w:val="center"/>
              <w:rPr>
                <w:b/>
                <w:kern w:val="0"/>
              </w:rPr>
            </w:pPr>
            <w:r>
              <w:rPr>
                <w:b/>
                <w:kern w:val="0"/>
              </w:rPr>
              <w:t>产值</w:t>
            </w:r>
          </w:p>
        </w:tc>
        <w:tc>
          <w:tcPr>
            <w:tcW w:w="1233" w:type="pct"/>
            <w:tcBorders>
              <w:top w:val="single" w:color="000000" w:sz="4" w:space="0"/>
              <w:left w:val="single" w:color="000000" w:sz="4" w:space="0"/>
              <w:bottom w:val="single" w:color="000000" w:sz="4" w:space="0"/>
              <w:right w:val="single" w:color="000000" w:sz="4" w:space="0"/>
            </w:tcBorders>
            <w:noWrap/>
            <w:vAlign w:val="center"/>
          </w:tcPr>
          <w:p w14:paraId="5FA478EE">
            <w:pPr>
              <w:pStyle w:val="11"/>
              <w:jc w:val="center"/>
              <w:rPr>
                <w:b/>
                <w:kern w:val="0"/>
              </w:rPr>
            </w:pPr>
            <w:r>
              <w:rPr>
                <w:b/>
                <w:kern w:val="0"/>
              </w:rPr>
              <w:t>税金</w:t>
            </w:r>
          </w:p>
        </w:tc>
        <w:tc>
          <w:tcPr>
            <w:tcW w:w="1233" w:type="pct"/>
            <w:tcBorders>
              <w:top w:val="single" w:color="000000" w:sz="4" w:space="0"/>
              <w:left w:val="single" w:color="000000" w:sz="4" w:space="0"/>
              <w:bottom w:val="single" w:color="000000" w:sz="4" w:space="0"/>
            </w:tcBorders>
            <w:noWrap/>
            <w:vAlign w:val="center"/>
          </w:tcPr>
          <w:p w14:paraId="26FFECE8">
            <w:pPr>
              <w:pStyle w:val="11"/>
              <w:jc w:val="center"/>
              <w:rPr>
                <w:b/>
                <w:kern w:val="0"/>
              </w:rPr>
            </w:pPr>
            <w:r>
              <w:rPr>
                <w:b/>
                <w:kern w:val="0"/>
              </w:rPr>
              <w:t>利润</w:t>
            </w:r>
          </w:p>
        </w:tc>
      </w:tr>
      <w:tr w14:paraId="4B37DDD7">
        <w:tblPrEx>
          <w:tblCellMar>
            <w:top w:w="15" w:type="dxa"/>
            <w:left w:w="15" w:type="dxa"/>
            <w:bottom w:w="15" w:type="dxa"/>
            <w:right w:w="15" w:type="dxa"/>
          </w:tblCellMar>
        </w:tblPrEx>
        <w:trPr>
          <w:trHeight w:val="578" w:hRule="atLeast"/>
        </w:trPr>
        <w:tc>
          <w:tcPr>
            <w:tcW w:w="1086" w:type="pct"/>
            <w:tcBorders>
              <w:top w:val="single" w:color="000000" w:sz="4" w:space="0"/>
              <w:bottom w:val="single" w:color="000000" w:sz="4" w:space="0"/>
              <w:right w:val="single" w:color="000000" w:sz="4" w:space="0"/>
            </w:tcBorders>
            <w:noWrap/>
            <w:vAlign w:val="center"/>
          </w:tcPr>
          <w:p w14:paraId="700E9BF0">
            <w:pPr>
              <w:pStyle w:val="11"/>
              <w:jc w:val="center"/>
              <w:rPr>
                <w:kern w:val="0"/>
              </w:rPr>
            </w:pPr>
            <w:r>
              <w:rPr>
                <w:kern w:val="0"/>
              </w:rPr>
              <w:t>1991</w:t>
            </w:r>
          </w:p>
        </w:tc>
        <w:tc>
          <w:tcPr>
            <w:tcW w:w="1448" w:type="pct"/>
            <w:tcBorders>
              <w:top w:val="single" w:color="000000" w:sz="4" w:space="0"/>
              <w:left w:val="single" w:color="000000" w:sz="4" w:space="0"/>
              <w:bottom w:val="single" w:color="000000" w:sz="4" w:space="0"/>
              <w:right w:val="single" w:color="000000" w:sz="4" w:space="0"/>
            </w:tcBorders>
            <w:noWrap/>
            <w:vAlign w:val="center"/>
          </w:tcPr>
          <w:p w14:paraId="6BD42DA5">
            <w:pPr>
              <w:pStyle w:val="11"/>
              <w:jc w:val="center"/>
              <w:rPr>
                <w:kern w:val="0"/>
              </w:rPr>
            </w:pPr>
            <w:r>
              <w:rPr>
                <w:kern w:val="0"/>
              </w:rPr>
              <w:t>1109.58</w:t>
            </w:r>
          </w:p>
        </w:tc>
        <w:tc>
          <w:tcPr>
            <w:tcW w:w="1233" w:type="pct"/>
            <w:tcBorders>
              <w:top w:val="single" w:color="000000" w:sz="4" w:space="0"/>
              <w:left w:val="single" w:color="000000" w:sz="4" w:space="0"/>
              <w:bottom w:val="single" w:color="000000" w:sz="4" w:space="0"/>
              <w:right w:val="single" w:color="000000" w:sz="4" w:space="0"/>
            </w:tcBorders>
            <w:noWrap/>
            <w:vAlign w:val="center"/>
          </w:tcPr>
          <w:p w14:paraId="786357A2">
            <w:pPr>
              <w:pStyle w:val="11"/>
              <w:jc w:val="center"/>
              <w:rPr>
                <w:kern w:val="0"/>
              </w:rPr>
            </w:pPr>
            <w:r>
              <w:rPr>
                <w:kern w:val="0"/>
              </w:rPr>
              <w:t>182.16</w:t>
            </w:r>
          </w:p>
        </w:tc>
        <w:tc>
          <w:tcPr>
            <w:tcW w:w="1233" w:type="pct"/>
            <w:tcBorders>
              <w:top w:val="single" w:color="000000" w:sz="4" w:space="0"/>
              <w:left w:val="single" w:color="000000" w:sz="4" w:space="0"/>
              <w:bottom w:val="single" w:color="000000" w:sz="4" w:space="0"/>
            </w:tcBorders>
            <w:noWrap/>
            <w:vAlign w:val="center"/>
          </w:tcPr>
          <w:p w14:paraId="685800E0">
            <w:pPr>
              <w:pStyle w:val="11"/>
              <w:jc w:val="center"/>
              <w:rPr>
                <w:kern w:val="0"/>
              </w:rPr>
            </w:pPr>
            <w:r>
              <w:rPr>
                <w:kern w:val="0"/>
              </w:rPr>
              <w:t>35.98</w:t>
            </w:r>
          </w:p>
        </w:tc>
      </w:tr>
      <w:tr w14:paraId="219CCE79">
        <w:tblPrEx>
          <w:tblCellMar>
            <w:top w:w="15" w:type="dxa"/>
            <w:left w:w="15" w:type="dxa"/>
            <w:bottom w:w="15" w:type="dxa"/>
            <w:right w:w="15" w:type="dxa"/>
          </w:tblCellMar>
        </w:tblPrEx>
        <w:trPr>
          <w:trHeight w:val="568" w:hRule="atLeast"/>
        </w:trPr>
        <w:tc>
          <w:tcPr>
            <w:tcW w:w="1086" w:type="pct"/>
            <w:tcBorders>
              <w:top w:val="single" w:color="000000" w:sz="4" w:space="0"/>
              <w:bottom w:val="single" w:color="000000" w:sz="4" w:space="0"/>
              <w:right w:val="single" w:color="000000" w:sz="4" w:space="0"/>
            </w:tcBorders>
            <w:noWrap/>
            <w:vAlign w:val="center"/>
          </w:tcPr>
          <w:p w14:paraId="6043B6A8">
            <w:pPr>
              <w:pStyle w:val="11"/>
              <w:jc w:val="center"/>
              <w:rPr>
                <w:kern w:val="0"/>
              </w:rPr>
            </w:pPr>
            <w:r>
              <w:rPr>
                <w:kern w:val="0"/>
              </w:rPr>
              <w:t>1992</w:t>
            </w:r>
          </w:p>
        </w:tc>
        <w:tc>
          <w:tcPr>
            <w:tcW w:w="1448" w:type="pct"/>
            <w:tcBorders>
              <w:top w:val="single" w:color="000000" w:sz="4" w:space="0"/>
              <w:left w:val="single" w:color="000000" w:sz="4" w:space="0"/>
              <w:bottom w:val="single" w:color="000000" w:sz="4" w:space="0"/>
              <w:right w:val="single" w:color="000000" w:sz="4" w:space="0"/>
            </w:tcBorders>
            <w:noWrap/>
            <w:vAlign w:val="center"/>
          </w:tcPr>
          <w:p w14:paraId="0307B86F">
            <w:pPr>
              <w:pStyle w:val="11"/>
              <w:jc w:val="center"/>
              <w:rPr>
                <w:kern w:val="0"/>
              </w:rPr>
            </w:pPr>
            <w:r>
              <w:rPr>
                <w:kern w:val="0"/>
              </w:rPr>
              <w:t>2080.36</w:t>
            </w:r>
          </w:p>
        </w:tc>
        <w:tc>
          <w:tcPr>
            <w:tcW w:w="1233" w:type="pct"/>
            <w:tcBorders>
              <w:top w:val="single" w:color="000000" w:sz="4" w:space="0"/>
              <w:left w:val="single" w:color="000000" w:sz="4" w:space="0"/>
              <w:bottom w:val="single" w:color="000000" w:sz="4" w:space="0"/>
              <w:right w:val="single" w:color="000000" w:sz="4" w:space="0"/>
            </w:tcBorders>
            <w:noWrap/>
            <w:vAlign w:val="center"/>
          </w:tcPr>
          <w:p w14:paraId="75CC05A0">
            <w:pPr>
              <w:pStyle w:val="11"/>
              <w:jc w:val="center"/>
              <w:rPr>
                <w:kern w:val="0"/>
              </w:rPr>
            </w:pPr>
            <w:r>
              <w:rPr>
                <w:kern w:val="0"/>
              </w:rPr>
              <w:t>244.88</w:t>
            </w:r>
          </w:p>
        </w:tc>
        <w:tc>
          <w:tcPr>
            <w:tcW w:w="1233" w:type="pct"/>
            <w:tcBorders>
              <w:top w:val="single" w:color="000000" w:sz="4" w:space="0"/>
              <w:left w:val="single" w:color="000000" w:sz="4" w:space="0"/>
              <w:bottom w:val="single" w:color="000000" w:sz="4" w:space="0"/>
            </w:tcBorders>
            <w:noWrap/>
            <w:vAlign w:val="center"/>
          </w:tcPr>
          <w:p w14:paraId="6C6F0D22">
            <w:pPr>
              <w:pStyle w:val="11"/>
              <w:jc w:val="center"/>
              <w:rPr>
                <w:kern w:val="0"/>
              </w:rPr>
            </w:pPr>
            <w:r>
              <w:rPr>
                <w:kern w:val="0"/>
              </w:rPr>
              <w:t>103.54</w:t>
            </w:r>
          </w:p>
        </w:tc>
      </w:tr>
      <w:tr w14:paraId="2FF9DB7B">
        <w:tblPrEx>
          <w:tblCellMar>
            <w:top w:w="15" w:type="dxa"/>
            <w:left w:w="15" w:type="dxa"/>
            <w:bottom w:w="15" w:type="dxa"/>
            <w:right w:w="15" w:type="dxa"/>
          </w:tblCellMar>
        </w:tblPrEx>
        <w:trPr>
          <w:trHeight w:val="568" w:hRule="atLeast"/>
        </w:trPr>
        <w:tc>
          <w:tcPr>
            <w:tcW w:w="1086" w:type="pct"/>
            <w:tcBorders>
              <w:top w:val="single" w:color="000000" w:sz="4" w:space="0"/>
              <w:bottom w:val="single" w:color="000000" w:sz="4" w:space="0"/>
              <w:right w:val="single" w:color="000000" w:sz="4" w:space="0"/>
            </w:tcBorders>
            <w:noWrap/>
            <w:vAlign w:val="center"/>
          </w:tcPr>
          <w:p w14:paraId="39DB2FE1">
            <w:pPr>
              <w:pStyle w:val="11"/>
              <w:jc w:val="center"/>
              <w:rPr>
                <w:kern w:val="0"/>
              </w:rPr>
            </w:pPr>
            <w:r>
              <w:rPr>
                <w:kern w:val="0"/>
              </w:rPr>
              <w:t>1993</w:t>
            </w:r>
          </w:p>
        </w:tc>
        <w:tc>
          <w:tcPr>
            <w:tcW w:w="1448" w:type="pct"/>
            <w:tcBorders>
              <w:top w:val="single" w:color="000000" w:sz="4" w:space="0"/>
              <w:left w:val="single" w:color="000000" w:sz="4" w:space="0"/>
              <w:bottom w:val="single" w:color="000000" w:sz="4" w:space="0"/>
              <w:right w:val="single" w:color="000000" w:sz="4" w:space="0"/>
            </w:tcBorders>
            <w:noWrap/>
            <w:vAlign w:val="center"/>
          </w:tcPr>
          <w:p w14:paraId="75EE8F41">
            <w:pPr>
              <w:pStyle w:val="11"/>
              <w:jc w:val="center"/>
              <w:rPr>
                <w:kern w:val="0"/>
              </w:rPr>
            </w:pPr>
            <w:r>
              <w:rPr>
                <w:kern w:val="0"/>
              </w:rPr>
              <w:t>3829.1</w:t>
            </w:r>
            <w:r>
              <w:rPr>
                <w:rFonts w:hint="eastAsia"/>
                <w:kern w:val="0"/>
              </w:rPr>
              <w:t>0</w:t>
            </w:r>
          </w:p>
        </w:tc>
        <w:tc>
          <w:tcPr>
            <w:tcW w:w="1233" w:type="pct"/>
            <w:tcBorders>
              <w:top w:val="single" w:color="000000" w:sz="4" w:space="0"/>
              <w:left w:val="single" w:color="000000" w:sz="4" w:space="0"/>
              <w:bottom w:val="single" w:color="000000" w:sz="4" w:space="0"/>
              <w:right w:val="single" w:color="000000" w:sz="4" w:space="0"/>
            </w:tcBorders>
            <w:noWrap/>
            <w:vAlign w:val="center"/>
          </w:tcPr>
          <w:p w14:paraId="0082EA15">
            <w:pPr>
              <w:pStyle w:val="11"/>
              <w:jc w:val="center"/>
              <w:rPr>
                <w:kern w:val="0"/>
              </w:rPr>
            </w:pPr>
            <w:r>
              <w:rPr>
                <w:kern w:val="0"/>
              </w:rPr>
              <w:t>368.99</w:t>
            </w:r>
          </w:p>
        </w:tc>
        <w:tc>
          <w:tcPr>
            <w:tcW w:w="1233" w:type="pct"/>
            <w:tcBorders>
              <w:top w:val="single" w:color="000000" w:sz="4" w:space="0"/>
              <w:left w:val="single" w:color="000000" w:sz="4" w:space="0"/>
              <w:bottom w:val="single" w:color="000000" w:sz="4" w:space="0"/>
            </w:tcBorders>
            <w:noWrap/>
            <w:vAlign w:val="center"/>
          </w:tcPr>
          <w:p w14:paraId="52C7288E">
            <w:pPr>
              <w:pStyle w:val="11"/>
              <w:jc w:val="center"/>
              <w:rPr>
                <w:kern w:val="0"/>
              </w:rPr>
            </w:pPr>
            <w:r>
              <w:rPr>
                <w:kern w:val="0"/>
              </w:rPr>
              <w:t>182.57</w:t>
            </w:r>
          </w:p>
        </w:tc>
      </w:tr>
      <w:tr w14:paraId="7645D1E3">
        <w:tblPrEx>
          <w:tblCellMar>
            <w:top w:w="15" w:type="dxa"/>
            <w:left w:w="15" w:type="dxa"/>
            <w:bottom w:w="15" w:type="dxa"/>
            <w:right w:w="15" w:type="dxa"/>
          </w:tblCellMar>
        </w:tblPrEx>
        <w:trPr>
          <w:trHeight w:val="563" w:hRule="atLeast"/>
        </w:trPr>
        <w:tc>
          <w:tcPr>
            <w:tcW w:w="1086" w:type="pct"/>
            <w:tcBorders>
              <w:top w:val="single" w:color="000000" w:sz="4" w:space="0"/>
              <w:bottom w:val="single" w:color="000000" w:sz="4" w:space="0"/>
              <w:right w:val="single" w:color="000000" w:sz="4" w:space="0"/>
            </w:tcBorders>
            <w:noWrap/>
            <w:vAlign w:val="center"/>
          </w:tcPr>
          <w:p w14:paraId="22B483CA">
            <w:pPr>
              <w:pStyle w:val="11"/>
              <w:jc w:val="center"/>
              <w:rPr>
                <w:kern w:val="0"/>
              </w:rPr>
            </w:pPr>
            <w:r>
              <w:rPr>
                <w:kern w:val="0"/>
              </w:rPr>
              <w:t>1994</w:t>
            </w:r>
          </w:p>
        </w:tc>
        <w:tc>
          <w:tcPr>
            <w:tcW w:w="1448" w:type="pct"/>
            <w:tcBorders>
              <w:top w:val="single" w:color="000000" w:sz="4" w:space="0"/>
              <w:left w:val="single" w:color="000000" w:sz="4" w:space="0"/>
              <w:bottom w:val="single" w:color="000000" w:sz="4" w:space="0"/>
              <w:right w:val="single" w:color="000000" w:sz="4" w:space="0"/>
            </w:tcBorders>
            <w:noWrap/>
            <w:vAlign w:val="center"/>
          </w:tcPr>
          <w:p w14:paraId="1EE59242">
            <w:pPr>
              <w:pStyle w:val="11"/>
              <w:jc w:val="center"/>
              <w:rPr>
                <w:kern w:val="0"/>
              </w:rPr>
            </w:pPr>
            <w:r>
              <w:rPr>
                <w:kern w:val="0"/>
              </w:rPr>
              <w:t>4553.19</w:t>
            </w:r>
          </w:p>
        </w:tc>
        <w:tc>
          <w:tcPr>
            <w:tcW w:w="1233" w:type="pct"/>
            <w:tcBorders>
              <w:top w:val="single" w:color="000000" w:sz="4" w:space="0"/>
              <w:left w:val="single" w:color="000000" w:sz="4" w:space="0"/>
              <w:bottom w:val="single" w:color="000000" w:sz="4" w:space="0"/>
              <w:right w:val="single" w:color="000000" w:sz="4" w:space="0"/>
            </w:tcBorders>
            <w:noWrap/>
            <w:vAlign w:val="center"/>
          </w:tcPr>
          <w:p w14:paraId="253276E0">
            <w:pPr>
              <w:pStyle w:val="11"/>
              <w:jc w:val="center"/>
              <w:rPr>
                <w:kern w:val="0"/>
              </w:rPr>
            </w:pPr>
            <w:r>
              <w:rPr>
                <w:kern w:val="0"/>
              </w:rPr>
              <w:t>370.15</w:t>
            </w:r>
          </w:p>
        </w:tc>
        <w:tc>
          <w:tcPr>
            <w:tcW w:w="1233" w:type="pct"/>
            <w:tcBorders>
              <w:top w:val="single" w:color="000000" w:sz="4" w:space="0"/>
              <w:left w:val="single" w:color="000000" w:sz="4" w:space="0"/>
              <w:bottom w:val="single" w:color="000000" w:sz="4" w:space="0"/>
            </w:tcBorders>
            <w:noWrap/>
            <w:vAlign w:val="center"/>
          </w:tcPr>
          <w:p w14:paraId="486BAFE5">
            <w:pPr>
              <w:pStyle w:val="11"/>
              <w:jc w:val="center"/>
              <w:rPr>
                <w:kern w:val="0"/>
              </w:rPr>
            </w:pPr>
            <w:r>
              <w:rPr>
                <w:kern w:val="0"/>
              </w:rPr>
              <w:t>163.31</w:t>
            </w:r>
          </w:p>
        </w:tc>
      </w:tr>
    </w:tbl>
    <w:p w14:paraId="47DB5D43">
      <w:pPr>
        <w:ind w:firstLine="420"/>
      </w:pPr>
      <w:r>
        <w:t>1995年至1996年，由于市场经济竞争激烈和国家基本建设宏观调控等因素，加上自身生产管理一度失控，导至生产下跌，质量下降，企业走入困境。1997年市委市政府对该厂进行全面整顿，调整了领导班子，生产秩序得于恢复，产量和质量有所回升。1997年，总产值达到1410万元，比1992年2080万元下降32.2%；上缴税金164.7万元，比1992年244.88万元下降32.7%；利润1.5万元，比1997年103.54万元下降98.6%。</w:t>
      </w:r>
    </w:p>
    <w:p w14:paraId="21CDDF37">
      <w:pPr>
        <w:pStyle w:val="3"/>
      </w:pPr>
      <w:r>
        <w:t>第一造纸厂</w:t>
      </w:r>
    </w:p>
    <w:p w14:paraId="282A48A5">
      <w:pPr>
        <w:pStyle w:val="4"/>
      </w:pPr>
      <w:r>
        <w:t>【概况】</w:t>
      </w:r>
    </w:p>
    <w:p w14:paraId="37DEBD23">
      <w:pPr>
        <w:ind w:firstLine="420"/>
      </w:pPr>
      <w:r>
        <w:t>1995年前称造纸总厂，1993年至1994年实行国有民营，1995年经营失败后收归国营重组经营，更名南雄第一造纸厂，1997年生产胶版纸、胶印书刊纸6131吨，比上年增长53%；实现工业总产值3301万元，比上年增长47%；实现税利325万元，其中税金245万元，比上年增长475%；利润80万元，比上年增长23.8%。产量、质量、成本、效益均创造了投产以来的最好水平，企业被市委、市政府授予两个文明建设标兵单位。</w:t>
      </w:r>
    </w:p>
    <w:p w14:paraId="77F02D55">
      <w:pPr>
        <w:pStyle w:val="4"/>
      </w:pPr>
      <w:r>
        <w:t>【新机制新活力】</w:t>
      </w:r>
    </w:p>
    <w:p w14:paraId="44C9EA0A">
      <w:pPr>
        <w:ind w:firstLine="420"/>
      </w:pPr>
      <w:r>
        <w:t>第一造纸厂1995年重组经营后，在用工制度上，打破了干部与职工、职工与临时工的界限，全厂实行员工制，临时工表现好，有能力可能提升为班长、车间主任，干部不称职的照样下去当工人；车间、班组实行组合上岗，没被组合的实行“待岗”。在分配制度上，实行与工效挂钩的分配制度，把职工原来的职别工资全部作为档案工资处理，职工工资包含产量工资、质量工资和节约奖励工资，与产量、质量、效益直接挂钩，拉开了收入上的差距。在规章制度管理方面，建章立制，从严治厂，制订了十条厂规，对违章、违纪的处罚，假期工资、福利待遇作出了明确规定，使各项管理有章可循。该厂焕发了生机、增添了新的活力。</w:t>
      </w:r>
    </w:p>
    <w:p w14:paraId="6FA4A285">
      <w:pPr>
        <w:pStyle w:val="4"/>
      </w:pPr>
      <w:r>
        <w:t>【产品质量不断提高】</w:t>
      </w:r>
    </w:p>
    <w:p w14:paraId="0FEA182D">
      <w:pPr>
        <w:ind w:firstLine="420"/>
      </w:pPr>
      <w:r>
        <w:t>不断完善各项检测制度和管理制度，配备专职的质检人员，把职工的工资收入的30%作为质量工资进行考核分配，对产品出现的质量问题，组织专门人员进行技术攻关解决。产品的白度、拉力、平滑度等各项指标都有显著提高。</w:t>
      </w:r>
    </w:p>
    <w:p w14:paraId="18BB0B8D">
      <w:pPr>
        <w:pStyle w:val="4"/>
      </w:pPr>
      <w:r>
        <w:t>【产品结构进一步的调整】</w:t>
      </w:r>
    </w:p>
    <w:p w14:paraId="6B71AAA0">
      <w:pPr>
        <w:ind w:firstLine="420"/>
      </w:pPr>
      <w:r>
        <w:t>在稳定胶版纸、胶印书刊纸的基础上，重视新产品的开发工作。1997年开发生产了铝箔衬纸、静电复印纸、电脑打印纸和筷子筒纸等产品相继投放市场，铝箔衬纸在南雄包装材料厂加工铝箔，取得良好效果。</w:t>
      </w:r>
    </w:p>
    <w:p w14:paraId="018EA04F">
      <w:pPr>
        <w:pStyle w:val="4"/>
      </w:pPr>
      <w:r>
        <w:t>【造纸科技进步】</w:t>
      </w:r>
    </w:p>
    <w:p w14:paraId="03485630">
      <w:pPr>
        <w:ind w:firstLine="420"/>
      </w:pPr>
      <w:r>
        <w:t>针对纸张定量、原浆白度不稳定，蒸气用量波动大，煤电计量不规范等问题，先后投入30多万元，引进了五套电脑控制的浆量浓度控制系统，分别安装在制浆和抄纸车间，稳定了原浆白度和纸的定量，降低了氯气和浆的消耗，同时在锅炉车间安装了给煤自动计量系统，在两个抄纸车间安装了蒸汽自动调节系统，把地磅房改装成电脑控制，自动计量、自动打印、储存。</w:t>
      </w:r>
    </w:p>
    <w:p w14:paraId="50EC5640">
      <w:pPr>
        <w:pStyle w:val="4"/>
      </w:pPr>
      <w:r>
        <w:t>【搞好环境保护】</w:t>
      </w:r>
    </w:p>
    <w:p w14:paraId="30831698">
      <w:pPr>
        <w:ind w:firstLine="420"/>
      </w:pPr>
      <w:r>
        <w:t>1997年6月，筹集350万元资金，完善碱回收项目，到年底已全部安装完毕，投产后即可从根本上对水污染进行治理，搞好环境保护，又可每年创税利100万元以上。发挥社会效益、环保效益和经济效益。</w:t>
      </w:r>
    </w:p>
    <w:p w14:paraId="6FFCE494">
      <w:pPr>
        <w:ind w:firstLine="0" w:firstLineChars="0"/>
        <w:jc w:val="center"/>
        <w:rPr>
          <w:b/>
          <w:bCs/>
        </w:rPr>
      </w:pPr>
      <w:r>
        <w:rPr>
          <w:rFonts w:hint="eastAsia"/>
          <w:b/>
          <w:bCs/>
        </w:rPr>
        <w:t>1993年至1997年第一造纸厂（造纸总厂）经营情况表</w:t>
      </w:r>
    </w:p>
    <w:p w14:paraId="5A793B74">
      <w:pPr>
        <w:ind w:firstLine="0" w:firstLineChars="0"/>
        <w:jc w:val="right"/>
        <w:rPr>
          <w:b/>
        </w:rPr>
      </w:pPr>
      <w:r>
        <w:rPr>
          <w:rFonts w:hint="eastAsia"/>
          <w:b/>
        </w:rPr>
        <w:t>单位：万元</w:t>
      </w:r>
    </w:p>
    <w:tbl>
      <w:tblPr>
        <w:tblStyle w:val="8"/>
        <w:tblW w:w="5000" w:type="pct"/>
        <w:tblInd w:w="0" w:type="dxa"/>
        <w:tblLayout w:type="autofit"/>
        <w:tblCellMar>
          <w:top w:w="15" w:type="dxa"/>
          <w:left w:w="15" w:type="dxa"/>
          <w:bottom w:w="15" w:type="dxa"/>
          <w:right w:w="15" w:type="dxa"/>
        </w:tblCellMar>
      </w:tblPr>
      <w:tblGrid>
        <w:gridCol w:w="1546"/>
        <w:gridCol w:w="2419"/>
        <w:gridCol w:w="2419"/>
        <w:gridCol w:w="1697"/>
        <w:gridCol w:w="1695"/>
      </w:tblGrid>
      <w:tr w14:paraId="51E3DE29">
        <w:tblPrEx>
          <w:tblCellMar>
            <w:top w:w="15" w:type="dxa"/>
            <w:left w:w="15" w:type="dxa"/>
            <w:bottom w:w="15" w:type="dxa"/>
            <w:right w:w="15" w:type="dxa"/>
          </w:tblCellMar>
        </w:tblPrEx>
        <w:trPr>
          <w:trHeight w:val="502" w:hRule="atLeast"/>
        </w:trPr>
        <w:tc>
          <w:tcPr>
            <w:tcW w:w="791" w:type="pct"/>
            <w:tcBorders>
              <w:top w:val="single" w:color="000000" w:sz="4" w:space="0"/>
              <w:bottom w:val="single" w:color="000000" w:sz="4" w:space="0"/>
              <w:right w:val="single" w:color="000000" w:sz="4" w:space="0"/>
            </w:tcBorders>
            <w:noWrap/>
            <w:vAlign w:val="center"/>
          </w:tcPr>
          <w:p w14:paraId="1067300D">
            <w:pPr>
              <w:pStyle w:val="11"/>
              <w:jc w:val="center"/>
              <w:rPr>
                <w:b/>
                <w:kern w:val="0"/>
              </w:rPr>
            </w:pPr>
            <w:r>
              <w:rPr>
                <w:b/>
                <w:kern w:val="0"/>
              </w:rPr>
              <w:t>年号</w:t>
            </w: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580CE9C7">
            <w:pPr>
              <w:pStyle w:val="11"/>
              <w:jc w:val="center"/>
              <w:rPr>
                <w:b/>
                <w:kern w:val="0"/>
              </w:rPr>
            </w:pPr>
            <w:r>
              <w:rPr>
                <w:b/>
                <w:kern w:val="0"/>
              </w:rPr>
              <w:t>产值</w:t>
            </w: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6D27E41B">
            <w:pPr>
              <w:pStyle w:val="11"/>
              <w:jc w:val="center"/>
              <w:rPr>
                <w:b/>
                <w:kern w:val="0"/>
              </w:rPr>
            </w:pPr>
            <w:r>
              <w:rPr>
                <w:b/>
                <w:kern w:val="0"/>
              </w:rPr>
              <w:t>销售</w:t>
            </w:r>
          </w:p>
        </w:tc>
        <w:tc>
          <w:tcPr>
            <w:tcW w:w="868" w:type="pct"/>
            <w:tcBorders>
              <w:top w:val="single" w:color="000000" w:sz="4" w:space="0"/>
              <w:left w:val="single" w:color="000000" w:sz="4" w:space="0"/>
              <w:bottom w:val="single" w:color="000000" w:sz="4" w:space="0"/>
              <w:right w:val="single" w:color="000000" w:sz="4" w:space="0"/>
            </w:tcBorders>
            <w:noWrap/>
            <w:vAlign w:val="center"/>
          </w:tcPr>
          <w:p w14:paraId="1F98E064">
            <w:pPr>
              <w:pStyle w:val="11"/>
              <w:jc w:val="center"/>
              <w:rPr>
                <w:b/>
                <w:kern w:val="0"/>
              </w:rPr>
            </w:pPr>
            <w:r>
              <w:rPr>
                <w:b/>
                <w:kern w:val="0"/>
              </w:rPr>
              <w:t>利润</w:t>
            </w:r>
          </w:p>
        </w:tc>
        <w:tc>
          <w:tcPr>
            <w:tcW w:w="868" w:type="pct"/>
            <w:tcBorders>
              <w:top w:val="single" w:color="000000" w:sz="4" w:space="0"/>
              <w:left w:val="single" w:color="000000" w:sz="4" w:space="0"/>
              <w:bottom w:val="single" w:color="000000" w:sz="4" w:space="0"/>
            </w:tcBorders>
            <w:noWrap/>
            <w:vAlign w:val="center"/>
          </w:tcPr>
          <w:p w14:paraId="62153B10">
            <w:pPr>
              <w:pStyle w:val="11"/>
              <w:jc w:val="center"/>
              <w:rPr>
                <w:b/>
                <w:kern w:val="0"/>
              </w:rPr>
            </w:pPr>
            <w:r>
              <w:rPr>
                <w:b/>
                <w:kern w:val="0"/>
              </w:rPr>
              <w:t>税金</w:t>
            </w:r>
          </w:p>
        </w:tc>
      </w:tr>
      <w:tr w14:paraId="3E31C45B">
        <w:tblPrEx>
          <w:tblCellMar>
            <w:top w:w="15" w:type="dxa"/>
            <w:left w:w="15" w:type="dxa"/>
            <w:bottom w:w="15" w:type="dxa"/>
            <w:right w:w="15" w:type="dxa"/>
          </w:tblCellMar>
        </w:tblPrEx>
        <w:trPr>
          <w:trHeight w:val="313" w:hRule="atLeast"/>
        </w:trPr>
        <w:tc>
          <w:tcPr>
            <w:tcW w:w="791" w:type="pct"/>
            <w:tcBorders>
              <w:top w:val="single" w:color="000000" w:sz="4" w:space="0"/>
              <w:bottom w:val="single" w:color="000000" w:sz="4" w:space="0"/>
              <w:right w:val="single" w:color="000000" w:sz="4" w:space="0"/>
            </w:tcBorders>
            <w:noWrap/>
            <w:vAlign w:val="center"/>
          </w:tcPr>
          <w:p w14:paraId="46367FA9">
            <w:pPr>
              <w:pStyle w:val="11"/>
              <w:jc w:val="center"/>
              <w:rPr>
                <w:kern w:val="0"/>
              </w:rPr>
            </w:pPr>
            <w:r>
              <w:rPr>
                <w:kern w:val="0"/>
              </w:rPr>
              <w:t>1993</w:t>
            </w: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30BE90A6">
            <w:pPr>
              <w:pStyle w:val="11"/>
              <w:jc w:val="center"/>
              <w:rPr>
                <w:kern w:val="0"/>
              </w:rPr>
            </w:pPr>
            <w:r>
              <w:rPr>
                <w:kern w:val="0"/>
              </w:rPr>
              <w:t>274</w:t>
            </w: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12968C31">
            <w:pPr>
              <w:pStyle w:val="11"/>
              <w:jc w:val="center"/>
              <w:rPr>
                <w:kern w:val="0"/>
              </w:rPr>
            </w:pPr>
            <w:r>
              <w:rPr>
                <w:kern w:val="0"/>
              </w:rPr>
              <w:t>276.28</w:t>
            </w:r>
          </w:p>
        </w:tc>
        <w:tc>
          <w:tcPr>
            <w:tcW w:w="868" w:type="pct"/>
            <w:tcBorders>
              <w:top w:val="single" w:color="000000" w:sz="4" w:space="0"/>
              <w:left w:val="single" w:color="000000" w:sz="4" w:space="0"/>
              <w:bottom w:val="single" w:color="000000" w:sz="4" w:space="0"/>
              <w:right w:val="single" w:color="000000" w:sz="4" w:space="0"/>
            </w:tcBorders>
            <w:noWrap/>
            <w:vAlign w:val="center"/>
          </w:tcPr>
          <w:p w14:paraId="0E0005BD">
            <w:pPr>
              <w:pStyle w:val="11"/>
              <w:jc w:val="center"/>
              <w:rPr>
                <w:kern w:val="0"/>
                <w:sz w:val="32"/>
                <w:szCs w:val="86"/>
              </w:rPr>
            </w:pPr>
          </w:p>
        </w:tc>
        <w:tc>
          <w:tcPr>
            <w:tcW w:w="868" w:type="pct"/>
            <w:tcBorders>
              <w:top w:val="single" w:color="000000" w:sz="4" w:space="0"/>
              <w:left w:val="single" w:color="000000" w:sz="4" w:space="0"/>
              <w:bottom w:val="single" w:color="000000" w:sz="4" w:space="0"/>
            </w:tcBorders>
            <w:noWrap/>
            <w:vAlign w:val="center"/>
          </w:tcPr>
          <w:p w14:paraId="66CD012B">
            <w:pPr>
              <w:pStyle w:val="11"/>
              <w:jc w:val="center"/>
              <w:rPr>
                <w:kern w:val="0"/>
                <w:sz w:val="32"/>
                <w:szCs w:val="86"/>
              </w:rPr>
            </w:pPr>
          </w:p>
        </w:tc>
      </w:tr>
      <w:tr w14:paraId="7B930950">
        <w:trPr>
          <w:trHeight w:val="309" w:hRule="atLeast"/>
        </w:trPr>
        <w:tc>
          <w:tcPr>
            <w:tcW w:w="791" w:type="pct"/>
            <w:tcBorders>
              <w:top w:val="single" w:color="000000" w:sz="4" w:space="0"/>
              <w:bottom w:val="single" w:color="000000" w:sz="4" w:space="0"/>
              <w:right w:val="single" w:color="000000" w:sz="4" w:space="0"/>
            </w:tcBorders>
            <w:noWrap/>
            <w:vAlign w:val="center"/>
          </w:tcPr>
          <w:p w14:paraId="0C9E9204">
            <w:pPr>
              <w:pStyle w:val="11"/>
              <w:jc w:val="center"/>
              <w:rPr>
                <w:kern w:val="0"/>
              </w:rPr>
            </w:pPr>
            <w:r>
              <w:rPr>
                <w:kern w:val="0"/>
              </w:rPr>
              <w:t>1994</w:t>
            </w: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766AC5AC">
            <w:pPr>
              <w:pStyle w:val="11"/>
              <w:jc w:val="center"/>
              <w:rPr>
                <w:kern w:val="0"/>
              </w:rPr>
            </w:pPr>
            <w:r>
              <w:rPr>
                <w:kern w:val="0"/>
              </w:rPr>
              <w:t>652.5</w:t>
            </w: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45FF91B0">
            <w:pPr>
              <w:pStyle w:val="11"/>
              <w:jc w:val="center"/>
              <w:rPr>
                <w:kern w:val="0"/>
              </w:rPr>
            </w:pPr>
            <w:r>
              <w:rPr>
                <w:kern w:val="0"/>
              </w:rPr>
              <w:t>613.68</w:t>
            </w:r>
          </w:p>
        </w:tc>
        <w:tc>
          <w:tcPr>
            <w:tcW w:w="868" w:type="pct"/>
            <w:tcBorders>
              <w:top w:val="single" w:color="000000" w:sz="4" w:space="0"/>
              <w:left w:val="single" w:color="000000" w:sz="4" w:space="0"/>
              <w:bottom w:val="single" w:color="000000" w:sz="4" w:space="0"/>
              <w:right w:val="single" w:color="000000" w:sz="4" w:space="0"/>
            </w:tcBorders>
            <w:noWrap/>
            <w:vAlign w:val="center"/>
          </w:tcPr>
          <w:p w14:paraId="71C3064B">
            <w:pPr>
              <w:pStyle w:val="11"/>
              <w:jc w:val="center"/>
              <w:rPr>
                <w:kern w:val="0"/>
                <w:sz w:val="30"/>
                <w:szCs w:val="86"/>
              </w:rPr>
            </w:pPr>
          </w:p>
        </w:tc>
        <w:tc>
          <w:tcPr>
            <w:tcW w:w="868" w:type="pct"/>
            <w:tcBorders>
              <w:top w:val="single" w:color="000000" w:sz="4" w:space="0"/>
              <w:left w:val="single" w:color="000000" w:sz="4" w:space="0"/>
              <w:bottom w:val="single" w:color="000000" w:sz="4" w:space="0"/>
            </w:tcBorders>
            <w:noWrap/>
            <w:vAlign w:val="center"/>
          </w:tcPr>
          <w:p w14:paraId="20F36458">
            <w:pPr>
              <w:pStyle w:val="11"/>
              <w:jc w:val="center"/>
              <w:rPr>
                <w:kern w:val="0"/>
                <w:sz w:val="30"/>
                <w:szCs w:val="86"/>
              </w:rPr>
            </w:pPr>
          </w:p>
        </w:tc>
      </w:tr>
      <w:tr w14:paraId="1A56C7DC">
        <w:trPr>
          <w:trHeight w:val="313" w:hRule="atLeast"/>
        </w:trPr>
        <w:tc>
          <w:tcPr>
            <w:tcW w:w="791" w:type="pct"/>
            <w:tcBorders>
              <w:top w:val="single" w:color="000000" w:sz="4" w:space="0"/>
              <w:bottom w:val="single" w:color="000000" w:sz="4" w:space="0"/>
              <w:right w:val="single" w:color="000000" w:sz="4" w:space="0"/>
            </w:tcBorders>
            <w:noWrap/>
            <w:vAlign w:val="center"/>
          </w:tcPr>
          <w:p w14:paraId="0754CBFF">
            <w:pPr>
              <w:pStyle w:val="11"/>
              <w:jc w:val="center"/>
              <w:rPr>
                <w:kern w:val="0"/>
              </w:rPr>
            </w:pPr>
            <w:r>
              <w:rPr>
                <w:kern w:val="0"/>
              </w:rPr>
              <w:t>1995</w:t>
            </w: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69D1357E">
            <w:pPr>
              <w:pStyle w:val="11"/>
              <w:jc w:val="center"/>
              <w:rPr>
                <w:kern w:val="0"/>
              </w:rPr>
            </w:pPr>
            <w:r>
              <w:rPr>
                <w:kern w:val="0"/>
              </w:rPr>
              <w:t>554.39</w:t>
            </w: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1ECEF967">
            <w:pPr>
              <w:pStyle w:val="11"/>
              <w:jc w:val="center"/>
              <w:rPr>
                <w:kern w:val="0"/>
              </w:rPr>
            </w:pPr>
            <w:r>
              <w:rPr>
                <w:kern w:val="0"/>
              </w:rPr>
              <w:t>423.87</w:t>
            </w:r>
          </w:p>
        </w:tc>
        <w:tc>
          <w:tcPr>
            <w:tcW w:w="868" w:type="pct"/>
            <w:tcBorders>
              <w:top w:val="single" w:color="000000" w:sz="4" w:space="0"/>
              <w:left w:val="single" w:color="000000" w:sz="4" w:space="0"/>
              <w:bottom w:val="single" w:color="000000" w:sz="4" w:space="0"/>
              <w:right w:val="single" w:color="000000" w:sz="4" w:space="0"/>
            </w:tcBorders>
            <w:noWrap/>
            <w:vAlign w:val="center"/>
          </w:tcPr>
          <w:p w14:paraId="7A83D6E4">
            <w:pPr>
              <w:pStyle w:val="11"/>
              <w:jc w:val="center"/>
              <w:rPr>
                <w:kern w:val="0"/>
              </w:rPr>
            </w:pPr>
            <w:r>
              <w:rPr>
                <w:rFonts w:hint="eastAsia"/>
                <w:kern w:val="0"/>
              </w:rPr>
              <w:t>0</w:t>
            </w:r>
          </w:p>
        </w:tc>
        <w:tc>
          <w:tcPr>
            <w:tcW w:w="868" w:type="pct"/>
            <w:tcBorders>
              <w:top w:val="single" w:color="000000" w:sz="4" w:space="0"/>
              <w:left w:val="single" w:color="000000" w:sz="4" w:space="0"/>
              <w:bottom w:val="single" w:color="000000" w:sz="4" w:space="0"/>
            </w:tcBorders>
            <w:noWrap/>
            <w:vAlign w:val="center"/>
          </w:tcPr>
          <w:p w14:paraId="2A479EF6">
            <w:pPr>
              <w:pStyle w:val="11"/>
              <w:jc w:val="center"/>
              <w:rPr>
                <w:kern w:val="0"/>
              </w:rPr>
            </w:pPr>
            <w:r>
              <w:rPr>
                <w:kern w:val="0"/>
              </w:rPr>
              <w:t>0.49</w:t>
            </w:r>
          </w:p>
        </w:tc>
      </w:tr>
      <w:tr w14:paraId="111802DD">
        <w:tblPrEx>
          <w:tblCellMar>
            <w:top w:w="15" w:type="dxa"/>
            <w:left w:w="15" w:type="dxa"/>
            <w:bottom w:w="15" w:type="dxa"/>
            <w:right w:w="15" w:type="dxa"/>
          </w:tblCellMar>
        </w:tblPrEx>
        <w:trPr>
          <w:trHeight w:val="309" w:hRule="atLeast"/>
        </w:trPr>
        <w:tc>
          <w:tcPr>
            <w:tcW w:w="791" w:type="pct"/>
            <w:tcBorders>
              <w:top w:val="single" w:color="000000" w:sz="4" w:space="0"/>
              <w:bottom w:val="single" w:color="000000" w:sz="4" w:space="0"/>
              <w:right w:val="single" w:color="000000" w:sz="4" w:space="0"/>
            </w:tcBorders>
            <w:noWrap/>
            <w:vAlign w:val="center"/>
          </w:tcPr>
          <w:p w14:paraId="3968B8C5">
            <w:pPr>
              <w:pStyle w:val="11"/>
              <w:jc w:val="center"/>
              <w:rPr>
                <w:kern w:val="0"/>
              </w:rPr>
            </w:pPr>
            <w:r>
              <w:rPr>
                <w:kern w:val="0"/>
              </w:rPr>
              <w:t>1996</w:t>
            </w: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451952DA">
            <w:pPr>
              <w:pStyle w:val="11"/>
              <w:jc w:val="center"/>
              <w:rPr>
                <w:kern w:val="0"/>
              </w:rPr>
            </w:pPr>
            <w:r>
              <w:rPr>
                <w:kern w:val="0"/>
              </w:rPr>
              <w:t>2139.43</w:t>
            </w: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58BBB569">
            <w:pPr>
              <w:pStyle w:val="11"/>
              <w:jc w:val="center"/>
              <w:rPr>
                <w:kern w:val="0"/>
              </w:rPr>
            </w:pPr>
            <w:r>
              <w:rPr>
                <w:kern w:val="0"/>
              </w:rPr>
              <w:t>1674.71</w:t>
            </w:r>
          </w:p>
        </w:tc>
        <w:tc>
          <w:tcPr>
            <w:tcW w:w="868" w:type="pct"/>
            <w:tcBorders>
              <w:top w:val="single" w:color="000000" w:sz="4" w:space="0"/>
              <w:left w:val="single" w:color="000000" w:sz="4" w:space="0"/>
              <w:bottom w:val="single" w:color="000000" w:sz="4" w:space="0"/>
              <w:right w:val="single" w:color="000000" w:sz="4" w:space="0"/>
            </w:tcBorders>
            <w:noWrap/>
            <w:vAlign w:val="center"/>
          </w:tcPr>
          <w:p w14:paraId="03521366">
            <w:pPr>
              <w:pStyle w:val="11"/>
              <w:jc w:val="center"/>
              <w:rPr>
                <w:kern w:val="0"/>
              </w:rPr>
            </w:pPr>
            <w:r>
              <w:rPr>
                <w:kern w:val="0"/>
              </w:rPr>
              <w:t>69.91</w:t>
            </w:r>
          </w:p>
        </w:tc>
        <w:tc>
          <w:tcPr>
            <w:tcW w:w="868" w:type="pct"/>
            <w:tcBorders>
              <w:top w:val="single" w:color="000000" w:sz="4" w:space="0"/>
              <w:left w:val="single" w:color="000000" w:sz="4" w:space="0"/>
              <w:bottom w:val="single" w:color="000000" w:sz="4" w:space="0"/>
            </w:tcBorders>
            <w:noWrap/>
            <w:vAlign w:val="center"/>
          </w:tcPr>
          <w:p w14:paraId="641CB42D">
            <w:pPr>
              <w:pStyle w:val="11"/>
              <w:jc w:val="center"/>
              <w:rPr>
                <w:kern w:val="0"/>
              </w:rPr>
            </w:pPr>
            <w:r>
              <w:rPr>
                <w:kern w:val="0"/>
              </w:rPr>
              <w:t>32.73</w:t>
            </w:r>
          </w:p>
        </w:tc>
      </w:tr>
      <w:tr w14:paraId="3EB6A7BB">
        <w:tblPrEx>
          <w:tblCellMar>
            <w:top w:w="15" w:type="dxa"/>
            <w:left w:w="15" w:type="dxa"/>
            <w:bottom w:w="15" w:type="dxa"/>
            <w:right w:w="15" w:type="dxa"/>
          </w:tblCellMar>
        </w:tblPrEx>
        <w:trPr>
          <w:trHeight w:val="300" w:hRule="atLeast"/>
        </w:trPr>
        <w:tc>
          <w:tcPr>
            <w:tcW w:w="791" w:type="pct"/>
            <w:tcBorders>
              <w:top w:val="single" w:color="000000" w:sz="4" w:space="0"/>
              <w:bottom w:val="single" w:color="000000" w:sz="4" w:space="0"/>
              <w:right w:val="single" w:color="000000" w:sz="4" w:space="0"/>
            </w:tcBorders>
            <w:noWrap/>
            <w:vAlign w:val="center"/>
          </w:tcPr>
          <w:p w14:paraId="23F0EEE9">
            <w:pPr>
              <w:pStyle w:val="11"/>
              <w:jc w:val="center"/>
              <w:rPr>
                <w:kern w:val="0"/>
              </w:rPr>
            </w:pPr>
            <w:r>
              <w:rPr>
                <w:kern w:val="0"/>
              </w:rPr>
              <w:t>1997</w:t>
            </w: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4D93C0EE">
            <w:pPr>
              <w:pStyle w:val="11"/>
              <w:jc w:val="center"/>
              <w:rPr>
                <w:kern w:val="0"/>
              </w:rPr>
            </w:pPr>
            <w:r>
              <w:rPr>
                <w:kern w:val="0"/>
              </w:rPr>
              <w:t>2932.76</w:t>
            </w:r>
          </w:p>
        </w:tc>
        <w:tc>
          <w:tcPr>
            <w:tcW w:w="1237" w:type="pct"/>
            <w:tcBorders>
              <w:top w:val="single" w:color="000000" w:sz="4" w:space="0"/>
              <w:left w:val="single" w:color="000000" w:sz="4" w:space="0"/>
              <w:bottom w:val="single" w:color="000000" w:sz="4" w:space="0"/>
              <w:right w:val="single" w:color="000000" w:sz="4" w:space="0"/>
            </w:tcBorders>
            <w:noWrap/>
            <w:vAlign w:val="center"/>
          </w:tcPr>
          <w:p w14:paraId="328C2AD5">
            <w:pPr>
              <w:pStyle w:val="11"/>
              <w:jc w:val="center"/>
              <w:rPr>
                <w:kern w:val="0"/>
              </w:rPr>
            </w:pPr>
            <w:r>
              <w:rPr>
                <w:kern w:val="0"/>
              </w:rPr>
              <w:t>3302.2</w:t>
            </w:r>
          </w:p>
        </w:tc>
        <w:tc>
          <w:tcPr>
            <w:tcW w:w="868" w:type="pct"/>
            <w:tcBorders>
              <w:top w:val="single" w:color="000000" w:sz="4" w:space="0"/>
              <w:left w:val="single" w:color="000000" w:sz="4" w:space="0"/>
              <w:bottom w:val="single" w:color="000000" w:sz="4" w:space="0"/>
              <w:right w:val="single" w:color="000000" w:sz="4" w:space="0"/>
            </w:tcBorders>
            <w:noWrap/>
            <w:vAlign w:val="center"/>
          </w:tcPr>
          <w:p w14:paraId="21805374">
            <w:pPr>
              <w:pStyle w:val="11"/>
              <w:jc w:val="center"/>
              <w:rPr>
                <w:kern w:val="0"/>
              </w:rPr>
            </w:pPr>
            <w:r>
              <w:rPr>
                <w:kern w:val="0"/>
              </w:rPr>
              <w:t>80.93</w:t>
            </w:r>
          </w:p>
        </w:tc>
        <w:tc>
          <w:tcPr>
            <w:tcW w:w="868" w:type="pct"/>
            <w:tcBorders>
              <w:top w:val="single" w:color="000000" w:sz="4" w:space="0"/>
              <w:left w:val="single" w:color="000000" w:sz="4" w:space="0"/>
              <w:bottom w:val="single" w:color="000000" w:sz="4" w:space="0"/>
            </w:tcBorders>
            <w:noWrap/>
            <w:vAlign w:val="center"/>
          </w:tcPr>
          <w:p w14:paraId="0B709EF8">
            <w:pPr>
              <w:pStyle w:val="11"/>
              <w:jc w:val="center"/>
              <w:rPr>
                <w:kern w:val="0"/>
              </w:rPr>
            </w:pPr>
            <w:r>
              <w:rPr>
                <w:kern w:val="0"/>
              </w:rPr>
              <w:t>244.4</w:t>
            </w:r>
          </w:p>
        </w:tc>
      </w:tr>
    </w:tbl>
    <w:p w14:paraId="10C08332">
      <w:pPr>
        <w:pStyle w:val="3"/>
      </w:pPr>
      <w:r>
        <w:t>第二造纸</w:t>
      </w:r>
    </w:p>
    <w:p w14:paraId="1AA9598E">
      <w:pPr>
        <w:ind w:firstLine="420"/>
      </w:pPr>
      <w:r>
        <w:rPr>
          <w:rFonts w:hint="eastAsia"/>
        </w:rPr>
        <w:t>第二造纸</w:t>
      </w:r>
      <w:r>
        <w:t>厂于1976年建成投产，至1997年，该厂有职工121人，资产总值252.6万元，1997年完成工业总产值600万元，销售收入543万元，税金46.73万元，利润10.13万元，分别比1992年增长62.3%、113.5%、202%和11.8倍。</w:t>
      </w:r>
    </w:p>
    <w:p w14:paraId="3042AB7E">
      <w:pPr>
        <w:ind w:firstLine="420"/>
      </w:pPr>
      <w:r>
        <w:t>1993年至1997年，经过五年投资100多万元的技改配套，使设备生产能力达到了1500吨/年，比建厂时的设计生产能力800吨/年增长87.5%。1995年在牛皮纸市场价格大幅上涨的情况下，狠抓产品产量上水平，质量上档次和销售服务，产品深受顾客青睐。1995年被省邮电部门批准为牛皮纸信封专用纸定点生产厂家。</w:t>
      </w:r>
    </w:p>
    <w:p w14:paraId="35D51198">
      <w:pPr>
        <w:ind w:firstLine="0" w:firstLineChars="0"/>
        <w:jc w:val="center"/>
        <w:rPr>
          <w:b/>
          <w:bCs/>
        </w:rPr>
      </w:pPr>
      <w:r>
        <w:rPr>
          <w:rFonts w:hint="eastAsia"/>
          <w:b/>
          <w:bCs/>
        </w:rPr>
        <w:t>第二造纸厂1992年至1997年产值税利表</w:t>
      </w:r>
    </w:p>
    <w:p w14:paraId="517B5F5B">
      <w:pPr>
        <w:ind w:firstLine="0" w:firstLineChars="0"/>
        <w:jc w:val="right"/>
        <w:rPr>
          <w:b/>
        </w:rPr>
      </w:pPr>
      <w:r>
        <w:rPr>
          <w:rFonts w:hint="eastAsia"/>
          <w:b/>
        </w:rPr>
        <w:t>单位：万元</w:t>
      </w:r>
    </w:p>
    <w:tbl>
      <w:tblPr>
        <w:tblStyle w:val="8"/>
        <w:tblW w:w="5000" w:type="pct"/>
        <w:tblInd w:w="0" w:type="dxa"/>
        <w:tblLayout w:type="autofit"/>
        <w:tblCellMar>
          <w:top w:w="15" w:type="dxa"/>
          <w:left w:w="15" w:type="dxa"/>
          <w:bottom w:w="15" w:type="dxa"/>
          <w:right w:w="15" w:type="dxa"/>
        </w:tblCellMar>
      </w:tblPr>
      <w:tblGrid>
        <w:gridCol w:w="1484"/>
        <w:gridCol w:w="1977"/>
        <w:gridCol w:w="2729"/>
        <w:gridCol w:w="1957"/>
        <w:gridCol w:w="1629"/>
      </w:tblGrid>
      <w:tr w14:paraId="03928D6D">
        <w:tblPrEx>
          <w:tblCellMar>
            <w:top w:w="15" w:type="dxa"/>
            <w:left w:w="15" w:type="dxa"/>
            <w:bottom w:w="15" w:type="dxa"/>
            <w:right w:w="15" w:type="dxa"/>
          </w:tblCellMar>
        </w:tblPrEx>
        <w:trPr>
          <w:trHeight w:val="487" w:hRule="atLeast"/>
        </w:trPr>
        <w:tc>
          <w:tcPr>
            <w:tcW w:w="759" w:type="pct"/>
            <w:tcBorders>
              <w:top w:val="single" w:color="000000" w:sz="4" w:space="0"/>
              <w:bottom w:val="single" w:color="000000" w:sz="4" w:space="0"/>
              <w:right w:val="single" w:color="000000" w:sz="4" w:space="0"/>
            </w:tcBorders>
            <w:noWrap/>
            <w:vAlign w:val="center"/>
          </w:tcPr>
          <w:p w14:paraId="0FD7E305">
            <w:pPr>
              <w:pStyle w:val="11"/>
              <w:jc w:val="center"/>
              <w:rPr>
                <w:b/>
                <w:kern w:val="0"/>
              </w:rPr>
            </w:pPr>
            <w:r>
              <w:rPr>
                <w:b/>
                <w:kern w:val="0"/>
              </w:rPr>
              <w:t>年号</w:t>
            </w:r>
          </w:p>
        </w:tc>
        <w:tc>
          <w:tcPr>
            <w:tcW w:w="1011" w:type="pct"/>
            <w:tcBorders>
              <w:top w:val="single" w:color="000000" w:sz="4" w:space="0"/>
              <w:left w:val="single" w:color="000000" w:sz="4" w:space="0"/>
              <w:bottom w:val="single" w:color="000000" w:sz="4" w:space="0"/>
              <w:right w:val="single" w:color="000000" w:sz="4" w:space="0"/>
            </w:tcBorders>
            <w:noWrap/>
            <w:vAlign w:val="center"/>
          </w:tcPr>
          <w:p w14:paraId="5EE5E3A5">
            <w:pPr>
              <w:pStyle w:val="11"/>
              <w:jc w:val="center"/>
              <w:rPr>
                <w:b/>
                <w:kern w:val="0"/>
              </w:rPr>
            </w:pPr>
            <w:r>
              <w:rPr>
                <w:b/>
                <w:kern w:val="0"/>
              </w:rPr>
              <w:t>产值</w:t>
            </w:r>
          </w:p>
        </w:tc>
        <w:tc>
          <w:tcPr>
            <w:tcW w:w="1396" w:type="pct"/>
            <w:tcBorders>
              <w:top w:val="single" w:color="000000" w:sz="4" w:space="0"/>
              <w:left w:val="single" w:color="000000" w:sz="4" w:space="0"/>
              <w:bottom w:val="single" w:color="000000" w:sz="4" w:space="0"/>
              <w:right w:val="single" w:color="000000" w:sz="4" w:space="0"/>
            </w:tcBorders>
            <w:noWrap/>
            <w:vAlign w:val="center"/>
          </w:tcPr>
          <w:p w14:paraId="250617CC">
            <w:pPr>
              <w:pStyle w:val="11"/>
              <w:jc w:val="center"/>
              <w:rPr>
                <w:b/>
                <w:kern w:val="0"/>
              </w:rPr>
            </w:pPr>
            <w:r>
              <w:rPr>
                <w:b/>
                <w:kern w:val="0"/>
              </w:rPr>
              <w:t>销售收入</w:t>
            </w:r>
          </w:p>
        </w:tc>
        <w:tc>
          <w:tcPr>
            <w:tcW w:w="1001" w:type="pct"/>
            <w:tcBorders>
              <w:top w:val="single" w:color="000000" w:sz="4" w:space="0"/>
              <w:left w:val="single" w:color="000000" w:sz="4" w:space="0"/>
              <w:bottom w:val="single" w:color="000000" w:sz="4" w:space="0"/>
              <w:right w:val="single" w:color="000000" w:sz="4" w:space="0"/>
            </w:tcBorders>
            <w:noWrap/>
            <w:vAlign w:val="center"/>
          </w:tcPr>
          <w:p w14:paraId="77366DE1">
            <w:pPr>
              <w:pStyle w:val="11"/>
              <w:jc w:val="center"/>
              <w:rPr>
                <w:b/>
                <w:kern w:val="0"/>
              </w:rPr>
            </w:pPr>
            <w:r>
              <w:rPr>
                <w:b/>
                <w:kern w:val="0"/>
              </w:rPr>
              <w:t>利润</w:t>
            </w:r>
          </w:p>
        </w:tc>
        <w:tc>
          <w:tcPr>
            <w:tcW w:w="833" w:type="pct"/>
            <w:tcBorders>
              <w:top w:val="single" w:color="000000" w:sz="4" w:space="0"/>
              <w:left w:val="single" w:color="000000" w:sz="4" w:space="0"/>
              <w:bottom w:val="single" w:color="000000" w:sz="4" w:space="0"/>
            </w:tcBorders>
            <w:noWrap/>
            <w:vAlign w:val="center"/>
          </w:tcPr>
          <w:p w14:paraId="4FCCB8F1">
            <w:pPr>
              <w:pStyle w:val="11"/>
              <w:jc w:val="center"/>
              <w:rPr>
                <w:b/>
                <w:kern w:val="0"/>
              </w:rPr>
            </w:pPr>
            <w:r>
              <w:rPr>
                <w:b/>
                <w:kern w:val="0"/>
              </w:rPr>
              <w:t>税金</w:t>
            </w:r>
          </w:p>
        </w:tc>
      </w:tr>
      <w:tr w14:paraId="271E2F60">
        <w:tblPrEx>
          <w:tblCellMar>
            <w:top w:w="15" w:type="dxa"/>
            <w:left w:w="15" w:type="dxa"/>
            <w:bottom w:w="15" w:type="dxa"/>
            <w:right w:w="15" w:type="dxa"/>
          </w:tblCellMar>
        </w:tblPrEx>
        <w:trPr>
          <w:trHeight w:val="303" w:hRule="atLeast"/>
        </w:trPr>
        <w:tc>
          <w:tcPr>
            <w:tcW w:w="759" w:type="pct"/>
            <w:tcBorders>
              <w:top w:val="single" w:color="000000" w:sz="4" w:space="0"/>
              <w:bottom w:val="single" w:color="000000" w:sz="4" w:space="0"/>
              <w:right w:val="single" w:color="000000" w:sz="4" w:space="0"/>
            </w:tcBorders>
            <w:noWrap/>
            <w:vAlign w:val="center"/>
          </w:tcPr>
          <w:p w14:paraId="3AEEFAA7">
            <w:pPr>
              <w:pStyle w:val="11"/>
              <w:jc w:val="center"/>
              <w:rPr>
                <w:kern w:val="0"/>
              </w:rPr>
            </w:pPr>
            <w:r>
              <w:rPr>
                <w:kern w:val="0"/>
              </w:rPr>
              <w:t>1992</w:t>
            </w:r>
          </w:p>
        </w:tc>
        <w:tc>
          <w:tcPr>
            <w:tcW w:w="1011" w:type="pct"/>
            <w:tcBorders>
              <w:top w:val="single" w:color="000000" w:sz="4" w:space="0"/>
              <w:left w:val="single" w:color="000000" w:sz="4" w:space="0"/>
              <w:bottom w:val="single" w:color="000000" w:sz="4" w:space="0"/>
              <w:right w:val="single" w:color="000000" w:sz="4" w:space="0"/>
            </w:tcBorders>
            <w:noWrap/>
            <w:vAlign w:val="center"/>
          </w:tcPr>
          <w:p w14:paraId="74BD7295">
            <w:pPr>
              <w:pStyle w:val="11"/>
              <w:jc w:val="center"/>
              <w:rPr>
                <w:kern w:val="0"/>
              </w:rPr>
            </w:pPr>
            <w:r>
              <w:rPr>
                <w:kern w:val="0"/>
              </w:rPr>
              <w:t>369.6</w:t>
            </w:r>
          </w:p>
        </w:tc>
        <w:tc>
          <w:tcPr>
            <w:tcW w:w="1396" w:type="pct"/>
            <w:tcBorders>
              <w:top w:val="single" w:color="000000" w:sz="4" w:space="0"/>
              <w:left w:val="single" w:color="000000" w:sz="4" w:space="0"/>
              <w:bottom w:val="single" w:color="000000" w:sz="4" w:space="0"/>
              <w:right w:val="single" w:color="000000" w:sz="4" w:space="0"/>
            </w:tcBorders>
            <w:noWrap/>
            <w:vAlign w:val="center"/>
          </w:tcPr>
          <w:p w14:paraId="418C6E6F">
            <w:pPr>
              <w:pStyle w:val="11"/>
              <w:jc w:val="center"/>
              <w:rPr>
                <w:kern w:val="0"/>
              </w:rPr>
            </w:pPr>
            <w:r>
              <w:rPr>
                <w:kern w:val="0"/>
              </w:rPr>
              <w:t>254.35</w:t>
            </w:r>
          </w:p>
        </w:tc>
        <w:tc>
          <w:tcPr>
            <w:tcW w:w="1001" w:type="pct"/>
            <w:tcBorders>
              <w:top w:val="single" w:color="000000" w:sz="4" w:space="0"/>
              <w:left w:val="single" w:color="000000" w:sz="4" w:space="0"/>
              <w:bottom w:val="single" w:color="000000" w:sz="4" w:space="0"/>
              <w:right w:val="single" w:color="000000" w:sz="4" w:space="0"/>
            </w:tcBorders>
            <w:noWrap/>
            <w:vAlign w:val="center"/>
          </w:tcPr>
          <w:p w14:paraId="69307F7E">
            <w:pPr>
              <w:pStyle w:val="11"/>
              <w:jc w:val="center"/>
              <w:rPr>
                <w:kern w:val="0"/>
              </w:rPr>
            </w:pPr>
            <w:r>
              <w:rPr>
                <w:kern w:val="0"/>
              </w:rPr>
              <w:t>0.79</w:t>
            </w:r>
          </w:p>
        </w:tc>
        <w:tc>
          <w:tcPr>
            <w:tcW w:w="833" w:type="pct"/>
            <w:tcBorders>
              <w:top w:val="single" w:color="000000" w:sz="4" w:space="0"/>
              <w:left w:val="single" w:color="000000" w:sz="4" w:space="0"/>
              <w:bottom w:val="single" w:color="000000" w:sz="4" w:space="0"/>
            </w:tcBorders>
            <w:noWrap/>
            <w:vAlign w:val="center"/>
          </w:tcPr>
          <w:p w14:paraId="03B91971">
            <w:pPr>
              <w:pStyle w:val="11"/>
              <w:jc w:val="center"/>
              <w:rPr>
                <w:kern w:val="0"/>
              </w:rPr>
            </w:pPr>
            <w:r>
              <w:rPr>
                <w:kern w:val="0"/>
              </w:rPr>
              <w:t>15.48</w:t>
            </w:r>
          </w:p>
        </w:tc>
      </w:tr>
      <w:tr w14:paraId="04DE2D30">
        <w:tblPrEx>
          <w:tblCellMar>
            <w:top w:w="15" w:type="dxa"/>
            <w:left w:w="15" w:type="dxa"/>
            <w:bottom w:w="15" w:type="dxa"/>
            <w:right w:w="15" w:type="dxa"/>
          </w:tblCellMar>
        </w:tblPrEx>
        <w:trPr>
          <w:trHeight w:val="316" w:hRule="atLeast"/>
        </w:trPr>
        <w:tc>
          <w:tcPr>
            <w:tcW w:w="759" w:type="pct"/>
            <w:tcBorders>
              <w:top w:val="single" w:color="000000" w:sz="4" w:space="0"/>
              <w:bottom w:val="single" w:color="000000" w:sz="4" w:space="0"/>
              <w:right w:val="single" w:color="000000" w:sz="4" w:space="0"/>
            </w:tcBorders>
            <w:noWrap/>
            <w:vAlign w:val="center"/>
          </w:tcPr>
          <w:p w14:paraId="3C26EA0A">
            <w:pPr>
              <w:pStyle w:val="11"/>
              <w:jc w:val="center"/>
              <w:rPr>
                <w:kern w:val="0"/>
              </w:rPr>
            </w:pPr>
            <w:r>
              <w:rPr>
                <w:kern w:val="0"/>
              </w:rPr>
              <w:t>1993</w:t>
            </w:r>
          </w:p>
        </w:tc>
        <w:tc>
          <w:tcPr>
            <w:tcW w:w="1011" w:type="pct"/>
            <w:tcBorders>
              <w:top w:val="single" w:color="000000" w:sz="4" w:space="0"/>
              <w:left w:val="single" w:color="000000" w:sz="4" w:space="0"/>
              <w:bottom w:val="single" w:color="000000" w:sz="4" w:space="0"/>
              <w:right w:val="single" w:color="000000" w:sz="4" w:space="0"/>
            </w:tcBorders>
            <w:noWrap/>
            <w:vAlign w:val="center"/>
          </w:tcPr>
          <w:p w14:paraId="3AA181FA">
            <w:pPr>
              <w:pStyle w:val="11"/>
              <w:jc w:val="center"/>
              <w:rPr>
                <w:kern w:val="0"/>
              </w:rPr>
            </w:pPr>
            <w:r>
              <w:rPr>
                <w:kern w:val="0"/>
              </w:rPr>
              <w:t>366.31</w:t>
            </w:r>
          </w:p>
        </w:tc>
        <w:tc>
          <w:tcPr>
            <w:tcW w:w="1396" w:type="pct"/>
            <w:tcBorders>
              <w:top w:val="single" w:color="000000" w:sz="4" w:space="0"/>
              <w:left w:val="single" w:color="000000" w:sz="4" w:space="0"/>
              <w:bottom w:val="single" w:color="000000" w:sz="4" w:space="0"/>
              <w:right w:val="single" w:color="000000" w:sz="4" w:space="0"/>
            </w:tcBorders>
            <w:noWrap/>
            <w:vAlign w:val="center"/>
          </w:tcPr>
          <w:p w14:paraId="363FA478">
            <w:pPr>
              <w:pStyle w:val="11"/>
              <w:jc w:val="center"/>
              <w:rPr>
                <w:kern w:val="0"/>
              </w:rPr>
            </w:pPr>
            <w:r>
              <w:rPr>
                <w:kern w:val="0"/>
              </w:rPr>
              <w:t>363.5</w:t>
            </w:r>
            <w:r>
              <w:rPr>
                <w:rFonts w:hint="eastAsia"/>
                <w:kern w:val="0"/>
              </w:rPr>
              <w:t>0</w:t>
            </w:r>
          </w:p>
        </w:tc>
        <w:tc>
          <w:tcPr>
            <w:tcW w:w="1001" w:type="pct"/>
            <w:tcBorders>
              <w:top w:val="single" w:color="000000" w:sz="4" w:space="0"/>
              <w:left w:val="single" w:color="000000" w:sz="4" w:space="0"/>
              <w:bottom w:val="single" w:color="000000" w:sz="4" w:space="0"/>
              <w:right w:val="single" w:color="000000" w:sz="4" w:space="0"/>
            </w:tcBorders>
            <w:noWrap/>
            <w:vAlign w:val="center"/>
          </w:tcPr>
          <w:p w14:paraId="0F574C7C">
            <w:pPr>
              <w:pStyle w:val="11"/>
              <w:jc w:val="center"/>
              <w:rPr>
                <w:kern w:val="0"/>
              </w:rPr>
            </w:pPr>
            <w:r>
              <w:rPr>
                <w:kern w:val="0"/>
              </w:rPr>
              <w:t>-18.67</w:t>
            </w:r>
          </w:p>
        </w:tc>
        <w:tc>
          <w:tcPr>
            <w:tcW w:w="833" w:type="pct"/>
            <w:tcBorders>
              <w:top w:val="single" w:color="000000" w:sz="4" w:space="0"/>
              <w:left w:val="single" w:color="000000" w:sz="4" w:space="0"/>
              <w:bottom w:val="single" w:color="000000" w:sz="4" w:space="0"/>
            </w:tcBorders>
            <w:noWrap/>
            <w:vAlign w:val="center"/>
          </w:tcPr>
          <w:p w14:paraId="15269B4E">
            <w:pPr>
              <w:pStyle w:val="11"/>
              <w:jc w:val="center"/>
              <w:rPr>
                <w:kern w:val="0"/>
              </w:rPr>
            </w:pPr>
            <w:r>
              <w:rPr>
                <w:kern w:val="0"/>
              </w:rPr>
              <w:t>34.45</w:t>
            </w:r>
          </w:p>
        </w:tc>
      </w:tr>
      <w:tr w14:paraId="2A217212">
        <w:tblPrEx>
          <w:tblCellMar>
            <w:top w:w="15" w:type="dxa"/>
            <w:left w:w="15" w:type="dxa"/>
            <w:bottom w:w="15" w:type="dxa"/>
            <w:right w:w="15" w:type="dxa"/>
          </w:tblCellMar>
        </w:tblPrEx>
        <w:trPr>
          <w:trHeight w:val="316" w:hRule="atLeast"/>
        </w:trPr>
        <w:tc>
          <w:tcPr>
            <w:tcW w:w="759" w:type="pct"/>
            <w:tcBorders>
              <w:top w:val="single" w:color="000000" w:sz="4" w:space="0"/>
              <w:bottom w:val="single" w:color="000000" w:sz="4" w:space="0"/>
              <w:right w:val="single" w:color="000000" w:sz="4" w:space="0"/>
            </w:tcBorders>
            <w:noWrap/>
            <w:vAlign w:val="center"/>
          </w:tcPr>
          <w:p w14:paraId="4C978C33">
            <w:pPr>
              <w:pStyle w:val="11"/>
              <w:jc w:val="center"/>
              <w:rPr>
                <w:kern w:val="0"/>
              </w:rPr>
            </w:pPr>
            <w:r>
              <w:rPr>
                <w:kern w:val="0"/>
              </w:rPr>
              <w:t>1994</w:t>
            </w:r>
          </w:p>
        </w:tc>
        <w:tc>
          <w:tcPr>
            <w:tcW w:w="1011" w:type="pct"/>
            <w:tcBorders>
              <w:top w:val="single" w:color="000000" w:sz="4" w:space="0"/>
              <w:left w:val="single" w:color="000000" w:sz="4" w:space="0"/>
              <w:bottom w:val="single" w:color="000000" w:sz="4" w:space="0"/>
              <w:right w:val="single" w:color="000000" w:sz="4" w:space="0"/>
            </w:tcBorders>
            <w:noWrap/>
            <w:vAlign w:val="center"/>
          </w:tcPr>
          <w:p w14:paraId="02296ABE">
            <w:pPr>
              <w:pStyle w:val="11"/>
              <w:jc w:val="center"/>
              <w:rPr>
                <w:kern w:val="0"/>
              </w:rPr>
            </w:pPr>
            <w:r>
              <w:rPr>
                <w:kern w:val="0"/>
              </w:rPr>
              <w:t>351.5</w:t>
            </w:r>
            <w:r>
              <w:rPr>
                <w:rFonts w:hint="eastAsia"/>
                <w:kern w:val="0"/>
              </w:rPr>
              <w:t>0</w:t>
            </w:r>
          </w:p>
        </w:tc>
        <w:tc>
          <w:tcPr>
            <w:tcW w:w="1396" w:type="pct"/>
            <w:tcBorders>
              <w:top w:val="single" w:color="000000" w:sz="4" w:space="0"/>
              <w:left w:val="single" w:color="000000" w:sz="4" w:space="0"/>
              <w:bottom w:val="single" w:color="000000" w:sz="4" w:space="0"/>
              <w:right w:val="single" w:color="000000" w:sz="4" w:space="0"/>
            </w:tcBorders>
            <w:noWrap/>
            <w:vAlign w:val="center"/>
          </w:tcPr>
          <w:p w14:paraId="5771D12F">
            <w:pPr>
              <w:pStyle w:val="11"/>
              <w:jc w:val="center"/>
              <w:rPr>
                <w:kern w:val="0"/>
              </w:rPr>
            </w:pPr>
            <w:r>
              <w:rPr>
                <w:kern w:val="0"/>
              </w:rPr>
              <w:t>429.21</w:t>
            </w:r>
          </w:p>
        </w:tc>
        <w:tc>
          <w:tcPr>
            <w:tcW w:w="1001" w:type="pct"/>
            <w:tcBorders>
              <w:top w:val="single" w:color="000000" w:sz="4" w:space="0"/>
              <w:left w:val="single" w:color="000000" w:sz="4" w:space="0"/>
              <w:bottom w:val="single" w:color="000000" w:sz="4" w:space="0"/>
              <w:right w:val="single" w:color="000000" w:sz="4" w:space="0"/>
            </w:tcBorders>
            <w:noWrap/>
            <w:vAlign w:val="center"/>
          </w:tcPr>
          <w:p w14:paraId="5F87F37B">
            <w:pPr>
              <w:pStyle w:val="11"/>
              <w:jc w:val="center"/>
              <w:rPr>
                <w:kern w:val="0"/>
              </w:rPr>
            </w:pPr>
            <w:r>
              <w:rPr>
                <w:rFonts w:hint="eastAsia"/>
                <w:kern w:val="0"/>
              </w:rPr>
              <w:t>-</w:t>
            </w:r>
            <w:r>
              <w:rPr>
                <w:kern w:val="0"/>
              </w:rPr>
              <w:t>62</w:t>
            </w:r>
          </w:p>
        </w:tc>
        <w:tc>
          <w:tcPr>
            <w:tcW w:w="833" w:type="pct"/>
            <w:tcBorders>
              <w:top w:val="single" w:color="000000" w:sz="4" w:space="0"/>
              <w:left w:val="single" w:color="000000" w:sz="4" w:space="0"/>
              <w:bottom w:val="single" w:color="000000" w:sz="4" w:space="0"/>
            </w:tcBorders>
            <w:noWrap/>
            <w:vAlign w:val="center"/>
          </w:tcPr>
          <w:p w14:paraId="515D50A3">
            <w:pPr>
              <w:pStyle w:val="11"/>
              <w:jc w:val="center"/>
              <w:rPr>
                <w:kern w:val="0"/>
              </w:rPr>
            </w:pPr>
            <w:r>
              <w:rPr>
                <w:kern w:val="0"/>
              </w:rPr>
              <w:t>38.73</w:t>
            </w:r>
          </w:p>
        </w:tc>
      </w:tr>
      <w:tr w14:paraId="10338685">
        <w:tblPrEx>
          <w:tblCellMar>
            <w:top w:w="15" w:type="dxa"/>
            <w:left w:w="15" w:type="dxa"/>
            <w:bottom w:w="15" w:type="dxa"/>
            <w:right w:w="15" w:type="dxa"/>
          </w:tblCellMar>
        </w:tblPrEx>
        <w:trPr>
          <w:trHeight w:val="316" w:hRule="atLeast"/>
        </w:trPr>
        <w:tc>
          <w:tcPr>
            <w:tcW w:w="759" w:type="pct"/>
            <w:tcBorders>
              <w:top w:val="single" w:color="000000" w:sz="4" w:space="0"/>
              <w:bottom w:val="single" w:color="000000" w:sz="4" w:space="0"/>
              <w:right w:val="single" w:color="000000" w:sz="4" w:space="0"/>
            </w:tcBorders>
            <w:noWrap/>
            <w:vAlign w:val="center"/>
          </w:tcPr>
          <w:p w14:paraId="3B99C31C">
            <w:pPr>
              <w:pStyle w:val="11"/>
              <w:jc w:val="center"/>
              <w:rPr>
                <w:kern w:val="0"/>
              </w:rPr>
            </w:pPr>
            <w:r>
              <w:rPr>
                <w:kern w:val="0"/>
              </w:rPr>
              <w:t>1995</w:t>
            </w:r>
          </w:p>
        </w:tc>
        <w:tc>
          <w:tcPr>
            <w:tcW w:w="1011" w:type="pct"/>
            <w:tcBorders>
              <w:top w:val="single" w:color="000000" w:sz="4" w:space="0"/>
              <w:left w:val="single" w:color="000000" w:sz="4" w:space="0"/>
              <w:bottom w:val="single" w:color="000000" w:sz="4" w:space="0"/>
              <w:right w:val="single" w:color="000000" w:sz="4" w:space="0"/>
            </w:tcBorders>
            <w:noWrap/>
            <w:vAlign w:val="center"/>
          </w:tcPr>
          <w:p w14:paraId="027D1820">
            <w:pPr>
              <w:pStyle w:val="11"/>
              <w:jc w:val="center"/>
              <w:rPr>
                <w:kern w:val="0"/>
              </w:rPr>
            </w:pPr>
            <w:r>
              <w:rPr>
                <w:kern w:val="0"/>
              </w:rPr>
              <w:t>478.21</w:t>
            </w:r>
          </w:p>
        </w:tc>
        <w:tc>
          <w:tcPr>
            <w:tcW w:w="1396" w:type="pct"/>
            <w:tcBorders>
              <w:top w:val="single" w:color="000000" w:sz="4" w:space="0"/>
              <w:left w:val="single" w:color="000000" w:sz="4" w:space="0"/>
              <w:bottom w:val="single" w:color="000000" w:sz="4" w:space="0"/>
              <w:right w:val="single" w:color="000000" w:sz="4" w:space="0"/>
            </w:tcBorders>
            <w:noWrap/>
            <w:vAlign w:val="center"/>
          </w:tcPr>
          <w:p w14:paraId="4085DB4D">
            <w:pPr>
              <w:pStyle w:val="11"/>
              <w:jc w:val="center"/>
              <w:rPr>
                <w:kern w:val="0"/>
              </w:rPr>
            </w:pPr>
            <w:r>
              <w:rPr>
                <w:kern w:val="0"/>
              </w:rPr>
              <w:t>507.18</w:t>
            </w:r>
          </w:p>
        </w:tc>
        <w:tc>
          <w:tcPr>
            <w:tcW w:w="1001" w:type="pct"/>
            <w:tcBorders>
              <w:top w:val="single" w:color="000000" w:sz="4" w:space="0"/>
              <w:left w:val="single" w:color="000000" w:sz="4" w:space="0"/>
              <w:bottom w:val="single" w:color="000000" w:sz="4" w:space="0"/>
              <w:right w:val="single" w:color="000000" w:sz="4" w:space="0"/>
            </w:tcBorders>
            <w:noWrap/>
            <w:vAlign w:val="center"/>
          </w:tcPr>
          <w:p w14:paraId="07166CAF">
            <w:pPr>
              <w:pStyle w:val="11"/>
              <w:jc w:val="center"/>
              <w:rPr>
                <w:kern w:val="0"/>
              </w:rPr>
            </w:pPr>
            <w:r>
              <w:rPr>
                <w:kern w:val="0"/>
              </w:rPr>
              <w:t>6.38</w:t>
            </w:r>
          </w:p>
        </w:tc>
        <w:tc>
          <w:tcPr>
            <w:tcW w:w="833" w:type="pct"/>
            <w:tcBorders>
              <w:top w:val="single" w:color="000000" w:sz="4" w:space="0"/>
              <w:left w:val="single" w:color="000000" w:sz="4" w:space="0"/>
              <w:bottom w:val="single" w:color="000000" w:sz="4" w:space="0"/>
            </w:tcBorders>
            <w:noWrap/>
            <w:vAlign w:val="center"/>
          </w:tcPr>
          <w:p w14:paraId="44CA6CE9">
            <w:pPr>
              <w:pStyle w:val="11"/>
              <w:jc w:val="center"/>
              <w:rPr>
                <w:kern w:val="0"/>
              </w:rPr>
            </w:pPr>
            <w:r>
              <w:rPr>
                <w:kern w:val="0"/>
              </w:rPr>
              <w:t>49.95</w:t>
            </w:r>
          </w:p>
        </w:tc>
      </w:tr>
      <w:tr w14:paraId="5F835099">
        <w:tblPrEx>
          <w:tblCellMar>
            <w:top w:w="15" w:type="dxa"/>
            <w:left w:w="15" w:type="dxa"/>
            <w:bottom w:w="15" w:type="dxa"/>
            <w:right w:w="15" w:type="dxa"/>
          </w:tblCellMar>
        </w:tblPrEx>
        <w:trPr>
          <w:trHeight w:val="307" w:hRule="atLeast"/>
        </w:trPr>
        <w:tc>
          <w:tcPr>
            <w:tcW w:w="759" w:type="pct"/>
            <w:tcBorders>
              <w:top w:val="single" w:color="000000" w:sz="4" w:space="0"/>
              <w:bottom w:val="single" w:color="000000" w:sz="4" w:space="0"/>
              <w:right w:val="single" w:color="000000" w:sz="4" w:space="0"/>
            </w:tcBorders>
            <w:noWrap/>
            <w:vAlign w:val="center"/>
          </w:tcPr>
          <w:p w14:paraId="7033AA2A">
            <w:pPr>
              <w:pStyle w:val="11"/>
              <w:jc w:val="center"/>
              <w:rPr>
                <w:kern w:val="0"/>
              </w:rPr>
            </w:pPr>
            <w:r>
              <w:rPr>
                <w:kern w:val="0"/>
              </w:rPr>
              <w:t>1996</w:t>
            </w:r>
          </w:p>
        </w:tc>
        <w:tc>
          <w:tcPr>
            <w:tcW w:w="1011" w:type="pct"/>
            <w:tcBorders>
              <w:top w:val="single" w:color="000000" w:sz="4" w:space="0"/>
              <w:left w:val="single" w:color="000000" w:sz="4" w:space="0"/>
              <w:bottom w:val="single" w:color="000000" w:sz="4" w:space="0"/>
              <w:right w:val="single" w:color="000000" w:sz="4" w:space="0"/>
            </w:tcBorders>
            <w:noWrap/>
            <w:vAlign w:val="center"/>
          </w:tcPr>
          <w:p w14:paraId="7524A30A">
            <w:pPr>
              <w:pStyle w:val="11"/>
              <w:jc w:val="center"/>
              <w:rPr>
                <w:kern w:val="0"/>
              </w:rPr>
            </w:pPr>
            <w:r>
              <w:rPr>
                <w:kern w:val="0"/>
              </w:rPr>
              <w:t>600.66</w:t>
            </w:r>
          </w:p>
        </w:tc>
        <w:tc>
          <w:tcPr>
            <w:tcW w:w="1396" w:type="pct"/>
            <w:tcBorders>
              <w:top w:val="single" w:color="000000" w:sz="4" w:space="0"/>
              <w:left w:val="single" w:color="000000" w:sz="4" w:space="0"/>
              <w:bottom w:val="single" w:color="000000" w:sz="4" w:space="0"/>
              <w:right w:val="single" w:color="000000" w:sz="4" w:space="0"/>
            </w:tcBorders>
            <w:noWrap/>
            <w:vAlign w:val="center"/>
          </w:tcPr>
          <w:p w14:paraId="2534E096">
            <w:pPr>
              <w:pStyle w:val="11"/>
              <w:jc w:val="center"/>
              <w:rPr>
                <w:kern w:val="0"/>
              </w:rPr>
            </w:pPr>
            <w:r>
              <w:rPr>
                <w:kern w:val="0"/>
              </w:rPr>
              <w:t>616.64</w:t>
            </w:r>
          </w:p>
        </w:tc>
        <w:tc>
          <w:tcPr>
            <w:tcW w:w="1001" w:type="pct"/>
            <w:tcBorders>
              <w:top w:val="single" w:color="000000" w:sz="4" w:space="0"/>
              <w:left w:val="single" w:color="000000" w:sz="4" w:space="0"/>
              <w:bottom w:val="single" w:color="000000" w:sz="4" w:space="0"/>
              <w:right w:val="single" w:color="000000" w:sz="4" w:space="0"/>
            </w:tcBorders>
            <w:noWrap/>
            <w:vAlign w:val="center"/>
          </w:tcPr>
          <w:p w14:paraId="22343FA2">
            <w:pPr>
              <w:pStyle w:val="11"/>
              <w:jc w:val="center"/>
              <w:rPr>
                <w:kern w:val="0"/>
              </w:rPr>
            </w:pPr>
            <w:r>
              <w:rPr>
                <w:kern w:val="0"/>
              </w:rPr>
              <w:t>10.02</w:t>
            </w:r>
          </w:p>
        </w:tc>
        <w:tc>
          <w:tcPr>
            <w:tcW w:w="833" w:type="pct"/>
            <w:tcBorders>
              <w:top w:val="single" w:color="000000" w:sz="4" w:space="0"/>
              <w:left w:val="single" w:color="000000" w:sz="4" w:space="0"/>
              <w:bottom w:val="single" w:color="000000" w:sz="4" w:space="0"/>
            </w:tcBorders>
            <w:noWrap/>
            <w:vAlign w:val="center"/>
          </w:tcPr>
          <w:p w14:paraId="268E3A43">
            <w:pPr>
              <w:pStyle w:val="11"/>
              <w:jc w:val="center"/>
              <w:rPr>
                <w:kern w:val="0"/>
              </w:rPr>
            </w:pPr>
            <w:r>
              <w:rPr>
                <w:kern w:val="0"/>
              </w:rPr>
              <w:t>56.03</w:t>
            </w:r>
          </w:p>
        </w:tc>
      </w:tr>
      <w:tr w14:paraId="047B4EEC">
        <w:tblPrEx>
          <w:tblCellMar>
            <w:top w:w="15" w:type="dxa"/>
            <w:left w:w="15" w:type="dxa"/>
            <w:bottom w:w="15" w:type="dxa"/>
            <w:right w:w="15" w:type="dxa"/>
          </w:tblCellMar>
        </w:tblPrEx>
        <w:trPr>
          <w:trHeight w:val="307" w:hRule="atLeast"/>
        </w:trPr>
        <w:tc>
          <w:tcPr>
            <w:tcW w:w="759" w:type="pct"/>
            <w:tcBorders>
              <w:top w:val="single" w:color="000000" w:sz="4" w:space="0"/>
              <w:bottom w:val="single" w:color="000000" w:sz="4" w:space="0"/>
              <w:right w:val="single" w:color="000000" w:sz="4" w:space="0"/>
            </w:tcBorders>
            <w:noWrap/>
            <w:vAlign w:val="center"/>
          </w:tcPr>
          <w:p w14:paraId="4720A76C">
            <w:pPr>
              <w:pStyle w:val="11"/>
              <w:jc w:val="center"/>
              <w:rPr>
                <w:kern w:val="0"/>
              </w:rPr>
            </w:pPr>
            <w:r>
              <w:rPr>
                <w:kern w:val="0"/>
              </w:rPr>
              <w:t>1997</w:t>
            </w:r>
          </w:p>
        </w:tc>
        <w:tc>
          <w:tcPr>
            <w:tcW w:w="1011" w:type="pct"/>
            <w:tcBorders>
              <w:top w:val="single" w:color="000000" w:sz="4" w:space="0"/>
              <w:left w:val="single" w:color="000000" w:sz="4" w:space="0"/>
              <w:bottom w:val="single" w:color="000000" w:sz="4" w:space="0"/>
              <w:right w:val="single" w:color="000000" w:sz="4" w:space="0"/>
            </w:tcBorders>
            <w:noWrap/>
            <w:vAlign w:val="center"/>
          </w:tcPr>
          <w:p w14:paraId="31725DF2">
            <w:pPr>
              <w:pStyle w:val="11"/>
              <w:jc w:val="center"/>
              <w:rPr>
                <w:kern w:val="0"/>
              </w:rPr>
            </w:pPr>
            <w:r>
              <w:rPr>
                <w:kern w:val="0"/>
              </w:rPr>
              <w:t>600.8</w:t>
            </w:r>
          </w:p>
        </w:tc>
        <w:tc>
          <w:tcPr>
            <w:tcW w:w="1396" w:type="pct"/>
            <w:tcBorders>
              <w:top w:val="single" w:color="000000" w:sz="4" w:space="0"/>
              <w:left w:val="single" w:color="000000" w:sz="4" w:space="0"/>
              <w:bottom w:val="single" w:color="000000" w:sz="4" w:space="0"/>
              <w:right w:val="single" w:color="000000" w:sz="4" w:space="0"/>
            </w:tcBorders>
            <w:noWrap/>
            <w:vAlign w:val="center"/>
          </w:tcPr>
          <w:p w14:paraId="7DE10BD8">
            <w:pPr>
              <w:pStyle w:val="11"/>
              <w:jc w:val="center"/>
              <w:rPr>
                <w:kern w:val="0"/>
              </w:rPr>
            </w:pPr>
            <w:r>
              <w:rPr>
                <w:kern w:val="0"/>
              </w:rPr>
              <w:t>543.32</w:t>
            </w:r>
          </w:p>
        </w:tc>
        <w:tc>
          <w:tcPr>
            <w:tcW w:w="1001" w:type="pct"/>
            <w:tcBorders>
              <w:top w:val="single" w:color="000000" w:sz="4" w:space="0"/>
              <w:left w:val="single" w:color="000000" w:sz="4" w:space="0"/>
              <w:bottom w:val="single" w:color="000000" w:sz="4" w:space="0"/>
              <w:right w:val="single" w:color="000000" w:sz="4" w:space="0"/>
            </w:tcBorders>
            <w:noWrap/>
            <w:vAlign w:val="center"/>
          </w:tcPr>
          <w:p w14:paraId="7A5E8C48">
            <w:pPr>
              <w:pStyle w:val="11"/>
              <w:jc w:val="center"/>
              <w:rPr>
                <w:kern w:val="0"/>
              </w:rPr>
            </w:pPr>
            <w:r>
              <w:rPr>
                <w:kern w:val="0"/>
              </w:rPr>
              <w:t>10.13</w:t>
            </w:r>
          </w:p>
        </w:tc>
        <w:tc>
          <w:tcPr>
            <w:tcW w:w="833" w:type="pct"/>
            <w:tcBorders>
              <w:top w:val="single" w:color="000000" w:sz="4" w:space="0"/>
              <w:left w:val="single" w:color="000000" w:sz="4" w:space="0"/>
              <w:bottom w:val="single" w:color="000000" w:sz="4" w:space="0"/>
            </w:tcBorders>
            <w:noWrap/>
            <w:vAlign w:val="center"/>
          </w:tcPr>
          <w:p w14:paraId="4E7B6029">
            <w:pPr>
              <w:pStyle w:val="11"/>
              <w:jc w:val="center"/>
              <w:rPr>
                <w:kern w:val="0"/>
              </w:rPr>
            </w:pPr>
            <w:r>
              <w:rPr>
                <w:kern w:val="0"/>
              </w:rPr>
              <w:t>46.73</w:t>
            </w:r>
          </w:p>
        </w:tc>
      </w:tr>
    </w:tbl>
    <w:p w14:paraId="17A95839">
      <w:pPr>
        <w:pStyle w:val="3"/>
      </w:pPr>
      <w:r>
        <w:t>南方烟草化学工业（集团）公司</w:t>
      </w:r>
    </w:p>
    <w:p w14:paraId="78C7836C">
      <w:pPr>
        <w:ind w:firstLine="420"/>
      </w:pPr>
      <w:r>
        <w:t>南方烟草化学工业（集团）公司是南雄首家内部股份制合作企业。于1993年6月完工投产，固定资产投资总额1219.37万元。共有干部、员工128人，有职称的专业技术人员10人，其中：化工高级工程师3人。下设五部四车间：即生产技术部、经营部、财会部、行政部、人事部和复合肥车间、硫酸烟碱车间，农药、纯烟碱车间、机修车间等。</w:t>
      </w:r>
    </w:p>
    <w:p w14:paraId="12205ECF">
      <w:pPr>
        <w:ind w:firstLine="420"/>
      </w:pPr>
      <w:r>
        <w:t>产品有：98%纯烟碱，40%硫酸烟碱，毙蚜丁无公害植物杀虫剂和有机无机复合肥（康肥）等产品。纯烟碱、硫酸烟碱、毙蚜丁均在当年试产成功。几年来公司以康肥系列及烟草、按树等专用肥为主，公司坚持抓质量、讲信誉，因此深受用户欢迎。生产情况详见下表。</w:t>
      </w:r>
    </w:p>
    <w:p w14:paraId="42AC1334">
      <w:pPr>
        <w:ind w:firstLine="0" w:firstLineChars="0"/>
        <w:jc w:val="center"/>
        <w:rPr>
          <w:b/>
          <w:bCs/>
        </w:rPr>
      </w:pPr>
      <w:r>
        <w:rPr>
          <w:rFonts w:hint="eastAsia"/>
          <w:b/>
          <w:bCs/>
        </w:rPr>
        <w:t>1993年至1997年复合肥生产统计表</w:t>
      </w:r>
    </w:p>
    <w:p w14:paraId="5B09AD15">
      <w:pPr>
        <w:ind w:firstLine="0" w:firstLineChars="0"/>
        <w:jc w:val="right"/>
      </w:pPr>
      <w:r>
        <w:rPr>
          <w:rFonts w:hint="eastAsia"/>
          <w:b/>
        </w:rPr>
        <w:t>单位：吨、万元</w:t>
      </w:r>
    </w:p>
    <w:tbl>
      <w:tblPr>
        <w:tblStyle w:val="8"/>
        <w:tblW w:w="5000" w:type="pct"/>
        <w:tblInd w:w="0" w:type="dxa"/>
        <w:tblLayout w:type="autofit"/>
        <w:tblCellMar>
          <w:top w:w="15" w:type="dxa"/>
          <w:left w:w="15" w:type="dxa"/>
          <w:bottom w:w="15" w:type="dxa"/>
          <w:right w:w="15" w:type="dxa"/>
        </w:tblCellMar>
      </w:tblPr>
      <w:tblGrid>
        <w:gridCol w:w="1763"/>
        <w:gridCol w:w="1504"/>
        <w:gridCol w:w="1504"/>
        <w:gridCol w:w="1504"/>
        <w:gridCol w:w="1855"/>
        <w:gridCol w:w="1646"/>
      </w:tblGrid>
      <w:tr w14:paraId="20C4E4B4">
        <w:tblPrEx>
          <w:tblCellMar>
            <w:top w:w="15" w:type="dxa"/>
            <w:left w:w="15" w:type="dxa"/>
            <w:bottom w:w="15" w:type="dxa"/>
            <w:right w:w="15" w:type="dxa"/>
          </w:tblCellMar>
        </w:tblPrEx>
        <w:trPr>
          <w:trHeight w:val="659" w:hRule="atLeast"/>
        </w:trPr>
        <w:tc>
          <w:tcPr>
            <w:tcW w:w="902" w:type="pct"/>
            <w:tcBorders>
              <w:top w:val="single" w:color="000000" w:sz="4" w:space="0"/>
              <w:bottom w:val="single" w:color="000000" w:sz="4" w:space="0"/>
              <w:right w:val="single" w:color="000000" w:sz="4" w:space="0"/>
              <w:tl2br w:val="single" w:color="auto" w:sz="4" w:space="0"/>
            </w:tcBorders>
            <w:noWrap/>
            <w:vAlign w:val="center"/>
          </w:tcPr>
          <w:p w14:paraId="755A2C26">
            <w:pPr>
              <w:pStyle w:val="11"/>
              <w:ind w:right="420"/>
              <w:jc w:val="right"/>
              <w:rPr>
                <w:b/>
                <w:kern w:val="0"/>
              </w:rPr>
            </w:pPr>
            <w:r>
              <w:rPr>
                <w:b/>
                <w:kern w:val="0"/>
              </w:rPr>
              <w:t>年度</w:t>
            </w:r>
          </w:p>
          <w:p w14:paraId="484AE149">
            <w:pPr>
              <w:pStyle w:val="11"/>
              <w:ind w:firstLine="422" w:firstLineChars="200"/>
              <w:jc w:val="left"/>
              <w:rPr>
                <w:b/>
                <w:kern w:val="0"/>
              </w:rPr>
            </w:pPr>
            <w:r>
              <w:rPr>
                <w:rFonts w:hint="eastAsia"/>
                <w:b/>
                <w:kern w:val="0"/>
              </w:rPr>
              <w:t>项目</w:t>
            </w:r>
          </w:p>
        </w:tc>
        <w:tc>
          <w:tcPr>
            <w:tcW w:w="769" w:type="pct"/>
            <w:tcBorders>
              <w:top w:val="single" w:color="000000" w:sz="4" w:space="0"/>
              <w:left w:val="single" w:color="000000" w:sz="4" w:space="0"/>
              <w:bottom w:val="single" w:color="000000" w:sz="4" w:space="0"/>
              <w:right w:val="single" w:color="000000" w:sz="4" w:space="0"/>
            </w:tcBorders>
            <w:noWrap/>
            <w:vAlign w:val="center"/>
          </w:tcPr>
          <w:p w14:paraId="415F8D76">
            <w:pPr>
              <w:pStyle w:val="11"/>
              <w:jc w:val="center"/>
              <w:rPr>
                <w:b/>
                <w:kern w:val="0"/>
              </w:rPr>
            </w:pPr>
            <w:r>
              <w:rPr>
                <w:b/>
                <w:kern w:val="0"/>
              </w:rPr>
              <w:t>1993</w:t>
            </w:r>
          </w:p>
        </w:tc>
        <w:tc>
          <w:tcPr>
            <w:tcW w:w="769" w:type="pct"/>
            <w:tcBorders>
              <w:top w:val="single" w:color="000000" w:sz="4" w:space="0"/>
              <w:left w:val="single" w:color="000000" w:sz="4" w:space="0"/>
              <w:bottom w:val="single" w:color="000000" w:sz="4" w:space="0"/>
              <w:right w:val="single" w:color="000000" w:sz="4" w:space="0"/>
            </w:tcBorders>
            <w:noWrap/>
            <w:vAlign w:val="center"/>
          </w:tcPr>
          <w:p w14:paraId="59E0C5A4">
            <w:pPr>
              <w:pStyle w:val="11"/>
              <w:jc w:val="center"/>
              <w:rPr>
                <w:b/>
                <w:kern w:val="0"/>
              </w:rPr>
            </w:pPr>
            <w:r>
              <w:rPr>
                <w:b/>
                <w:kern w:val="0"/>
              </w:rPr>
              <w:t>1994</w:t>
            </w:r>
          </w:p>
        </w:tc>
        <w:tc>
          <w:tcPr>
            <w:tcW w:w="769" w:type="pct"/>
            <w:tcBorders>
              <w:top w:val="single" w:color="000000" w:sz="4" w:space="0"/>
              <w:left w:val="single" w:color="000000" w:sz="4" w:space="0"/>
              <w:bottom w:val="single" w:color="000000" w:sz="4" w:space="0"/>
              <w:right w:val="single" w:color="000000" w:sz="4" w:space="0"/>
            </w:tcBorders>
            <w:noWrap/>
            <w:vAlign w:val="center"/>
          </w:tcPr>
          <w:p w14:paraId="34205034">
            <w:pPr>
              <w:pStyle w:val="11"/>
              <w:jc w:val="center"/>
              <w:rPr>
                <w:b/>
                <w:kern w:val="0"/>
              </w:rPr>
            </w:pPr>
            <w:r>
              <w:rPr>
                <w:b/>
                <w:kern w:val="0"/>
              </w:rPr>
              <w:t>1995</w:t>
            </w:r>
          </w:p>
        </w:tc>
        <w:tc>
          <w:tcPr>
            <w:tcW w:w="949" w:type="pct"/>
            <w:tcBorders>
              <w:top w:val="single" w:color="000000" w:sz="4" w:space="0"/>
              <w:left w:val="single" w:color="000000" w:sz="4" w:space="0"/>
              <w:bottom w:val="single" w:color="000000" w:sz="4" w:space="0"/>
              <w:right w:val="single" w:color="000000" w:sz="4" w:space="0"/>
            </w:tcBorders>
            <w:noWrap/>
            <w:vAlign w:val="center"/>
          </w:tcPr>
          <w:p w14:paraId="16DF2821">
            <w:pPr>
              <w:pStyle w:val="11"/>
              <w:jc w:val="center"/>
              <w:rPr>
                <w:b/>
                <w:kern w:val="0"/>
              </w:rPr>
            </w:pPr>
            <w:r>
              <w:rPr>
                <w:b/>
                <w:kern w:val="0"/>
              </w:rPr>
              <w:t>1996</w:t>
            </w:r>
          </w:p>
        </w:tc>
        <w:tc>
          <w:tcPr>
            <w:tcW w:w="843" w:type="pct"/>
            <w:tcBorders>
              <w:top w:val="single" w:color="000000" w:sz="4" w:space="0"/>
              <w:left w:val="single" w:color="000000" w:sz="4" w:space="0"/>
              <w:bottom w:val="single" w:color="000000" w:sz="4" w:space="0"/>
            </w:tcBorders>
            <w:noWrap/>
            <w:vAlign w:val="center"/>
          </w:tcPr>
          <w:p w14:paraId="4D9D475B">
            <w:pPr>
              <w:pStyle w:val="11"/>
              <w:jc w:val="center"/>
              <w:rPr>
                <w:b/>
                <w:kern w:val="0"/>
              </w:rPr>
            </w:pPr>
            <w:r>
              <w:rPr>
                <w:b/>
                <w:kern w:val="0"/>
              </w:rPr>
              <w:t>1997</w:t>
            </w:r>
          </w:p>
        </w:tc>
      </w:tr>
      <w:tr w14:paraId="2A066A65">
        <w:tblPrEx>
          <w:tblCellMar>
            <w:top w:w="15" w:type="dxa"/>
            <w:left w:w="15" w:type="dxa"/>
            <w:bottom w:w="15" w:type="dxa"/>
            <w:right w:w="15" w:type="dxa"/>
          </w:tblCellMar>
        </w:tblPrEx>
        <w:trPr>
          <w:trHeight w:val="563" w:hRule="atLeast"/>
        </w:trPr>
        <w:tc>
          <w:tcPr>
            <w:tcW w:w="902" w:type="pct"/>
            <w:tcBorders>
              <w:top w:val="single" w:color="000000" w:sz="4" w:space="0"/>
              <w:bottom w:val="single" w:color="000000" w:sz="4" w:space="0"/>
              <w:right w:val="single" w:color="000000" w:sz="4" w:space="0"/>
            </w:tcBorders>
            <w:noWrap/>
            <w:vAlign w:val="center"/>
          </w:tcPr>
          <w:p w14:paraId="56F93C73">
            <w:pPr>
              <w:pStyle w:val="11"/>
              <w:jc w:val="center"/>
              <w:rPr>
                <w:kern w:val="0"/>
              </w:rPr>
            </w:pPr>
            <w:r>
              <w:rPr>
                <w:kern w:val="0"/>
              </w:rPr>
              <w:t>产量</w:t>
            </w:r>
          </w:p>
        </w:tc>
        <w:tc>
          <w:tcPr>
            <w:tcW w:w="769" w:type="pct"/>
            <w:vMerge w:val="restart"/>
            <w:tcBorders>
              <w:top w:val="single" w:color="000000" w:sz="4" w:space="0"/>
              <w:left w:val="single" w:color="000000" w:sz="4" w:space="0"/>
              <w:bottom w:val="single" w:color="000000" w:sz="4" w:space="0"/>
              <w:right w:val="single" w:color="000000" w:sz="4" w:space="0"/>
            </w:tcBorders>
            <w:noWrap/>
            <w:vAlign w:val="center"/>
          </w:tcPr>
          <w:p w14:paraId="18CFA5D7">
            <w:pPr>
              <w:pStyle w:val="11"/>
              <w:jc w:val="center"/>
              <w:rPr>
                <w:kern w:val="0"/>
              </w:rPr>
            </w:pPr>
            <w:r>
              <w:rPr>
                <w:kern w:val="0"/>
              </w:rPr>
              <w:t>试</w:t>
            </w:r>
          </w:p>
          <w:p w14:paraId="09981E06">
            <w:pPr>
              <w:pStyle w:val="11"/>
              <w:jc w:val="center"/>
              <w:rPr>
                <w:kern w:val="0"/>
              </w:rPr>
            </w:pPr>
            <w:r>
              <w:rPr>
                <w:kern w:val="0"/>
              </w:rPr>
              <w:t>产</w:t>
            </w:r>
          </w:p>
        </w:tc>
        <w:tc>
          <w:tcPr>
            <w:tcW w:w="769" w:type="pct"/>
            <w:tcBorders>
              <w:top w:val="single" w:color="000000" w:sz="4" w:space="0"/>
              <w:left w:val="single" w:color="000000" w:sz="4" w:space="0"/>
              <w:bottom w:val="single" w:color="000000" w:sz="4" w:space="0"/>
              <w:right w:val="single" w:color="000000" w:sz="4" w:space="0"/>
            </w:tcBorders>
            <w:noWrap/>
            <w:vAlign w:val="center"/>
          </w:tcPr>
          <w:p w14:paraId="4B5EB333">
            <w:pPr>
              <w:pStyle w:val="11"/>
              <w:jc w:val="center"/>
              <w:rPr>
                <w:kern w:val="0"/>
              </w:rPr>
            </w:pPr>
            <w:r>
              <w:rPr>
                <w:kern w:val="0"/>
              </w:rPr>
              <w:t>3600</w:t>
            </w:r>
          </w:p>
        </w:tc>
        <w:tc>
          <w:tcPr>
            <w:tcW w:w="769" w:type="pct"/>
            <w:tcBorders>
              <w:top w:val="single" w:color="000000" w:sz="4" w:space="0"/>
              <w:left w:val="single" w:color="000000" w:sz="4" w:space="0"/>
              <w:bottom w:val="single" w:color="000000" w:sz="4" w:space="0"/>
              <w:right w:val="single" w:color="000000" w:sz="4" w:space="0"/>
            </w:tcBorders>
            <w:noWrap/>
            <w:vAlign w:val="center"/>
          </w:tcPr>
          <w:p w14:paraId="032BE53D">
            <w:pPr>
              <w:pStyle w:val="11"/>
              <w:jc w:val="center"/>
              <w:rPr>
                <w:kern w:val="0"/>
              </w:rPr>
            </w:pPr>
            <w:r>
              <w:rPr>
                <w:kern w:val="0"/>
              </w:rPr>
              <w:t>8600</w:t>
            </w:r>
          </w:p>
        </w:tc>
        <w:tc>
          <w:tcPr>
            <w:tcW w:w="949" w:type="pct"/>
            <w:tcBorders>
              <w:top w:val="single" w:color="000000" w:sz="4" w:space="0"/>
              <w:left w:val="single" w:color="000000" w:sz="4" w:space="0"/>
              <w:bottom w:val="single" w:color="000000" w:sz="4" w:space="0"/>
              <w:right w:val="single" w:color="000000" w:sz="4" w:space="0"/>
            </w:tcBorders>
            <w:noWrap/>
            <w:vAlign w:val="center"/>
          </w:tcPr>
          <w:p w14:paraId="13EB707F">
            <w:pPr>
              <w:pStyle w:val="11"/>
              <w:jc w:val="center"/>
              <w:rPr>
                <w:kern w:val="0"/>
              </w:rPr>
            </w:pPr>
            <w:r>
              <w:rPr>
                <w:kern w:val="0"/>
              </w:rPr>
              <w:t>10500</w:t>
            </w:r>
          </w:p>
        </w:tc>
        <w:tc>
          <w:tcPr>
            <w:tcW w:w="843" w:type="pct"/>
            <w:tcBorders>
              <w:top w:val="single" w:color="000000" w:sz="4" w:space="0"/>
              <w:left w:val="single" w:color="000000" w:sz="4" w:space="0"/>
              <w:bottom w:val="single" w:color="000000" w:sz="4" w:space="0"/>
            </w:tcBorders>
            <w:noWrap/>
            <w:vAlign w:val="center"/>
          </w:tcPr>
          <w:p w14:paraId="4CC218BD">
            <w:pPr>
              <w:pStyle w:val="11"/>
              <w:jc w:val="center"/>
              <w:rPr>
                <w:kern w:val="0"/>
              </w:rPr>
            </w:pPr>
            <w:r>
              <w:rPr>
                <w:kern w:val="0"/>
              </w:rPr>
              <w:t>9000.</w:t>
            </w:r>
          </w:p>
        </w:tc>
      </w:tr>
      <w:tr w14:paraId="41D1322D">
        <w:tblPrEx>
          <w:tblCellMar>
            <w:top w:w="15" w:type="dxa"/>
            <w:left w:w="15" w:type="dxa"/>
            <w:bottom w:w="15" w:type="dxa"/>
            <w:right w:w="15" w:type="dxa"/>
          </w:tblCellMar>
        </w:tblPrEx>
        <w:trPr>
          <w:trHeight w:val="543" w:hRule="atLeast"/>
        </w:trPr>
        <w:tc>
          <w:tcPr>
            <w:tcW w:w="902" w:type="pct"/>
            <w:tcBorders>
              <w:top w:val="single" w:color="000000" w:sz="4" w:space="0"/>
              <w:bottom w:val="single" w:color="000000" w:sz="4" w:space="0"/>
              <w:right w:val="single" w:color="000000" w:sz="4" w:space="0"/>
            </w:tcBorders>
            <w:noWrap/>
            <w:vAlign w:val="center"/>
          </w:tcPr>
          <w:p w14:paraId="06C3E9F2">
            <w:pPr>
              <w:pStyle w:val="11"/>
              <w:jc w:val="center"/>
              <w:rPr>
                <w:kern w:val="0"/>
              </w:rPr>
            </w:pPr>
            <w:r>
              <w:rPr>
                <w:kern w:val="0"/>
              </w:rPr>
              <w:t>产值</w:t>
            </w:r>
          </w:p>
        </w:tc>
        <w:tc>
          <w:tcPr>
            <w:tcW w:w="769" w:type="pct"/>
            <w:vMerge w:val="continue"/>
            <w:tcBorders>
              <w:top w:val="single" w:color="000000" w:sz="4" w:space="0"/>
              <w:left w:val="single" w:color="000000" w:sz="4" w:space="0"/>
              <w:bottom w:val="single" w:color="000000" w:sz="4" w:space="0"/>
              <w:right w:val="single" w:color="000000" w:sz="4" w:space="0"/>
            </w:tcBorders>
            <w:vAlign w:val="center"/>
          </w:tcPr>
          <w:p w14:paraId="1B4733B2">
            <w:pPr>
              <w:pStyle w:val="11"/>
              <w:jc w:val="center"/>
              <w:rPr>
                <w:kern w:val="0"/>
              </w:rPr>
            </w:pPr>
          </w:p>
        </w:tc>
        <w:tc>
          <w:tcPr>
            <w:tcW w:w="769" w:type="pct"/>
            <w:tcBorders>
              <w:top w:val="single" w:color="000000" w:sz="4" w:space="0"/>
              <w:left w:val="single" w:color="000000" w:sz="4" w:space="0"/>
              <w:bottom w:val="single" w:color="000000" w:sz="4" w:space="0"/>
              <w:right w:val="single" w:color="000000" w:sz="4" w:space="0"/>
            </w:tcBorders>
            <w:noWrap/>
            <w:vAlign w:val="center"/>
          </w:tcPr>
          <w:p w14:paraId="1BEC2320">
            <w:pPr>
              <w:pStyle w:val="11"/>
              <w:jc w:val="center"/>
              <w:rPr>
                <w:kern w:val="0"/>
              </w:rPr>
            </w:pPr>
            <w:r>
              <w:rPr>
                <w:kern w:val="0"/>
              </w:rPr>
              <w:t>342</w:t>
            </w:r>
          </w:p>
        </w:tc>
        <w:tc>
          <w:tcPr>
            <w:tcW w:w="769" w:type="pct"/>
            <w:tcBorders>
              <w:top w:val="single" w:color="000000" w:sz="4" w:space="0"/>
              <w:left w:val="single" w:color="000000" w:sz="4" w:space="0"/>
              <w:bottom w:val="single" w:color="000000" w:sz="4" w:space="0"/>
              <w:right w:val="single" w:color="000000" w:sz="4" w:space="0"/>
            </w:tcBorders>
            <w:noWrap/>
            <w:vAlign w:val="center"/>
          </w:tcPr>
          <w:p w14:paraId="5AEFDB14">
            <w:pPr>
              <w:pStyle w:val="11"/>
              <w:jc w:val="center"/>
              <w:rPr>
                <w:kern w:val="0"/>
              </w:rPr>
            </w:pPr>
            <w:r>
              <w:rPr>
                <w:kern w:val="0"/>
              </w:rPr>
              <w:t>1032</w:t>
            </w:r>
          </w:p>
        </w:tc>
        <w:tc>
          <w:tcPr>
            <w:tcW w:w="949" w:type="pct"/>
            <w:tcBorders>
              <w:top w:val="single" w:color="000000" w:sz="4" w:space="0"/>
              <w:left w:val="single" w:color="000000" w:sz="4" w:space="0"/>
              <w:bottom w:val="single" w:color="000000" w:sz="4" w:space="0"/>
              <w:right w:val="single" w:color="000000" w:sz="4" w:space="0"/>
            </w:tcBorders>
            <w:noWrap/>
            <w:vAlign w:val="center"/>
          </w:tcPr>
          <w:p w14:paraId="3860955D">
            <w:pPr>
              <w:pStyle w:val="11"/>
              <w:jc w:val="center"/>
              <w:rPr>
                <w:kern w:val="0"/>
              </w:rPr>
            </w:pPr>
            <w:r>
              <w:rPr>
                <w:kern w:val="0"/>
              </w:rPr>
              <w:t>1450</w:t>
            </w:r>
          </w:p>
        </w:tc>
        <w:tc>
          <w:tcPr>
            <w:tcW w:w="843" w:type="pct"/>
            <w:tcBorders>
              <w:top w:val="single" w:color="000000" w:sz="4" w:space="0"/>
              <w:left w:val="single" w:color="000000" w:sz="4" w:space="0"/>
              <w:bottom w:val="single" w:color="000000" w:sz="4" w:space="0"/>
            </w:tcBorders>
            <w:noWrap/>
            <w:vAlign w:val="center"/>
          </w:tcPr>
          <w:p w14:paraId="354C3F5C">
            <w:pPr>
              <w:pStyle w:val="11"/>
              <w:jc w:val="center"/>
              <w:rPr>
                <w:kern w:val="0"/>
              </w:rPr>
            </w:pPr>
            <w:r>
              <w:rPr>
                <w:kern w:val="0"/>
              </w:rPr>
              <w:t>1250</w:t>
            </w:r>
          </w:p>
        </w:tc>
      </w:tr>
      <w:tr w14:paraId="6E667D27">
        <w:tblPrEx>
          <w:tblCellMar>
            <w:top w:w="15" w:type="dxa"/>
            <w:left w:w="15" w:type="dxa"/>
            <w:bottom w:w="15" w:type="dxa"/>
            <w:right w:w="15" w:type="dxa"/>
          </w:tblCellMar>
        </w:tblPrEx>
        <w:trPr>
          <w:trHeight w:val="538" w:hRule="atLeast"/>
        </w:trPr>
        <w:tc>
          <w:tcPr>
            <w:tcW w:w="902" w:type="pct"/>
            <w:tcBorders>
              <w:top w:val="single" w:color="000000" w:sz="4" w:space="0"/>
              <w:bottom w:val="single" w:color="000000" w:sz="4" w:space="0"/>
              <w:right w:val="single" w:color="000000" w:sz="4" w:space="0"/>
            </w:tcBorders>
            <w:noWrap/>
            <w:vAlign w:val="center"/>
          </w:tcPr>
          <w:p w14:paraId="00F94635">
            <w:pPr>
              <w:pStyle w:val="11"/>
              <w:jc w:val="center"/>
              <w:rPr>
                <w:kern w:val="0"/>
              </w:rPr>
            </w:pPr>
            <w:r>
              <w:rPr>
                <w:kern w:val="0"/>
              </w:rPr>
              <w:t>利润</w:t>
            </w:r>
          </w:p>
        </w:tc>
        <w:tc>
          <w:tcPr>
            <w:tcW w:w="4098" w:type="pct"/>
            <w:gridSpan w:val="5"/>
            <w:tcBorders>
              <w:top w:val="single" w:color="000000" w:sz="4" w:space="0"/>
              <w:left w:val="single" w:color="000000" w:sz="4" w:space="0"/>
              <w:bottom w:val="single" w:color="000000" w:sz="4" w:space="0"/>
            </w:tcBorders>
            <w:noWrap/>
            <w:vAlign w:val="center"/>
          </w:tcPr>
          <w:p w14:paraId="7022C046">
            <w:pPr>
              <w:pStyle w:val="11"/>
              <w:jc w:val="center"/>
              <w:rPr>
                <w:kern w:val="0"/>
              </w:rPr>
            </w:pPr>
            <w:r>
              <w:rPr>
                <w:kern w:val="0"/>
              </w:rPr>
              <w:t>历年利润合计:38万元</w:t>
            </w:r>
          </w:p>
        </w:tc>
      </w:tr>
    </w:tbl>
    <w:p w14:paraId="09E711CC">
      <w:pPr>
        <w:ind w:firstLine="422"/>
        <w:jc w:val="right"/>
        <w:rPr>
          <w:b/>
        </w:rPr>
      </w:pPr>
      <w:r>
        <w:rPr>
          <w:rFonts w:hint="eastAsia"/>
          <w:b/>
        </w:rPr>
        <w:t>注：1993年至1997年该公司产品全免税</w:t>
      </w:r>
    </w:p>
    <w:p w14:paraId="64D736CF">
      <w:pPr>
        <w:pStyle w:val="3"/>
      </w:pPr>
      <w:r>
        <w:t>彩釉砖厂</w:t>
      </w:r>
    </w:p>
    <w:p w14:paraId="3ADCF525">
      <w:pPr>
        <w:ind w:firstLine="420"/>
      </w:pPr>
      <w:r>
        <w:t>南雄彩釉砖厂是1993年在南雄化工建材工业总公司解体后分离出来的独立核算的国有工业企业。有两条从意大利引进的彩釉砖生产线，年生能力为110m2，主要生产彩釉砖系列产品。几年来，经历了普通型经营、租赁经营和重组经营三个阶段。1995年7月租赁给佛山宏大陶瓷公司，由于经营不善，1996年7月终止租赁合同。同年11月，实施“固化债务、重组经营”，保留彩釉砖厂名称。重组经营企业名称为南雄银珠装饰砖厂，通过调整企业领导班子，加大企业内部改革力度，企业出现了好的转机。从1997年5月底复产到年底，开一条生产线月平均产量为10.59万平方米，比重组经营前增长1.35倍，每平方米制造成本由1992年的15.71元，1993年的13.62元，1994年的17元，下降到1997年的8元。生产销售保持稳定态势，开始有了利润，是彩釉砖生产线投产以来的第一次。</w:t>
      </w:r>
    </w:p>
    <w:p w14:paraId="092C1545">
      <w:pPr>
        <w:ind w:firstLine="0" w:firstLineChars="0"/>
        <w:jc w:val="center"/>
        <w:rPr>
          <w:b/>
          <w:bCs/>
        </w:rPr>
      </w:pPr>
      <w:r>
        <w:rPr>
          <w:b/>
          <w:bCs/>
        </w:rPr>
        <w:t>1993年至1997年彩釉砖（含银珠装饰砖厂）产值利税一览表</w:t>
      </w:r>
    </w:p>
    <w:p w14:paraId="67475742">
      <w:pPr>
        <w:ind w:firstLine="0" w:firstLineChars="0"/>
        <w:jc w:val="right"/>
        <w:rPr>
          <w:b/>
        </w:rPr>
      </w:pPr>
      <w:r>
        <w:rPr>
          <w:b/>
        </w:rPr>
        <w:t>单位：万元</w:t>
      </w:r>
    </w:p>
    <w:tbl>
      <w:tblPr>
        <w:tblStyle w:val="8"/>
        <w:tblW w:w="5000" w:type="pct"/>
        <w:tblInd w:w="0" w:type="dxa"/>
        <w:tblLayout w:type="autofit"/>
        <w:tblCellMar>
          <w:top w:w="15" w:type="dxa"/>
          <w:left w:w="15" w:type="dxa"/>
          <w:bottom w:w="15" w:type="dxa"/>
          <w:right w:w="15" w:type="dxa"/>
        </w:tblCellMar>
      </w:tblPr>
      <w:tblGrid>
        <w:gridCol w:w="1374"/>
        <w:gridCol w:w="2151"/>
        <w:gridCol w:w="2151"/>
        <w:gridCol w:w="2272"/>
        <w:gridCol w:w="1828"/>
      </w:tblGrid>
      <w:tr w14:paraId="7E79D2EF">
        <w:tblPrEx>
          <w:tblCellMar>
            <w:top w:w="15" w:type="dxa"/>
            <w:left w:w="15" w:type="dxa"/>
            <w:bottom w:w="15" w:type="dxa"/>
            <w:right w:w="15" w:type="dxa"/>
          </w:tblCellMar>
        </w:tblPrEx>
        <w:trPr>
          <w:trHeight w:val="365" w:hRule="atLeast"/>
        </w:trPr>
        <w:tc>
          <w:tcPr>
            <w:tcW w:w="703" w:type="pct"/>
            <w:tcBorders>
              <w:top w:val="single" w:color="000000" w:sz="4" w:space="0"/>
              <w:bottom w:val="single" w:color="000000" w:sz="4" w:space="0"/>
              <w:right w:val="single" w:color="000000" w:sz="4" w:space="0"/>
            </w:tcBorders>
            <w:noWrap/>
            <w:vAlign w:val="center"/>
          </w:tcPr>
          <w:p w14:paraId="44DA3C10">
            <w:pPr>
              <w:pStyle w:val="11"/>
              <w:jc w:val="center"/>
              <w:rPr>
                <w:b/>
                <w:kern w:val="0"/>
              </w:rPr>
            </w:pPr>
            <w:r>
              <w:rPr>
                <w:b/>
                <w:kern w:val="0"/>
              </w:rPr>
              <w:t>年份</w:t>
            </w:r>
          </w:p>
        </w:tc>
        <w:tc>
          <w:tcPr>
            <w:tcW w:w="1100" w:type="pct"/>
            <w:tcBorders>
              <w:top w:val="single" w:color="000000" w:sz="4" w:space="0"/>
              <w:left w:val="single" w:color="000000" w:sz="4" w:space="0"/>
              <w:bottom w:val="single" w:color="000000" w:sz="4" w:space="0"/>
              <w:right w:val="single" w:color="000000" w:sz="4" w:space="0"/>
            </w:tcBorders>
            <w:noWrap/>
            <w:vAlign w:val="center"/>
          </w:tcPr>
          <w:p w14:paraId="6DB64375">
            <w:pPr>
              <w:pStyle w:val="11"/>
              <w:jc w:val="center"/>
              <w:rPr>
                <w:b/>
                <w:kern w:val="0"/>
              </w:rPr>
            </w:pPr>
            <w:r>
              <w:rPr>
                <w:b/>
                <w:kern w:val="0"/>
              </w:rPr>
              <w:t>产值</w:t>
            </w:r>
          </w:p>
        </w:tc>
        <w:tc>
          <w:tcPr>
            <w:tcW w:w="1100" w:type="pct"/>
            <w:tcBorders>
              <w:top w:val="single" w:color="000000" w:sz="4" w:space="0"/>
              <w:left w:val="single" w:color="000000" w:sz="4" w:space="0"/>
              <w:bottom w:val="single" w:color="000000" w:sz="4" w:space="0"/>
              <w:right w:val="single" w:color="000000" w:sz="4" w:space="0"/>
            </w:tcBorders>
            <w:noWrap/>
            <w:vAlign w:val="center"/>
          </w:tcPr>
          <w:p w14:paraId="06FDB060">
            <w:pPr>
              <w:pStyle w:val="11"/>
              <w:jc w:val="center"/>
              <w:rPr>
                <w:b/>
                <w:kern w:val="0"/>
              </w:rPr>
            </w:pPr>
            <w:r>
              <w:rPr>
                <w:b/>
                <w:kern w:val="0"/>
              </w:rPr>
              <w:t>销售</w:t>
            </w:r>
          </w:p>
        </w:tc>
        <w:tc>
          <w:tcPr>
            <w:tcW w:w="1162" w:type="pct"/>
            <w:tcBorders>
              <w:top w:val="single" w:color="000000" w:sz="4" w:space="0"/>
              <w:left w:val="single" w:color="000000" w:sz="4" w:space="0"/>
              <w:bottom w:val="single" w:color="000000" w:sz="4" w:space="0"/>
              <w:right w:val="single" w:color="000000" w:sz="4" w:space="0"/>
            </w:tcBorders>
            <w:noWrap/>
            <w:vAlign w:val="center"/>
          </w:tcPr>
          <w:p w14:paraId="2425F33B">
            <w:pPr>
              <w:pStyle w:val="11"/>
              <w:jc w:val="center"/>
              <w:rPr>
                <w:b/>
                <w:kern w:val="0"/>
              </w:rPr>
            </w:pPr>
            <w:r>
              <w:rPr>
                <w:b/>
                <w:kern w:val="0"/>
              </w:rPr>
              <w:t>利润</w:t>
            </w:r>
          </w:p>
        </w:tc>
        <w:tc>
          <w:tcPr>
            <w:tcW w:w="936" w:type="pct"/>
            <w:tcBorders>
              <w:top w:val="single" w:color="000000" w:sz="4" w:space="0"/>
              <w:left w:val="single" w:color="000000" w:sz="4" w:space="0"/>
              <w:bottom w:val="single" w:color="000000" w:sz="4" w:space="0"/>
            </w:tcBorders>
            <w:noWrap/>
            <w:vAlign w:val="center"/>
          </w:tcPr>
          <w:p w14:paraId="41351582">
            <w:pPr>
              <w:pStyle w:val="11"/>
              <w:jc w:val="center"/>
              <w:rPr>
                <w:b/>
                <w:kern w:val="0"/>
              </w:rPr>
            </w:pPr>
            <w:r>
              <w:rPr>
                <w:b/>
                <w:kern w:val="0"/>
              </w:rPr>
              <w:t>税金</w:t>
            </w:r>
          </w:p>
        </w:tc>
      </w:tr>
      <w:tr w14:paraId="6070CD0B">
        <w:tblPrEx>
          <w:tblCellMar>
            <w:top w:w="15" w:type="dxa"/>
            <w:left w:w="15" w:type="dxa"/>
            <w:bottom w:w="15" w:type="dxa"/>
            <w:right w:w="15" w:type="dxa"/>
          </w:tblCellMar>
        </w:tblPrEx>
        <w:trPr>
          <w:trHeight w:val="369" w:hRule="atLeast"/>
        </w:trPr>
        <w:tc>
          <w:tcPr>
            <w:tcW w:w="703" w:type="pct"/>
            <w:tcBorders>
              <w:top w:val="single" w:color="000000" w:sz="4" w:space="0"/>
              <w:bottom w:val="single" w:color="000000" w:sz="4" w:space="0"/>
              <w:right w:val="single" w:color="000000" w:sz="4" w:space="0"/>
            </w:tcBorders>
            <w:noWrap/>
            <w:vAlign w:val="center"/>
          </w:tcPr>
          <w:p w14:paraId="164B6B27">
            <w:pPr>
              <w:pStyle w:val="11"/>
              <w:jc w:val="center"/>
              <w:rPr>
                <w:kern w:val="0"/>
              </w:rPr>
            </w:pPr>
            <w:r>
              <w:rPr>
                <w:kern w:val="0"/>
              </w:rPr>
              <w:t>1993</w:t>
            </w:r>
          </w:p>
        </w:tc>
        <w:tc>
          <w:tcPr>
            <w:tcW w:w="1100" w:type="pct"/>
            <w:tcBorders>
              <w:top w:val="single" w:color="000000" w:sz="4" w:space="0"/>
              <w:left w:val="single" w:color="000000" w:sz="4" w:space="0"/>
              <w:bottom w:val="single" w:color="000000" w:sz="4" w:space="0"/>
              <w:right w:val="single" w:color="000000" w:sz="4" w:space="0"/>
            </w:tcBorders>
            <w:noWrap/>
            <w:vAlign w:val="center"/>
          </w:tcPr>
          <w:p w14:paraId="7B0D91EB">
            <w:pPr>
              <w:pStyle w:val="11"/>
              <w:jc w:val="center"/>
              <w:rPr>
                <w:kern w:val="0"/>
              </w:rPr>
            </w:pPr>
            <w:r>
              <w:rPr>
                <w:kern w:val="0"/>
              </w:rPr>
              <w:t>3610</w:t>
            </w:r>
          </w:p>
        </w:tc>
        <w:tc>
          <w:tcPr>
            <w:tcW w:w="1100" w:type="pct"/>
            <w:tcBorders>
              <w:top w:val="single" w:color="000000" w:sz="4" w:space="0"/>
              <w:left w:val="single" w:color="000000" w:sz="4" w:space="0"/>
              <w:bottom w:val="single" w:color="000000" w:sz="4" w:space="0"/>
              <w:right w:val="single" w:color="000000" w:sz="4" w:space="0"/>
            </w:tcBorders>
            <w:noWrap/>
            <w:vAlign w:val="center"/>
          </w:tcPr>
          <w:p w14:paraId="5C3FF623">
            <w:pPr>
              <w:pStyle w:val="11"/>
              <w:jc w:val="center"/>
              <w:rPr>
                <w:kern w:val="0"/>
              </w:rPr>
            </w:pPr>
            <w:r>
              <w:rPr>
                <w:kern w:val="0"/>
              </w:rPr>
              <w:t>2953.5</w:t>
            </w:r>
          </w:p>
        </w:tc>
        <w:tc>
          <w:tcPr>
            <w:tcW w:w="1162" w:type="pct"/>
            <w:tcBorders>
              <w:top w:val="single" w:color="000000" w:sz="4" w:space="0"/>
              <w:left w:val="single" w:color="000000" w:sz="4" w:space="0"/>
              <w:bottom w:val="single" w:color="000000" w:sz="4" w:space="0"/>
              <w:right w:val="single" w:color="000000" w:sz="4" w:space="0"/>
            </w:tcBorders>
            <w:noWrap/>
            <w:vAlign w:val="center"/>
          </w:tcPr>
          <w:p w14:paraId="4E181CE7">
            <w:pPr>
              <w:pStyle w:val="11"/>
              <w:jc w:val="center"/>
              <w:rPr>
                <w:kern w:val="0"/>
              </w:rPr>
            </w:pPr>
            <w:r>
              <w:rPr>
                <w:kern w:val="0"/>
              </w:rPr>
              <w:t>-15.44</w:t>
            </w:r>
          </w:p>
        </w:tc>
        <w:tc>
          <w:tcPr>
            <w:tcW w:w="936" w:type="pct"/>
            <w:tcBorders>
              <w:top w:val="single" w:color="000000" w:sz="4" w:space="0"/>
              <w:left w:val="single" w:color="000000" w:sz="4" w:space="0"/>
              <w:bottom w:val="single" w:color="000000" w:sz="4" w:space="0"/>
            </w:tcBorders>
            <w:noWrap/>
            <w:vAlign w:val="center"/>
          </w:tcPr>
          <w:p w14:paraId="05FA7BCA">
            <w:pPr>
              <w:pStyle w:val="11"/>
              <w:jc w:val="center"/>
              <w:rPr>
                <w:kern w:val="0"/>
              </w:rPr>
            </w:pPr>
            <w:r>
              <w:rPr>
                <w:kern w:val="0"/>
              </w:rPr>
              <w:t>179.12</w:t>
            </w:r>
          </w:p>
        </w:tc>
      </w:tr>
      <w:tr w14:paraId="11ECAFDF">
        <w:tblPrEx>
          <w:tblCellMar>
            <w:top w:w="15" w:type="dxa"/>
            <w:left w:w="15" w:type="dxa"/>
            <w:bottom w:w="15" w:type="dxa"/>
            <w:right w:w="15" w:type="dxa"/>
          </w:tblCellMar>
        </w:tblPrEx>
        <w:trPr>
          <w:trHeight w:val="372" w:hRule="atLeast"/>
        </w:trPr>
        <w:tc>
          <w:tcPr>
            <w:tcW w:w="703" w:type="pct"/>
            <w:tcBorders>
              <w:top w:val="single" w:color="000000" w:sz="4" w:space="0"/>
              <w:bottom w:val="single" w:color="000000" w:sz="4" w:space="0"/>
              <w:right w:val="single" w:color="000000" w:sz="4" w:space="0"/>
            </w:tcBorders>
            <w:noWrap/>
            <w:vAlign w:val="center"/>
          </w:tcPr>
          <w:p w14:paraId="7E82E9B9">
            <w:pPr>
              <w:pStyle w:val="11"/>
              <w:jc w:val="center"/>
              <w:rPr>
                <w:kern w:val="0"/>
              </w:rPr>
            </w:pPr>
            <w:r>
              <w:rPr>
                <w:kern w:val="0"/>
              </w:rPr>
              <w:t>1994</w:t>
            </w:r>
          </w:p>
        </w:tc>
        <w:tc>
          <w:tcPr>
            <w:tcW w:w="1100" w:type="pct"/>
            <w:tcBorders>
              <w:top w:val="single" w:color="000000" w:sz="4" w:space="0"/>
              <w:left w:val="single" w:color="000000" w:sz="4" w:space="0"/>
              <w:bottom w:val="single" w:color="000000" w:sz="4" w:space="0"/>
              <w:right w:val="single" w:color="000000" w:sz="4" w:space="0"/>
            </w:tcBorders>
            <w:noWrap/>
            <w:vAlign w:val="center"/>
          </w:tcPr>
          <w:p w14:paraId="45B90C21">
            <w:pPr>
              <w:pStyle w:val="11"/>
              <w:jc w:val="center"/>
              <w:rPr>
                <w:kern w:val="0"/>
              </w:rPr>
            </w:pPr>
            <w:r>
              <w:rPr>
                <w:kern w:val="0"/>
              </w:rPr>
              <w:t>3612</w:t>
            </w:r>
          </w:p>
        </w:tc>
        <w:tc>
          <w:tcPr>
            <w:tcW w:w="1100" w:type="pct"/>
            <w:tcBorders>
              <w:top w:val="single" w:color="000000" w:sz="4" w:space="0"/>
              <w:left w:val="single" w:color="000000" w:sz="4" w:space="0"/>
              <w:bottom w:val="single" w:color="000000" w:sz="4" w:space="0"/>
              <w:right w:val="single" w:color="000000" w:sz="4" w:space="0"/>
            </w:tcBorders>
            <w:noWrap/>
            <w:vAlign w:val="center"/>
          </w:tcPr>
          <w:p w14:paraId="7C794738">
            <w:pPr>
              <w:pStyle w:val="11"/>
              <w:jc w:val="center"/>
              <w:rPr>
                <w:kern w:val="0"/>
              </w:rPr>
            </w:pPr>
            <w:r>
              <w:rPr>
                <w:kern w:val="0"/>
              </w:rPr>
              <w:t>1321.87</w:t>
            </w:r>
          </w:p>
        </w:tc>
        <w:tc>
          <w:tcPr>
            <w:tcW w:w="1162" w:type="pct"/>
            <w:tcBorders>
              <w:top w:val="single" w:color="000000" w:sz="4" w:space="0"/>
              <w:left w:val="single" w:color="000000" w:sz="4" w:space="0"/>
              <w:bottom w:val="single" w:color="000000" w:sz="4" w:space="0"/>
              <w:right w:val="single" w:color="000000" w:sz="4" w:space="0"/>
            </w:tcBorders>
            <w:noWrap/>
            <w:vAlign w:val="center"/>
          </w:tcPr>
          <w:p w14:paraId="23060AB3">
            <w:pPr>
              <w:pStyle w:val="11"/>
              <w:jc w:val="center"/>
              <w:rPr>
                <w:kern w:val="0"/>
              </w:rPr>
            </w:pPr>
            <w:r>
              <w:rPr>
                <w:rFonts w:hint="eastAsia"/>
                <w:kern w:val="0"/>
              </w:rPr>
              <w:t>-</w:t>
            </w:r>
            <w:r>
              <w:rPr>
                <w:kern w:val="0"/>
              </w:rPr>
              <w:t>290.82</w:t>
            </w:r>
          </w:p>
        </w:tc>
        <w:tc>
          <w:tcPr>
            <w:tcW w:w="936" w:type="pct"/>
            <w:tcBorders>
              <w:top w:val="single" w:color="000000" w:sz="4" w:space="0"/>
              <w:left w:val="single" w:color="000000" w:sz="4" w:space="0"/>
              <w:bottom w:val="single" w:color="000000" w:sz="4" w:space="0"/>
            </w:tcBorders>
            <w:noWrap/>
            <w:vAlign w:val="center"/>
          </w:tcPr>
          <w:p w14:paraId="0C2D3CC7">
            <w:pPr>
              <w:pStyle w:val="11"/>
              <w:jc w:val="center"/>
              <w:rPr>
                <w:kern w:val="0"/>
              </w:rPr>
            </w:pPr>
            <w:r>
              <w:rPr>
                <w:kern w:val="0"/>
              </w:rPr>
              <w:t>54.74</w:t>
            </w:r>
          </w:p>
        </w:tc>
      </w:tr>
      <w:tr w14:paraId="3B0E1E0A">
        <w:tblPrEx>
          <w:tblCellMar>
            <w:top w:w="15" w:type="dxa"/>
            <w:left w:w="15" w:type="dxa"/>
            <w:bottom w:w="15" w:type="dxa"/>
            <w:right w:w="15" w:type="dxa"/>
          </w:tblCellMar>
        </w:tblPrEx>
        <w:trPr>
          <w:trHeight w:val="365" w:hRule="atLeast"/>
        </w:trPr>
        <w:tc>
          <w:tcPr>
            <w:tcW w:w="703" w:type="pct"/>
            <w:tcBorders>
              <w:top w:val="single" w:color="000000" w:sz="4" w:space="0"/>
              <w:bottom w:val="single" w:color="000000" w:sz="4" w:space="0"/>
              <w:right w:val="single" w:color="000000" w:sz="4" w:space="0"/>
            </w:tcBorders>
            <w:noWrap/>
            <w:vAlign w:val="center"/>
          </w:tcPr>
          <w:p w14:paraId="3720454C">
            <w:pPr>
              <w:pStyle w:val="11"/>
              <w:jc w:val="center"/>
              <w:rPr>
                <w:kern w:val="0"/>
              </w:rPr>
            </w:pPr>
            <w:r>
              <w:rPr>
                <w:kern w:val="0"/>
              </w:rPr>
              <w:t>1995</w:t>
            </w:r>
          </w:p>
        </w:tc>
        <w:tc>
          <w:tcPr>
            <w:tcW w:w="1100" w:type="pct"/>
            <w:tcBorders>
              <w:top w:val="single" w:color="000000" w:sz="4" w:space="0"/>
              <w:left w:val="single" w:color="000000" w:sz="4" w:space="0"/>
              <w:bottom w:val="single" w:color="000000" w:sz="4" w:space="0"/>
              <w:right w:val="single" w:color="000000" w:sz="4" w:space="0"/>
            </w:tcBorders>
            <w:noWrap/>
            <w:vAlign w:val="center"/>
          </w:tcPr>
          <w:p w14:paraId="0627DCDB">
            <w:pPr>
              <w:pStyle w:val="11"/>
              <w:jc w:val="center"/>
              <w:rPr>
                <w:kern w:val="0"/>
              </w:rPr>
            </w:pPr>
            <w:r>
              <w:rPr>
                <w:kern w:val="0"/>
              </w:rPr>
              <w:t>658.89</w:t>
            </w:r>
          </w:p>
        </w:tc>
        <w:tc>
          <w:tcPr>
            <w:tcW w:w="1100" w:type="pct"/>
            <w:tcBorders>
              <w:top w:val="single" w:color="000000" w:sz="4" w:space="0"/>
              <w:left w:val="single" w:color="000000" w:sz="4" w:space="0"/>
              <w:bottom w:val="single" w:color="000000" w:sz="4" w:space="0"/>
              <w:right w:val="single" w:color="000000" w:sz="4" w:space="0"/>
            </w:tcBorders>
            <w:noWrap/>
            <w:vAlign w:val="center"/>
          </w:tcPr>
          <w:p w14:paraId="1694789D">
            <w:pPr>
              <w:pStyle w:val="11"/>
              <w:jc w:val="center"/>
              <w:rPr>
                <w:kern w:val="0"/>
              </w:rPr>
            </w:pPr>
            <w:r>
              <w:rPr>
                <w:kern w:val="0"/>
              </w:rPr>
              <w:t>142.71</w:t>
            </w:r>
          </w:p>
        </w:tc>
        <w:tc>
          <w:tcPr>
            <w:tcW w:w="1162" w:type="pct"/>
            <w:tcBorders>
              <w:top w:val="single" w:color="000000" w:sz="4" w:space="0"/>
              <w:left w:val="single" w:color="000000" w:sz="4" w:space="0"/>
              <w:bottom w:val="single" w:color="000000" w:sz="4" w:space="0"/>
              <w:right w:val="single" w:color="000000" w:sz="4" w:space="0"/>
            </w:tcBorders>
            <w:noWrap/>
            <w:vAlign w:val="center"/>
          </w:tcPr>
          <w:p w14:paraId="526A8093">
            <w:pPr>
              <w:pStyle w:val="11"/>
              <w:jc w:val="center"/>
              <w:rPr>
                <w:kern w:val="0"/>
              </w:rPr>
            </w:pPr>
            <w:r>
              <w:rPr>
                <w:rFonts w:hint="eastAsia"/>
                <w:kern w:val="0"/>
              </w:rPr>
              <w:t>-</w:t>
            </w:r>
            <w:r>
              <w:rPr>
                <w:kern w:val="0"/>
              </w:rPr>
              <w:t>36.66</w:t>
            </w:r>
          </w:p>
        </w:tc>
        <w:tc>
          <w:tcPr>
            <w:tcW w:w="936" w:type="pct"/>
            <w:tcBorders>
              <w:top w:val="single" w:color="000000" w:sz="4" w:space="0"/>
              <w:left w:val="single" w:color="000000" w:sz="4" w:space="0"/>
              <w:bottom w:val="single" w:color="000000" w:sz="4" w:space="0"/>
            </w:tcBorders>
            <w:noWrap/>
            <w:vAlign w:val="center"/>
          </w:tcPr>
          <w:p w14:paraId="17F75750">
            <w:pPr>
              <w:pStyle w:val="11"/>
              <w:jc w:val="center"/>
              <w:rPr>
                <w:kern w:val="0"/>
              </w:rPr>
            </w:pPr>
            <w:r>
              <w:rPr>
                <w:kern w:val="0"/>
              </w:rPr>
              <w:t>9.71</w:t>
            </w:r>
          </w:p>
        </w:tc>
      </w:tr>
      <w:tr w14:paraId="27CBA891">
        <w:tblPrEx>
          <w:tblCellMar>
            <w:top w:w="15" w:type="dxa"/>
            <w:left w:w="15" w:type="dxa"/>
            <w:bottom w:w="15" w:type="dxa"/>
            <w:right w:w="15" w:type="dxa"/>
          </w:tblCellMar>
        </w:tblPrEx>
        <w:trPr>
          <w:trHeight w:val="372" w:hRule="atLeast"/>
        </w:trPr>
        <w:tc>
          <w:tcPr>
            <w:tcW w:w="703" w:type="pct"/>
            <w:tcBorders>
              <w:top w:val="single" w:color="000000" w:sz="4" w:space="0"/>
              <w:bottom w:val="single" w:color="000000" w:sz="4" w:space="0"/>
              <w:right w:val="single" w:color="000000" w:sz="4" w:space="0"/>
            </w:tcBorders>
            <w:noWrap/>
            <w:vAlign w:val="center"/>
          </w:tcPr>
          <w:p w14:paraId="6172C351">
            <w:pPr>
              <w:pStyle w:val="11"/>
              <w:jc w:val="center"/>
              <w:rPr>
                <w:kern w:val="0"/>
              </w:rPr>
            </w:pPr>
            <w:r>
              <w:rPr>
                <w:kern w:val="0"/>
              </w:rPr>
              <w:t>1996</w:t>
            </w:r>
          </w:p>
        </w:tc>
        <w:tc>
          <w:tcPr>
            <w:tcW w:w="1100" w:type="pct"/>
            <w:tcBorders>
              <w:top w:val="single" w:color="000000" w:sz="4" w:space="0"/>
              <w:left w:val="single" w:color="000000" w:sz="4" w:space="0"/>
              <w:bottom w:val="single" w:color="000000" w:sz="4" w:space="0"/>
              <w:right w:val="single" w:color="000000" w:sz="4" w:space="0"/>
            </w:tcBorders>
            <w:noWrap/>
            <w:vAlign w:val="center"/>
          </w:tcPr>
          <w:p w14:paraId="217C444D">
            <w:pPr>
              <w:pStyle w:val="11"/>
              <w:jc w:val="center"/>
              <w:rPr>
                <w:kern w:val="0"/>
              </w:rPr>
            </w:pPr>
            <w:r>
              <w:rPr>
                <w:kern w:val="0"/>
              </w:rPr>
              <w:t>1170.24</w:t>
            </w:r>
          </w:p>
        </w:tc>
        <w:tc>
          <w:tcPr>
            <w:tcW w:w="1100" w:type="pct"/>
            <w:tcBorders>
              <w:top w:val="single" w:color="000000" w:sz="4" w:space="0"/>
              <w:left w:val="single" w:color="000000" w:sz="4" w:space="0"/>
              <w:bottom w:val="single" w:color="000000" w:sz="4" w:space="0"/>
              <w:right w:val="single" w:color="000000" w:sz="4" w:space="0"/>
            </w:tcBorders>
            <w:noWrap/>
            <w:vAlign w:val="center"/>
          </w:tcPr>
          <w:p w14:paraId="60717792">
            <w:pPr>
              <w:pStyle w:val="11"/>
              <w:jc w:val="center"/>
              <w:rPr>
                <w:kern w:val="0"/>
              </w:rPr>
            </w:pPr>
            <w:r>
              <w:rPr>
                <w:kern w:val="0"/>
              </w:rPr>
              <w:t>616.57</w:t>
            </w:r>
          </w:p>
        </w:tc>
        <w:tc>
          <w:tcPr>
            <w:tcW w:w="1162" w:type="pct"/>
            <w:tcBorders>
              <w:top w:val="single" w:color="000000" w:sz="4" w:space="0"/>
              <w:left w:val="single" w:color="000000" w:sz="4" w:space="0"/>
              <w:bottom w:val="single" w:color="000000" w:sz="4" w:space="0"/>
              <w:right w:val="single" w:color="000000" w:sz="4" w:space="0"/>
            </w:tcBorders>
            <w:noWrap/>
            <w:vAlign w:val="center"/>
          </w:tcPr>
          <w:p w14:paraId="504692CA">
            <w:pPr>
              <w:pStyle w:val="11"/>
              <w:jc w:val="center"/>
              <w:rPr>
                <w:kern w:val="0"/>
              </w:rPr>
            </w:pPr>
            <w:r>
              <w:rPr>
                <w:kern w:val="0"/>
              </w:rPr>
              <w:t>0</w:t>
            </w:r>
          </w:p>
        </w:tc>
        <w:tc>
          <w:tcPr>
            <w:tcW w:w="936" w:type="pct"/>
            <w:tcBorders>
              <w:top w:val="single" w:color="000000" w:sz="4" w:space="0"/>
              <w:left w:val="single" w:color="000000" w:sz="4" w:space="0"/>
              <w:bottom w:val="single" w:color="000000" w:sz="4" w:space="0"/>
            </w:tcBorders>
            <w:noWrap/>
            <w:vAlign w:val="center"/>
          </w:tcPr>
          <w:p w14:paraId="56A6F1E9">
            <w:pPr>
              <w:pStyle w:val="11"/>
              <w:jc w:val="center"/>
              <w:rPr>
                <w:kern w:val="0"/>
              </w:rPr>
            </w:pPr>
            <w:r>
              <w:rPr>
                <w:kern w:val="0"/>
              </w:rPr>
              <w:t>5.24</w:t>
            </w:r>
          </w:p>
        </w:tc>
      </w:tr>
      <w:tr w14:paraId="237D54D8">
        <w:tblPrEx>
          <w:tblCellMar>
            <w:top w:w="15" w:type="dxa"/>
            <w:left w:w="15" w:type="dxa"/>
            <w:bottom w:w="15" w:type="dxa"/>
            <w:right w:w="15" w:type="dxa"/>
          </w:tblCellMar>
        </w:tblPrEx>
        <w:trPr>
          <w:trHeight w:val="369" w:hRule="atLeast"/>
        </w:trPr>
        <w:tc>
          <w:tcPr>
            <w:tcW w:w="703" w:type="pct"/>
            <w:tcBorders>
              <w:top w:val="single" w:color="000000" w:sz="4" w:space="0"/>
              <w:bottom w:val="single" w:color="000000" w:sz="4" w:space="0"/>
              <w:right w:val="single" w:color="000000" w:sz="4" w:space="0"/>
            </w:tcBorders>
            <w:noWrap/>
            <w:vAlign w:val="center"/>
          </w:tcPr>
          <w:p w14:paraId="390FD9FC">
            <w:pPr>
              <w:pStyle w:val="11"/>
              <w:jc w:val="center"/>
              <w:rPr>
                <w:kern w:val="0"/>
              </w:rPr>
            </w:pPr>
            <w:r>
              <w:rPr>
                <w:kern w:val="0"/>
              </w:rPr>
              <w:t>1997</w:t>
            </w:r>
          </w:p>
        </w:tc>
        <w:tc>
          <w:tcPr>
            <w:tcW w:w="1100" w:type="pct"/>
            <w:tcBorders>
              <w:top w:val="single" w:color="000000" w:sz="4" w:space="0"/>
              <w:left w:val="single" w:color="000000" w:sz="4" w:space="0"/>
              <w:bottom w:val="single" w:color="000000" w:sz="4" w:space="0"/>
              <w:right w:val="single" w:color="000000" w:sz="4" w:space="0"/>
            </w:tcBorders>
            <w:noWrap/>
            <w:vAlign w:val="center"/>
          </w:tcPr>
          <w:p w14:paraId="58F660FD">
            <w:pPr>
              <w:pStyle w:val="11"/>
              <w:jc w:val="center"/>
              <w:rPr>
                <w:kern w:val="0"/>
              </w:rPr>
            </w:pPr>
            <w:r>
              <w:rPr>
                <w:kern w:val="0"/>
              </w:rPr>
              <w:t>1621.09</w:t>
            </w:r>
          </w:p>
        </w:tc>
        <w:tc>
          <w:tcPr>
            <w:tcW w:w="1100" w:type="pct"/>
            <w:tcBorders>
              <w:top w:val="single" w:color="000000" w:sz="4" w:space="0"/>
              <w:left w:val="single" w:color="000000" w:sz="4" w:space="0"/>
              <w:bottom w:val="single" w:color="000000" w:sz="4" w:space="0"/>
              <w:right w:val="single" w:color="000000" w:sz="4" w:space="0"/>
            </w:tcBorders>
            <w:noWrap/>
            <w:vAlign w:val="center"/>
          </w:tcPr>
          <w:p w14:paraId="66713308">
            <w:pPr>
              <w:pStyle w:val="11"/>
              <w:jc w:val="center"/>
              <w:rPr>
                <w:kern w:val="0"/>
              </w:rPr>
            </w:pPr>
            <w:r>
              <w:rPr>
                <w:kern w:val="0"/>
              </w:rPr>
              <w:t>517.47</w:t>
            </w:r>
          </w:p>
        </w:tc>
        <w:tc>
          <w:tcPr>
            <w:tcW w:w="1162" w:type="pct"/>
            <w:tcBorders>
              <w:top w:val="single" w:color="000000" w:sz="4" w:space="0"/>
              <w:left w:val="single" w:color="000000" w:sz="4" w:space="0"/>
              <w:bottom w:val="single" w:color="000000" w:sz="4" w:space="0"/>
              <w:right w:val="single" w:color="000000" w:sz="4" w:space="0"/>
            </w:tcBorders>
            <w:noWrap/>
            <w:vAlign w:val="center"/>
          </w:tcPr>
          <w:p w14:paraId="2A00F058">
            <w:pPr>
              <w:pStyle w:val="11"/>
              <w:jc w:val="center"/>
              <w:rPr>
                <w:kern w:val="0"/>
              </w:rPr>
            </w:pPr>
            <w:r>
              <w:rPr>
                <w:kern w:val="0"/>
              </w:rPr>
              <w:t>0.2</w:t>
            </w:r>
          </w:p>
        </w:tc>
        <w:tc>
          <w:tcPr>
            <w:tcW w:w="936" w:type="pct"/>
            <w:tcBorders>
              <w:top w:val="single" w:color="000000" w:sz="4" w:space="0"/>
              <w:left w:val="single" w:color="000000" w:sz="4" w:space="0"/>
              <w:bottom w:val="single" w:color="000000" w:sz="4" w:space="0"/>
            </w:tcBorders>
            <w:noWrap/>
            <w:vAlign w:val="center"/>
          </w:tcPr>
          <w:p w14:paraId="2EF4A401">
            <w:pPr>
              <w:pStyle w:val="11"/>
              <w:jc w:val="center"/>
              <w:rPr>
                <w:kern w:val="0"/>
              </w:rPr>
            </w:pPr>
            <w:r>
              <w:rPr>
                <w:kern w:val="0"/>
              </w:rPr>
              <w:t>0</w:t>
            </w:r>
          </w:p>
        </w:tc>
      </w:tr>
    </w:tbl>
    <w:p w14:paraId="42BFF77B">
      <w:pPr>
        <w:pStyle w:val="3"/>
      </w:pPr>
      <w:r>
        <w:t>陶瓷厂</w:t>
      </w:r>
    </w:p>
    <w:p w14:paraId="12691C79">
      <w:pPr>
        <w:ind w:firstLine="420"/>
      </w:pPr>
      <w:r>
        <w:t>1997年，陶瓷厂有干部职工165人，其中专业技术人员15人。内设财务、供销、生产技术三个股室。1992年以来，产品质量达到部颁标准。生产的产品有：300×300mm、50×200mm、100×200mm、60×240mm、200×200mm、150×150mm等各种规格（花色）的彩釉砖，产品销往全国各地及出口东南亚地区。</w:t>
      </w:r>
    </w:p>
    <w:p w14:paraId="415F75B0">
      <w:pPr>
        <w:ind w:firstLine="420"/>
      </w:pPr>
      <w:r>
        <w:t>1993年至1997年，共生产彩釉砖306.5万平方米，产值3706万元，实现税利193万元。其中，1997年底，该厂生产总值达890万元，比1992年198万元增长3.5倍。但由于近两年陶瓷工业生产竞争激烈，销售价格逐年下调，成本增大，加上国家对基本建设进行宏观调控等因素，产值虽然增大，但利税逐年减少，企业无利可赚，继而亏损。至1997年底，企业亏损达200多万元，被迫停产。而1992年，该厂上缴税金达30万元，获利2万元。</w:t>
      </w:r>
    </w:p>
    <w:p w14:paraId="63C0CC78">
      <w:pPr>
        <w:pStyle w:val="3"/>
      </w:pPr>
      <w:r>
        <w:t>皮革塑料厂</w:t>
      </w:r>
    </w:p>
    <w:p w14:paraId="20883DEA">
      <w:pPr>
        <w:ind w:firstLine="420"/>
      </w:pPr>
      <w:r>
        <w:t>皮革塑料厂创建于50年代初，现址北门街，有职工268人，其中大专文化程度7人。有厂房面积2000平方米，固定资产352万元。有皮鞋机3台，水松纸涂布机1台，铝箔纸裱切机2台。生产能力：年产皮鞋1万双，水松纸100吨，铝箔纸300吨。1997年完成产值817万元，销售收入675万元，税金20万元，利润0.6万元，比1992年分别增长60%、56.6%、20%、和减少59%。</w:t>
      </w:r>
    </w:p>
    <w:p w14:paraId="4C0C57CE">
      <w:pPr>
        <w:ind w:firstLine="420"/>
      </w:pPr>
      <w:r>
        <w:t>皮革塑料厂1990年以前是专业生产皮鞋与制革的厂家，1991年引进卷烟铝箔纸生产线，1997年引进卷烟水松纸生产线。铝箔纸成为该厂的支柱产品，1997年生产铝箔纸353吨，比1992年212吨增长66%。由于受卷烟市场的影响，还不能充分发挥锃箔纸设备生产能力。皮鞋生产为了适应市场变化，五年来，该厂开发了十几种款式新颖的皮鞋，但市场竞争激烈，仅南雄就有二十多家私营皮鞋厂。该厂皮鞋生产逐年下降。1997年生产皮鞋7400双，比1994年1.58万双，下降了53%。</w:t>
      </w:r>
    </w:p>
    <w:p w14:paraId="5C49168E">
      <w:pPr>
        <w:ind w:firstLine="420"/>
      </w:pPr>
      <w:r>
        <w:t>该厂1993年被南雄县委、</w:t>
      </w:r>
      <w:r>
        <w:rPr>
          <w:rFonts w:hint="eastAsia"/>
          <w:lang w:val="en-US" w:eastAsia="zh-CN"/>
        </w:rPr>
        <w:t>县</w:t>
      </w:r>
      <w:r>
        <w:t>政府分别授予“先进党支部”、“国有企业经济效益先进单位”；1996年被韶关市轻工总公司授予“销售工作先进单位”的光荣称号。1992年至1997年生产情况详见下表。</w:t>
      </w:r>
    </w:p>
    <w:p w14:paraId="6A8C0A8D">
      <w:pPr>
        <w:ind w:firstLine="0" w:firstLineChars="0"/>
        <w:jc w:val="center"/>
        <w:rPr>
          <w:b/>
          <w:bCs/>
        </w:rPr>
      </w:pPr>
      <w:r>
        <w:rPr>
          <w:b/>
          <w:bCs/>
        </w:rPr>
        <w:t>皮革塑料厂1992年至1997年产值税利表</w:t>
      </w:r>
    </w:p>
    <w:p w14:paraId="7DC4EBEA">
      <w:pPr>
        <w:ind w:firstLine="0" w:firstLineChars="0"/>
        <w:jc w:val="right"/>
        <w:rPr>
          <w:b/>
        </w:rPr>
      </w:pPr>
      <w:r>
        <w:rPr>
          <w:b/>
        </w:rPr>
        <w:t>单位：万元</w:t>
      </w:r>
    </w:p>
    <w:tbl>
      <w:tblPr>
        <w:tblStyle w:val="8"/>
        <w:tblW w:w="5000" w:type="pct"/>
        <w:tblInd w:w="0" w:type="dxa"/>
        <w:tblLayout w:type="autofit"/>
        <w:tblCellMar>
          <w:top w:w="15" w:type="dxa"/>
          <w:left w:w="15" w:type="dxa"/>
          <w:bottom w:w="15" w:type="dxa"/>
          <w:right w:w="15" w:type="dxa"/>
        </w:tblCellMar>
      </w:tblPr>
      <w:tblGrid>
        <w:gridCol w:w="1516"/>
        <w:gridCol w:w="2370"/>
        <w:gridCol w:w="1441"/>
        <w:gridCol w:w="1662"/>
        <w:gridCol w:w="2787"/>
      </w:tblGrid>
      <w:tr w14:paraId="78D369F6">
        <w:tblPrEx>
          <w:tblCellMar>
            <w:top w:w="15" w:type="dxa"/>
            <w:left w:w="15" w:type="dxa"/>
            <w:bottom w:w="15" w:type="dxa"/>
            <w:right w:w="15" w:type="dxa"/>
          </w:tblCellMar>
        </w:tblPrEx>
        <w:trPr>
          <w:trHeight w:val="471" w:hRule="atLeast"/>
        </w:trPr>
        <w:tc>
          <w:tcPr>
            <w:tcW w:w="775" w:type="pct"/>
            <w:tcBorders>
              <w:top w:val="single" w:color="000000" w:sz="4" w:space="0"/>
              <w:bottom w:val="single" w:color="000000" w:sz="4" w:space="0"/>
              <w:right w:val="single" w:color="000000" w:sz="4" w:space="0"/>
            </w:tcBorders>
            <w:noWrap/>
            <w:vAlign w:val="center"/>
          </w:tcPr>
          <w:p w14:paraId="2ED4DF5D">
            <w:pPr>
              <w:pStyle w:val="11"/>
              <w:jc w:val="center"/>
              <w:rPr>
                <w:b/>
                <w:kern w:val="0"/>
              </w:rPr>
            </w:pPr>
            <w:r>
              <w:rPr>
                <w:b/>
                <w:kern w:val="0"/>
              </w:rPr>
              <w:t>年度</w:t>
            </w: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572CD157">
            <w:pPr>
              <w:pStyle w:val="11"/>
              <w:jc w:val="center"/>
              <w:rPr>
                <w:b/>
                <w:kern w:val="0"/>
              </w:rPr>
            </w:pPr>
            <w:r>
              <w:rPr>
                <w:b/>
                <w:kern w:val="0"/>
              </w:rPr>
              <w:t>总产值</w:t>
            </w: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5EB52ABE">
            <w:pPr>
              <w:pStyle w:val="11"/>
              <w:jc w:val="center"/>
              <w:rPr>
                <w:b/>
                <w:kern w:val="0"/>
              </w:rPr>
            </w:pPr>
            <w:r>
              <w:rPr>
                <w:b/>
                <w:kern w:val="0"/>
              </w:rPr>
              <w:t>利润</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0651C065">
            <w:pPr>
              <w:pStyle w:val="11"/>
              <w:jc w:val="center"/>
              <w:rPr>
                <w:b/>
                <w:kern w:val="0"/>
              </w:rPr>
            </w:pPr>
            <w:r>
              <w:rPr>
                <w:b/>
                <w:kern w:val="0"/>
              </w:rPr>
              <w:t>税金</w:t>
            </w:r>
          </w:p>
        </w:tc>
        <w:tc>
          <w:tcPr>
            <w:tcW w:w="1425" w:type="pct"/>
            <w:tcBorders>
              <w:top w:val="single" w:color="000000" w:sz="4" w:space="0"/>
              <w:left w:val="single" w:color="000000" w:sz="4" w:space="0"/>
              <w:bottom w:val="single" w:color="000000" w:sz="4" w:space="0"/>
            </w:tcBorders>
            <w:noWrap/>
            <w:vAlign w:val="center"/>
          </w:tcPr>
          <w:p w14:paraId="3C2790A1">
            <w:pPr>
              <w:pStyle w:val="11"/>
              <w:jc w:val="center"/>
              <w:rPr>
                <w:b/>
                <w:kern w:val="0"/>
              </w:rPr>
            </w:pPr>
            <w:r>
              <w:rPr>
                <w:b/>
                <w:kern w:val="0"/>
              </w:rPr>
              <w:t>销售收入</w:t>
            </w:r>
          </w:p>
        </w:tc>
      </w:tr>
      <w:tr w14:paraId="30613E75">
        <w:tblPrEx>
          <w:tblCellMar>
            <w:top w:w="15" w:type="dxa"/>
            <w:left w:w="15" w:type="dxa"/>
            <w:bottom w:w="15" w:type="dxa"/>
            <w:right w:w="15" w:type="dxa"/>
          </w:tblCellMar>
        </w:tblPrEx>
        <w:trPr>
          <w:trHeight w:val="467" w:hRule="atLeast"/>
        </w:trPr>
        <w:tc>
          <w:tcPr>
            <w:tcW w:w="775" w:type="pct"/>
            <w:tcBorders>
              <w:top w:val="single" w:color="000000" w:sz="4" w:space="0"/>
              <w:bottom w:val="single" w:color="000000" w:sz="4" w:space="0"/>
              <w:right w:val="single" w:color="000000" w:sz="4" w:space="0"/>
            </w:tcBorders>
            <w:noWrap/>
            <w:vAlign w:val="center"/>
          </w:tcPr>
          <w:p w14:paraId="03D65838">
            <w:pPr>
              <w:pStyle w:val="11"/>
              <w:jc w:val="center"/>
              <w:rPr>
                <w:kern w:val="0"/>
              </w:rPr>
            </w:pPr>
            <w:r>
              <w:rPr>
                <w:kern w:val="0"/>
              </w:rPr>
              <w:t>1992</w:t>
            </w: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1C28317D">
            <w:pPr>
              <w:pStyle w:val="11"/>
              <w:jc w:val="center"/>
              <w:rPr>
                <w:kern w:val="0"/>
              </w:rPr>
            </w:pPr>
            <w:r>
              <w:rPr>
                <w:kern w:val="0"/>
              </w:rPr>
              <w:t>510.12</w:t>
            </w: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05889204">
            <w:pPr>
              <w:pStyle w:val="11"/>
              <w:jc w:val="center"/>
              <w:rPr>
                <w:kern w:val="0"/>
              </w:rPr>
            </w:pPr>
            <w:r>
              <w:rPr>
                <w:kern w:val="0"/>
              </w:rPr>
              <w:t>1.22</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0264619B">
            <w:pPr>
              <w:pStyle w:val="11"/>
              <w:jc w:val="center"/>
              <w:rPr>
                <w:kern w:val="0"/>
              </w:rPr>
            </w:pPr>
            <w:r>
              <w:rPr>
                <w:kern w:val="0"/>
              </w:rPr>
              <w:t>16.59</w:t>
            </w:r>
          </w:p>
        </w:tc>
        <w:tc>
          <w:tcPr>
            <w:tcW w:w="1425" w:type="pct"/>
            <w:tcBorders>
              <w:top w:val="single" w:color="000000" w:sz="4" w:space="0"/>
              <w:left w:val="single" w:color="000000" w:sz="4" w:space="0"/>
              <w:bottom w:val="single" w:color="000000" w:sz="4" w:space="0"/>
            </w:tcBorders>
            <w:noWrap/>
            <w:vAlign w:val="center"/>
          </w:tcPr>
          <w:p w14:paraId="5A45FA82">
            <w:pPr>
              <w:pStyle w:val="11"/>
              <w:jc w:val="center"/>
              <w:rPr>
                <w:kern w:val="0"/>
              </w:rPr>
            </w:pPr>
            <w:r>
              <w:rPr>
                <w:kern w:val="0"/>
              </w:rPr>
              <w:t>431.07</w:t>
            </w:r>
          </w:p>
        </w:tc>
      </w:tr>
      <w:tr w14:paraId="446CA674">
        <w:tblPrEx>
          <w:tblCellMar>
            <w:top w:w="15" w:type="dxa"/>
            <w:left w:w="15" w:type="dxa"/>
            <w:bottom w:w="15" w:type="dxa"/>
            <w:right w:w="15" w:type="dxa"/>
          </w:tblCellMar>
        </w:tblPrEx>
        <w:trPr>
          <w:trHeight w:val="471" w:hRule="atLeast"/>
        </w:trPr>
        <w:tc>
          <w:tcPr>
            <w:tcW w:w="775" w:type="pct"/>
            <w:tcBorders>
              <w:top w:val="single" w:color="000000" w:sz="4" w:space="0"/>
              <w:bottom w:val="single" w:color="000000" w:sz="4" w:space="0"/>
              <w:right w:val="single" w:color="000000" w:sz="4" w:space="0"/>
            </w:tcBorders>
            <w:noWrap/>
            <w:vAlign w:val="center"/>
          </w:tcPr>
          <w:p w14:paraId="5917249D">
            <w:pPr>
              <w:pStyle w:val="11"/>
              <w:jc w:val="center"/>
              <w:rPr>
                <w:kern w:val="0"/>
              </w:rPr>
            </w:pPr>
            <w:r>
              <w:rPr>
                <w:kern w:val="0"/>
              </w:rPr>
              <w:t>1993</w:t>
            </w: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17286192">
            <w:pPr>
              <w:pStyle w:val="11"/>
              <w:jc w:val="center"/>
              <w:rPr>
                <w:kern w:val="0"/>
              </w:rPr>
            </w:pPr>
            <w:r>
              <w:rPr>
                <w:kern w:val="0"/>
              </w:rPr>
              <w:t>735</w:t>
            </w: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113D2087">
            <w:pPr>
              <w:pStyle w:val="11"/>
              <w:jc w:val="center"/>
              <w:rPr>
                <w:kern w:val="0"/>
              </w:rPr>
            </w:pPr>
            <w:r>
              <w:rPr>
                <w:kern w:val="0"/>
              </w:rPr>
              <w:t>1.53</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0A1C5BD7">
            <w:pPr>
              <w:pStyle w:val="11"/>
              <w:jc w:val="center"/>
              <w:rPr>
                <w:kern w:val="0"/>
              </w:rPr>
            </w:pPr>
            <w:r>
              <w:rPr>
                <w:kern w:val="0"/>
              </w:rPr>
              <w:t>3.12</w:t>
            </w:r>
          </w:p>
        </w:tc>
        <w:tc>
          <w:tcPr>
            <w:tcW w:w="1425" w:type="pct"/>
            <w:tcBorders>
              <w:top w:val="single" w:color="000000" w:sz="4" w:space="0"/>
              <w:left w:val="single" w:color="000000" w:sz="4" w:space="0"/>
              <w:bottom w:val="single" w:color="000000" w:sz="4" w:space="0"/>
            </w:tcBorders>
            <w:noWrap/>
            <w:vAlign w:val="center"/>
          </w:tcPr>
          <w:p w14:paraId="6DE74B9D">
            <w:pPr>
              <w:pStyle w:val="11"/>
              <w:jc w:val="center"/>
              <w:rPr>
                <w:kern w:val="0"/>
              </w:rPr>
            </w:pPr>
            <w:r>
              <w:rPr>
                <w:kern w:val="0"/>
              </w:rPr>
              <w:t>759.71</w:t>
            </w:r>
          </w:p>
        </w:tc>
      </w:tr>
      <w:tr w14:paraId="0239E1F6">
        <w:tblPrEx>
          <w:tblCellMar>
            <w:top w:w="15" w:type="dxa"/>
            <w:left w:w="15" w:type="dxa"/>
            <w:bottom w:w="15" w:type="dxa"/>
            <w:right w:w="15" w:type="dxa"/>
          </w:tblCellMar>
        </w:tblPrEx>
        <w:trPr>
          <w:trHeight w:val="471" w:hRule="atLeast"/>
        </w:trPr>
        <w:tc>
          <w:tcPr>
            <w:tcW w:w="775" w:type="pct"/>
            <w:tcBorders>
              <w:top w:val="single" w:color="000000" w:sz="4" w:space="0"/>
              <w:bottom w:val="single" w:color="000000" w:sz="4" w:space="0"/>
              <w:right w:val="single" w:color="000000" w:sz="4" w:space="0"/>
            </w:tcBorders>
            <w:noWrap/>
            <w:vAlign w:val="center"/>
          </w:tcPr>
          <w:p w14:paraId="4FD77BE0">
            <w:pPr>
              <w:pStyle w:val="11"/>
              <w:jc w:val="center"/>
              <w:rPr>
                <w:kern w:val="0"/>
              </w:rPr>
            </w:pPr>
            <w:r>
              <w:rPr>
                <w:kern w:val="0"/>
              </w:rPr>
              <w:t>1994</w:t>
            </w: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76176BC6">
            <w:pPr>
              <w:pStyle w:val="11"/>
              <w:jc w:val="center"/>
              <w:rPr>
                <w:kern w:val="0"/>
              </w:rPr>
            </w:pPr>
            <w:r>
              <w:rPr>
                <w:kern w:val="0"/>
              </w:rPr>
              <w:t>1028.8</w:t>
            </w:r>
            <w:r>
              <w:rPr>
                <w:rFonts w:hint="eastAsia"/>
                <w:kern w:val="0"/>
              </w:rPr>
              <w:t>0</w:t>
            </w: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1943FE63">
            <w:pPr>
              <w:pStyle w:val="11"/>
              <w:jc w:val="center"/>
              <w:rPr>
                <w:kern w:val="0"/>
              </w:rPr>
            </w:pPr>
            <w:r>
              <w:rPr>
                <w:kern w:val="0"/>
              </w:rPr>
              <w:t>0.92</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6E75BBB6">
            <w:pPr>
              <w:pStyle w:val="11"/>
              <w:jc w:val="center"/>
              <w:rPr>
                <w:kern w:val="0"/>
              </w:rPr>
            </w:pPr>
            <w:r>
              <w:rPr>
                <w:kern w:val="0"/>
              </w:rPr>
              <w:t>49.47</w:t>
            </w:r>
          </w:p>
        </w:tc>
        <w:tc>
          <w:tcPr>
            <w:tcW w:w="1425" w:type="pct"/>
            <w:tcBorders>
              <w:top w:val="single" w:color="000000" w:sz="4" w:space="0"/>
              <w:left w:val="single" w:color="000000" w:sz="4" w:space="0"/>
              <w:bottom w:val="single" w:color="000000" w:sz="4" w:space="0"/>
            </w:tcBorders>
            <w:noWrap/>
            <w:vAlign w:val="center"/>
          </w:tcPr>
          <w:p w14:paraId="403E9ED1">
            <w:pPr>
              <w:pStyle w:val="11"/>
              <w:jc w:val="center"/>
              <w:rPr>
                <w:kern w:val="0"/>
              </w:rPr>
            </w:pPr>
            <w:r>
              <w:rPr>
                <w:kern w:val="0"/>
              </w:rPr>
              <w:t>1023.94</w:t>
            </w:r>
          </w:p>
        </w:tc>
      </w:tr>
      <w:tr w14:paraId="199E6B9F">
        <w:tblPrEx>
          <w:tblCellMar>
            <w:top w:w="15" w:type="dxa"/>
            <w:left w:w="15" w:type="dxa"/>
            <w:bottom w:w="15" w:type="dxa"/>
            <w:right w:w="15" w:type="dxa"/>
          </w:tblCellMar>
        </w:tblPrEx>
        <w:trPr>
          <w:trHeight w:val="455" w:hRule="atLeast"/>
        </w:trPr>
        <w:tc>
          <w:tcPr>
            <w:tcW w:w="775" w:type="pct"/>
            <w:tcBorders>
              <w:top w:val="single" w:color="000000" w:sz="4" w:space="0"/>
              <w:bottom w:val="single" w:color="000000" w:sz="4" w:space="0"/>
              <w:right w:val="single" w:color="000000" w:sz="4" w:space="0"/>
            </w:tcBorders>
            <w:noWrap/>
            <w:vAlign w:val="center"/>
          </w:tcPr>
          <w:p w14:paraId="2CEA7478">
            <w:pPr>
              <w:pStyle w:val="11"/>
              <w:jc w:val="center"/>
              <w:rPr>
                <w:kern w:val="0"/>
              </w:rPr>
            </w:pPr>
            <w:r>
              <w:rPr>
                <w:kern w:val="0"/>
              </w:rPr>
              <w:t>1995</w:t>
            </w: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7775508F">
            <w:pPr>
              <w:pStyle w:val="11"/>
              <w:jc w:val="center"/>
              <w:rPr>
                <w:kern w:val="0"/>
              </w:rPr>
            </w:pPr>
            <w:r>
              <w:rPr>
                <w:kern w:val="0"/>
              </w:rPr>
              <w:t>1035.43</w:t>
            </w: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1E00B833">
            <w:pPr>
              <w:pStyle w:val="11"/>
              <w:jc w:val="center"/>
              <w:rPr>
                <w:kern w:val="0"/>
              </w:rPr>
            </w:pPr>
            <w:r>
              <w:rPr>
                <w:kern w:val="0"/>
              </w:rPr>
              <w:t>0.01</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44E3D760">
            <w:pPr>
              <w:pStyle w:val="11"/>
              <w:jc w:val="center"/>
              <w:rPr>
                <w:kern w:val="0"/>
              </w:rPr>
            </w:pPr>
            <w:r>
              <w:rPr>
                <w:kern w:val="0"/>
              </w:rPr>
              <w:t>22.82</w:t>
            </w:r>
          </w:p>
        </w:tc>
        <w:tc>
          <w:tcPr>
            <w:tcW w:w="1425" w:type="pct"/>
            <w:tcBorders>
              <w:top w:val="single" w:color="000000" w:sz="4" w:space="0"/>
              <w:left w:val="single" w:color="000000" w:sz="4" w:space="0"/>
              <w:bottom w:val="single" w:color="000000" w:sz="4" w:space="0"/>
            </w:tcBorders>
            <w:noWrap/>
            <w:vAlign w:val="center"/>
          </w:tcPr>
          <w:p w14:paraId="60BE7B79">
            <w:pPr>
              <w:pStyle w:val="11"/>
              <w:jc w:val="center"/>
              <w:rPr>
                <w:kern w:val="0"/>
              </w:rPr>
            </w:pPr>
            <w:r>
              <w:rPr>
                <w:kern w:val="0"/>
              </w:rPr>
              <w:t>1037.37</w:t>
            </w:r>
          </w:p>
        </w:tc>
      </w:tr>
      <w:tr w14:paraId="3EDE95E1">
        <w:tblPrEx>
          <w:tblCellMar>
            <w:top w:w="15" w:type="dxa"/>
            <w:left w:w="15" w:type="dxa"/>
            <w:bottom w:w="15" w:type="dxa"/>
            <w:right w:w="15" w:type="dxa"/>
          </w:tblCellMar>
        </w:tblPrEx>
        <w:trPr>
          <w:trHeight w:val="459" w:hRule="atLeast"/>
        </w:trPr>
        <w:tc>
          <w:tcPr>
            <w:tcW w:w="775" w:type="pct"/>
            <w:tcBorders>
              <w:top w:val="single" w:color="000000" w:sz="4" w:space="0"/>
              <w:bottom w:val="single" w:color="000000" w:sz="4" w:space="0"/>
              <w:right w:val="single" w:color="000000" w:sz="4" w:space="0"/>
            </w:tcBorders>
            <w:noWrap/>
            <w:vAlign w:val="center"/>
          </w:tcPr>
          <w:p w14:paraId="75C0A673">
            <w:pPr>
              <w:pStyle w:val="11"/>
              <w:jc w:val="center"/>
              <w:rPr>
                <w:kern w:val="0"/>
              </w:rPr>
            </w:pPr>
            <w:r>
              <w:rPr>
                <w:kern w:val="0"/>
              </w:rPr>
              <w:t>1996</w:t>
            </w: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76A3DB56">
            <w:pPr>
              <w:pStyle w:val="11"/>
              <w:jc w:val="center"/>
              <w:rPr>
                <w:kern w:val="0"/>
              </w:rPr>
            </w:pPr>
            <w:r>
              <w:rPr>
                <w:kern w:val="0"/>
              </w:rPr>
              <w:t>975.14</w:t>
            </w: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4AA4CCA0">
            <w:pPr>
              <w:pStyle w:val="11"/>
              <w:jc w:val="center"/>
              <w:rPr>
                <w:kern w:val="0"/>
              </w:rPr>
            </w:pPr>
            <w:r>
              <w:rPr>
                <w:kern w:val="0"/>
              </w:rPr>
              <w:t>0.56</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78C819CD">
            <w:pPr>
              <w:pStyle w:val="11"/>
              <w:jc w:val="center"/>
              <w:rPr>
                <w:kern w:val="0"/>
              </w:rPr>
            </w:pPr>
            <w:r>
              <w:rPr>
                <w:kern w:val="0"/>
              </w:rPr>
              <w:t>20.58</w:t>
            </w:r>
          </w:p>
        </w:tc>
        <w:tc>
          <w:tcPr>
            <w:tcW w:w="1425" w:type="pct"/>
            <w:tcBorders>
              <w:top w:val="single" w:color="000000" w:sz="4" w:space="0"/>
              <w:left w:val="single" w:color="000000" w:sz="4" w:space="0"/>
              <w:bottom w:val="single" w:color="000000" w:sz="4" w:space="0"/>
            </w:tcBorders>
            <w:noWrap/>
            <w:vAlign w:val="center"/>
          </w:tcPr>
          <w:p w14:paraId="0D65B560">
            <w:pPr>
              <w:pStyle w:val="11"/>
              <w:jc w:val="center"/>
              <w:rPr>
                <w:kern w:val="0"/>
              </w:rPr>
            </w:pPr>
            <w:r>
              <w:rPr>
                <w:kern w:val="0"/>
              </w:rPr>
              <w:t>978.11</w:t>
            </w:r>
          </w:p>
        </w:tc>
      </w:tr>
      <w:tr w14:paraId="2324EC78">
        <w:tblPrEx>
          <w:tblCellMar>
            <w:top w:w="15" w:type="dxa"/>
            <w:left w:w="15" w:type="dxa"/>
            <w:bottom w:w="15" w:type="dxa"/>
            <w:right w:w="15" w:type="dxa"/>
          </w:tblCellMar>
        </w:tblPrEx>
        <w:trPr>
          <w:trHeight w:val="451" w:hRule="atLeast"/>
        </w:trPr>
        <w:tc>
          <w:tcPr>
            <w:tcW w:w="775" w:type="pct"/>
            <w:tcBorders>
              <w:top w:val="single" w:color="000000" w:sz="4" w:space="0"/>
              <w:bottom w:val="single" w:color="000000" w:sz="4" w:space="0"/>
              <w:right w:val="single" w:color="000000" w:sz="4" w:space="0"/>
            </w:tcBorders>
            <w:noWrap/>
            <w:vAlign w:val="center"/>
          </w:tcPr>
          <w:p w14:paraId="3EF6F063">
            <w:pPr>
              <w:pStyle w:val="11"/>
              <w:jc w:val="center"/>
              <w:rPr>
                <w:kern w:val="0"/>
              </w:rPr>
            </w:pPr>
            <w:r>
              <w:rPr>
                <w:kern w:val="0"/>
              </w:rPr>
              <w:t>1997</w:t>
            </w:r>
          </w:p>
        </w:tc>
        <w:tc>
          <w:tcPr>
            <w:tcW w:w="1212" w:type="pct"/>
            <w:tcBorders>
              <w:top w:val="single" w:color="000000" w:sz="4" w:space="0"/>
              <w:left w:val="single" w:color="000000" w:sz="4" w:space="0"/>
              <w:bottom w:val="single" w:color="000000" w:sz="4" w:space="0"/>
              <w:right w:val="single" w:color="000000" w:sz="4" w:space="0"/>
            </w:tcBorders>
            <w:noWrap/>
            <w:vAlign w:val="center"/>
          </w:tcPr>
          <w:p w14:paraId="2178DB7D">
            <w:pPr>
              <w:pStyle w:val="11"/>
              <w:jc w:val="center"/>
              <w:rPr>
                <w:kern w:val="0"/>
              </w:rPr>
            </w:pPr>
            <w:r>
              <w:rPr>
                <w:kern w:val="0"/>
              </w:rPr>
              <w:t>817.03</w:t>
            </w:r>
          </w:p>
        </w:tc>
        <w:tc>
          <w:tcPr>
            <w:tcW w:w="737" w:type="pct"/>
            <w:tcBorders>
              <w:top w:val="single" w:color="000000" w:sz="4" w:space="0"/>
              <w:left w:val="single" w:color="000000" w:sz="4" w:space="0"/>
              <w:bottom w:val="single" w:color="000000" w:sz="4" w:space="0"/>
              <w:right w:val="single" w:color="000000" w:sz="4" w:space="0"/>
            </w:tcBorders>
            <w:noWrap/>
            <w:vAlign w:val="center"/>
          </w:tcPr>
          <w:p w14:paraId="02FEF144">
            <w:pPr>
              <w:pStyle w:val="11"/>
              <w:jc w:val="center"/>
              <w:rPr>
                <w:kern w:val="0"/>
              </w:rPr>
            </w:pPr>
            <w:r>
              <w:rPr>
                <w:kern w:val="0"/>
              </w:rPr>
              <w:t>0.6</w:t>
            </w:r>
          </w:p>
        </w:tc>
        <w:tc>
          <w:tcPr>
            <w:tcW w:w="850" w:type="pct"/>
            <w:tcBorders>
              <w:top w:val="single" w:color="000000" w:sz="4" w:space="0"/>
              <w:left w:val="single" w:color="000000" w:sz="4" w:space="0"/>
              <w:bottom w:val="single" w:color="000000" w:sz="4" w:space="0"/>
              <w:right w:val="single" w:color="000000" w:sz="4" w:space="0"/>
            </w:tcBorders>
            <w:noWrap/>
            <w:vAlign w:val="center"/>
          </w:tcPr>
          <w:p w14:paraId="21BD3123">
            <w:pPr>
              <w:pStyle w:val="11"/>
              <w:jc w:val="center"/>
              <w:rPr>
                <w:kern w:val="0"/>
              </w:rPr>
            </w:pPr>
            <w:r>
              <w:rPr>
                <w:kern w:val="0"/>
              </w:rPr>
              <w:t>20.36</w:t>
            </w:r>
          </w:p>
        </w:tc>
        <w:tc>
          <w:tcPr>
            <w:tcW w:w="1425" w:type="pct"/>
            <w:tcBorders>
              <w:top w:val="single" w:color="000000" w:sz="4" w:space="0"/>
              <w:left w:val="single" w:color="000000" w:sz="4" w:space="0"/>
              <w:bottom w:val="single" w:color="000000" w:sz="4" w:space="0"/>
            </w:tcBorders>
            <w:noWrap/>
            <w:vAlign w:val="center"/>
          </w:tcPr>
          <w:p w14:paraId="3E3791ED">
            <w:pPr>
              <w:pStyle w:val="11"/>
              <w:jc w:val="center"/>
              <w:rPr>
                <w:kern w:val="0"/>
              </w:rPr>
            </w:pPr>
            <w:r>
              <w:rPr>
                <w:kern w:val="0"/>
              </w:rPr>
              <w:t>675.33</w:t>
            </w:r>
          </w:p>
        </w:tc>
      </w:tr>
    </w:tbl>
    <w:p w14:paraId="7D899F40">
      <w:pPr>
        <w:pStyle w:val="3"/>
      </w:pPr>
      <w:r>
        <w:t>印刷厂</w:t>
      </w:r>
    </w:p>
    <w:p w14:paraId="70A5BA2D">
      <w:pPr>
        <w:ind w:firstLine="420"/>
      </w:pPr>
      <w:r>
        <w:t>南雄印刷厂成立于1951年，至1997年，有职工181人，其中大中专院校毕业生及专业技术人员31人。拥有固定资产1530万元。该厂先后引进了西德“海德堡”凸印机8台；“罗兰”RIK对开四色、双色胶印机各1台；“海德堡”102V对开四色胶印机1台。同时，开展多元化经营，发展塑印复合包装印刷和妇女保健卫生巾生产项目，构成了以包装装潢印刷为主体，集零件印刷，塑料印刷，妇女保健卫生巾生产经营为一体的综合性印刷企业。1994年，成立南雄首家责任公司，即南雄佳丽实业有限责任公司，该厂生产的卫生巾在同类产品中属低档一类的产品，投产仅一年时间，由于卫生巾销售不畅，生产停停打打，到1996年底全面停产。同时，受卷烟厂产品结构调整因素的影响，卷烟包装印刷业务逐年下跌，经济效益下降。1993年至1997年，完成工业总产值8550.9万元，实现销售收入7178.5万元，累计上缴税金299.2万元，实现利润82万元。该厂1995年9月被广东省财政厅、人事厅授予全省财会工作先进集体称号；1996年9月被韶关市技术监督局授予产品质量可靠企业；同年被韶关市人民政府授予全市质量工作先进单位称号；1997年4月，被广东省工商行政管理局授予连续10年重合同，守信用企业。1993年至1997年生产情况详见下表。</w:t>
      </w:r>
    </w:p>
    <w:p w14:paraId="79152A01">
      <w:pPr>
        <w:ind w:firstLine="0" w:firstLineChars="0"/>
        <w:jc w:val="center"/>
        <w:rPr>
          <w:b/>
          <w:bCs/>
        </w:rPr>
      </w:pPr>
      <w:r>
        <w:rPr>
          <w:rFonts w:hint="eastAsia"/>
          <w:b/>
          <w:bCs/>
        </w:rPr>
        <w:t>印刷厂1993年至1997年产品产量产值税利表</w:t>
      </w:r>
    </w:p>
    <w:tbl>
      <w:tblPr>
        <w:tblStyle w:val="8"/>
        <w:tblW w:w="5000" w:type="pct"/>
        <w:tblInd w:w="0" w:type="dxa"/>
        <w:tblLayout w:type="autofit"/>
        <w:tblCellMar>
          <w:top w:w="15" w:type="dxa"/>
          <w:left w:w="15" w:type="dxa"/>
          <w:bottom w:w="15" w:type="dxa"/>
          <w:right w:w="15" w:type="dxa"/>
        </w:tblCellMar>
      </w:tblPr>
      <w:tblGrid>
        <w:gridCol w:w="2283"/>
        <w:gridCol w:w="1418"/>
        <w:gridCol w:w="1418"/>
        <w:gridCol w:w="1560"/>
        <w:gridCol w:w="1558"/>
        <w:gridCol w:w="1539"/>
      </w:tblGrid>
      <w:tr w14:paraId="0A499A4D">
        <w:tblPrEx>
          <w:tblCellMar>
            <w:top w:w="15" w:type="dxa"/>
            <w:left w:w="15" w:type="dxa"/>
            <w:bottom w:w="15" w:type="dxa"/>
            <w:right w:w="15" w:type="dxa"/>
          </w:tblCellMar>
        </w:tblPrEx>
        <w:trPr>
          <w:trHeight w:val="891" w:hRule="atLeast"/>
        </w:trPr>
        <w:tc>
          <w:tcPr>
            <w:tcW w:w="1168" w:type="pct"/>
            <w:tcBorders>
              <w:top w:val="single" w:color="000000" w:sz="4" w:space="0"/>
              <w:bottom w:val="single" w:color="000000" w:sz="4" w:space="0"/>
              <w:right w:val="single" w:color="000000" w:sz="4" w:space="0"/>
              <w:tl2br w:val="single" w:color="auto" w:sz="4" w:space="0"/>
            </w:tcBorders>
            <w:noWrap/>
            <w:vAlign w:val="center"/>
          </w:tcPr>
          <w:p w14:paraId="46DD6F3E">
            <w:pPr>
              <w:pStyle w:val="11"/>
              <w:ind w:right="630"/>
              <w:jc w:val="right"/>
              <w:rPr>
                <w:b/>
                <w:kern w:val="0"/>
              </w:rPr>
            </w:pPr>
            <w:r>
              <w:rPr>
                <w:b/>
                <w:kern w:val="0"/>
              </w:rPr>
              <w:t>年度</w:t>
            </w:r>
          </w:p>
          <w:p w14:paraId="26D8361D">
            <w:pPr>
              <w:pStyle w:val="11"/>
              <w:ind w:firstLine="632" w:firstLineChars="300"/>
              <w:jc w:val="left"/>
              <w:rPr>
                <w:b/>
                <w:kern w:val="0"/>
              </w:rPr>
            </w:pPr>
            <w:r>
              <w:rPr>
                <w:rFonts w:hint="eastAsia"/>
                <w:b/>
                <w:kern w:val="0"/>
              </w:rPr>
              <w:t>项目</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47527E25">
            <w:pPr>
              <w:pStyle w:val="11"/>
              <w:jc w:val="center"/>
              <w:rPr>
                <w:b/>
                <w:kern w:val="0"/>
              </w:rPr>
            </w:pPr>
            <w:r>
              <w:rPr>
                <w:b/>
                <w:kern w:val="0"/>
              </w:rPr>
              <w:t>1993</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356D62E9">
            <w:pPr>
              <w:pStyle w:val="11"/>
              <w:jc w:val="center"/>
              <w:rPr>
                <w:b/>
                <w:kern w:val="0"/>
              </w:rPr>
            </w:pPr>
            <w:r>
              <w:rPr>
                <w:b/>
                <w:kern w:val="0"/>
              </w:rPr>
              <w:t>1994</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0EF71BB1">
            <w:pPr>
              <w:pStyle w:val="11"/>
              <w:jc w:val="center"/>
              <w:rPr>
                <w:b/>
                <w:kern w:val="0"/>
              </w:rPr>
            </w:pPr>
            <w:r>
              <w:rPr>
                <w:b/>
                <w:kern w:val="0"/>
              </w:rPr>
              <w:t>1995</w:t>
            </w:r>
          </w:p>
        </w:tc>
        <w:tc>
          <w:tcPr>
            <w:tcW w:w="797" w:type="pct"/>
            <w:tcBorders>
              <w:top w:val="single" w:color="000000" w:sz="4" w:space="0"/>
              <w:left w:val="single" w:color="000000" w:sz="4" w:space="0"/>
              <w:bottom w:val="single" w:color="000000" w:sz="4" w:space="0"/>
              <w:right w:val="single" w:color="000000" w:sz="4" w:space="0"/>
            </w:tcBorders>
            <w:noWrap/>
            <w:vAlign w:val="center"/>
          </w:tcPr>
          <w:p w14:paraId="4ECD4A98">
            <w:pPr>
              <w:pStyle w:val="11"/>
              <w:jc w:val="center"/>
              <w:rPr>
                <w:b/>
                <w:kern w:val="0"/>
              </w:rPr>
            </w:pPr>
            <w:r>
              <w:rPr>
                <w:b/>
                <w:kern w:val="0"/>
              </w:rPr>
              <w:t>1996</w:t>
            </w:r>
          </w:p>
        </w:tc>
        <w:tc>
          <w:tcPr>
            <w:tcW w:w="787" w:type="pct"/>
            <w:tcBorders>
              <w:top w:val="single" w:color="000000" w:sz="4" w:space="0"/>
              <w:left w:val="single" w:color="000000" w:sz="4" w:space="0"/>
              <w:bottom w:val="single" w:color="000000" w:sz="4" w:space="0"/>
            </w:tcBorders>
            <w:noWrap/>
            <w:vAlign w:val="center"/>
          </w:tcPr>
          <w:p w14:paraId="3F0A1767">
            <w:pPr>
              <w:pStyle w:val="11"/>
              <w:jc w:val="center"/>
              <w:rPr>
                <w:b/>
                <w:kern w:val="0"/>
              </w:rPr>
            </w:pPr>
            <w:r>
              <w:rPr>
                <w:b/>
                <w:kern w:val="0"/>
              </w:rPr>
              <w:t>1997</w:t>
            </w:r>
          </w:p>
        </w:tc>
      </w:tr>
      <w:tr w14:paraId="1BF4F5BB">
        <w:tblPrEx>
          <w:tblCellMar>
            <w:top w:w="15" w:type="dxa"/>
            <w:left w:w="15" w:type="dxa"/>
            <w:bottom w:w="15" w:type="dxa"/>
            <w:right w:w="15" w:type="dxa"/>
          </w:tblCellMar>
        </w:tblPrEx>
        <w:trPr>
          <w:trHeight w:val="514" w:hRule="atLeast"/>
        </w:trPr>
        <w:tc>
          <w:tcPr>
            <w:tcW w:w="1168" w:type="pct"/>
            <w:tcBorders>
              <w:top w:val="single" w:color="000000" w:sz="4" w:space="0"/>
              <w:bottom w:val="single" w:color="000000" w:sz="4" w:space="0"/>
              <w:right w:val="single" w:color="000000" w:sz="4" w:space="0"/>
            </w:tcBorders>
            <w:noWrap/>
            <w:vAlign w:val="center"/>
          </w:tcPr>
          <w:p w14:paraId="59FC8C02">
            <w:pPr>
              <w:pStyle w:val="11"/>
              <w:jc w:val="center"/>
              <w:rPr>
                <w:kern w:val="0"/>
              </w:rPr>
            </w:pPr>
            <w:r>
              <w:rPr>
                <w:kern w:val="0"/>
              </w:rPr>
              <w:t>卷烟条盒(万张)</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596D29A5">
            <w:pPr>
              <w:pStyle w:val="11"/>
              <w:jc w:val="center"/>
              <w:rPr>
                <w:kern w:val="0"/>
              </w:rPr>
            </w:pPr>
            <w:r>
              <w:rPr>
                <w:kern w:val="0"/>
              </w:rPr>
              <w:t>5277</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58918D3B">
            <w:pPr>
              <w:pStyle w:val="11"/>
              <w:jc w:val="center"/>
              <w:rPr>
                <w:kern w:val="0"/>
              </w:rPr>
            </w:pPr>
            <w:r>
              <w:rPr>
                <w:kern w:val="0"/>
              </w:rPr>
              <w:t>3060</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371E1937">
            <w:pPr>
              <w:pStyle w:val="11"/>
              <w:jc w:val="center"/>
              <w:rPr>
                <w:kern w:val="0"/>
              </w:rPr>
            </w:pPr>
            <w:r>
              <w:rPr>
                <w:kern w:val="0"/>
              </w:rPr>
              <w:t>2577</w:t>
            </w:r>
          </w:p>
        </w:tc>
        <w:tc>
          <w:tcPr>
            <w:tcW w:w="797" w:type="pct"/>
            <w:tcBorders>
              <w:top w:val="single" w:color="000000" w:sz="4" w:space="0"/>
              <w:left w:val="single" w:color="000000" w:sz="4" w:space="0"/>
              <w:bottom w:val="single" w:color="000000" w:sz="4" w:space="0"/>
              <w:right w:val="single" w:color="000000" w:sz="4" w:space="0"/>
            </w:tcBorders>
            <w:noWrap/>
            <w:vAlign w:val="center"/>
          </w:tcPr>
          <w:p w14:paraId="57FC84A7">
            <w:pPr>
              <w:pStyle w:val="11"/>
              <w:jc w:val="center"/>
              <w:rPr>
                <w:kern w:val="0"/>
              </w:rPr>
            </w:pPr>
            <w:r>
              <w:rPr>
                <w:kern w:val="0"/>
              </w:rPr>
              <w:t>1871.50.</w:t>
            </w:r>
          </w:p>
        </w:tc>
        <w:tc>
          <w:tcPr>
            <w:tcW w:w="787" w:type="pct"/>
            <w:tcBorders>
              <w:top w:val="single" w:color="000000" w:sz="4" w:space="0"/>
              <w:left w:val="single" w:color="000000" w:sz="4" w:space="0"/>
              <w:bottom w:val="single" w:color="000000" w:sz="4" w:space="0"/>
            </w:tcBorders>
            <w:noWrap/>
            <w:vAlign w:val="center"/>
          </w:tcPr>
          <w:p w14:paraId="061E13D4">
            <w:pPr>
              <w:pStyle w:val="11"/>
              <w:jc w:val="center"/>
              <w:rPr>
                <w:kern w:val="0"/>
              </w:rPr>
            </w:pPr>
            <w:r>
              <w:rPr>
                <w:kern w:val="0"/>
              </w:rPr>
              <w:t>1610.1</w:t>
            </w:r>
            <w:r>
              <w:rPr>
                <w:rFonts w:hint="eastAsia"/>
                <w:kern w:val="0"/>
              </w:rPr>
              <w:t>0</w:t>
            </w:r>
          </w:p>
        </w:tc>
      </w:tr>
      <w:tr w14:paraId="35BC4D10">
        <w:tblPrEx>
          <w:tblCellMar>
            <w:top w:w="15" w:type="dxa"/>
            <w:left w:w="15" w:type="dxa"/>
            <w:bottom w:w="15" w:type="dxa"/>
            <w:right w:w="15" w:type="dxa"/>
          </w:tblCellMar>
        </w:tblPrEx>
        <w:trPr>
          <w:trHeight w:val="495" w:hRule="atLeast"/>
        </w:trPr>
        <w:tc>
          <w:tcPr>
            <w:tcW w:w="1168" w:type="pct"/>
            <w:tcBorders>
              <w:top w:val="single" w:color="000000" w:sz="4" w:space="0"/>
              <w:bottom w:val="single" w:color="000000" w:sz="4" w:space="0"/>
              <w:right w:val="single" w:color="000000" w:sz="4" w:space="0"/>
            </w:tcBorders>
            <w:noWrap/>
            <w:vAlign w:val="center"/>
          </w:tcPr>
          <w:p w14:paraId="1BA26C90">
            <w:pPr>
              <w:pStyle w:val="11"/>
              <w:jc w:val="center"/>
              <w:rPr>
                <w:kern w:val="0"/>
              </w:rPr>
            </w:pPr>
            <w:r>
              <w:rPr>
                <w:kern w:val="0"/>
              </w:rPr>
              <w:t>卷烟包装纸(万张)</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D4C3533">
            <w:pPr>
              <w:pStyle w:val="11"/>
              <w:jc w:val="center"/>
              <w:rPr>
                <w:kern w:val="0"/>
              </w:rPr>
            </w:pPr>
            <w:r>
              <w:rPr>
                <w:kern w:val="0"/>
              </w:rPr>
              <w:t>31945</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77436791">
            <w:pPr>
              <w:pStyle w:val="11"/>
              <w:jc w:val="center"/>
              <w:rPr>
                <w:kern w:val="0"/>
              </w:rPr>
            </w:pPr>
            <w:r>
              <w:rPr>
                <w:kern w:val="0"/>
              </w:rPr>
              <w:t>27793</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4D92B124">
            <w:pPr>
              <w:pStyle w:val="11"/>
              <w:jc w:val="center"/>
              <w:rPr>
                <w:kern w:val="0"/>
              </w:rPr>
            </w:pPr>
            <w:r>
              <w:rPr>
                <w:kern w:val="0"/>
              </w:rPr>
              <w:t>26746.2</w:t>
            </w:r>
            <w:r>
              <w:rPr>
                <w:rFonts w:hint="eastAsia"/>
                <w:kern w:val="0"/>
              </w:rPr>
              <w:t>0</w:t>
            </w:r>
          </w:p>
        </w:tc>
        <w:tc>
          <w:tcPr>
            <w:tcW w:w="797" w:type="pct"/>
            <w:tcBorders>
              <w:top w:val="single" w:color="000000" w:sz="4" w:space="0"/>
              <w:left w:val="single" w:color="000000" w:sz="4" w:space="0"/>
              <w:bottom w:val="single" w:color="000000" w:sz="4" w:space="0"/>
              <w:right w:val="single" w:color="000000" w:sz="4" w:space="0"/>
            </w:tcBorders>
            <w:noWrap/>
            <w:vAlign w:val="center"/>
          </w:tcPr>
          <w:p w14:paraId="3418DBF4">
            <w:pPr>
              <w:pStyle w:val="11"/>
              <w:jc w:val="center"/>
              <w:rPr>
                <w:kern w:val="0"/>
              </w:rPr>
            </w:pPr>
            <w:r>
              <w:rPr>
                <w:kern w:val="0"/>
              </w:rPr>
              <w:t>19156.8</w:t>
            </w:r>
          </w:p>
        </w:tc>
        <w:tc>
          <w:tcPr>
            <w:tcW w:w="787" w:type="pct"/>
            <w:tcBorders>
              <w:top w:val="single" w:color="000000" w:sz="4" w:space="0"/>
              <w:left w:val="single" w:color="000000" w:sz="4" w:space="0"/>
              <w:bottom w:val="single" w:color="000000" w:sz="4" w:space="0"/>
            </w:tcBorders>
            <w:noWrap/>
            <w:vAlign w:val="center"/>
          </w:tcPr>
          <w:p w14:paraId="38496660">
            <w:pPr>
              <w:pStyle w:val="11"/>
              <w:jc w:val="center"/>
              <w:rPr>
                <w:kern w:val="0"/>
              </w:rPr>
            </w:pPr>
            <w:r>
              <w:rPr>
                <w:kern w:val="0"/>
              </w:rPr>
              <w:t>16313.9</w:t>
            </w:r>
          </w:p>
        </w:tc>
      </w:tr>
      <w:tr w14:paraId="557CD89C">
        <w:tblPrEx>
          <w:tblCellMar>
            <w:top w:w="15" w:type="dxa"/>
            <w:left w:w="15" w:type="dxa"/>
            <w:bottom w:w="15" w:type="dxa"/>
            <w:right w:w="15" w:type="dxa"/>
          </w:tblCellMar>
        </w:tblPrEx>
        <w:trPr>
          <w:trHeight w:val="514" w:hRule="atLeast"/>
        </w:trPr>
        <w:tc>
          <w:tcPr>
            <w:tcW w:w="1168" w:type="pct"/>
            <w:tcBorders>
              <w:top w:val="single" w:color="000000" w:sz="4" w:space="0"/>
              <w:bottom w:val="single" w:color="000000" w:sz="4" w:space="0"/>
              <w:right w:val="single" w:color="000000" w:sz="4" w:space="0"/>
            </w:tcBorders>
            <w:noWrap/>
            <w:vAlign w:val="center"/>
          </w:tcPr>
          <w:p w14:paraId="29F6D619">
            <w:pPr>
              <w:pStyle w:val="11"/>
              <w:jc w:val="center"/>
              <w:rPr>
                <w:kern w:val="0"/>
              </w:rPr>
            </w:pPr>
            <w:r>
              <w:rPr>
                <w:kern w:val="0"/>
              </w:rPr>
              <w:t>另件印刷(令)</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550CECCD">
            <w:pPr>
              <w:pStyle w:val="11"/>
              <w:jc w:val="center"/>
              <w:rPr>
                <w:kern w:val="0"/>
              </w:rPr>
            </w:pPr>
            <w:r>
              <w:rPr>
                <w:kern w:val="0"/>
              </w:rPr>
              <w:t>199633</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2F6801F2">
            <w:pPr>
              <w:pStyle w:val="11"/>
              <w:jc w:val="center"/>
              <w:rPr>
                <w:kern w:val="0"/>
              </w:rPr>
            </w:pPr>
            <w:r>
              <w:rPr>
                <w:kern w:val="0"/>
              </w:rPr>
              <w:t>198834</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21057762">
            <w:pPr>
              <w:pStyle w:val="11"/>
              <w:jc w:val="center"/>
              <w:rPr>
                <w:kern w:val="0"/>
              </w:rPr>
            </w:pPr>
            <w:r>
              <w:rPr>
                <w:kern w:val="0"/>
              </w:rPr>
              <w:t>183070</w:t>
            </w:r>
          </w:p>
        </w:tc>
        <w:tc>
          <w:tcPr>
            <w:tcW w:w="797" w:type="pct"/>
            <w:tcBorders>
              <w:top w:val="single" w:color="000000" w:sz="4" w:space="0"/>
              <w:left w:val="single" w:color="000000" w:sz="4" w:space="0"/>
              <w:bottom w:val="single" w:color="000000" w:sz="4" w:space="0"/>
              <w:right w:val="single" w:color="000000" w:sz="4" w:space="0"/>
            </w:tcBorders>
            <w:noWrap/>
            <w:vAlign w:val="center"/>
          </w:tcPr>
          <w:p w14:paraId="6F953791">
            <w:pPr>
              <w:pStyle w:val="11"/>
              <w:jc w:val="center"/>
              <w:rPr>
                <w:kern w:val="0"/>
              </w:rPr>
            </w:pPr>
            <w:r>
              <w:rPr>
                <w:kern w:val="0"/>
              </w:rPr>
              <w:t>182162.67</w:t>
            </w:r>
          </w:p>
        </w:tc>
        <w:tc>
          <w:tcPr>
            <w:tcW w:w="787" w:type="pct"/>
            <w:tcBorders>
              <w:top w:val="single" w:color="000000" w:sz="4" w:space="0"/>
              <w:left w:val="single" w:color="000000" w:sz="4" w:space="0"/>
              <w:bottom w:val="single" w:color="000000" w:sz="4" w:space="0"/>
            </w:tcBorders>
            <w:noWrap/>
            <w:vAlign w:val="center"/>
          </w:tcPr>
          <w:p w14:paraId="73BFB5B2">
            <w:pPr>
              <w:pStyle w:val="11"/>
              <w:jc w:val="center"/>
              <w:rPr>
                <w:kern w:val="0"/>
              </w:rPr>
            </w:pPr>
            <w:r>
              <w:rPr>
                <w:kern w:val="0"/>
              </w:rPr>
              <w:t>772295</w:t>
            </w:r>
          </w:p>
        </w:tc>
      </w:tr>
      <w:tr w14:paraId="66AA8BB4">
        <w:tblPrEx>
          <w:tblCellMar>
            <w:top w:w="15" w:type="dxa"/>
            <w:left w:w="15" w:type="dxa"/>
            <w:bottom w:w="15" w:type="dxa"/>
            <w:right w:w="15" w:type="dxa"/>
          </w:tblCellMar>
        </w:tblPrEx>
        <w:trPr>
          <w:trHeight w:val="485" w:hRule="atLeast"/>
        </w:trPr>
        <w:tc>
          <w:tcPr>
            <w:tcW w:w="1168" w:type="pct"/>
            <w:tcBorders>
              <w:top w:val="single" w:color="000000" w:sz="4" w:space="0"/>
              <w:bottom w:val="single" w:color="000000" w:sz="4" w:space="0"/>
              <w:right w:val="single" w:color="000000" w:sz="4" w:space="0"/>
            </w:tcBorders>
            <w:noWrap/>
            <w:vAlign w:val="center"/>
          </w:tcPr>
          <w:p w14:paraId="5D27BDFB">
            <w:pPr>
              <w:pStyle w:val="11"/>
              <w:jc w:val="center"/>
              <w:rPr>
                <w:kern w:val="0"/>
              </w:rPr>
            </w:pPr>
            <w:r>
              <w:rPr>
                <w:kern w:val="0"/>
              </w:rPr>
              <w:t>产值(万元)</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0B0D1FFC">
            <w:pPr>
              <w:pStyle w:val="11"/>
              <w:jc w:val="center"/>
              <w:rPr>
                <w:kern w:val="0"/>
              </w:rPr>
            </w:pPr>
            <w:r>
              <w:rPr>
                <w:kern w:val="0"/>
              </w:rPr>
              <w:t>1835</w:t>
            </w:r>
            <w:r>
              <w:rPr>
                <w:rFonts w:hint="eastAsia"/>
                <w:kern w:val="0"/>
              </w:rPr>
              <w:t>.00</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6C56DC06">
            <w:pPr>
              <w:pStyle w:val="11"/>
              <w:jc w:val="center"/>
              <w:rPr>
                <w:kern w:val="0"/>
              </w:rPr>
            </w:pPr>
            <w:r>
              <w:rPr>
                <w:kern w:val="0"/>
              </w:rPr>
              <w:t>1904.7</w:t>
            </w:r>
            <w:r>
              <w:rPr>
                <w:rFonts w:hint="eastAsia"/>
                <w:kern w:val="0"/>
              </w:rPr>
              <w:t>0</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29D3BF28">
            <w:pPr>
              <w:pStyle w:val="11"/>
              <w:jc w:val="center"/>
              <w:rPr>
                <w:kern w:val="0"/>
              </w:rPr>
            </w:pPr>
            <w:r>
              <w:rPr>
                <w:kern w:val="0"/>
              </w:rPr>
              <w:t>2000.08</w:t>
            </w:r>
          </w:p>
        </w:tc>
        <w:tc>
          <w:tcPr>
            <w:tcW w:w="797" w:type="pct"/>
            <w:tcBorders>
              <w:top w:val="single" w:color="000000" w:sz="4" w:space="0"/>
              <w:left w:val="single" w:color="000000" w:sz="4" w:space="0"/>
              <w:bottom w:val="single" w:color="000000" w:sz="4" w:space="0"/>
              <w:right w:val="single" w:color="000000" w:sz="4" w:space="0"/>
            </w:tcBorders>
            <w:noWrap/>
            <w:vAlign w:val="center"/>
          </w:tcPr>
          <w:p w14:paraId="4003BCA7">
            <w:pPr>
              <w:pStyle w:val="11"/>
              <w:jc w:val="center"/>
              <w:rPr>
                <w:kern w:val="0"/>
              </w:rPr>
            </w:pPr>
            <w:r>
              <w:rPr>
                <w:kern w:val="0"/>
              </w:rPr>
              <w:t>1697.5</w:t>
            </w:r>
            <w:r>
              <w:rPr>
                <w:rFonts w:hint="eastAsia"/>
                <w:kern w:val="0"/>
              </w:rPr>
              <w:t>0</w:t>
            </w:r>
          </w:p>
        </w:tc>
        <w:tc>
          <w:tcPr>
            <w:tcW w:w="787" w:type="pct"/>
            <w:tcBorders>
              <w:top w:val="single" w:color="000000" w:sz="4" w:space="0"/>
              <w:left w:val="single" w:color="000000" w:sz="4" w:space="0"/>
              <w:bottom w:val="single" w:color="000000" w:sz="4" w:space="0"/>
            </w:tcBorders>
            <w:noWrap/>
            <w:vAlign w:val="center"/>
          </w:tcPr>
          <w:p w14:paraId="4FE7F37E">
            <w:pPr>
              <w:pStyle w:val="11"/>
              <w:jc w:val="center"/>
              <w:rPr>
                <w:kern w:val="0"/>
              </w:rPr>
            </w:pPr>
            <w:r>
              <w:rPr>
                <w:kern w:val="0"/>
              </w:rPr>
              <w:t>1113.69</w:t>
            </w:r>
          </w:p>
        </w:tc>
      </w:tr>
      <w:tr w14:paraId="48781755">
        <w:tblPrEx>
          <w:tblCellMar>
            <w:top w:w="15" w:type="dxa"/>
            <w:left w:w="15" w:type="dxa"/>
            <w:bottom w:w="15" w:type="dxa"/>
            <w:right w:w="15" w:type="dxa"/>
          </w:tblCellMar>
        </w:tblPrEx>
        <w:trPr>
          <w:trHeight w:val="485" w:hRule="atLeast"/>
        </w:trPr>
        <w:tc>
          <w:tcPr>
            <w:tcW w:w="1168" w:type="pct"/>
            <w:tcBorders>
              <w:top w:val="single" w:color="000000" w:sz="4" w:space="0"/>
              <w:bottom w:val="single" w:color="000000" w:sz="4" w:space="0"/>
              <w:right w:val="single" w:color="000000" w:sz="4" w:space="0"/>
            </w:tcBorders>
            <w:noWrap/>
            <w:vAlign w:val="center"/>
          </w:tcPr>
          <w:p w14:paraId="42E574C0">
            <w:pPr>
              <w:pStyle w:val="11"/>
              <w:jc w:val="center"/>
              <w:rPr>
                <w:kern w:val="0"/>
              </w:rPr>
            </w:pPr>
            <w:r>
              <w:rPr>
                <w:kern w:val="0"/>
              </w:rPr>
              <w:t>利润(万元)</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79C4A223">
            <w:pPr>
              <w:pStyle w:val="11"/>
              <w:jc w:val="center"/>
              <w:rPr>
                <w:kern w:val="0"/>
              </w:rPr>
            </w:pPr>
            <w:r>
              <w:rPr>
                <w:kern w:val="0"/>
              </w:rPr>
              <w:t>84.84</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1F886E9A">
            <w:pPr>
              <w:pStyle w:val="11"/>
              <w:jc w:val="center"/>
              <w:rPr>
                <w:kern w:val="0"/>
              </w:rPr>
            </w:pPr>
            <w:r>
              <w:rPr>
                <w:kern w:val="0"/>
              </w:rPr>
              <w:t>7.08</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1B9D43E3">
            <w:pPr>
              <w:pStyle w:val="11"/>
              <w:jc w:val="center"/>
              <w:rPr>
                <w:kern w:val="0"/>
              </w:rPr>
            </w:pPr>
            <w:r>
              <w:rPr>
                <w:kern w:val="0"/>
              </w:rPr>
              <w:t>-20.05</w:t>
            </w:r>
          </w:p>
        </w:tc>
        <w:tc>
          <w:tcPr>
            <w:tcW w:w="797" w:type="pct"/>
            <w:tcBorders>
              <w:top w:val="single" w:color="000000" w:sz="4" w:space="0"/>
              <w:left w:val="single" w:color="000000" w:sz="4" w:space="0"/>
              <w:bottom w:val="single" w:color="000000" w:sz="4" w:space="0"/>
              <w:right w:val="single" w:color="000000" w:sz="4" w:space="0"/>
            </w:tcBorders>
            <w:noWrap/>
            <w:vAlign w:val="center"/>
          </w:tcPr>
          <w:p w14:paraId="3ECBE8FF">
            <w:pPr>
              <w:pStyle w:val="11"/>
              <w:jc w:val="center"/>
              <w:rPr>
                <w:kern w:val="0"/>
              </w:rPr>
            </w:pPr>
            <w:r>
              <w:rPr>
                <w:kern w:val="0"/>
              </w:rPr>
              <w:t>4.85</w:t>
            </w:r>
          </w:p>
        </w:tc>
        <w:tc>
          <w:tcPr>
            <w:tcW w:w="787" w:type="pct"/>
            <w:tcBorders>
              <w:top w:val="single" w:color="000000" w:sz="4" w:space="0"/>
              <w:left w:val="single" w:color="000000" w:sz="4" w:space="0"/>
              <w:bottom w:val="single" w:color="000000" w:sz="4" w:space="0"/>
            </w:tcBorders>
            <w:noWrap/>
            <w:vAlign w:val="center"/>
          </w:tcPr>
          <w:p w14:paraId="0B6E7928">
            <w:pPr>
              <w:pStyle w:val="11"/>
              <w:jc w:val="center"/>
              <w:rPr>
                <w:kern w:val="0"/>
              </w:rPr>
            </w:pPr>
            <w:r>
              <w:rPr>
                <w:kern w:val="0"/>
              </w:rPr>
              <w:t>5.22.</w:t>
            </w:r>
          </w:p>
        </w:tc>
      </w:tr>
      <w:tr w14:paraId="52A2EA96">
        <w:tblPrEx>
          <w:tblCellMar>
            <w:top w:w="15" w:type="dxa"/>
            <w:left w:w="15" w:type="dxa"/>
            <w:bottom w:w="15" w:type="dxa"/>
            <w:right w:w="15" w:type="dxa"/>
          </w:tblCellMar>
        </w:tblPrEx>
        <w:trPr>
          <w:trHeight w:val="504" w:hRule="atLeast"/>
        </w:trPr>
        <w:tc>
          <w:tcPr>
            <w:tcW w:w="1168" w:type="pct"/>
            <w:tcBorders>
              <w:top w:val="single" w:color="000000" w:sz="4" w:space="0"/>
              <w:bottom w:val="single" w:color="000000" w:sz="4" w:space="0"/>
              <w:right w:val="single" w:color="000000" w:sz="4" w:space="0"/>
            </w:tcBorders>
            <w:noWrap/>
            <w:vAlign w:val="center"/>
          </w:tcPr>
          <w:p w14:paraId="1C03B7AE">
            <w:pPr>
              <w:pStyle w:val="11"/>
              <w:jc w:val="center"/>
              <w:rPr>
                <w:kern w:val="0"/>
              </w:rPr>
            </w:pPr>
            <w:r>
              <w:rPr>
                <w:kern w:val="0"/>
              </w:rPr>
              <w:t>税金(万元).</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11C903B4">
            <w:pPr>
              <w:pStyle w:val="11"/>
              <w:jc w:val="center"/>
              <w:rPr>
                <w:kern w:val="0"/>
              </w:rPr>
            </w:pPr>
            <w:r>
              <w:rPr>
                <w:kern w:val="0"/>
              </w:rPr>
              <w:t>83.84</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62353967">
            <w:pPr>
              <w:pStyle w:val="11"/>
              <w:jc w:val="center"/>
              <w:rPr>
                <w:kern w:val="0"/>
              </w:rPr>
            </w:pPr>
            <w:r>
              <w:rPr>
                <w:kern w:val="0"/>
              </w:rPr>
              <w:t>84.11</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19BCD08B">
            <w:pPr>
              <w:pStyle w:val="11"/>
              <w:jc w:val="center"/>
              <w:rPr>
                <w:kern w:val="0"/>
              </w:rPr>
            </w:pPr>
            <w:r>
              <w:rPr>
                <w:kern w:val="0"/>
              </w:rPr>
              <w:t>53.28</w:t>
            </w:r>
          </w:p>
        </w:tc>
        <w:tc>
          <w:tcPr>
            <w:tcW w:w="797" w:type="pct"/>
            <w:tcBorders>
              <w:top w:val="single" w:color="000000" w:sz="4" w:space="0"/>
              <w:left w:val="single" w:color="000000" w:sz="4" w:space="0"/>
              <w:bottom w:val="single" w:color="000000" w:sz="4" w:space="0"/>
              <w:right w:val="single" w:color="000000" w:sz="4" w:space="0"/>
            </w:tcBorders>
            <w:noWrap/>
            <w:vAlign w:val="center"/>
          </w:tcPr>
          <w:p w14:paraId="6280E095">
            <w:pPr>
              <w:pStyle w:val="11"/>
              <w:jc w:val="center"/>
              <w:rPr>
                <w:kern w:val="0"/>
              </w:rPr>
            </w:pPr>
            <w:r>
              <w:rPr>
                <w:kern w:val="0"/>
              </w:rPr>
              <w:t>40.8.</w:t>
            </w:r>
          </w:p>
        </w:tc>
        <w:tc>
          <w:tcPr>
            <w:tcW w:w="787" w:type="pct"/>
            <w:tcBorders>
              <w:top w:val="single" w:color="000000" w:sz="4" w:space="0"/>
              <w:left w:val="single" w:color="000000" w:sz="4" w:space="0"/>
              <w:bottom w:val="single" w:color="000000" w:sz="4" w:space="0"/>
            </w:tcBorders>
            <w:noWrap/>
            <w:vAlign w:val="center"/>
          </w:tcPr>
          <w:p w14:paraId="79700C1A">
            <w:pPr>
              <w:pStyle w:val="11"/>
              <w:jc w:val="center"/>
              <w:rPr>
                <w:kern w:val="0"/>
              </w:rPr>
            </w:pPr>
            <w:r>
              <w:rPr>
                <w:kern w:val="0"/>
              </w:rPr>
              <w:t>37.13*</w:t>
            </w:r>
          </w:p>
        </w:tc>
      </w:tr>
      <w:tr w14:paraId="32B8F316">
        <w:tblPrEx>
          <w:tblCellMar>
            <w:top w:w="15" w:type="dxa"/>
            <w:left w:w="15" w:type="dxa"/>
            <w:bottom w:w="15" w:type="dxa"/>
            <w:right w:w="15" w:type="dxa"/>
          </w:tblCellMar>
        </w:tblPrEx>
        <w:trPr>
          <w:trHeight w:val="504" w:hRule="atLeast"/>
        </w:trPr>
        <w:tc>
          <w:tcPr>
            <w:tcW w:w="1168" w:type="pct"/>
            <w:tcBorders>
              <w:top w:val="single" w:color="000000" w:sz="4" w:space="0"/>
              <w:bottom w:val="single" w:color="000000" w:sz="4" w:space="0"/>
              <w:right w:val="single" w:color="000000" w:sz="4" w:space="0"/>
            </w:tcBorders>
            <w:noWrap/>
            <w:vAlign w:val="center"/>
          </w:tcPr>
          <w:p w14:paraId="6E3F1B2B">
            <w:pPr>
              <w:pStyle w:val="11"/>
              <w:jc w:val="center"/>
              <w:rPr>
                <w:kern w:val="0"/>
              </w:rPr>
            </w:pPr>
            <w:r>
              <w:rPr>
                <w:kern w:val="0"/>
              </w:rPr>
              <w:t>销售收入(万元).</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7A29CE2C">
            <w:pPr>
              <w:pStyle w:val="11"/>
              <w:jc w:val="center"/>
              <w:rPr>
                <w:kern w:val="0"/>
              </w:rPr>
            </w:pPr>
            <w:r>
              <w:rPr>
                <w:kern w:val="0"/>
              </w:rPr>
              <w:t>1419.85</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4ABE6374">
            <w:pPr>
              <w:pStyle w:val="11"/>
              <w:jc w:val="center"/>
              <w:rPr>
                <w:kern w:val="0"/>
              </w:rPr>
            </w:pPr>
            <w:r>
              <w:rPr>
                <w:kern w:val="0"/>
              </w:rPr>
              <w:t>1506.45</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1C1021E7">
            <w:pPr>
              <w:pStyle w:val="11"/>
              <w:jc w:val="center"/>
              <w:rPr>
                <w:kern w:val="0"/>
              </w:rPr>
            </w:pPr>
            <w:r>
              <w:rPr>
                <w:kern w:val="0"/>
              </w:rPr>
              <w:t>1605.79</w:t>
            </w:r>
          </w:p>
        </w:tc>
        <w:tc>
          <w:tcPr>
            <w:tcW w:w="797" w:type="pct"/>
            <w:tcBorders>
              <w:top w:val="single" w:color="000000" w:sz="4" w:space="0"/>
              <w:left w:val="single" w:color="000000" w:sz="4" w:space="0"/>
              <w:bottom w:val="single" w:color="000000" w:sz="4" w:space="0"/>
              <w:right w:val="single" w:color="000000" w:sz="4" w:space="0"/>
            </w:tcBorders>
            <w:noWrap/>
            <w:vAlign w:val="center"/>
          </w:tcPr>
          <w:p w14:paraId="0A6B7D54">
            <w:pPr>
              <w:pStyle w:val="11"/>
              <w:jc w:val="center"/>
              <w:rPr>
                <w:kern w:val="0"/>
              </w:rPr>
            </w:pPr>
            <w:r>
              <w:rPr>
                <w:kern w:val="0"/>
              </w:rPr>
              <w:t>1524.99</w:t>
            </w:r>
          </w:p>
        </w:tc>
        <w:tc>
          <w:tcPr>
            <w:tcW w:w="787" w:type="pct"/>
            <w:tcBorders>
              <w:top w:val="single" w:color="000000" w:sz="4" w:space="0"/>
              <w:left w:val="single" w:color="000000" w:sz="4" w:space="0"/>
              <w:bottom w:val="single" w:color="000000" w:sz="4" w:space="0"/>
            </w:tcBorders>
            <w:noWrap/>
            <w:vAlign w:val="center"/>
          </w:tcPr>
          <w:p w14:paraId="5A747555">
            <w:pPr>
              <w:pStyle w:val="11"/>
              <w:jc w:val="center"/>
              <w:rPr>
                <w:kern w:val="0"/>
              </w:rPr>
            </w:pPr>
            <w:r>
              <w:rPr>
                <w:kern w:val="0"/>
              </w:rPr>
              <w:t>1121.43</w:t>
            </w:r>
          </w:p>
        </w:tc>
      </w:tr>
    </w:tbl>
    <w:p w14:paraId="7311DD48">
      <w:pPr>
        <w:pStyle w:val="3"/>
      </w:pPr>
      <w:r>
        <w:t>制衣厂</w:t>
      </w:r>
    </w:p>
    <w:p w14:paraId="212003C2">
      <w:pPr>
        <w:ind w:firstLine="420"/>
      </w:pPr>
      <w:r>
        <w:t>南雄制衣厂是一个从事服装业42年的老厂。1997年该厂厂房面积2748平方米，固定资产达363万元，机械设备有400多台（套）。下属有中外合资企业金信制衣厂，内联企业有广东大进南雄洗染厂和衬衫厂，服装生产由原材料加工到洗染一条龙，拥有固定职工358名。五年来，该厂生产有牛仔系列服装、衬衫系列服装、风衣、滑雪衣等梭织系列服装，共有中高档服装品种50多个，产品远销西欧、北美。</w:t>
      </w:r>
    </w:p>
    <w:p w14:paraId="02784C64">
      <w:pPr>
        <w:ind w:firstLine="420"/>
      </w:pPr>
      <w:r>
        <w:t>1993年是该厂效益最好的一年，产值达1257万元，销售达1257.25万元，上缴税金39.29万元，获利4.52万元。1994至1997年，由于受市场竞争及国际大气候的影响，该厂的服装产值和销售逐年下降，1995年产值仅有329万元，1997年企业亏损12.6万元，服装业跌入低谷。1992年至1997年生产情况详见下表。</w:t>
      </w:r>
    </w:p>
    <w:p w14:paraId="168FF7BF">
      <w:pPr>
        <w:ind w:firstLine="0" w:firstLineChars="0"/>
        <w:jc w:val="center"/>
        <w:rPr>
          <w:b/>
          <w:bCs/>
        </w:rPr>
      </w:pPr>
      <w:r>
        <w:rPr>
          <w:rFonts w:hint="eastAsia"/>
          <w:b/>
          <w:bCs/>
        </w:rPr>
        <w:t>制衣厂1992年至1997年生产情况表</w:t>
      </w:r>
    </w:p>
    <w:p w14:paraId="296EC154">
      <w:pPr>
        <w:ind w:firstLine="0" w:firstLineChars="0"/>
        <w:jc w:val="right"/>
        <w:rPr>
          <w:b/>
        </w:rPr>
      </w:pPr>
      <w:r>
        <w:rPr>
          <w:rFonts w:hint="eastAsia"/>
          <w:b/>
        </w:rPr>
        <w:t>单位：万元</w:t>
      </w:r>
    </w:p>
    <w:tbl>
      <w:tblPr>
        <w:tblStyle w:val="8"/>
        <w:tblW w:w="5000" w:type="pct"/>
        <w:tblInd w:w="0" w:type="dxa"/>
        <w:tblLayout w:type="autofit"/>
        <w:tblCellMar>
          <w:top w:w="15" w:type="dxa"/>
          <w:left w:w="15" w:type="dxa"/>
          <w:bottom w:w="15" w:type="dxa"/>
          <w:right w:w="15" w:type="dxa"/>
        </w:tblCellMar>
      </w:tblPr>
      <w:tblGrid>
        <w:gridCol w:w="1607"/>
        <w:gridCol w:w="1607"/>
        <w:gridCol w:w="2516"/>
        <w:gridCol w:w="2282"/>
        <w:gridCol w:w="1764"/>
      </w:tblGrid>
      <w:tr w14:paraId="102A7AB2">
        <w:tblPrEx>
          <w:tblCellMar>
            <w:top w:w="15" w:type="dxa"/>
            <w:left w:w="15" w:type="dxa"/>
            <w:bottom w:w="15" w:type="dxa"/>
            <w:right w:w="15" w:type="dxa"/>
          </w:tblCellMar>
        </w:tblPrEx>
        <w:trPr>
          <w:trHeight w:val="553" w:hRule="atLeast"/>
        </w:trPr>
        <w:tc>
          <w:tcPr>
            <w:tcW w:w="822" w:type="pct"/>
            <w:tcBorders>
              <w:top w:val="single" w:color="000000" w:sz="4" w:space="0"/>
              <w:bottom w:val="single" w:color="000000" w:sz="4" w:space="0"/>
              <w:right w:val="single" w:color="000000" w:sz="4" w:space="0"/>
            </w:tcBorders>
            <w:noWrap/>
            <w:vAlign w:val="center"/>
          </w:tcPr>
          <w:p w14:paraId="35518A0D">
            <w:pPr>
              <w:pStyle w:val="11"/>
              <w:jc w:val="center"/>
              <w:rPr>
                <w:rFonts w:ascii="宋体" w:hAnsi="宋体"/>
                <w:b/>
                <w:kern w:val="0"/>
                <w:szCs w:val="21"/>
              </w:rPr>
            </w:pPr>
            <w:r>
              <w:rPr>
                <w:rFonts w:ascii="宋体" w:hAnsi="宋体"/>
                <w:b/>
                <w:kern w:val="0"/>
                <w:szCs w:val="21"/>
              </w:rPr>
              <w:t>年份</w:t>
            </w:r>
          </w:p>
        </w:tc>
        <w:tc>
          <w:tcPr>
            <w:tcW w:w="822" w:type="pct"/>
            <w:tcBorders>
              <w:top w:val="single" w:color="000000" w:sz="4" w:space="0"/>
              <w:left w:val="single" w:color="000000" w:sz="4" w:space="0"/>
              <w:bottom w:val="single" w:color="000000" w:sz="4" w:space="0"/>
              <w:right w:val="single" w:color="000000" w:sz="4" w:space="0"/>
            </w:tcBorders>
            <w:noWrap/>
            <w:vAlign w:val="center"/>
          </w:tcPr>
          <w:p w14:paraId="10A89AA2">
            <w:pPr>
              <w:pStyle w:val="11"/>
              <w:jc w:val="center"/>
              <w:rPr>
                <w:rFonts w:ascii="宋体" w:hAnsi="宋体"/>
                <w:b/>
                <w:kern w:val="0"/>
                <w:szCs w:val="21"/>
              </w:rPr>
            </w:pPr>
            <w:r>
              <w:rPr>
                <w:rFonts w:ascii="宋体" w:hAnsi="宋体"/>
                <w:b/>
                <w:kern w:val="0"/>
                <w:szCs w:val="21"/>
              </w:rPr>
              <w:t>产值</w:t>
            </w:r>
          </w:p>
        </w:tc>
        <w:tc>
          <w:tcPr>
            <w:tcW w:w="1287" w:type="pct"/>
            <w:tcBorders>
              <w:top w:val="single" w:color="000000" w:sz="4" w:space="0"/>
              <w:left w:val="single" w:color="000000" w:sz="4" w:space="0"/>
              <w:bottom w:val="single" w:color="000000" w:sz="4" w:space="0"/>
              <w:right w:val="single" w:color="000000" w:sz="4" w:space="0"/>
            </w:tcBorders>
            <w:noWrap/>
            <w:vAlign w:val="center"/>
          </w:tcPr>
          <w:p w14:paraId="467011F1">
            <w:pPr>
              <w:pStyle w:val="11"/>
              <w:jc w:val="center"/>
              <w:rPr>
                <w:rFonts w:ascii="宋体" w:hAnsi="宋体"/>
                <w:b/>
                <w:kern w:val="0"/>
                <w:szCs w:val="21"/>
              </w:rPr>
            </w:pPr>
            <w:r>
              <w:rPr>
                <w:rFonts w:ascii="宋体" w:hAnsi="宋体"/>
                <w:b/>
                <w:kern w:val="0"/>
                <w:szCs w:val="21"/>
              </w:rPr>
              <w:t>销售</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2C975C3F">
            <w:pPr>
              <w:pStyle w:val="11"/>
              <w:jc w:val="center"/>
              <w:rPr>
                <w:rFonts w:ascii="宋体" w:hAnsi="宋体"/>
                <w:b/>
                <w:kern w:val="0"/>
                <w:szCs w:val="21"/>
              </w:rPr>
            </w:pPr>
            <w:r>
              <w:rPr>
                <w:rFonts w:ascii="宋体" w:hAnsi="宋体"/>
                <w:b/>
                <w:kern w:val="0"/>
                <w:szCs w:val="21"/>
              </w:rPr>
              <w:t>利润</w:t>
            </w:r>
          </w:p>
        </w:tc>
        <w:tc>
          <w:tcPr>
            <w:tcW w:w="902" w:type="pct"/>
            <w:tcBorders>
              <w:top w:val="single" w:color="000000" w:sz="4" w:space="0"/>
              <w:left w:val="single" w:color="000000" w:sz="4" w:space="0"/>
              <w:bottom w:val="single" w:color="000000" w:sz="4" w:space="0"/>
            </w:tcBorders>
            <w:noWrap/>
            <w:vAlign w:val="center"/>
          </w:tcPr>
          <w:p w14:paraId="505F6F78">
            <w:pPr>
              <w:pStyle w:val="11"/>
              <w:jc w:val="center"/>
              <w:rPr>
                <w:rFonts w:ascii="宋体" w:hAnsi="宋体"/>
                <w:b/>
                <w:kern w:val="0"/>
                <w:szCs w:val="21"/>
              </w:rPr>
            </w:pPr>
            <w:r>
              <w:rPr>
                <w:rFonts w:ascii="宋体" w:hAnsi="宋体"/>
                <w:b/>
                <w:kern w:val="0"/>
                <w:szCs w:val="21"/>
              </w:rPr>
              <w:t>税金</w:t>
            </w:r>
          </w:p>
        </w:tc>
      </w:tr>
      <w:tr w14:paraId="7C29E1B6">
        <w:tblPrEx>
          <w:tblCellMar>
            <w:top w:w="15" w:type="dxa"/>
            <w:left w:w="15" w:type="dxa"/>
            <w:bottom w:w="15" w:type="dxa"/>
            <w:right w:w="15" w:type="dxa"/>
          </w:tblCellMar>
        </w:tblPrEx>
        <w:trPr>
          <w:trHeight w:val="461" w:hRule="atLeast"/>
        </w:trPr>
        <w:tc>
          <w:tcPr>
            <w:tcW w:w="822" w:type="pct"/>
            <w:tcBorders>
              <w:top w:val="single" w:color="000000" w:sz="4" w:space="0"/>
              <w:bottom w:val="single" w:color="000000" w:sz="4" w:space="0"/>
              <w:right w:val="single" w:color="000000" w:sz="4" w:space="0"/>
            </w:tcBorders>
            <w:noWrap/>
            <w:vAlign w:val="center"/>
          </w:tcPr>
          <w:p w14:paraId="19B2A380">
            <w:pPr>
              <w:pStyle w:val="11"/>
              <w:jc w:val="center"/>
              <w:rPr>
                <w:rFonts w:ascii="宋体" w:hAnsi="宋体"/>
                <w:kern w:val="0"/>
                <w:szCs w:val="21"/>
              </w:rPr>
            </w:pPr>
            <w:r>
              <w:rPr>
                <w:rFonts w:ascii="宋体" w:hAnsi="宋体"/>
                <w:kern w:val="0"/>
                <w:szCs w:val="21"/>
              </w:rPr>
              <w:t>1992</w:t>
            </w:r>
          </w:p>
        </w:tc>
        <w:tc>
          <w:tcPr>
            <w:tcW w:w="822" w:type="pct"/>
            <w:tcBorders>
              <w:top w:val="single" w:color="000000" w:sz="4" w:space="0"/>
              <w:left w:val="single" w:color="000000" w:sz="4" w:space="0"/>
              <w:bottom w:val="single" w:color="000000" w:sz="4" w:space="0"/>
              <w:right w:val="single" w:color="000000" w:sz="4" w:space="0"/>
            </w:tcBorders>
            <w:noWrap/>
            <w:vAlign w:val="center"/>
          </w:tcPr>
          <w:p w14:paraId="1E09C73E">
            <w:pPr>
              <w:pStyle w:val="11"/>
              <w:jc w:val="center"/>
              <w:rPr>
                <w:rFonts w:ascii="宋体" w:hAnsi="宋体"/>
                <w:kern w:val="0"/>
                <w:szCs w:val="21"/>
              </w:rPr>
            </w:pPr>
            <w:r>
              <w:rPr>
                <w:rFonts w:ascii="宋体" w:hAnsi="宋体"/>
                <w:kern w:val="0"/>
                <w:szCs w:val="21"/>
              </w:rPr>
              <w:t>1105</w:t>
            </w:r>
          </w:p>
        </w:tc>
        <w:tc>
          <w:tcPr>
            <w:tcW w:w="1287" w:type="pct"/>
            <w:tcBorders>
              <w:top w:val="single" w:color="000000" w:sz="4" w:space="0"/>
              <w:left w:val="single" w:color="000000" w:sz="4" w:space="0"/>
              <w:bottom w:val="single" w:color="000000" w:sz="4" w:space="0"/>
              <w:right w:val="single" w:color="000000" w:sz="4" w:space="0"/>
            </w:tcBorders>
            <w:noWrap/>
            <w:vAlign w:val="center"/>
          </w:tcPr>
          <w:p w14:paraId="07FF2365">
            <w:pPr>
              <w:pStyle w:val="11"/>
              <w:jc w:val="center"/>
              <w:rPr>
                <w:rFonts w:ascii="宋体" w:hAnsi="宋体"/>
                <w:kern w:val="0"/>
                <w:szCs w:val="21"/>
              </w:rPr>
            </w:pPr>
            <w:r>
              <w:rPr>
                <w:rFonts w:ascii="宋体" w:hAnsi="宋体"/>
                <w:kern w:val="0"/>
                <w:szCs w:val="21"/>
              </w:rPr>
              <w:t>1189</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4825C556">
            <w:pPr>
              <w:pStyle w:val="11"/>
              <w:jc w:val="center"/>
              <w:rPr>
                <w:rFonts w:ascii="宋体" w:hAnsi="宋体"/>
                <w:kern w:val="0"/>
                <w:szCs w:val="21"/>
              </w:rPr>
            </w:pPr>
            <w:r>
              <w:rPr>
                <w:rFonts w:ascii="宋体" w:hAnsi="宋体"/>
                <w:kern w:val="0"/>
                <w:szCs w:val="21"/>
              </w:rPr>
              <w:t>4.45</w:t>
            </w:r>
          </w:p>
        </w:tc>
        <w:tc>
          <w:tcPr>
            <w:tcW w:w="902" w:type="pct"/>
            <w:tcBorders>
              <w:top w:val="single" w:color="000000" w:sz="4" w:space="0"/>
              <w:left w:val="single" w:color="000000" w:sz="4" w:space="0"/>
              <w:bottom w:val="single" w:color="000000" w:sz="4" w:space="0"/>
            </w:tcBorders>
            <w:noWrap/>
            <w:vAlign w:val="center"/>
          </w:tcPr>
          <w:p w14:paraId="566D5250">
            <w:pPr>
              <w:pStyle w:val="11"/>
              <w:jc w:val="center"/>
              <w:rPr>
                <w:rFonts w:ascii="宋体" w:hAnsi="宋体"/>
                <w:kern w:val="0"/>
                <w:szCs w:val="21"/>
              </w:rPr>
            </w:pPr>
            <w:r>
              <w:rPr>
                <w:rFonts w:ascii="宋体" w:hAnsi="宋体"/>
                <w:kern w:val="0"/>
                <w:szCs w:val="21"/>
              </w:rPr>
              <w:t>5.86</w:t>
            </w:r>
          </w:p>
        </w:tc>
      </w:tr>
      <w:tr w14:paraId="5EAD89F8">
        <w:tblPrEx>
          <w:tblCellMar>
            <w:top w:w="15" w:type="dxa"/>
            <w:left w:w="15" w:type="dxa"/>
            <w:bottom w:w="15" w:type="dxa"/>
            <w:right w:w="15" w:type="dxa"/>
          </w:tblCellMar>
        </w:tblPrEx>
        <w:trPr>
          <w:trHeight w:val="461" w:hRule="atLeast"/>
        </w:trPr>
        <w:tc>
          <w:tcPr>
            <w:tcW w:w="822" w:type="pct"/>
            <w:tcBorders>
              <w:top w:val="single" w:color="000000" w:sz="4" w:space="0"/>
              <w:bottom w:val="single" w:color="000000" w:sz="4" w:space="0"/>
              <w:right w:val="single" w:color="000000" w:sz="4" w:space="0"/>
            </w:tcBorders>
            <w:noWrap/>
            <w:vAlign w:val="center"/>
          </w:tcPr>
          <w:p w14:paraId="41C7A637">
            <w:pPr>
              <w:pStyle w:val="11"/>
              <w:jc w:val="center"/>
              <w:rPr>
                <w:rFonts w:ascii="宋体" w:hAnsi="宋体"/>
                <w:kern w:val="0"/>
                <w:szCs w:val="21"/>
              </w:rPr>
            </w:pPr>
            <w:r>
              <w:rPr>
                <w:rFonts w:ascii="宋体" w:hAnsi="宋体"/>
                <w:kern w:val="0"/>
                <w:szCs w:val="21"/>
              </w:rPr>
              <w:t>1993</w:t>
            </w:r>
          </w:p>
        </w:tc>
        <w:tc>
          <w:tcPr>
            <w:tcW w:w="822" w:type="pct"/>
            <w:tcBorders>
              <w:top w:val="single" w:color="000000" w:sz="4" w:space="0"/>
              <w:left w:val="single" w:color="000000" w:sz="4" w:space="0"/>
              <w:bottom w:val="single" w:color="000000" w:sz="4" w:space="0"/>
              <w:right w:val="single" w:color="000000" w:sz="4" w:space="0"/>
            </w:tcBorders>
            <w:noWrap/>
            <w:vAlign w:val="center"/>
          </w:tcPr>
          <w:p w14:paraId="04329F1D">
            <w:pPr>
              <w:pStyle w:val="11"/>
              <w:jc w:val="center"/>
              <w:rPr>
                <w:rFonts w:ascii="宋体" w:hAnsi="宋体"/>
                <w:kern w:val="0"/>
                <w:szCs w:val="21"/>
              </w:rPr>
            </w:pPr>
            <w:r>
              <w:rPr>
                <w:rFonts w:ascii="宋体" w:hAnsi="宋体"/>
                <w:kern w:val="0"/>
                <w:szCs w:val="21"/>
              </w:rPr>
              <w:t>1257</w:t>
            </w:r>
          </w:p>
        </w:tc>
        <w:tc>
          <w:tcPr>
            <w:tcW w:w="1287" w:type="pct"/>
            <w:tcBorders>
              <w:top w:val="single" w:color="000000" w:sz="4" w:space="0"/>
              <w:left w:val="single" w:color="000000" w:sz="4" w:space="0"/>
              <w:bottom w:val="single" w:color="000000" w:sz="4" w:space="0"/>
              <w:right w:val="single" w:color="000000" w:sz="4" w:space="0"/>
            </w:tcBorders>
            <w:noWrap/>
            <w:vAlign w:val="center"/>
          </w:tcPr>
          <w:p w14:paraId="16B77637">
            <w:pPr>
              <w:pStyle w:val="11"/>
              <w:jc w:val="center"/>
              <w:rPr>
                <w:rFonts w:ascii="宋体" w:hAnsi="宋体"/>
                <w:kern w:val="0"/>
                <w:szCs w:val="21"/>
              </w:rPr>
            </w:pPr>
            <w:r>
              <w:rPr>
                <w:rFonts w:ascii="宋体" w:hAnsi="宋体"/>
                <w:kern w:val="0"/>
                <w:szCs w:val="21"/>
              </w:rPr>
              <w:t>1257.25</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5A902A5C">
            <w:pPr>
              <w:pStyle w:val="11"/>
              <w:jc w:val="center"/>
              <w:rPr>
                <w:rFonts w:ascii="宋体" w:hAnsi="宋体"/>
                <w:kern w:val="0"/>
                <w:szCs w:val="21"/>
              </w:rPr>
            </w:pPr>
            <w:r>
              <w:rPr>
                <w:rFonts w:ascii="宋体" w:hAnsi="宋体"/>
                <w:kern w:val="0"/>
                <w:szCs w:val="21"/>
              </w:rPr>
              <w:t>4.52</w:t>
            </w:r>
          </w:p>
        </w:tc>
        <w:tc>
          <w:tcPr>
            <w:tcW w:w="902" w:type="pct"/>
            <w:tcBorders>
              <w:top w:val="single" w:color="000000" w:sz="4" w:space="0"/>
              <w:left w:val="single" w:color="000000" w:sz="4" w:space="0"/>
              <w:bottom w:val="single" w:color="000000" w:sz="4" w:space="0"/>
            </w:tcBorders>
            <w:noWrap/>
            <w:vAlign w:val="center"/>
          </w:tcPr>
          <w:p w14:paraId="74431D9D">
            <w:pPr>
              <w:pStyle w:val="11"/>
              <w:jc w:val="center"/>
              <w:rPr>
                <w:rFonts w:ascii="宋体" w:hAnsi="宋体"/>
                <w:kern w:val="0"/>
                <w:szCs w:val="21"/>
              </w:rPr>
            </w:pPr>
            <w:r>
              <w:rPr>
                <w:rFonts w:ascii="宋体" w:hAnsi="宋体"/>
                <w:kern w:val="0"/>
                <w:szCs w:val="21"/>
              </w:rPr>
              <w:t>39.29</w:t>
            </w:r>
          </w:p>
        </w:tc>
      </w:tr>
      <w:tr w14:paraId="6A372656">
        <w:tblPrEx>
          <w:tblCellMar>
            <w:top w:w="15" w:type="dxa"/>
            <w:left w:w="15" w:type="dxa"/>
            <w:bottom w:w="15" w:type="dxa"/>
            <w:right w:w="15" w:type="dxa"/>
          </w:tblCellMar>
        </w:tblPrEx>
        <w:trPr>
          <w:trHeight w:val="453" w:hRule="atLeast"/>
        </w:trPr>
        <w:tc>
          <w:tcPr>
            <w:tcW w:w="822" w:type="pct"/>
            <w:tcBorders>
              <w:top w:val="single" w:color="000000" w:sz="4" w:space="0"/>
              <w:bottom w:val="single" w:color="000000" w:sz="4" w:space="0"/>
              <w:right w:val="single" w:color="000000" w:sz="4" w:space="0"/>
            </w:tcBorders>
            <w:noWrap/>
            <w:vAlign w:val="center"/>
          </w:tcPr>
          <w:p w14:paraId="33AB0A3D">
            <w:pPr>
              <w:pStyle w:val="11"/>
              <w:jc w:val="center"/>
              <w:rPr>
                <w:rFonts w:ascii="宋体" w:hAnsi="宋体"/>
                <w:kern w:val="0"/>
                <w:szCs w:val="21"/>
              </w:rPr>
            </w:pPr>
            <w:r>
              <w:rPr>
                <w:rFonts w:ascii="宋体" w:hAnsi="宋体"/>
                <w:kern w:val="0"/>
                <w:szCs w:val="21"/>
              </w:rPr>
              <w:t>1994</w:t>
            </w:r>
          </w:p>
        </w:tc>
        <w:tc>
          <w:tcPr>
            <w:tcW w:w="822" w:type="pct"/>
            <w:tcBorders>
              <w:top w:val="single" w:color="000000" w:sz="4" w:space="0"/>
              <w:left w:val="single" w:color="000000" w:sz="4" w:space="0"/>
              <w:bottom w:val="single" w:color="000000" w:sz="4" w:space="0"/>
              <w:right w:val="single" w:color="000000" w:sz="4" w:space="0"/>
            </w:tcBorders>
            <w:noWrap/>
            <w:vAlign w:val="center"/>
          </w:tcPr>
          <w:p w14:paraId="51EC2A65">
            <w:pPr>
              <w:pStyle w:val="11"/>
              <w:jc w:val="center"/>
              <w:rPr>
                <w:rFonts w:ascii="宋体" w:hAnsi="宋体"/>
                <w:kern w:val="0"/>
                <w:szCs w:val="21"/>
              </w:rPr>
            </w:pPr>
            <w:r>
              <w:rPr>
                <w:rFonts w:ascii="宋体" w:hAnsi="宋体"/>
                <w:kern w:val="0"/>
                <w:szCs w:val="21"/>
              </w:rPr>
              <w:t>774</w:t>
            </w:r>
          </w:p>
        </w:tc>
        <w:tc>
          <w:tcPr>
            <w:tcW w:w="1287" w:type="pct"/>
            <w:tcBorders>
              <w:top w:val="single" w:color="000000" w:sz="4" w:space="0"/>
              <w:left w:val="single" w:color="000000" w:sz="4" w:space="0"/>
              <w:bottom w:val="single" w:color="000000" w:sz="4" w:space="0"/>
              <w:right w:val="single" w:color="000000" w:sz="4" w:space="0"/>
            </w:tcBorders>
            <w:noWrap/>
            <w:vAlign w:val="center"/>
          </w:tcPr>
          <w:p w14:paraId="52DD2BF8">
            <w:pPr>
              <w:pStyle w:val="11"/>
              <w:jc w:val="center"/>
              <w:rPr>
                <w:rFonts w:ascii="宋体" w:hAnsi="宋体"/>
                <w:kern w:val="0"/>
                <w:szCs w:val="21"/>
              </w:rPr>
            </w:pPr>
            <w:r>
              <w:rPr>
                <w:rFonts w:ascii="宋体" w:hAnsi="宋体"/>
                <w:kern w:val="0"/>
                <w:szCs w:val="21"/>
              </w:rPr>
              <w:t>686</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674570A6">
            <w:pPr>
              <w:pStyle w:val="11"/>
              <w:jc w:val="center"/>
              <w:rPr>
                <w:rFonts w:ascii="宋体" w:hAnsi="宋体"/>
                <w:kern w:val="0"/>
                <w:szCs w:val="21"/>
              </w:rPr>
            </w:pPr>
            <w:r>
              <w:rPr>
                <w:rFonts w:ascii="宋体" w:hAnsi="宋体"/>
                <w:kern w:val="0"/>
                <w:szCs w:val="21"/>
              </w:rPr>
              <w:t>-35.51</w:t>
            </w:r>
          </w:p>
        </w:tc>
        <w:tc>
          <w:tcPr>
            <w:tcW w:w="902" w:type="pct"/>
            <w:tcBorders>
              <w:top w:val="single" w:color="000000" w:sz="4" w:space="0"/>
              <w:left w:val="single" w:color="000000" w:sz="4" w:space="0"/>
              <w:bottom w:val="single" w:color="000000" w:sz="4" w:space="0"/>
            </w:tcBorders>
            <w:noWrap/>
            <w:vAlign w:val="center"/>
          </w:tcPr>
          <w:p w14:paraId="12C687D7">
            <w:pPr>
              <w:pStyle w:val="11"/>
              <w:jc w:val="center"/>
              <w:rPr>
                <w:rFonts w:ascii="宋体" w:hAnsi="宋体"/>
                <w:kern w:val="0"/>
                <w:szCs w:val="21"/>
              </w:rPr>
            </w:pPr>
            <w:r>
              <w:rPr>
                <w:rFonts w:ascii="宋体" w:hAnsi="宋体"/>
                <w:kern w:val="0"/>
                <w:szCs w:val="21"/>
              </w:rPr>
              <w:t>34.09</w:t>
            </w:r>
          </w:p>
        </w:tc>
      </w:tr>
      <w:tr w14:paraId="2817ADBA">
        <w:tblPrEx>
          <w:tblCellMar>
            <w:top w:w="15" w:type="dxa"/>
            <w:left w:w="15" w:type="dxa"/>
            <w:bottom w:w="15" w:type="dxa"/>
            <w:right w:w="15" w:type="dxa"/>
          </w:tblCellMar>
        </w:tblPrEx>
        <w:trPr>
          <w:trHeight w:val="461" w:hRule="atLeast"/>
        </w:trPr>
        <w:tc>
          <w:tcPr>
            <w:tcW w:w="822" w:type="pct"/>
            <w:tcBorders>
              <w:top w:val="single" w:color="000000" w:sz="4" w:space="0"/>
              <w:bottom w:val="single" w:color="000000" w:sz="4" w:space="0"/>
              <w:right w:val="single" w:color="000000" w:sz="4" w:space="0"/>
            </w:tcBorders>
            <w:noWrap/>
            <w:vAlign w:val="center"/>
          </w:tcPr>
          <w:p w14:paraId="21EE59A1">
            <w:pPr>
              <w:pStyle w:val="11"/>
              <w:jc w:val="center"/>
              <w:rPr>
                <w:rFonts w:ascii="宋体" w:hAnsi="宋体"/>
                <w:kern w:val="0"/>
                <w:szCs w:val="21"/>
              </w:rPr>
            </w:pPr>
            <w:r>
              <w:rPr>
                <w:rFonts w:ascii="宋体" w:hAnsi="宋体"/>
                <w:kern w:val="0"/>
                <w:szCs w:val="21"/>
              </w:rPr>
              <w:t>1995</w:t>
            </w:r>
          </w:p>
        </w:tc>
        <w:tc>
          <w:tcPr>
            <w:tcW w:w="822" w:type="pct"/>
            <w:tcBorders>
              <w:top w:val="single" w:color="000000" w:sz="4" w:space="0"/>
              <w:left w:val="single" w:color="000000" w:sz="4" w:space="0"/>
              <w:bottom w:val="single" w:color="000000" w:sz="4" w:space="0"/>
              <w:right w:val="single" w:color="000000" w:sz="4" w:space="0"/>
            </w:tcBorders>
            <w:noWrap/>
            <w:vAlign w:val="center"/>
          </w:tcPr>
          <w:p w14:paraId="5FF65678">
            <w:pPr>
              <w:pStyle w:val="11"/>
              <w:jc w:val="center"/>
              <w:rPr>
                <w:rFonts w:ascii="宋体" w:hAnsi="宋体"/>
                <w:kern w:val="0"/>
                <w:szCs w:val="21"/>
              </w:rPr>
            </w:pPr>
            <w:r>
              <w:rPr>
                <w:rFonts w:ascii="宋体" w:hAnsi="宋体"/>
                <w:kern w:val="0"/>
                <w:szCs w:val="21"/>
              </w:rPr>
              <w:t>329</w:t>
            </w:r>
          </w:p>
        </w:tc>
        <w:tc>
          <w:tcPr>
            <w:tcW w:w="1287" w:type="pct"/>
            <w:tcBorders>
              <w:top w:val="single" w:color="000000" w:sz="4" w:space="0"/>
              <w:left w:val="single" w:color="000000" w:sz="4" w:space="0"/>
              <w:bottom w:val="single" w:color="000000" w:sz="4" w:space="0"/>
              <w:right w:val="single" w:color="000000" w:sz="4" w:space="0"/>
            </w:tcBorders>
            <w:noWrap/>
            <w:vAlign w:val="center"/>
          </w:tcPr>
          <w:p w14:paraId="4790E488">
            <w:pPr>
              <w:pStyle w:val="11"/>
              <w:jc w:val="center"/>
              <w:rPr>
                <w:rFonts w:ascii="宋体" w:hAnsi="宋体"/>
                <w:kern w:val="0"/>
                <w:szCs w:val="21"/>
              </w:rPr>
            </w:pPr>
            <w:r>
              <w:rPr>
                <w:rFonts w:ascii="宋体" w:hAnsi="宋体"/>
                <w:kern w:val="0"/>
                <w:szCs w:val="21"/>
              </w:rPr>
              <w:t>131.92</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7AA5FDD0">
            <w:pPr>
              <w:pStyle w:val="11"/>
              <w:jc w:val="center"/>
              <w:rPr>
                <w:rFonts w:ascii="宋体" w:hAnsi="宋体"/>
                <w:kern w:val="0"/>
                <w:szCs w:val="21"/>
              </w:rPr>
            </w:pPr>
            <w:r>
              <w:rPr>
                <w:rFonts w:hint="eastAsia" w:ascii="宋体" w:hAnsi="宋体"/>
                <w:kern w:val="0"/>
                <w:szCs w:val="21"/>
              </w:rPr>
              <w:t>-</w:t>
            </w:r>
            <w:r>
              <w:rPr>
                <w:rFonts w:ascii="宋体" w:hAnsi="宋体"/>
                <w:kern w:val="0"/>
                <w:szCs w:val="21"/>
              </w:rPr>
              <w:t>67.2</w:t>
            </w:r>
          </w:p>
        </w:tc>
        <w:tc>
          <w:tcPr>
            <w:tcW w:w="902" w:type="pct"/>
            <w:tcBorders>
              <w:top w:val="single" w:color="000000" w:sz="4" w:space="0"/>
              <w:left w:val="single" w:color="000000" w:sz="4" w:space="0"/>
              <w:bottom w:val="single" w:color="000000" w:sz="4" w:space="0"/>
            </w:tcBorders>
            <w:noWrap/>
            <w:vAlign w:val="center"/>
          </w:tcPr>
          <w:p w14:paraId="58DB8398">
            <w:pPr>
              <w:pStyle w:val="11"/>
              <w:jc w:val="center"/>
              <w:rPr>
                <w:rFonts w:ascii="宋体" w:hAnsi="宋体"/>
                <w:kern w:val="0"/>
                <w:szCs w:val="21"/>
              </w:rPr>
            </w:pPr>
            <w:r>
              <w:rPr>
                <w:rFonts w:ascii="宋体" w:hAnsi="宋体"/>
                <w:kern w:val="0"/>
                <w:szCs w:val="21"/>
              </w:rPr>
              <w:t>5.97</w:t>
            </w:r>
          </w:p>
        </w:tc>
      </w:tr>
      <w:tr w14:paraId="1F3ADB80">
        <w:tblPrEx>
          <w:tblCellMar>
            <w:top w:w="15" w:type="dxa"/>
            <w:left w:w="15" w:type="dxa"/>
            <w:bottom w:w="15" w:type="dxa"/>
            <w:right w:w="15" w:type="dxa"/>
          </w:tblCellMar>
        </w:tblPrEx>
        <w:trPr>
          <w:trHeight w:val="461" w:hRule="atLeast"/>
        </w:trPr>
        <w:tc>
          <w:tcPr>
            <w:tcW w:w="822" w:type="pct"/>
            <w:tcBorders>
              <w:top w:val="single" w:color="000000" w:sz="4" w:space="0"/>
              <w:bottom w:val="single" w:color="000000" w:sz="4" w:space="0"/>
              <w:right w:val="single" w:color="000000" w:sz="4" w:space="0"/>
            </w:tcBorders>
            <w:noWrap/>
            <w:vAlign w:val="center"/>
          </w:tcPr>
          <w:p w14:paraId="48F95E52">
            <w:pPr>
              <w:pStyle w:val="11"/>
              <w:jc w:val="center"/>
              <w:rPr>
                <w:rFonts w:ascii="宋体" w:hAnsi="宋体"/>
                <w:kern w:val="0"/>
                <w:szCs w:val="21"/>
              </w:rPr>
            </w:pPr>
            <w:r>
              <w:rPr>
                <w:rFonts w:ascii="宋体" w:hAnsi="宋体"/>
                <w:kern w:val="0"/>
                <w:szCs w:val="21"/>
              </w:rPr>
              <w:t>1996</w:t>
            </w:r>
          </w:p>
        </w:tc>
        <w:tc>
          <w:tcPr>
            <w:tcW w:w="822" w:type="pct"/>
            <w:tcBorders>
              <w:top w:val="single" w:color="000000" w:sz="4" w:space="0"/>
              <w:left w:val="single" w:color="000000" w:sz="4" w:space="0"/>
              <w:bottom w:val="single" w:color="000000" w:sz="4" w:space="0"/>
              <w:right w:val="single" w:color="000000" w:sz="4" w:space="0"/>
            </w:tcBorders>
            <w:noWrap/>
            <w:vAlign w:val="center"/>
          </w:tcPr>
          <w:p w14:paraId="14A580C2">
            <w:pPr>
              <w:pStyle w:val="11"/>
              <w:jc w:val="center"/>
              <w:rPr>
                <w:rFonts w:ascii="宋体" w:hAnsi="宋体"/>
                <w:kern w:val="0"/>
                <w:szCs w:val="21"/>
              </w:rPr>
            </w:pPr>
            <w:r>
              <w:rPr>
                <w:rFonts w:hint="eastAsia" w:ascii="宋体" w:hAnsi="宋体"/>
                <w:kern w:val="0"/>
                <w:szCs w:val="21"/>
              </w:rPr>
              <w:t>—</w:t>
            </w:r>
          </w:p>
        </w:tc>
        <w:tc>
          <w:tcPr>
            <w:tcW w:w="1287" w:type="pct"/>
            <w:tcBorders>
              <w:top w:val="single" w:color="000000" w:sz="4" w:space="0"/>
              <w:left w:val="single" w:color="000000" w:sz="4" w:space="0"/>
              <w:bottom w:val="single" w:color="000000" w:sz="4" w:space="0"/>
              <w:right w:val="single" w:color="000000" w:sz="4" w:space="0"/>
            </w:tcBorders>
            <w:noWrap/>
            <w:vAlign w:val="center"/>
          </w:tcPr>
          <w:p w14:paraId="0135DDED">
            <w:pPr>
              <w:pStyle w:val="11"/>
              <w:jc w:val="center"/>
              <w:rPr>
                <w:rFonts w:ascii="宋体" w:hAnsi="宋体"/>
                <w:kern w:val="0"/>
                <w:szCs w:val="21"/>
              </w:rPr>
            </w:pPr>
            <w:r>
              <w:rPr>
                <w:rFonts w:hint="eastAsia" w:ascii="宋体" w:hAnsi="宋体"/>
                <w:kern w:val="0"/>
                <w:szCs w:val="21"/>
              </w:rPr>
              <w:t>—</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507F620A">
            <w:pPr>
              <w:pStyle w:val="11"/>
              <w:jc w:val="center"/>
              <w:rPr>
                <w:rFonts w:ascii="宋体" w:hAnsi="宋体"/>
                <w:kern w:val="0"/>
                <w:szCs w:val="21"/>
              </w:rPr>
            </w:pPr>
            <w:r>
              <w:rPr>
                <w:rFonts w:ascii="宋体" w:hAnsi="宋体"/>
                <w:kern w:val="0"/>
                <w:szCs w:val="21"/>
              </w:rPr>
              <w:t>-11.7</w:t>
            </w:r>
            <w:r>
              <w:rPr>
                <w:rFonts w:hint="eastAsia" w:ascii="宋体" w:hAnsi="宋体"/>
                <w:kern w:val="0"/>
                <w:szCs w:val="21"/>
              </w:rPr>
              <w:t>0</w:t>
            </w:r>
          </w:p>
        </w:tc>
        <w:tc>
          <w:tcPr>
            <w:tcW w:w="902" w:type="pct"/>
            <w:tcBorders>
              <w:top w:val="single" w:color="000000" w:sz="4" w:space="0"/>
              <w:left w:val="single" w:color="000000" w:sz="4" w:space="0"/>
              <w:bottom w:val="single" w:color="000000" w:sz="4" w:space="0"/>
            </w:tcBorders>
            <w:noWrap/>
            <w:vAlign w:val="center"/>
          </w:tcPr>
          <w:p w14:paraId="6A9CCE1A">
            <w:pPr>
              <w:pStyle w:val="11"/>
              <w:jc w:val="center"/>
              <w:rPr>
                <w:rFonts w:ascii="宋体" w:hAnsi="宋体"/>
                <w:kern w:val="0"/>
                <w:szCs w:val="21"/>
              </w:rPr>
            </w:pPr>
            <w:r>
              <w:rPr>
                <w:rFonts w:hint="eastAsia" w:ascii="宋体" w:hAnsi="宋体"/>
                <w:kern w:val="0"/>
                <w:szCs w:val="21"/>
              </w:rPr>
              <w:t>—</w:t>
            </w:r>
          </w:p>
        </w:tc>
      </w:tr>
      <w:tr w14:paraId="4BA5CC9C">
        <w:tblPrEx>
          <w:tblCellMar>
            <w:top w:w="15" w:type="dxa"/>
            <w:left w:w="15" w:type="dxa"/>
            <w:bottom w:w="15" w:type="dxa"/>
            <w:right w:w="15" w:type="dxa"/>
          </w:tblCellMar>
        </w:tblPrEx>
        <w:trPr>
          <w:trHeight w:val="453" w:hRule="atLeast"/>
        </w:trPr>
        <w:tc>
          <w:tcPr>
            <w:tcW w:w="822" w:type="pct"/>
            <w:tcBorders>
              <w:top w:val="single" w:color="000000" w:sz="4" w:space="0"/>
              <w:bottom w:val="single" w:color="000000" w:sz="4" w:space="0"/>
              <w:right w:val="single" w:color="000000" w:sz="4" w:space="0"/>
            </w:tcBorders>
            <w:noWrap/>
            <w:vAlign w:val="center"/>
          </w:tcPr>
          <w:p w14:paraId="392C54B3">
            <w:pPr>
              <w:pStyle w:val="11"/>
              <w:jc w:val="center"/>
              <w:rPr>
                <w:rFonts w:ascii="宋体" w:hAnsi="宋体"/>
                <w:kern w:val="0"/>
                <w:szCs w:val="21"/>
              </w:rPr>
            </w:pPr>
            <w:r>
              <w:rPr>
                <w:rFonts w:ascii="宋体" w:hAnsi="宋体"/>
                <w:kern w:val="0"/>
                <w:szCs w:val="21"/>
              </w:rPr>
              <w:t>1997</w:t>
            </w:r>
          </w:p>
        </w:tc>
        <w:tc>
          <w:tcPr>
            <w:tcW w:w="822" w:type="pct"/>
            <w:tcBorders>
              <w:top w:val="single" w:color="000000" w:sz="4" w:space="0"/>
              <w:left w:val="single" w:color="000000" w:sz="4" w:space="0"/>
              <w:bottom w:val="single" w:color="000000" w:sz="4" w:space="0"/>
              <w:right w:val="single" w:color="000000" w:sz="4" w:space="0"/>
            </w:tcBorders>
            <w:noWrap/>
            <w:vAlign w:val="center"/>
          </w:tcPr>
          <w:p w14:paraId="09A36E21">
            <w:pPr>
              <w:pStyle w:val="11"/>
              <w:jc w:val="center"/>
              <w:rPr>
                <w:rFonts w:ascii="宋体" w:hAnsi="宋体"/>
                <w:kern w:val="0"/>
                <w:szCs w:val="21"/>
              </w:rPr>
            </w:pPr>
            <w:r>
              <w:rPr>
                <w:rFonts w:hint="eastAsia" w:ascii="宋体" w:hAnsi="宋体"/>
                <w:kern w:val="0"/>
                <w:szCs w:val="21"/>
              </w:rPr>
              <w:t>—</w:t>
            </w:r>
          </w:p>
        </w:tc>
        <w:tc>
          <w:tcPr>
            <w:tcW w:w="1287" w:type="pct"/>
            <w:tcBorders>
              <w:top w:val="single" w:color="000000" w:sz="4" w:space="0"/>
              <w:left w:val="single" w:color="000000" w:sz="4" w:space="0"/>
              <w:bottom w:val="single" w:color="000000" w:sz="4" w:space="0"/>
              <w:right w:val="single" w:color="000000" w:sz="4" w:space="0"/>
            </w:tcBorders>
            <w:noWrap/>
            <w:vAlign w:val="center"/>
          </w:tcPr>
          <w:p w14:paraId="58EFC2DA">
            <w:pPr>
              <w:pStyle w:val="11"/>
              <w:jc w:val="center"/>
              <w:rPr>
                <w:rFonts w:ascii="宋体" w:hAnsi="宋体"/>
                <w:kern w:val="0"/>
                <w:szCs w:val="21"/>
              </w:rPr>
            </w:pPr>
            <w:r>
              <w:rPr>
                <w:rFonts w:hint="eastAsia" w:ascii="宋体" w:hAnsi="宋体"/>
                <w:kern w:val="0"/>
                <w:szCs w:val="21"/>
              </w:rPr>
              <w:t>—</w:t>
            </w:r>
          </w:p>
        </w:tc>
        <w:tc>
          <w:tcPr>
            <w:tcW w:w="1167" w:type="pct"/>
            <w:tcBorders>
              <w:top w:val="single" w:color="000000" w:sz="4" w:space="0"/>
              <w:left w:val="single" w:color="000000" w:sz="4" w:space="0"/>
              <w:bottom w:val="single" w:color="000000" w:sz="4" w:space="0"/>
              <w:right w:val="single" w:color="000000" w:sz="4" w:space="0"/>
            </w:tcBorders>
            <w:noWrap/>
            <w:vAlign w:val="center"/>
          </w:tcPr>
          <w:p w14:paraId="5F7A67D0">
            <w:pPr>
              <w:pStyle w:val="11"/>
              <w:jc w:val="center"/>
              <w:rPr>
                <w:rFonts w:ascii="宋体" w:hAnsi="宋体"/>
                <w:kern w:val="0"/>
                <w:szCs w:val="21"/>
              </w:rPr>
            </w:pPr>
            <w:r>
              <w:rPr>
                <w:rFonts w:ascii="宋体" w:hAnsi="宋体"/>
                <w:kern w:val="0"/>
                <w:szCs w:val="21"/>
              </w:rPr>
              <w:t>-12.6</w:t>
            </w:r>
          </w:p>
        </w:tc>
        <w:tc>
          <w:tcPr>
            <w:tcW w:w="902" w:type="pct"/>
            <w:tcBorders>
              <w:top w:val="single" w:color="000000" w:sz="4" w:space="0"/>
              <w:left w:val="single" w:color="000000" w:sz="4" w:space="0"/>
              <w:bottom w:val="single" w:color="000000" w:sz="4" w:space="0"/>
            </w:tcBorders>
            <w:noWrap/>
            <w:vAlign w:val="center"/>
          </w:tcPr>
          <w:p w14:paraId="697DDB20">
            <w:pPr>
              <w:pStyle w:val="11"/>
              <w:jc w:val="center"/>
              <w:rPr>
                <w:rFonts w:ascii="宋体" w:hAnsi="宋体"/>
                <w:kern w:val="0"/>
                <w:szCs w:val="21"/>
              </w:rPr>
            </w:pPr>
            <w:r>
              <w:rPr>
                <w:rFonts w:hint="eastAsia" w:ascii="宋体" w:hAnsi="宋体"/>
                <w:kern w:val="0"/>
                <w:szCs w:val="21"/>
              </w:rPr>
              <w:t>—</w:t>
            </w:r>
          </w:p>
        </w:tc>
      </w:tr>
    </w:tbl>
    <w:p w14:paraId="5BF7431B">
      <w:pPr>
        <w:pStyle w:val="3"/>
      </w:pPr>
      <w:r>
        <w:t>电池厂</w:t>
      </w:r>
    </w:p>
    <w:p w14:paraId="039B2820">
      <w:pPr>
        <w:ind w:firstLine="420"/>
      </w:pPr>
      <w:r>
        <w:t>电池厂创建于1970年，属地方国营企业，至1997年，该厂厂房面积6427平方米，在册职工138人，固定资产原值298.63万元。1997年产值约320万元，销售收入289万元，税金6.59万元，分别比1992年下降61.2%、58.6%和83%，亏损53.6万元，1992年盈利5.56万元。</w:t>
      </w:r>
    </w:p>
    <w:p w14:paraId="2E5A5966">
      <w:pPr>
        <w:ind w:firstLine="420"/>
      </w:pPr>
      <w:r>
        <w:t>该厂自1991年引进两条B6型5号电池生产线以来，1993年又引进1条R03型7号电池生产线。五年来，电池行业由于受出口退税和电池市场竞争的影响，该厂质量低层次电池受到冲击，产销逐年下降，生产断断续续。1994年产量最多，生产电池3783万只，其中5号电池2954万只（详见下表）。由于大号电池生产线残旧，质量难于提高，1997年6月在市委、</w:t>
      </w:r>
      <w:r>
        <w:rPr>
          <w:rFonts w:hint="eastAsia"/>
          <w:lang w:val="en-US" w:eastAsia="zh-CN"/>
        </w:rPr>
        <w:t>市</w:t>
      </w:r>
      <w:r>
        <w:t>政府重视支持下，投资85万元从上海引进了一条R20S电池生产线。生产能力达到120只/分钟，锌筒采用机械冲壳代替以往的手工焊壳，密封性强，电池质量好。11月投产后，该厂面貌有了好转。</w:t>
      </w:r>
    </w:p>
    <w:p w14:paraId="085AC709">
      <w:pPr>
        <w:ind w:firstLine="0" w:firstLineChars="0"/>
        <w:jc w:val="center"/>
        <w:rPr>
          <w:b/>
          <w:bCs/>
        </w:rPr>
      </w:pPr>
      <w:r>
        <w:rPr>
          <w:rFonts w:hint="eastAsia"/>
          <w:b/>
          <w:bCs/>
        </w:rPr>
        <w:t>电池厂1993年至1997年产品产量一览表</w:t>
      </w:r>
    </w:p>
    <w:p w14:paraId="12F234B8">
      <w:pPr>
        <w:ind w:firstLine="0" w:firstLineChars="0"/>
        <w:jc w:val="right"/>
      </w:pPr>
      <w:r>
        <w:rPr>
          <w:rFonts w:hint="eastAsia"/>
          <w:b/>
        </w:rPr>
        <w:t>单位：万只</w:t>
      </w:r>
    </w:p>
    <w:tbl>
      <w:tblPr>
        <w:tblStyle w:val="8"/>
        <w:tblW w:w="5000" w:type="pct"/>
        <w:tblInd w:w="0" w:type="dxa"/>
        <w:tblLayout w:type="autofit"/>
        <w:tblCellMar>
          <w:top w:w="15" w:type="dxa"/>
          <w:left w:w="15" w:type="dxa"/>
          <w:bottom w:w="15" w:type="dxa"/>
          <w:right w:w="15" w:type="dxa"/>
        </w:tblCellMar>
      </w:tblPr>
      <w:tblGrid>
        <w:gridCol w:w="2289"/>
        <w:gridCol w:w="1560"/>
        <w:gridCol w:w="1414"/>
        <w:gridCol w:w="1556"/>
        <w:gridCol w:w="1418"/>
        <w:gridCol w:w="1539"/>
      </w:tblGrid>
      <w:tr w14:paraId="573E7822">
        <w:tblPrEx>
          <w:tblCellMar>
            <w:top w:w="15" w:type="dxa"/>
            <w:left w:w="15" w:type="dxa"/>
            <w:bottom w:w="15" w:type="dxa"/>
            <w:right w:w="15" w:type="dxa"/>
          </w:tblCellMar>
        </w:tblPrEx>
        <w:trPr>
          <w:trHeight w:val="746" w:hRule="atLeast"/>
        </w:trPr>
        <w:tc>
          <w:tcPr>
            <w:tcW w:w="1171" w:type="pct"/>
            <w:tcBorders>
              <w:top w:val="single" w:color="000000" w:sz="4" w:space="0"/>
              <w:bottom w:val="single" w:color="000000" w:sz="4" w:space="0"/>
              <w:right w:val="single" w:color="000000" w:sz="4" w:space="0"/>
              <w:tl2br w:val="single" w:color="auto" w:sz="4" w:space="0"/>
            </w:tcBorders>
            <w:noWrap/>
            <w:vAlign w:val="center"/>
          </w:tcPr>
          <w:p w14:paraId="201EB11B">
            <w:pPr>
              <w:pStyle w:val="11"/>
              <w:ind w:right="420"/>
              <w:jc w:val="right"/>
              <w:rPr>
                <w:rFonts w:ascii="宋体" w:hAnsi="宋体"/>
                <w:b/>
                <w:kern w:val="0"/>
                <w:szCs w:val="21"/>
              </w:rPr>
            </w:pPr>
            <w:r>
              <w:rPr>
                <w:rFonts w:ascii="宋体" w:hAnsi="宋体"/>
                <w:b/>
                <w:kern w:val="0"/>
                <w:szCs w:val="21"/>
              </w:rPr>
              <w:t>年度</w:t>
            </w:r>
          </w:p>
          <w:p w14:paraId="41CF1D0B">
            <w:pPr>
              <w:pStyle w:val="11"/>
              <w:ind w:firstLine="422" w:firstLineChars="200"/>
              <w:jc w:val="left"/>
              <w:rPr>
                <w:rFonts w:ascii="宋体" w:hAnsi="宋体"/>
                <w:b/>
                <w:kern w:val="0"/>
                <w:szCs w:val="21"/>
              </w:rPr>
            </w:pPr>
            <w:r>
              <w:rPr>
                <w:rFonts w:hint="eastAsia" w:ascii="宋体" w:hAnsi="宋体"/>
                <w:b/>
                <w:kern w:val="0"/>
                <w:szCs w:val="21"/>
              </w:rPr>
              <w:t>产品名称</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21CE4C60">
            <w:pPr>
              <w:pStyle w:val="11"/>
              <w:jc w:val="center"/>
              <w:rPr>
                <w:rFonts w:ascii="宋体" w:hAnsi="宋体"/>
                <w:b/>
                <w:kern w:val="0"/>
                <w:szCs w:val="21"/>
              </w:rPr>
            </w:pPr>
            <w:r>
              <w:rPr>
                <w:rFonts w:ascii="宋体" w:hAnsi="宋体"/>
                <w:b/>
                <w:kern w:val="0"/>
                <w:szCs w:val="21"/>
              </w:rPr>
              <w:t>1993</w:t>
            </w:r>
          </w:p>
        </w:tc>
        <w:tc>
          <w:tcPr>
            <w:tcW w:w="723" w:type="pct"/>
            <w:tcBorders>
              <w:top w:val="single" w:color="000000" w:sz="4" w:space="0"/>
              <w:left w:val="single" w:color="000000" w:sz="4" w:space="0"/>
              <w:bottom w:val="single" w:color="000000" w:sz="4" w:space="0"/>
              <w:right w:val="single" w:color="000000" w:sz="4" w:space="0"/>
            </w:tcBorders>
            <w:noWrap/>
            <w:vAlign w:val="center"/>
          </w:tcPr>
          <w:p w14:paraId="7FCBE098">
            <w:pPr>
              <w:pStyle w:val="11"/>
              <w:jc w:val="center"/>
              <w:rPr>
                <w:rFonts w:ascii="宋体" w:hAnsi="宋体"/>
                <w:b/>
                <w:kern w:val="0"/>
                <w:szCs w:val="21"/>
              </w:rPr>
            </w:pPr>
            <w:r>
              <w:rPr>
                <w:rFonts w:ascii="宋体" w:hAnsi="宋体"/>
                <w:b/>
                <w:kern w:val="0"/>
                <w:szCs w:val="21"/>
              </w:rPr>
              <w:t>1994</w:t>
            </w:r>
          </w:p>
        </w:tc>
        <w:tc>
          <w:tcPr>
            <w:tcW w:w="796" w:type="pct"/>
            <w:tcBorders>
              <w:top w:val="single" w:color="000000" w:sz="4" w:space="0"/>
              <w:left w:val="single" w:color="000000" w:sz="4" w:space="0"/>
              <w:bottom w:val="single" w:color="000000" w:sz="4" w:space="0"/>
              <w:right w:val="single" w:color="000000" w:sz="4" w:space="0"/>
            </w:tcBorders>
            <w:noWrap/>
            <w:vAlign w:val="center"/>
          </w:tcPr>
          <w:p w14:paraId="48EBCE3B">
            <w:pPr>
              <w:pStyle w:val="11"/>
              <w:jc w:val="center"/>
              <w:rPr>
                <w:rFonts w:ascii="宋体" w:hAnsi="宋体"/>
                <w:b/>
                <w:kern w:val="0"/>
                <w:szCs w:val="21"/>
              </w:rPr>
            </w:pPr>
            <w:r>
              <w:rPr>
                <w:rFonts w:ascii="宋体" w:hAnsi="宋体"/>
                <w:b/>
                <w:kern w:val="0"/>
                <w:szCs w:val="21"/>
              </w:rPr>
              <w:t>1995</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322FECF0">
            <w:pPr>
              <w:pStyle w:val="11"/>
              <w:jc w:val="center"/>
              <w:rPr>
                <w:rFonts w:ascii="宋体" w:hAnsi="宋体"/>
                <w:b/>
                <w:kern w:val="0"/>
                <w:szCs w:val="21"/>
              </w:rPr>
            </w:pPr>
            <w:r>
              <w:rPr>
                <w:rFonts w:ascii="宋体" w:hAnsi="宋体"/>
                <w:b/>
                <w:kern w:val="0"/>
                <w:szCs w:val="21"/>
              </w:rPr>
              <w:t>1996</w:t>
            </w:r>
          </w:p>
        </w:tc>
        <w:tc>
          <w:tcPr>
            <w:tcW w:w="787" w:type="pct"/>
            <w:tcBorders>
              <w:top w:val="single" w:color="000000" w:sz="4" w:space="0"/>
              <w:left w:val="single" w:color="000000" w:sz="4" w:space="0"/>
              <w:bottom w:val="single" w:color="000000" w:sz="4" w:space="0"/>
            </w:tcBorders>
            <w:noWrap/>
            <w:vAlign w:val="center"/>
          </w:tcPr>
          <w:p w14:paraId="7E43738D">
            <w:pPr>
              <w:pStyle w:val="11"/>
              <w:jc w:val="center"/>
              <w:rPr>
                <w:rFonts w:ascii="宋体" w:hAnsi="宋体"/>
                <w:b/>
                <w:kern w:val="0"/>
                <w:szCs w:val="21"/>
              </w:rPr>
            </w:pPr>
            <w:r>
              <w:rPr>
                <w:rFonts w:ascii="宋体" w:hAnsi="宋体"/>
                <w:b/>
                <w:kern w:val="0"/>
                <w:szCs w:val="21"/>
              </w:rPr>
              <w:t>1997</w:t>
            </w:r>
          </w:p>
        </w:tc>
      </w:tr>
      <w:tr w14:paraId="681A803D">
        <w:tblPrEx>
          <w:tblCellMar>
            <w:top w:w="15" w:type="dxa"/>
            <w:left w:w="15" w:type="dxa"/>
            <w:bottom w:w="15" w:type="dxa"/>
            <w:right w:w="15" w:type="dxa"/>
          </w:tblCellMar>
        </w:tblPrEx>
        <w:trPr>
          <w:trHeight w:val="461" w:hRule="atLeast"/>
        </w:trPr>
        <w:tc>
          <w:tcPr>
            <w:tcW w:w="1171" w:type="pct"/>
            <w:tcBorders>
              <w:top w:val="single" w:color="000000" w:sz="4" w:space="0"/>
              <w:bottom w:val="single" w:color="000000" w:sz="4" w:space="0"/>
              <w:right w:val="single" w:color="000000" w:sz="4" w:space="0"/>
            </w:tcBorders>
            <w:noWrap/>
            <w:vAlign w:val="center"/>
          </w:tcPr>
          <w:p w14:paraId="77A809A9">
            <w:pPr>
              <w:pStyle w:val="11"/>
              <w:jc w:val="center"/>
              <w:rPr>
                <w:rFonts w:ascii="宋体" w:hAnsi="宋体"/>
                <w:kern w:val="0"/>
                <w:szCs w:val="21"/>
              </w:rPr>
            </w:pPr>
            <w:r>
              <w:rPr>
                <w:rFonts w:ascii="宋体" w:hAnsi="宋体"/>
                <w:kern w:val="0"/>
                <w:szCs w:val="21"/>
              </w:rPr>
              <w:t>R20型(大号）电池</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52B9A26B">
            <w:pPr>
              <w:pStyle w:val="11"/>
              <w:jc w:val="center"/>
              <w:rPr>
                <w:rFonts w:ascii="宋体" w:hAnsi="宋体"/>
                <w:kern w:val="0"/>
                <w:szCs w:val="21"/>
              </w:rPr>
            </w:pPr>
            <w:r>
              <w:rPr>
                <w:rFonts w:ascii="宋体" w:hAnsi="宋体"/>
                <w:kern w:val="0"/>
                <w:szCs w:val="21"/>
              </w:rPr>
              <w:t>849.71</w:t>
            </w:r>
          </w:p>
        </w:tc>
        <w:tc>
          <w:tcPr>
            <w:tcW w:w="723" w:type="pct"/>
            <w:tcBorders>
              <w:top w:val="single" w:color="000000" w:sz="4" w:space="0"/>
              <w:left w:val="single" w:color="000000" w:sz="4" w:space="0"/>
              <w:bottom w:val="single" w:color="000000" w:sz="4" w:space="0"/>
              <w:right w:val="single" w:color="000000" w:sz="4" w:space="0"/>
            </w:tcBorders>
            <w:noWrap/>
            <w:vAlign w:val="center"/>
          </w:tcPr>
          <w:p w14:paraId="5FE5F62C">
            <w:pPr>
              <w:pStyle w:val="11"/>
              <w:jc w:val="center"/>
              <w:rPr>
                <w:rFonts w:ascii="宋体" w:hAnsi="宋体"/>
                <w:kern w:val="0"/>
                <w:szCs w:val="21"/>
              </w:rPr>
            </w:pPr>
            <w:r>
              <w:rPr>
                <w:rFonts w:ascii="宋体" w:hAnsi="宋体"/>
                <w:kern w:val="0"/>
                <w:szCs w:val="21"/>
              </w:rPr>
              <w:t>760.99</w:t>
            </w:r>
          </w:p>
        </w:tc>
        <w:tc>
          <w:tcPr>
            <w:tcW w:w="796" w:type="pct"/>
            <w:tcBorders>
              <w:top w:val="single" w:color="000000" w:sz="4" w:space="0"/>
              <w:left w:val="single" w:color="000000" w:sz="4" w:space="0"/>
              <w:bottom w:val="single" w:color="000000" w:sz="4" w:space="0"/>
              <w:right w:val="single" w:color="000000" w:sz="4" w:space="0"/>
            </w:tcBorders>
            <w:noWrap/>
            <w:vAlign w:val="center"/>
          </w:tcPr>
          <w:p w14:paraId="51D9F455">
            <w:pPr>
              <w:pStyle w:val="11"/>
              <w:jc w:val="center"/>
              <w:rPr>
                <w:rFonts w:ascii="宋体" w:hAnsi="宋体"/>
                <w:kern w:val="0"/>
                <w:szCs w:val="21"/>
              </w:rPr>
            </w:pPr>
            <w:r>
              <w:rPr>
                <w:rFonts w:ascii="宋体" w:hAnsi="宋体"/>
                <w:kern w:val="0"/>
                <w:szCs w:val="21"/>
              </w:rPr>
              <w:t>883.53</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3B9AE62A">
            <w:pPr>
              <w:pStyle w:val="11"/>
              <w:jc w:val="center"/>
              <w:rPr>
                <w:rFonts w:ascii="宋体" w:hAnsi="宋体"/>
                <w:kern w:val="0"/>
                <w:szCs w:val="21"/>
              </w:rPr>
            </w:pPr>
            <w:r>
              <w:rPr>
                <w:rFonts w:ascii="宋体" w:hAnsi="宋体"/>
                <w:kern w:val="0"/>
                <w:szCs w:val="21"/>
              </w:rPr>
              <w:t>1073.67</w:t>
            </w:r>
          </w:p>
        </w:tc>
        <w:tc>
          <w:tcPr>
            <w:tcW w:w="787" w:type="pct"/>
            <w:tcBorders>
              <w:top w:val="single" w:color="000000" w:sz="4" w:space="0"/>
              <w:left w:val="single" w:color="000000" w:sz="4" w:space="0"/>
              <w:bottom w:val="single" w:color="000000" w:sz="4" w:space="0"/>
            </w:tcBorders>
            <w:noWrap/>
            <w:vAlign w:val="center"/>
          </w:tcPr>
          <w:p w14:paraId="3EA796C1">
            <w:pPr>
              <w:pStyle w:val="11"/>
              <w:jc w:val="center"/>
              <w:rPr>
                <w:rFonts w:ascii="宋体" w:hAnsi="宋体"/>
                <w:kern w:val="0"/>
                <w:szCs w:val="21"/>
              </w:rPr>
            </w:pPr>
            <w:r>
              <w:rPr>
                <w:rFonts w:ascii="宋体" w:hAnsi="宋体"/>
                <w:kern w:val="0"/>
                <w:szCs w:val="21"/>
              </w:rPr>
              <w:t>710.04</w:t>
            </w:r>
          </w:p>
        </w:tc>
      </w:tr>
      <w:tr w14:paraId="0137BE9D">
        <w:tblPrEx>
          <w:tblCellMar>
            <w:top w:w="15" w:type="dxa"/>
            <w:left w:w="15" w:type="dxa"/>
            <w:bottom w:w="15" w:type="dxa"/>
            <w:right w:w="15" w:type="dxa"/>
          </w:tblCellMar>
        </w:tblPrEx>
        <w:trPr>
          <w:trHeight w:val="461" w:hRule="atLeast"/>
        </w:trPr>
        <w:tc>
          <w:tcPr>
            <w:tcW w:w="1171" w:type="pct"/>
            <w:tcBorders>
              <w:top w:val="single" w:color="000000" w:sz="4" w:space="0"/>
              <w:bottom w:val="single" w:color="000000" w:sz="4" w:space="0"/>
              <w:right w:val="single" w:color="000000" w:sz="4" w:space="0"/>
            </w:tcBorders>
            <w:noWrap/>
            <w:vAlign w:val="center"/>
          </w:tcPr>
          <w:p w14:paraId="7AF7E53F">
            <w:pPr>
              <w:pStyle w:val="11"/>
              <w:jc w:val="center"/>
              <w:rPr>
                <w:rFonts w:ascii="宋体" w:hAnsi="宋体"/>
                <w:kern w:val="0"/>
                <w:szCs w:val="21"/>
              </w:rPr>
            </w:pPr>
            <w:r>
              <w:rPr>
                <w:rFonts w:ascii="宋体" w:hAnsi="宋体"/>
                <w:kern w:val="0"/>
                <w:szCs w:val="21"/>
              </w:rPr>
              <w:t>R06型（五号）电池</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3CFD07D7">
            <w:pPr>
              <w:pStyle w:val="11"/>
              <w:jc w:val="center"/>
              <w:rPr>
                <w:rFonts w:ascii="宋体" w:hAnsi="宋体"/>
                <w:kern w:val="0"/>
                <w:szCs w:val="21"/>
              </w:rPr>
            </w:pPr>
            <w:r>
              <w:rPr>
                <w:rFonts w:ascii="宋体" w:hAnsi="宋体"/>
                <w:kern w:val="0"/>
                <w:szCs w:val="21"/>
              </w:rPr>
              <w:t>2323.91</w:t>
            </w:r>
          </w:p>
        </w:tc>
        <w:tc>
          <w:tcPr>
            <w:tcW w:w="723" w:type="pct"/>
            <w:tcBorders>
              <w:top w:val="single" w:color="000000" w:sz="4" w:space="0"/>
              <w:left w:val="single" w:color="000000" w:sz="4" w:space="0"/>
              <w:bottom w:val="single" w:color="000000" w:sz="4" w:space="0"/>
              <w:right w:val="single" w:color="000000" w:sz="4" w:space="0"/>
            </w:tcBorders>
            <w:noWrap/>
            <w:vAlign w:val="center"/>
          </w:tcPr>
          <w:p w14:paraId="204A93D9">
            <w:pPr>
              <w:pStyle w:val="11"/>
              <w:jc w:val="center"/>
              <w:rPr>
                <w:rFonts w:ascii="宋体" w:hAnsi="宋体"/>
                <w:kern w:val="0"/>
                <w:szCs w:val="21"/>
              </w:rPr>
            </w:pPr>
            <w:r>
              <w:rPr>
                <w:rFonts w:ascii="宋体" w:hAnsi="宋体"/>
                <w:kern w:val="0"/>
                <w:szCs w:val="21"/>
              </w:rPr>
              <w:t>2954.19</w:t>
            </w:r>
          </w:p>
        </w:tc>
        <w:tc>
          <w:tcPr>
            <w:tcW w:w="796" w:type="pct"/>
            <w:tcBorders>
              <w:top w:val="single" w:color="000000" w:sz="4" w:space="0"/>
              <w:left w:val="single" w:color="000000" w:sz="4" w:space="0"/>
              <w:bottom w:val="single" w:color="000000" w:sz="4" w:space="0"/>
              <w:right w:val="single" w:color="000000" w:sz="4" w:space="0"/>
            </w:tcBorders>
            <w:noWrap/>
            <w:vAlign w:val="center"/>
          </w:tcPr>
          <w:p w14:paraId="57ABA86B">
            <w:pPr>
              <w:pStyle w:val="11"/>
              <w:jc w:val="center"/>
              <w:rPr>
                <w:rFonts w:ascii="宋体" w:hAnsi="宋体"/>
                <w:kern w:val="0"/>
                <w:szCs w:val="21"/>
              </w:rPr>
            </w:pPr>
            <w:r>
              <w:rPr>
                <w:rFonts w:ascii="宋体" w:hAnsi="宋体"/>
                <w:kern w:val="0"/>
                <w:szCs w:val="21"/>
              </w:rPr>
              <w:t>925.17</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7F7BB6C5">
            <w:pPr>
              <w:pStyle w:val="11"/>
              <w:jc w:val="center"/>
              <w:rPr>
                <w:rFonts w:ascii="宋体" w:hAnsi="宋体"/>
                <w:kern w:val="0"/>
                <w:szCs w:val="21"/>
              </w:rPr>
            </w:pPr>
            <w:r>
              <w:rPr>
                <w:rFonts w:ascii="宋体" w:hAnsi="宋体"/>
                <w:kern w:val="0"/>
                <w:szCs w:val="21"/>
              </w:rPr>
              <w:t>281.62</w:t>
            </w:r>
          </w:p>
        </w:tc>
        <w:tc>
          <w:tcPr>
            <w:tcW w:w="787" w:type="pct"/>
            <w:tcBorders>
              <w:top w:val="single" w:color="000000" w:sz="4" w:space="0"/>
              <w:left w:val="single" w:color="000000" w:sz="4" w:space="0"/>
              <w:bottom w:val="single" w:color="000000" w:sz="4" w:space="0"/>
            </w:tcBorders>
            <w:noWrap/>
            <w:vAlign w:val="center"/>
          </w:tcPr>
          <w:p w14:paraId="53EA3ECF">
            <w:pPr>
              <w:pStyle w:val="11"/>
              <w:jc w:val="center"/>
              <w:rPr>
                <w:rFonts w:ascii="宋体" w:hAnsi="宋体"/>
                <w:kern w:val="0"/>
                <w:szCs w:val="21"/>
              </w:rPr>
            </w:pPr>
            <w:r>
              <w:rPr>
                <w:rFonts w:ascii="宋体" w:hAnsi="宋体"/>
                <w:kern w:val="0"/>
                <w:szCs w:val="21"/>
              </w:rPr>
              <w:t>/</w:t>
            </w:r>
          </w:p>
        </w:tc>
      </w:tr>
      <w:tr w14:paraId="09484218">
        <w:tblPrEx>
          <w:tblCellMar>
            <w:top w:w="15" w:type="dxa"/>
            <w:left w:w="15" w:type="dxa"/>
            <w:bottom w:w="15" w:type="dxa"/>
            <w:right w:w="15" w:type="dxa"/>
          </w:tblCellMar>
        </w:tblPrEx>
        <w:trPr>
          <w:trHeight w:val="461" w:hRule="atLeast"/>
        </w:trPr>
        <w:tc>
          <w:tcPr>
            <w:tcW w:w="1171" w:type="pct"/>
            <w:tcBorders>
              <w:top w:val="single" w:color="000000" w:sz="4" w:space="0"/>
              <w:bottom w:val="single" w:color="000000" w:sz="4" w:space="0"/>
              <w:right w:val="single" w:color="000000" w:sz="4" w:space="0"/>
            </w:tcBorders>
            <w:noWrap/>
            <w:vAlign w:val="center"/>
          </w:tcPr>
          <w:p w14:paraId="2ED1CDD4">
            <w:pPr>
              <w:pStyle w:val="11"/>
              <w:jc w:val="center"/>
              <w:rPr>
                <w:rFonts w:ascii="宋体" w:hAnsi="宋体"/>
                <w:kern w:val="0"/>
                <w:szCs w:val="21"/>
              </w:rPr>
            </w:pPr>
            <w:r>
              <w:rPr>
                <w:rFonts w:ascii="宋体" w:hAnsi="宋体"/>
                <w:kern w:val="0"/>
                <w:szCs w:val="21"/>
              </w:rPr>
              <w:t>R</w:t>
            </w:r>
            <w:r>
              <w:rPr>
                <w:rFonts w:hint="eastAsia" w:ascii="宋体" w:hAnsi="宋体"/>
                <w:kern w:val="0"/>
                <w:szCs w:val="21"/>
              </w:rPr>
              <w:t>0</w:t>
            </w:r>
            <w:r>
              <w:rPr>
                <w:rFonts w:ascii="宋体" w:hAnsi="宋体"/>
                <w:kern w:val="0"/>
                <w:szCs w:val="21"/>
              </w:rPr>
              <w:t>3型(七号）电池</w:t>
            </w:r>
          </w:p>
        </w:tc>
        <w:tc>
          <w:tcPr>
            <w:tcW w:w="798" w:type="pct"/>
            <w:tcBorders>
              <w:top w:val="single" w:color="000000" w:sz="4" w:space="0"/>
              <w:left w:val="single" w:color="000000" w:sz="4" w:space="0"/>
              <w:bottom w:val="single" w:color="000000" w:sz="4" w:space="0"/>
              <w:right w:val="single" w:color="000000" w:sz="4" w:space="0"/>
            </w:tcBorders>
            <w:noWrap/>
            <w:vAlign w:val="center"/>
          </w:tcPr>
          <w:p w14:paraId="58AFF099">
            <w:pPr>
              <w:pStyle w:val="11"/>
              <w:jc w:val="center"/>
              <w:rPr>
                <w:rFonts w:ascii="宋体" w:hAnsi="宋体"/>
                <w:kern w:val="0"/>
                <w:szCs w:val="21"/>
              </w:rPr>
            </w:pPr>
            <w:r>
              <w:rPr>
                <w:rFonts w:hint="eastAsia" w:ascii="宋体" w:hAnsi="宋体"/>
                <w:kern w:val="0"/>
                <w:szCs w:val="21"/>
              </w:rPr>
              <w:t>/</w:t>
            </w:r>
          </w:p>
        </w:tc>
        <w:tc>
          <w:tcPr>
            <w:tcW w:w="723" w:type="pct"/>
            <w:tcBorders>
              <w:top w:val="single" w:color="000000" w:sz="4" w:space="0"/>
              <w:left w:val="single" w:color="000000" w:sz="4" w:space="0"/>
              <w:bottom w:val="single" w:color="000000" w:sz="4" w:space="0"/>
              <w:right w:val="single" w:color="000000" w:sz="4" w:space="0"/>
            </w:tcBorders>
            <w:noWrap/>
            <w:vAlign w:val="center"/>
          </w:tcPr>
          <w:p w14:paraId="5B8F11E0">
            <w:pPr>
              <w:pStyle w:val="11"/>
              <w:jc w:val="center"/>
              <w:rPr>
                <w:rFonts w:ascii="宋体" w:hAnsi="宋体"/>
                <w:kern w:val="0"/>
                <w:szCs w:val="21"/>
              </w:rPr>
            </w:pPr>
            <w:r>
              <w:rPr>
                <w:rFonts w:ascii="宋体" w:hAnsi="宋体"/>
                <w:kern w:val="0"/>
                <w:szCs w:val="21"/>
              </w:rPr>
              <w:t>67.5</w:t>
            </w:r>
          </w:p>
        </w:tc>
        <w:tc>
          <w:tcPr>
            <w:tcW w:w="796" w:type="pct"/>
            <w:tcBorders>
              <w:top w:val="single" w:color="000000" w:sz="4" w:space="0"/>
              <w:left w:val="single" w:color="000000" w:sz="4" w:space="0"/>
              <w:bottom w:val="single" w:color="000000" w:sz="4" w:space="0"/>
              <w:right w:val="single" w:color="000000" w:sz="4" w:space="0"/>
            </w:tcBorders>
            <w:noWrap/>
            <w:vAlign w:val="center"/>
          </w:tcPr>
          <w:p w14:paraId="616540A2">
            <w:pPr>
              <w:pStyle w:val="11"/>
              <w:jc w:val="center"/>
              <w:rPr>
                <w:rFonts w:ascii="宋体" w:hAnsi="宋体"/>
                <w:kern w:val="0"/>
                <w:szCs w:val="21"/>
              </w:rPr>
            </w:pPr>
            <w:r>
              <w:rPr>
                <w:rFonts w:ascii="宋体" w:hAnsi="宋体"/>
                <w:kern w:val="0"/>
                <w:szCs w:val="21"/>
              </w:rPr>
              <w:t>554.82</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7BCA1BBF">
            <w:pPr>
              <w:pStyle w:val="11"/>
              <w:jc w:val="center"/>
              <w:rPr>
                <w:rFonts w:ascii="宋体" w:hAnsi="宋体"/>
                <w:kern w:val="0"/>
                <w:szCs w:val="21"/>
              </w:rPr>
            </w:pPr>
            <w:r>
              <w:rPr>
                <w:rFonts w:ascii="宋体" w:hAnsi="宋体"/>
                <w:kern w:val="0"/>
                <w:szCs w:val="21"/>
              </w:rPr>
              <w:t>15.76</w:t>
            </w:r>
          </w:p>
        </w:tc>
        <w:tc>
          <w:tcPr>
            <w:tcW w:w="787" w:type="pct"/>
            <w:tcBorders>
              <w:top w:val="single" w:color="000000" w:sz="4" w:space="0"/>
              <w:left w:val="single" w:color="000000" w:sz="4" w:space="0"/>
              <w:bottom w:val="single" w:color="000000" w:sz="4" w:space="0"/>
            </w:tcBorders>
            <w:noWrap/>
            <w:vAlign w:val="center"/>
          </w:tcPr>
          <w:p w14:paraId="4F4A21FE">
            <w:pPr>
              <w:pStyle w:val="11"/>
              <w:jc w:val="center"/>
              <w:rPr>
                <w:rFonts w:ascii="宋体" w:hAnsi="宋体"/>
                <w:kern w:val="0"/>
                <w:szCs w:val="21"/>
              </w:rPr>
            </w:pPr>
            <w:r>
              <w:rPr>
                <w:rFonts w:hint="eastAsia" w:ascii="宋体" w:hAnsi="宋体"/>
                <w:kern w:val="0"/>
                <w:szCs w:val="21"/>
              </w:rPr>
              <w:t>/</w:t>
            </w:r>
          </w:p>
        </w:tc>
      </w:tr>
    </w:tbl>
    <w:p w14:paraId="716D4F4A">
      <w:pPr>
        <w:ind w:firstLine="0" w:firstLineChars="0"/>
        <w:jc w:val="center"/>
        <w:rPr>
          <w:b/>
          <w:bCs/>
        </w:rPr>
      </w:pPr>
      <w:r>
        <w:rPr>
          <w:rFonts w:hint="eastAsia"/>
          <w:b/>
          <w:bCs/>
        </w:rPr>
        <w:t>电池厂1992年至1997年工业总产值一览表</w:t>
      </w:r>
    </w:p>
    <w:p w14:paraId="77191773">
      <w:pPr>
        <w:ind w:firstLine="0" w:firstLineChars="0"/>
        <w:jc w:val="right"/>
      </w:pPr>
      <w:r>
        <w:rPr>
          <w:rFonts w:hint="eastAsia"/>
          <w:b/>
        </w:rPr>
        <w:t>单位：万元</w:t>
      </w:r>
    </w:p>
    <w:tbl>
      <w:tblPr>
        <w:tblStyle w:val="8"/>
        <w:tblW w:w="5000" w:type="pct"/>
        <w:tblInd w:w="0" w:type="dxa"/>
        <w:tblLayout w:type="autofit"/>
        <w:tblCellMar>
          <w:top w:w="15" w:type="dxa"/>
          <w:left w:w="15" w:type="dxa"/>
          <w:bottom w:w="15" w:type="dxa"/>
          <w:right w:w="15" w:type="dxa"/>
        </w:tblCellMar>
      </w:tblPr>
      <w:tblGrid>
        <w:gridCol w:w="2129"/>
        <w:gridCol w:w="1242"/>
        <w:gridCol w:w="1437"/>
        <w:gridCol w:w="1242"/>
        <w:gridCol w:w="1242"/>
        <w:gridCol w:w="1242"/>
        <w:gridCol w:w="1242"/>
      </w:tblGrid>
      <w:tr w14:paraId="455302F2">
        <w:tblPrEx>
          <w:tblCellMar>
            <w:top w:w="15" w:type="dxa"/>
            <w:left w:w="15" w:type="dxa"/>
            <w:bottom w:w="15" w:type="dxa"/>
            <w:right w:w="15" w:type="dxa"/>
          </w:tblCellMar>
        </w:tblPrEx>
        <w:trPr>
          <w:trHeight w:val="783" w:hRule="atLeast"/>
        </w:trPr>
        <w:tc>
          <w:tcPr>
            <w:tcW w:w="1089" w:type="pct"/>
            <w:tcBorders>
              <w:top w:val="single" w:color="000000" w:sz="4" w:space="0"/>
              <w:bottom w:val="single" w:color="000000" w:sz="4" w:space="0"/>
              <w:right w:val="single" w:color="000000" w:sz="4" w:space="0"/>
              <w:tl2br w:val="single" w:color="auto" w:sz="4" w:space="0"/>
            </w:tcBorders>
            <w:noWrap/>
            <w:vAlign w:val="center"/>
          </w:tcPr>
          <w:p w14:paraId="1D8A95D9">
            <w:pPr>
              <w:pStyle w:val="11"/>
              <w:ind w:right="420"/>
              <w:jc w:val="right"/>
              <w:rPr>
                <w:b/>
                <w:kern w:val="0"/>
              </w:rPr>
            </w:pPr>
            <w:r>
              <w:rPr>
                <w:b/>
                <w:kern w:val="0"/>
              </w:rPr>
              <w:t>年度</w:t>
            </w:r>
          </w:p>
          <w:p w14:paraId="454DC037">
            <w:pPr>
              <w:pStyle w:val="11"/>
              <w:ind w:firstLine="422" w:firstLineChars="200"/>
              <w:jc w:val="left"/>
              <w:rPr>
                <w:b/>
                <w:kern w:val="0"/>
              </w:rPr>
            </w:pPr>
            <w:r>
              <w:rPr>
                <w:rFonts w:hint="eastAsia"/>
                <w:b/>
                <w:kern w:val="0"/>
              </w:rPr>
              <w:t>项目</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1558428D">
            <w:pPr>
              <w:pStyle w:val="11"/>
              <w:jc w:val="center"/>
              <w:rPr>
                <w:b/>
                <w:kern w:val="0"/>
              </w:rPr>
            </w:pPr>
            <w:r>
              <w:rPr>
                <w:b/>
                <w:kern w:val="0"/>
              </w:rPr>
              <w:t>1992</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47CF1AC6">
            <w:pPr>
              <w:pStyle w:val="11"/>
              <w:jc w:val="center"/>
              <w:rPr>
                <w:b/>
                <w:kern w:val="0"/>
              </w:rPr>
            </w:pPr>
            <w:r>
              <w:rPr>
                <w:b/>
                <w:kern w:val="0"/>
              </w:rPr>
              <w:t>1993</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72E524C0">
            <w:pPr>
              <w:pStyle w:val="11"/>
              <w:jc w:val="center"/>
              <w:rPr>
                <w:b/>
                <w:kern w:val="0"/>
              </w:rPr>
            </w:pPr>
            <w:r>
              <w:rPr>
                <w:b/>
                <w:kern w:val="0"/>
              </w:rPr>
              <w:t>1994</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36553B01">
            <w:pPr>
              <w:pStyle w:val="11"/>
              <w:jc w:val="center"/>
              <w:rPr>
                <w:b/>
                <w:kern w:val="0"/>
              </w:rPr>
            </w:pPr>
            <w:r>
              <w:rPr>
                <w:b/>
                <w:kern w:val="0"/>
              </w:rPr>
              <w:t>1995</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72FC0FD9">
            <w:pPr>
              <w:pStyle w:val="11"/>
              <w:jc w:val="center"/>
              <w:rPr>
                <w:b/>
                <w:kern w:val="0"/>
              </w:rPr>
            </w:pPr>
            <w:r>
              <w:rPr>
                <w:b/>
                <w:kern w:val="0"/>
              </w:rPr>
              <w:t>1996</w:t>
            </w:r>
          </w:p>
        </w:tc>
        <w:tc>
          <w:tcPr>
            <w:tcW w:w="635" w:type="pct"/>
            <w:tcBorders>
              <w:top w:val="single" w:color="000000" w:sz="4" w:space="0"/>
              <w:left w:val="single" w:color="000000" w:sz="4" w:space="0"/>
              <w:bottom w:val="single" w:color="000000" w:sz="4" w:space="0"/>
            </w:tcBorders>
            <w:noWrap/>
            <w:vAlign w:val="center"/>
          </w:tcPr>
          <w:p w14:paraId="4C15C091">
            <w:pPr>
              <w:pStyle w:val="11"/>
              <w:jc w:val="center"/>
              <w:rPr>
                <w:b/>
                <w:kern w:val="0"/>
              </w:rPr>
            </w:pPr>
            <w:r>
              <w:rPr>
                <w:b/>
                <w:kern w:val="0"/>
              </w:rPr>
              <w:t>1997</w:t>
            </w:r>
          </w:p>
        </w:tc>
      </w:tr>
      <w:tr w14:paraId="74620F60">
        <w:tblPrEx>
          <w:tblCellMar>
            <w:top w:w="15" w:type="dxa"/>
            <w:left w:w="15" w:type="dxa"/>
            <w:bottom w:w="15" w:type="dxa"/>
            <w:right w:w="15" w:type="dxa"/>
          </w:tblCellMar>
        </w:tblPrEx>
        <w:trPr>
          <w:trHeight w:val="488" w:hRule="atLeast"/>
        </w:trPr>
        <w:tc>
          <w:tcPr>
            <w:tcW w:w="1089" w:type="pct"/>
            <w:tcBorders>
              <w:top w:val="single" w:color="000000" w:sz="4" w:space="0"/>
              <w:bottom w:val="single" w:color="000000" w:sz="4" w:space="0"/>
              <w:right w:val="single" w:color="000000" w:sz="4" w:space="0"/>
            </w:tcBorders>
            <w:noWrap/>
            <w:vAlign w:val="center"/>
          </w:tcPr>
          <w:p w14:paraId="788F6393">
            <w:pPr>
              <w:pStyle w:val="11"/>
              <w:jc w:val="center"/>
              <w:rPr>
                <w:kern w:val="0"/>
              </w:rPr>
            </w:pPr>
            <w:r>
              <w:rPr>
                <w:kern w:val="0"/>
              </w:rPr>
              <w:t>工业总产值</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6119592E">
            <w:pPr>
              <w:pStyle w:val="11"/>
              <w:jc w:val="center"/>
              <w:rPr>
                <w:kern w:val="0"/>
              </w:rPr>
            </w:pPr>
            <w:r>
              <w:rPr>
                <w:kern w:val="0"/>
              </w:rPr>
              <w:t>824</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34BC2E03">
            <w:pPr>
              <w:pStyle w:val="11"/>
              <w:jc w:val="center"/>
              <w:rPr>
                <w:kern w:val="0"/>
              </w:rPr>
            </w:pPr>
            <w:r>
              <w:rPr>
                <w:kern w:val="0"/>
              </w:rPr>
              <w:t>876</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694065FE">
            <w:pPr>
              <w:pStyle w:val="11"/>
              <w:jc w:val="center"/>
              <w:rPr>
                <w:kern w:val="0"/>
              </w:rPr>
            </w:pPr>
            <w:r>
              <w:rPr>
                <w:kern w:val="0"/>
              </w:rPr>
              <w:t>981.9</w:t>
            </w:r>
            <w:r>
              <w:rPr>
                <w:rFonts w:hint="eastAsia"/>
                <w:kern w:val="0"/>
              </w:rPr>
              <w:t>0</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39AFE1AE">
            <w:pPr>
              <w:pStyle w:val="11"/>
              <w:jc w:val="center"/>
              <w:rPr>
                <w:kern w:val="0"/>
              </w:rPr>
            </w:pPr>
            <w:r>
              <w:rPr>
                <w:kern w:val="0"/>
              </w:rPr>
              <w:t>755.3</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37A5B166">
            <w:pPr>
              <w:pStyle w:val="11"/>
              <w:jc w:val="center"/>
              <w:rPr>
                <w:kern w:val="0"/>
              </w:rPr>
            </w:pPr>
            <w:r>
              <w:rPr>
                <w:kern w:val="0"/>
              </w:rPr>
              <w:t>546.86</w:t>
            </w:r>
          </w:p>
        </w:tc>
        <w:tc>
          <w:tcPr>
            <w:tcW w:w="635" w:type="pct"/>
            <w:tcBorders>
              <w:top w:val="single" w:color="000000" w:sz="4" w:space="0"/>
              <w:left w:val="single" w:color="000000" w:sz="4" w:space="0"/>
              <w:bottom w:val="single" w:color="000000" w:sz="4" w:space="0"/>
            </w:tcBorders>
            <w:noWrap/>
            <w:vAlign w:val="center"/>
          </w:tcPr>
          <w:p w14:paraId="72163438">
            <w:pPr>
              <w:pStyle w:val="11"/>
              <w:jc w:val="center"/>
              <w:rPr>
                <w:kern w:val="0"/>
              </w:rPr>
            </w:pPr>
            <w:r>
              <w:rPr>
                <w:kern w:val="0"/>
              </w:rPr>
              <w:t>319.52</w:t>
            </w:r>
          </w:p>
        </w:tc>
      </w:tr>
      <w:tr w14:paraId="15DDB754">
        <w:tblPrEx>
          <w:tblCellMar>
            <w:top w:w="15" w:type="dxa"/>
            <w:left w:w="15" w:type="dxa"/>
            <w:bottom w:w="15" w:type="dxa"/>
            <w:right w:w="15" w:type="dxa"/>
          </w:tblCellMar>
        </w:tblPrEx>
        <w:trPr>
          <w:trHeight w:val="498" w:hRule="atLeast"/>
        </w:trPr>
        <w:tc>
          <w:tcPr>
            <w:tcW w:w="1089" w:type="pct"/>
            <w:tcBorders>
              <w:top w:val="single" w:color="000000" w:sz="4" w:space="0"/>
              <w:bottom w:val="single" w:color="000000" w:sz="4" w:space="0"/>
              <w:right w:val="single" w:color="000000" w:sz="4" w:space="0"/>
            </w:tcBorders>
            <w:noWrap/>
            <w:vAlign w:val="center"/>
          </w:tcPr>
          <w:p w14:paraId="08FF63C1">
            <w:pPr>
              <w:pStyle w:val="11"/>
              <w:jc w:val="center"/>
              <w:rPr>
                <w:kern w:val="0"/>
              </w:rPr>
            </w:pPr>
            <w:r>
              <w:rPr>
                <w:kern w:val="0"/>
              </w:rPr>
              <w:t>利润</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495B1255">
            <w:pPr>
              <w:pStyle w:val="11"/>
              <w:jc w:val="center"/>
              <w:rPr>
                <w:kern w:val="0"/>
              </w:rPr>
            </w:pPr>
            <w:r>
              <w:rPr>
                <w:kern w:val="0"/>
              </w:rPr>
              <w:t>5.56</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7ABB3BFF">
            <w:pPr>
              <w:pStyle w:val="11"/>
              <w:jc w:val="center"/>
              <w:rPr>
                <w:kern w:val="0"/>
              </w:rPr>
            </w:pPr>
            <w:r>
              <w:rPr>
                <w:rFonts w:hint="eastAsia"/>
                <w:kern w:val="0"/>
              </w:rPr>
              <w:t>-</w:t>
            </w:r>
            <w:r>
              <w:rPr>
                <w:kern w:val="0"/>
              </w:rPr>
              <w:t>25.06</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2E69B974">
            <w:pPr>
              <w:pStyle w:val="11"/>
              <w:jc w:val="center"/>
              <w:rPr>
                <w:kern w:val="0"/>
              </w:rPr>
            </w:pPr>
            <w:r>
              <w:rPr>
                <w:kern w:val="0"/>
              </w:rPr>
              <w:t>-17.81</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6B0ED14D">
            <w:pPr>
              <w:pStyle w:val="11"/>
              <w:jc w:val="center"/>
              <w:rPr>
                <w:kern w:val="0"/>
              </w:rPr>
            </w:pPr>
            <w:r>
              <w:rPr>
                <w:kern w:val="0"/>
              </w:rPr>
              <w:t>-40.22</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2E787479">
            <w:pPr>
              <w:pStyle w:val="11"/>
              <w:jc w:val="center"/>
              <w:rPr>
                <w:kern w:val="0"/>
              </w:rPr>
            </w:pPr>
            <w:r>
              <w:rPr>
                <w:kern w:val="0"/>
              </w:rPr>
              <w:t>-37.32</w:t>
            </w:r>
          </w:p>
        </w:tc>
        <w:tc>
          <w:tcPr>
            <w:tcW w:w="635" w:type="pct"/>
            <w:tcBorders>
              <w:top w:val="single" w:color="000000" w:sz="4" w:space="0"/>
              <w:left w:val="single" w:color="000000" w:sz="4" w:space="0"/>
              <w:bottom w:val="single" w:color="000000" w:sz="4" w:space="0"/>
            </w:tcBorders>
            <w:noWrap/>
            <w:vAlign w:val="center"/>
          </w:tcPr>
          <w:p w14:paraId="7AFC06EB">
            <w:pPr>
              <w:pStyle w:val="11"/>
              <w:jc w:val="center"/>
              <w:rPr>
                <w:kern w:val="0"/>
              </w:rPr>
            </w:pPr>
            <w:r>
              <w:rPr>
                <w:kern w:val="0"/>
              </w:rPr>
              <w:t>-53.6</w:t>
            </w:r>
          </w:p>
        </w:tc>
      </w:tr>
      <w:tr w14:paraId="5509CB1E">
        <w:tblPrEx>
          <w:tblCellMar>
            <w:top w:w="15" w:type="dxa"/>
            <w:left w:w="15" w:type="dxa"/>
            <w:bottom w:w="15" w:type="dxa"/>
            <w:right w:w="15" w:type="dxa"/>
          </w:tblCellMar>
        </w:tblPrEx>
        <w:trPr>
          <w:trHeight w:val="498" w:hRule="atLeast"/>
        </w:trPr>
        <w:tc>
          <w:tcPr>
            <w:tcW w:w="1089" w:type="pct"/>
            <w:tcBorders>
              <w:top w:val="single" w:color="000000" w:sz="4" w:space="0"/>
              <w:bottom w:val="single" w:color="000000" w:sz="4" w:space="0"/>
              <w:right w:val="single" w:color="000000" w:sz="4" w:space="0"/>
            </w:tcBorders>
            <w:noWrap/>
            <w:vAlign w:val="center"/>
          </w:tcPr>
          <w:p w14:paraId="6E44B36A">
            <w:pPr>
              <w:pStyle w:val="11"/>
              <w:jc w:val="center"/>
              <w:rPr>
                <w:kern w:val="0"/>
              </w:rPr>
            </w:pPr>
            <w:r>
              <w:rPr>
                <w:kern w:val="0"/>
              </w:rPr>
              <w:t>税收</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226829D2">
            <w:pPr>
              <w:pStyle w:val="11"/>
              <w:jc w:val="center"/>
              <w:rPr>
                <w:kern w:val="0"/>
              </w:rPr>
            </w:pPr>
            <w:r>
              <w:rPr>
                <w:kern w:val="0"/>
              </w:rPr>
              <w:t>38.87</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3CBAB828">
            <w:pPr>
              <w:pStyle w:val="11"/>
              <w:jc w:val="center"/>
              <w:rPr>
                <w:kern w:val="0"/>
              </w:rPr>
            </w:pPr>
            <w:r>
              <w:rPr>
                <w:kern w:val="0"/>
              </w:rPr>
              <w:t>30.33</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7ACCC999">
            <w:pPr>
              <w:pStyle w:val="11"/>
              <w:jc w:val="center"/>
              <w:rPr>
                <w:kern w:val="0"/>
              </w:rPr>
            </w:pPr>
            <w:r>
              <w:rPr>
                <w:kern w:val="0"/>
              </w:rPr>
              <w:t>41.38</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3A924509">
            <w:pPr>
              <w:pStyle w:val="11"/>
              <w:jc w:val="center"/>
              <w:rPr>
                <w:kern w:val="0"/>
              </w:rPr>
            </w:pPr>
            <w:r>
              <w:rPr>
                <w:kern w:val="0"/>
              </w:rPr>
              <w:t>19.32</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385EBA8D">
            <w:pPr>
              <w:pStyle w:val="11"/>
              <w:jc w:val="center"/>
              <w:rPr>
                <w:kern w:val="0"/>
              </w:rPr>
            </w:pPr>
            <w:r>
              <w:rPr>
                <w:kern w:val="0"/>
              </w:rPr>
              <w:t>22.39</w:t>
            </w:r>
          </w:p>
        </w:tc>
        <w:tc>
          <w:tcPr>
            <w:tcW w:w="635" w:type="pct"/>
            <w:tcBorders>
              <w:top w:val="single" w:color="000000" w:sz="4" w:space="0"/>
              <w:left w:val="single" w:color="000000" w:sz="4" w:space="0"/>
              <w:bottom w:val="single" w:color="000000" w:sz="4" w:space="0"/>
            </w:tcBorders>
            <w:noWrap/>
            <w:vAlign w:val="center"/>
          </w:tcPr>
          <w:p w14:paraId="6FB18C2B">
            <w:pPr>
              <w:pStyle w:val="11"/>
              <w:jc w:val="center"/>
              <w:rPr>
                <w:kern w:val="0"/>
              </w:rPr>
            </w:pPr>
            <w:r>
              <w:rPr>
                <w:kern w:val="0"/>
              </w:rPr>
              <w:t>6.59</w:t>
            </w:r>
          </w:p>
        </w:tc>
      </w:tr>
      <w:tr w14:paraId="7CD0772F">
        <w:tblPrEx>
          <w:tblCellMar>
            <w:top w:w="15" w:type="dxa"/>
            <w:left w:w="15" w:type="dxa"/>
            <w:bottom w:w="15" w:type="dxa"/>
            <w:right w:w="15" w:type="dxa"/>
          </w:tblCellMar>
        </w:tblPrEx>
        <w:trPr>
          <w:trHeight w:val="488" w:hRule="atLeast"/>
        </w:trPr>
        <w:tc>
          <w:tcPr>
            <w:tcW w:w="1089" w:type="pct"/>
            <w:tcBorders>
              <w:top w:val="single" w:color="000000" w:sz="4" w:space="0"/>
              <w:bottom w:val="single" w:color="000000" w:sz="4" w:space="0"/>
              <w:right w:val="single" w:color="000000" w:sz="4" w:space="0"/>
            </w:tcBorders>
            <w:noWrap/>
            <w:vAlign w:val="center"/>
          </w:tcPr>
          <w:p w14:paraId="69DD058A">
            <w:pPr>
              <w:pStyle w:val="11"/>
              <w:jc w:val="center"/>
              <w:rPr>
                <w:kern w:val="0"/>
              </w:rPr>
            </w:pPr>
            <w:r>
              <w:rPr>
                <w:kern w:val="0"/>
              </w:rPr>
              <w:t>销售收入</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27C7A631">
            <w:pPr>
              <w:pStyle w:val="11"/>
              <w:jc w:val="center"/>
              <w:rPr>
                <w:kern w:val="0"/>
              </w:rPr>
            </w:pPr>
            <w:r>
              <w:rPr>
                <w:kern w:val="0"/>
              </w:rPr>
              <w:t>697.83</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1371A47E">
            <w:pPr>
              <w:pStyle w:val="11"/>
              <w:jc w:val="center"/>
              <w:rPr>
                <w:kern w:val="0"/>
              </w:rPr>
            </w:pPr>
            <w:r>
              <w:rPr>
                <w:kern w:val="0"/>
              </w:rPr>
              <w:t>850.9</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6FE6EF4E">
            <w:pPr>
              <w:pStyle w:val="11"/>
              <w:jc w:val="center"/>
              <w:rPr>
                <w:kern w:val="0"/>
              </w:rPr>
            </w:pPr>
            <w:r>
              <w:rPr>
                <w:kern w:val="0"/>
              </w:rPr>
              <w:t>894.79</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15E7811B">
            <w:pPr>
              <w:pStyle w:val="11"/>
              <w:jc w:val="center"/>
              <w:rPr>
                <w:kern w:val="0"/>
              </w:rPr>
            </w:pPr>
            <w:r>
              <w:rPr>
                <w:kern w:val="0"/>
              </w:rPr>
              <w:t>748.14</w:t>
            </w:r>
          </w:p>
        </w:tc>
        <w:tc>
          <w:tcPr>
            <w:tcW w:w="635" w:type="pct"/>
            <w:tcBorders>
              <w:top w:val="single" w:color="000000" w:sz="4" w:space="0"/>
              <w:left w:val="single" w:color="000000" w:sz="4" w:space="0"/>
              <w:bottom w:val="single" w:color="000000" w:sz="4" w:space="0"/>
              <w:right w:val="single" w:color="000000" w:sz="4" w:space="0"/>
            </w:tcBorders>
            <w:noWrap/>
            <w:vAlign w:val="center"/>
          </w:tcPr>
          <w:p w14:paraId="2ECB4BFD">
            <w:pPr>
              <w:pStyle w:val="11"/>
              <w:jc w:val="center"/>
              <w:rPr>
                <w:kern w:val="0"/>
              </w:rPr>
            </w:pPr>
            <w:r>
              <w:rPr>
                <w:kern w:val="0"/>
              </w:rPr>
              <w:t>668.43</w:t>
            </w:r>
          </w:p>
        </w:tc>
        <w:tc>
          <w:tcPr>
            <w:tcW w:w="635" w:type="pct"/>
            <w:tcBorders>
              <w:top w:val="single" w:color="000000" w:sz="4" w:space="0"/>
              <w:left w:val="single" w:color="000000" w:sz="4" w:space="0"/>
              <w:bottom w:val="single" w:color="000000" w:sz="4" w:space="0"/>
            </w:tcBorders>
            <w:noWrap/>
            <w:vAlign w:val="center"/>
          </w:tcPr>
          <w:p w14:paraId="2F32757D">
            <w:pPr>
              <w:pStyle w:val="11"/>
              <w:jc w:val="center"/>
              <w:rPr>
                <w:kern w:val="0"/>
              </w:rPr>
            </w:pPr>
            <w:r>
              <w:rPr>
                <w:kern w:val="0"/>
              </w:rPr>
              <w:t>289</w:t>
            </w:r>
          </w:p>
        </w:tc>
      </w:tr>
    </w:tbl>
    <w:p w14:paraId="609E5102">
      <w:pPr>
        <w:pStyle w:val="3"/>
      </w:pPr>
      <w:r>
        <w:t>纸箱厂</w:t>
      </w:r>
    </w:p>
    <w:p w14:paraId="5FE0EF68">
      <w:pPr>
        <w:ind w:firstLine="420"/>
      </w:pPr>
      <w:r>
        <w:t>纸箱厂纸箱厂是1993年从电池厂的一个车间分离出来，成为独立核算的工业企业，至1997年，在册职工78人，资产总值102.66万元，该厂租借原化建总公司厂房，主要产品有三层、五层纸箱。由于生产设备残旧，产品档次低，加上受市场需求的制约，生产不饱和，效益不理想。1997年产值186.13万元，比1993年254.7万元，下降27%。产量由1994年148万平方米，1997年下降到75.26万平方米。生产情况详见下表。</w:t>
      </w:r>
    </w:p>
    <w:p w14:paraId="0FAD44C7">
      <w:pPr>
        <w:ind w:firstLine="0" w:firstLineChars="0"/>
        <w:jc w:val="center"/>
        <w:rPr>
          <w:b/>
          <w:bCs/>
        </w:rPr>
      </w:pPr>
      <w:r>
        <w:rPr>
          <w:rFonts w:hint="eastAsia"/>
          <w:b/>
          <w:bCs/>
        </w:rPr>
        <w:t>1993年至1997年纸箱厂产值利税表</w:t>
      </w:r>
    </w:p>
    <w:p w14:paraId="59D1EFC4">
      <w:pPr>
        <w:ind w:firstLine="0" w:firstLineChars="0"/>
        <w:jc w:val="right"/>
      </w:pPr>
      <w:r>
        <w:rPr>
          <w:rFonts w:hint="eastAsia"/>
          <w:b/>
        </w:rPr>
        <w:t>单位：万元</w:t>
      </w:r>
    </w:p>
    <w:tbl>
      <w:tblPr>
        <w:tblStyle w:val="8"/>
        <w:tblW w:w="5000" w:type="pct"/>
        <w:tblInd w:w="0" w:type="dxa"/>
        <w:tblLayout w:type="autofit"/>
        <w:tblCellMar>
          <w:top w:w="15" w:type="dxa"/>
          <w:left w:w="15" w:type="dxa"/>
          <w:bottom w:w="15" w:type="dxa"/>
          <w:right w:w="15" w:type="dxa"/>
        </w:tblCellMar>
      </w:tblPr>
      <w:tblGrid>
        <w:gridCol w:w="1462"/>
        <w:gridCol w:w="1947"/>
        <w:gridCol w:w="2074"/>
        <w:gridCol w:w="1604"/>
        <w:gridCol w:w="2689"/>
      </w:tblGrid>
      <w:tr w14:paraId="2678F131">
        <w:tblPrEx>
          <w:tblCellMar>
            <w:top w:w="15" w:type="dxa"/>
            <w:left w:w="15" w:type="dxa"/>
            <w:bottom w:w="15" w:type="dxa"/>
            <w:right w:w="15" w:type="dxa"/>
          </w:tblCellMar>
        </w:tblPrEx>
        <w:trPr>
          <w:trHeight w:val="569" w:hRule="atLeast"/>
        </w:trPr>
        <w:tc>
          <w:tcPr>
            <w:tcW w:w="748" w:type="pct"/>
            <w:tcBorders>
              <w:top w:val="single" w:color="000000" w:sz="4" w:space="0"/>
              <w:bottom w:val="single" w:color="000000" w:sz="4" w:space="0"/>
              <w:right w:val="single" w:color="000000" w:sz="4" w:space="0"/>
            </w:tcBorders>
            <w:noWrap/>
            <w:vAlign w:val="center"/>
          </w:tcPr>
          <w:p w14:paraId="30150D53">
            <w:pPr>
              <w:pStyle w:val="11"/>
              <w:jc w:val="center"/>
              <w:rPr>
                <w:b/>
                <w:kern w:val="0"/>
              </w:rPr>
            </w:pPr>
            <w:r>
              <w:rPr>
                <w:b/>
                <w:kern w:val="0"/>
              </w:rPr>
              <w:t>年号</w:t>
            </w:r>
          </w:p>
        </w:tc>
        <w:tc>
          <w:tcPr>
            <w:tcW w:w="996" w:type="pct"/>
            <w:tcBorders>
              <w:top w:val="single" w:color="000000" w:sz="4" w:space="0"/>
              <w:left w:val="single" w:color="000000" w:sz="4" w:space="0"/>
              <w:bottom w:val="single" w:color="000000" w:sz="4" w:space="0"/>
              <w:right w:val="single" w:color="000000" w:sz="4" w:space="0"/>
            </w:tcBorders>
            <w:noWrap/>
            <w:vAlign w:val="center"/>
          </w:tcPr>
          <w:p w14:paraId="3FA6E924">
            <w:pPr>
              <w:pStyle w:val="11"/>
              <w:jc w:val="center"/>
              <w:rPr>
                <w:b/>
                <w:kern w:val="0"/>
              </w:rPr>
            </w:pPr>
            <w:r>
              <w:rPr>
                <w:b/>
                <w:kern w:val="0"/>
              </w:rPr>
              <w:t>产值</w:t>
            </w: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74CD1B56">
            <w:pPr>
              <w:pStyle w:val="11"/>
              <w:jc w:val="center"/>
              <w:rPr>
                <w:b/>
                <w:kern w:val="0"/>
              </w:rPr>
            </w:pPr>
            <w:r>
              <w:rPr>
                <w:b/>
                <w:kern w:val="0"/>
              </w:rPr>
              <w:t>利润</w:t>
            </w: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0EF71C8D">
            <w:pPr>
              <w:pStyle w:val="11"/>
              <w:jc w:val="center"/>
              <w:rPr>
                <w:b/>
                <w:kern w:val="0"/>
              </w:rPr>
            </w:pPr>
            <w:r>
              <w:rPr>
                <w:b/>
                <w:kern w:val="0"/>
              </w:rPr>
              <w:t>税金</w:t>
            </w:r>
          </w:p>
        </w:tc>
        <w:tc>
          <w:tcPr>
            <w:tcW w:w="1375" w:type="pct"/>
            <w:tcBorders>
              <w:top w:val="single" w:color="000000" w:sz="4" w:space="0"/>
              <w:left w:val="single" w:color="000000" w:sz="4" w:space="0"/>
              <w:bottom w:val="single" w:color="000000" w:sz="4" w:space="0"/>
            </w:tcBorders>
            <w:noWrap/>
            <w:vAlign w:val="center"/>
          </w:tcPr>
          <w:p w14:paraId="18B4618F">
            <w:pPr>
              <w:pStyle w:val="11"/>
              <w:jc w:val="center"/>
              <w:rPr>
                <w:b/>
                <w:kern w:val="0"/>
              </w:rPr>
            </w:pPr>
            <w:r>
              <w:rPr>
                <w:b/>
                <w:kern w:val="0"/>
              </w:rPr>
              <w:t>销售收入</w:t>
            </w:r>
          </w:p>
        </w:tc>
      </w:tr>
      <w:tr w14:paraId="38B5AEBE">
        <w:tblPrEx>
          <w:tblCellMar>
            <w:top w:w="15" w:type="dxa"/>
            <w:left w:w="15" w:type="dxa"/>
            <w:bottom w:w="15" w:type="dxa"/>
            <w:right w:w="15" w:type="dxa"/>
          </w:tblCellMar>
        </w:tblPrEx>
        <w:trPr>
          <w:trHeight w:val="473" w:hRule="atLeast"/>
        </w:trPr>
        <w:tc>
          <w:tcPr>
            <w:tcW w:w="748" w:type="pct"/>
            <w:tcBorders>
              <w:top w:val="single" w:color="000000" w:sz="4" w:space="0"/>
              <w:bottom w:val="single" w:color="000000" w:sz="4" w:space="0"/>
              <w:right w:val="single" w:color="000000" w:sz="4" w:space="0"/>
            </w:tcBorders>
            <w:noWrap/>
            <w:vAlign w:val="center"/>
          </w:tcPr>
          <w:p w14:paraId="47F0908D">
            <w:pPr>
              <w:pStyle w:val="11"/>
              <w:jc w:val="center"/>
              <w:rPr>
                <w:kern w:val="0"/>
              </w:rPr>
            </w:pPr>
            <w:r>
              <w:rPr>
                <w:kern w:val="0"/>
              </w:rPr>
              <w:t>1993</w:t>
            </w:r>
          </w:p>
        </w:tc>
        <w:tc>
          <w:tcPr>
            <w:tcW w:w="996" w:type="pct"/>
            <w:tcBorders>
              <w:top w:val="single" w:color="000000" w:sz="4" w:space="0"/>
              <w:left w:val="single" w:color="000000" w:sz="4" w:space="0"/>
              <w:bottom w:val="single" w:color="000000" w:sz="4" w:space="0"/>
              <w:right w:val="single" w:color="000000" w:sz="4" w:space="0"/>
            </w:tcBorders>
            <w:noWrap/>
            <w:vAlign w:val="center"/>
          </w:tcPr>
          <w:p w14:paraId="2CC854A8">
            <w:pPr>
              <w:pStyle w:val="11"/>
              <w:jc w:val="center"/>
              <w:rPr>
                <w:kern w:val="0"/>
              </w:rPr>
            </w:pPr>
            <w:r>
              <w:rPr>
                <w:kern w:val="0"/>
              </w:rPr>
              <w:t>230</w:t>
            </w: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605FDE45">
            <w:pPr>
              <w:pStyle w:val="11"/>
              <w:jc w:val="center"/>
              <w:rPr>
                <w:kern w:val="0"/>
              </w:rPr>
            </w:pPr>
            <w:r>
              <w:rPr>
                <w:kern w:val="0"/>
              </w:rPr>
              <w:t>-9.69</w:t>
            </w: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58B5C510">
            <w:pPr>
              <w:pStyle w:val="11"/>
              <w:jc w:val="center"/>
              <w:rPr>
                <w:kern w:val="0"/>
              </w:rPr>
            </w:pPr>
            <w:r>
              <w:rPr>
                <w:kern w:val="0"/>
              </w:rPr>
              <w:t>0</w:t>
            </w:r>
          </w:p>
        </w:tc>
        <w:tc>
          <w:tcPr>
            <w:tcW w:w="1375" w:type="pct"/>
            <w:tcBorders>
              <w:top w:val="single" w:color="000000" w:sz="4" w:space="0"/>
              <w:left w:val="single" w:color="000000" w:sz="4" w:space="0"/>
              <w:bottom w:val="single" w:color="000000" w:sz="4" w:space="0"/>
            </w:tcBorders>
            <w:noWrap/>
            <w:vAlign w:val="center"/>
          </w:tcPr>
          <w:p w14:paraId="200A9867">
            <w:pPr>
              <w:pStyle w:val="11"/>
              <w:jc w:val="center"/>
              <w:rPr>
                <w:kern w:val="0"/>
              </w:rPr>
            </w:pPr>
            <w:r>
              <w:rPr>
                <w:kern w:val="0"/>
              </w:rPr>
              <w:t>229.45</w:t>
            </w:r>
          </w:p>
        </w:tc>
      </w:tr>
      <w:tr w14:paraId="2D74A565">
        <w:tblPrEx>
          <w:tblCellMar>
            <w:top w:w="15" w:type="dxa"/>
            <w:left w:w="15" w:type="dxa"/>
            <w:bottom w:w="15" w:type="dxa"/>
            <w:right w:w="15" w:type="dxa"/>
          </w:tblCellMar>
        </w:tblPrEx>
        <w:trPr>
          <w:trHeight w:val="473" w:hRule="atLeast"/>
        </w:trPr>
        <w:tc>
          <w:tcPr>
            <w:tcW w:w="748" w:type="pct"/>
            <w:tcBorders>
              <w:top w:val="single" w:color="000000" w:sz="4" w:space="0"/>
              <w:bottom w:val="single" w:color="000000" w:sz="4" w:space="0"/>
              <w:right w:val="single" w:color="000000" w:sz="4" w:space="0"/>
            </w:tcBorders>
            <w:noWrap/>
            <w:vAlign w:val="center"/>
          </w:tcPr>
          <w:p w14:paraId="752C0A1E">
            <w:pPr>
              <w:pStyle w:val="11"/>
              <w:jc w:val="center"/>
              <w:rPr>
                <w:kern w:val="0"/>
              </w:rPr>
            </w:pPr>
            <w:r>
              <w:rPr>
                <w:kern w:val="0"/>
              </w:rPr>
              <w:t>1994</w:t>
            </w:r>
          </w:p>
        </w:tc>
        <w:tc>
          <w:tcPr>
            <w:tcW w:w="996" w:type="pct"/>
            <w:tcBorders>
              <w:top w:val="single" w:color="000000" w:sz="4" w:space="0"/>
              <w:left w:val="single" w:color="000000" w:sz="4" w:space="0"/>
              <w:bottom w:val="single" w:color="000000" w:sz="4" w:space="0"/>
              <w:right w:val="single" w:color="000000" w:sz="4" w:space="0"/>
            </w:tcBorders>
            <w:noWrap/>
            <w:vAlign w:val="center"/>
          </w:tcPr>
          <w:p w14:paraId="34DD1486">
            <w:pPr>
              <w:pStyle w:val="11"/>
              <w:jc w:val="center"/>
              <w:rPr>
                <w:kern w:val="0"/>
              </w:rPr>
            </w:pPr>
            <w:r>
              <w:rPr>
                <w:kern w:val="0"/>
              </w:rPr>
              <w:t>370.5</w:t>
            </w:r>
            <w:r>
              <w:rPr>
                <w:rFonts w:hint="eastAsia"/>
                <w:kern w:val="0"/>
              </w:rPr>
              <w:t>0</w:t>
            </w: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045819C5">
            <w:pPr>
              <w:pStyle w:val="11"/>
              <w:jc w:val="center"/>
              <w:rPr>
                <w:kern w:val="0"/>
              </w:rPr>
            </w:pPr>
            <w:r>
              <w:rPr>
                <w:kern w:val="0"/>
              </w:rPr>
              <w:t>0.11</w:t>
            </w: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21EEFF30">
            <w:pPr>
              <w:pStyle w:val="11"/>
              <w:jc w:val="center"/>
              <w:rPr>
                <w:kern w:val="0"/>
              </w:rPr>
            </w:pPr>
            <w:r>
              <w:rPr>
                <w:kern w:val="0"/>
              </w:rPr>
              <w:t>10.42</w:t>
            </w:r>
          </w:p>
        </w:tc>
        <w:tc>
          <w:tcPr>
            <w:tcW w:w="1375" w:type="pct"/>
            <w:tcBorders>
              <w:top w:val="single" w:color="000000" w:sz="4" w:space="0"/>
              <w:left w:val="single" w:color="000000" w:sz="4" w:space="0"/>
              <w:bottom w:val="single" w:color="000000" w:sz="4" w:space="0"/>
            </w:tcBorders>
            <w:noWrap/>
            <w:vAlign w:val="center"/>
          </w:tcPr>
          <w:p w14:paraId="225BBF03">
            <w:pPr>
              <w:pStyle w:val="11"/>
              <w:jc w:val="center"/>
              <w:rPr>
                <w:kern w:val="0"/>
              </w:rPr>
            </w:pPr>
            <w:r>
              <w:rPr>
                <w:kern w:val="0"/>
              </w:rPr>
              <w:t>270.99</w:t>
            </w:r>
          </w:p>
        </w:tc>
      </w:tr>
      <w:tr w14:paraId="260E9300">
        <w:tblPrEx>
          <w:tblCellMar>
            <w:top w:w="15" w:type="dxa"/>
            <w:left w:w="15" w:type="dxa"/>
            <w:bottom w:w="15" w:type="dxa"/>
            <w:right w:w="15" w:type="dxa"/>
          </w:tblCellMar>
        </w:tblPrEx>
        <w:trPr>
          <w:trHeight w:val="481" w:hRule="atLeast"/>
        </w:trPr>
        <w:tc>
          <w:tcPr>
            <w:tcW w:w="748" w:type="pct"/>
            <w:tcBorders>
              <w:top w:val="single" w:color="000000" w:sz="4" w:space="0"/>
              <w:bottom w:val="single" w:color="000000" w:sz="4" w:space="0"/>
              <w:right w:val="single" w:color="000000" w:sz="4" w:space="0"/>
            </w:tcBorders>
            <w:noWrap/>
            <w:vAlign w:val="center"/>
          </w:tcPr>
          <w:p w14:paraId="4487F3C0">
            <w:pPr>
              <w:pStyle w:val="11"/>
              <w:jc w:val="center"/>
              <w:rPr>
                <w:kern w:val="0"/>
              </w:rPr>
            </w:pPr>
            <w:r>
              <w:rPr>
                <w:kern w:val="0"/>
              </w:rPr>
              <w:t>1995</w:t>
            </w:r>
          </w:p>
        </w:tc>
        <w:tc>
          <w:tcPr>
            <w:tcW w:w="996" w:type="pct"/>
            <w:tcBorders>
              <w:top w:val="single" w:color="000000" w:sz="4" w:space="0"/>
              <w:left w:val="single" w:color="000000" w:sz="4" w:space="0"/>
              <w:bottom w:val="single" w:color="000000" w:sz="4" w:space="0"/>
              <w:right w:val="single" w:color="000000" w:sz="4" w:space="0"/>
            </w:tcBorders>
            <w:noWrap/>
            <w:vAlign w:val="center"/>
          </w:tcPr>
          <w:p w14:paraId="1A6B3E72">
            <w:pPr>
              <w:pStyle w:val="11"/>
              <w:jc w:val="center"/>
              <w:rPr>
                <w:kern w:val="0"/>
              </w:rPr>
            </w:pPr>
            <w:r>
              <w:rPr>
                <w:kern w:val="0"/>
              </w:rPr>
              <w:t>322.56</w:t>
            </w: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031AC5A2">
            <w:pPr>
              <w:pStyle w:val="11"/>
              <w:jc w:val="center"/>
              <w:rPr>
                <w:kern w:val="0"/>
              </w:rPr>
            </w:pPr>
            <w:r>
              <w:rPr>
                <w:rFonts w:hint="eastAsia"/>
                <w:kern w:val="0"/>
              </w:rPr>
              <w:t>-</w:t>
            </w:r>
            <w:r>
              <w:rPr>
                <w:kern w:val="0"/>
              </w:rPr>
              <w:t>7.54</w:t>
            </w: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03E5289A">
            <w:pPr>
              <w:pStyle w:val="11"/>
              <w:jc w:val="center"/>
              <w:rPr>
                <w:kern w:val="0"/>
              </w:rPr>
            </w:pPr>
            <w:r>
              <w:rPr>
                <w:kern w:val="0"/>
              </w:rPr>
              <w:t>14.62</w:t>
            </w:r>
          </w:p>
        </w:tc>
        <w:tc>
          <w:tcPr>
            <w:tcW w:w="1375" w:type="pct"/>
            <w:tcBorders>
              <w:top w:val="single" w:color="000000" w:sz="4" w:space="0"/>
              <w:left w:val="single" w:color="000000" w:sz="4" w:space="0"/>
              <w:bottom w:val="single" w:color="000000" w:sz="4" w:space="0"/>
            </w:tcBorders>
            <w:noWrap/>
            <w:vAlign w:val="center"/>
          </w:tcPr>
          <w:p w14:paraId="60ED5BE7">
            <w:pPr>
              <w:pStyle w:val="11"/>
              <w:jc w:val="center"/>
              <w:rPr>
                <w:kern w:val="0"/>
              </w:rPr>
            </w:pPr>
            <w:r>
              <w:rPr>
                <w:kern w:val="0"/>
              </w:rPr>
              <w:t>330.06</w:t>
            </w:r>
          </w:p>
        </w:tc>
      </w:tr>
      <w:tr w14:paraId="08A77540">
        <w:tblPrEx>
          <w:tblCellMar>
            <w:top w:w="15" w:type="dxa"/>
            <w:left w:w="15" w:type="dxa"/>
            <w:bottom w:w="15" w:type="dxa"/>
            <w:right w:w="15" w:type="dxa"/>
          </w:tblCellMar>
        </w:tblPrEx>
        <w:trPr>
          <w:trHeight w:val="477" w:hRule="atLeast"/>
        </w:trPr>
        <w:tc>
          <w:tcPr>
            <w:tcW w:w="748" w:type="pct"/>
            <w:tcBorders>
              <w:top w:val="single" w:color="000000" w:sz="4" w:space="0"/>
              <w:bottom w:val="single" w:color="000000" w:sz="4" w:space="0"/>
              <w:right w:val="single" w:color="000000" w:sz="4" w:space="0"/>
            </w:tcBorders>
            <w:noWrap/>
            <w:vAlign w:val="center"/>
          </w:tcPr>
          <w:p w14:paraId="1303B3B0">
            <w:pPr>
              <w:pStyle w:val="11"/>
              <w:jc w:val="center"/>
              <w:rPr>
                <w:kern w:val="0"/>
              </w:rPr>
            </w:pPr>
            <w:r>
              <w:rPr>
                <w:kern w:val="0"/>
              </w:rPr>
              <w:t>1996</w:t>
            </w:r>
          </w:p>
        </w:tc>
        <w:tc>
          <w:tcPr>
            <w:tcW w:w="996" w:type="pct"/>
            <w:tcBorders>
              <w:top w:val="single" w:color="000000" w:sz="4" w:space="0"/>
              <w:left w:val="single" w:color="000000" w:sz="4" w:space="0"/>
              <w:bottom w:val="single" w:color="000000" w:sz="4" w:space="0"/>
              <w:right w:val="single" w:color="000000" w:sz="4" w:space="0"/>
            </w:tcBorders>
            <w:noWrap/>
            <w:vAlign w:val="center"/>
          </w:tcPr>
          <w:p w14:paraId="2D647A62">
            <w:pPr>
              <w:pStyle w:val="11"/>
              <w:jc w:val="center"/>
              <w:rPr>
                <w:kern w:val="0"/>
              </w:rPr>
            </w:pPr>
            <w:r>
              <w:rPr>
                <w:kern w:val="0"/>
              </w:rPr>
              <w:t>245.85</w:t>
            </w: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1B616560">
            <w:pPr>
              <w:pStyle w:val="11"/>
              <w:jc w:val="center"/>
              <w:rPr>
                <w:kern w:val="0"/>
              </w:rPr>
            </w:pPr>
            <w:r>
              <w:rPr>
                <w:kern w:val="0"/>
              </w:rPr>
              <w:t>0.53</w:t>
            </w: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45527EC3">
            <w:pPr>
              <w:pStyle w:val="11"/>
              <w:jc w:val="center"/>
              <w:rPr>
                <w:kern w:val="0"/>
              </w:rPr>
            </w:pPr>
            <w:r>
              <w:rPr>
                <w:kern w:val="0"/>
              </w:rPr>
              <w:t>17.24</w:t>
            </w:r>
          </w:p>
        </w:tc>
        <w:tc>
          <w:tcPr>
            <w:tcW w:w="1375" w:type="pct"/>
            <w:tcBorders>
              <w:top w:val="single" w:color="000000" w:sz="4" w:space="0"/>
              <w:left w:val="single" w:color="000000" w:sz="4" w:space="0"/>
              <w:bottom w:val="single" w:color="000000" w:sz="4" w:space="0"/>
            </w:tcBorders>
            <w:noWrap/>
            <w:vAlign w:val="center"/>
          </w:tcPr>
          <w:p w14:paraId="032F70A2">
            <w:pPr>
              <w:pStyle w:val="11"/>
              <w:jc w:val="center"/>
              <w:rPr>
                <w:kern w:val="0"/>
              </w:rPr>
            </w:pPr>
            <w:r>
              <w:rPr>
                <w:kern w:val="0"/>
              </w:rPr>
              <w:t>279.97</w:t>
            </w:r>
          </w:p>
        </w:tc>
      </w:tr>
      <w:tr w14:paraId="4565C854">
        <w:tblPrEx>
          <w:tblCellMar>
            <w:top w:w="15" w:type="dxa"/>
            <w:left w:w="15" w:type="dxa"/>
            <w:bottom w:w="15" w:type="dxa"/>
            <w:right w:w="15" w:type="dxa"/>
          </w:tblCellMar>
        </w:tblPrEx>
        <w:trPr>
          <w:trHeight w:val="465" w:hRule="atLeast"/>
        </w:trPr>
        <w:tc>
          <w:tcPr>
            <w:tcW w:w="748" w:type="pct"/>
            <w:tcBorders>
              <w:top w:val="single" w:color="000000" w:sz="4" w:space="0"/>
              <w:bottom w:val="single" w:color="000000" w:sz="4" w:space="0"/>
              <w:right w:val="single" w:color="000000" w:sz="4" w:space="0"/>
            </w:tcBorders>
            <w:noWrap/>
            <w:vAlign w:val="center"/>
          </w:tcPr>
          <w:p w14:paraId="6396C4E4">
            <w:pPr>
              <w:pStyle w:val="11"/>
              <w:jc w:val="center"/>
              <w:rPr>
                <w:kern w:val="0"/>
              </w:rPr>
            </w:pPr>
            <w:r>
              <w:rPr>
                <w:kern w:val="0"/>
              </w:rPr>
              <w:t>1997</w:t>
            </w:r>
          </w:p>
        </w:tc>
        <w:tc>
          <w:tcPr>
            <w:tcW w:w="996" w:type="pct"/>
            <w:tcBorders>
              <w:top w:val="single" w:color="000000" w:sz="4" w:space="0"/>
              <w:left w:val="single" w:color="000000" w:sz="4" w:space="0"/>
              <w:bottom w:val="single" w:color="000000" w:sz="4" w:space="0"/>
              <w:right w:val="single" w:color="000000" w:sz="4" w:space="0"/>
            </w:tcBorders>
            <w:noWrap/>
            <w:vAlign w:val="center"/>
          </w:tcPr>
          <w:p w14:paraId="64DB09B7">
            <w:pPr>
              <w:pStyle w:val="11"/>
              <w:jc w:val="center"/>
              <w:rPr>
                <w:kern w:val="0"/>
              </w:rPr>
            </w:pPr>
            <w:r>
              <w:rPr>
                <w:kern w:val="0"/>
              </w:rPr>
              <w:t>186.13</w:t>
            </w:r>
          </w:p>
        </w:tc>
        <w:tc>
          <w:tcPr>
            <w:tcW w:w="1061" w:type="pct"/>
            <w:tcBorders>
              <w:top w:val="single" w:color="000000" w:sz="4" w:space="0"/>
              <w:left w:val="single" w:color="000000" w:sz="4" w:space="0"/>
              <w:bottom w:val="single" w:color="000000" w:sz="4" w:space="0"/>
              <w:right w:val="single" w:color="000000" w:sz="4" w:space="0"/>
            </w:tcBorders>
            <w:noWrap/>
            <w:vAlign w:val="center"/>
          </w:tcPr>
          <w:p w14:paraId="29172738">
            <w:pPr>
              <w:pStyle w:val="11"/>
              <w:jc w:val="center"/>
              <w:rPr>
                <w:kern w:val="0"/>
              </w:rPr>
            </w:pPr>
            <w:r>
              <w:rPr>
                <w:kern w:val="0"/>
              </w:rPr>
              <w:t>0.02</w:t>
            </w:r>
          </w:p>
        </w:tc>
        <w:tc>
          <w:tcPr>
            <w:tcW w:w="820" w:type="pct"/>
            <w:tcBorders>
              <w:top w:val="single" w:color="000000" w:sz="4" w:space="0"/>
              <w:left w:val="single" w:color="000000" w:sz="4" w:space="0"/>
              <w:bottom w:val="single" w:color="000000" w:sz="4" w:space="0"/>
              <w:right w:val="single" w:color="000000" w:sz="4" w:space="0"/>
            </w:tcBorders>
            <w:noWrap/>
            <w:vAlign w:val="center"/>
          </w:tcPr>
          <w:p w14:paraId="3A7AF87E">
            <w:pPr>
              <w:pStyle w:val="11"/>
              <w:jc w:val="center"/>
              <w:rPr>
                <w:kern w:val="0"/>
              </w:rPr>
            </w:pPr>
            <w:r>
              <w:rPr>
                <w:kern w:val="0"/>
              </w:rPr>
              <w:t>18.93</w:t>
            </w:r>
          </w:p>
        </w:tc>
        <w:tc>
          <w:tcPr>
            <w:tcW w:w="1375" w:type="pct"/>
            <w:tcBorders>
              <w:top w:val="single" w:color="000000" w:sz="4" w:space="0"/>
              <w:left w:val="single" w:color="000000" w:sz="4" w:space="0"/>
              <w:bottom w:val="single" w:color="000000" w:sz="4" w:space="0"/>
            </w:tcBorders>
            <w:noWrap/>
            <w:vAlign w:val="center"/>
          </w:tcPr>
          <w:p w14:paraId="395F2267">
            <w:pPr>
              <w:pStyle w:val="11"/>
              <w:jc w:val="center"/>
              <w:rPr>
                <w:kern w:val="0"/>
              </w:rPr>
            </w:pPr>
            <w:r>
              <w:rPr>
                <w:kern w:val="0"/>
              </w:rPr>
              <w:t>226.1</w:t>
            </w:r>
            <w:r>
              <w:rPr>
                <w:rFonts w:hint="eastAsia"/>
                <w:kern w:val="0"/>
              </w:rPr>
              <w:t>0</w:t>
            </w:r>
          </w:p>
        </w:tc>
      </w:tr>
    </w:tbl>
    <w:p w14:paraId="54D430D6">
      <w:pPr>
        <w:pStyle w:val="3"/>
      </w:pPr>
      <w:r>
        <w:t>南苑家具厂</w:t>
      </w:r>
    </w:p>
    <w:p w14:paraId="2FC5AD95">
      <w:pPr>
        <w:ind w:firstLine="420"/>
      </w:pPr>
      <w:r>
        <w:t>南苑家具厂南苑家具厂是1993年从通用机械厂产权转让时分离出来，至1997年有职工30人，其中离退休14人，资产总值41.27万元，1997年产值27.58万元，比1994年19.30万元，增长44.1%。但企业小，负担重，流动资金缺乏，生产不景气。生产情况详见下表。</w:t>
      </w:r>
    </w:p>
    <w:p w14:paraId="7546E8A7">
      <w:pPr>
        <w:ind w:firstLine="0" w:firstLineChars="0"/>
        <w:jc w:val="center"/>
        <w:rPr>
          <w:b/>
          <w:bCs/>
        </w:rPr>
      </w:pPr>
      <w:r>
        <w:rPr>
          <w:rFonts w:hint="eastAsia"/>
          <w:b/>
          <w:bCs/>
        </w:rPr>
        <w:t>1994年至1997年南苑家具厂产值利税表</w:t>
      </w:r>
    </w:p>
    <w:p w14:paraId="277F6745">
      <w:pPr>
        <w:ind w:firstLine="0" w:firstLineChars="0"/>
        <w:jc w:val="right"/>
      </w:pPr>
      <w:r>
        <w:rPr>
          <w:rFonts w:hint="eastAsia"/>
          <w:b/>
        </w:rPr>
        <w:t>单位：万元</w:t>
      </w:r>
    </w:p>
    <w:tbl>
      <w:tblPr>
        <w:tblStyle w:val="8"/>
        <w:tblW w:w="5000" w:type="pct"/>
        <w:tblInd w:w="0" w:type="dxa"/>
        <w:tblLayout w:type="autofit"/>
        <w:tblCellMar>
          <w:top w:w="15" w:type="dxa"/>
          <w:left w:w="15" w:type="dxa"/>
          <w:bottom w:w="15" w:type="dxa"/>
          <w:right w:w="15" w:type="dxa"/>
        </w:tblCellMar>
      </w:tblPr>
      <w:tblGrid>
        <w:gridCol w:w="1521"/>
        <w:gridCol w:w="1668"/>
        <w:gridCol w:w="2344"/>
        <w:gridCol w:w="1447"/>
        <w:gridCol w:w="2796"/>
      </w:tblGrid>
      <w:tr w14:paraId="3928CE3E">
        <w:tblPrEx>
          <w:tblCellMar>
            <w:top w:w="15" w:type="dxa"/>
            <w:left w:w="15" w:type="dxa"/>
            <w:bottom w:w="15" w:type="dxa"/>
            <w:right w:w="15" w:type="dxa"/>
          </w:tblCellMar>
        </w:tblPrEx>
        <w:trPr>
          <w:trHeight w:val="545" w:hRule="atLeast"/>
        </w:trPr>
        <w:tc>
          <w:tcPr>
            <w:tcW w:w="778" w:type="pct"/>
            <w:tcBorders>
              <w:top w:val="single" w:color="000000" w:sz="4" w:space="0"/>
              <w:bottom w:val="single" w:color="000000" w:sz="4" w:space="0"/>
              <w:right w:val="single" w:color="000000" w:sz="4" w:space="0"/>
            </w:tcBorders>
            <w:noWrap/>
            <w:vAlign w:val="center"/>
          </w:tcPr>
          <w:p w14:paraId="571F469C">
            <w:pPr>
              <w:pStyle w:val="11"/>
              <w:jc w:val="center"/>
              <w:rPr>
                <w:b/>
                <w:kern w:val="0"/>
              </w:rPr>
            </w:pPr>
            <w:r>
              <w:rPr>
                <w:b/>
                <w:kern w:val="0"/>
              </w:rPr>
              <w:t>年号</w:t>
            </w:r>
          </w:p>
        </w:tc>
        <w:tc>
          <w:tcPr>
            <w:tcW w:w="853" w:type="pct"/>
            <w:tcBorders>
              <w:top w:val="single" w:color="000000" w:sz="4" w:space="0"/>
              <w:left w:val="single" w:color="000000" w:sz="4" w:space="0"/>
              <w:bottom w:val="single" w:color="000000" w:sz="4" w:space="0"/>
              <w:right w:val="single" w:color="000000" w:sz="4" w:space="0"/>
            </w:tcBorders>
            <w:noWrap/>
            <w:vAlign w:val="center"/>
          </w:tcPr>
          <w:p w14:paraId="7D25AD8B">
            <w:pPr>
              <w:pStyle w:val="11"/>
              <w:jc w:val="center"/>
              <w:rPr>
                <w:b/>
                <w:kern w:val="0"/>
              </w:rPr>
            </w:pPr>
            <w:r>
              <w:rPr>
                <w:b/>
                <w:kern w:val="0"/>
              </w:rPr>
              <w:t>产值</w:t>
            </w:r>
          </w:p>
        </w:tc>
        <w:tc>
          <w:tcPr>
            <w:tcW w:w="1199" w:type="pct"/>
            <w:tcBorders>
              <w:top w:val="single" w:color="000000" w:sz="4" w:space="0"/>
              <w:left w:val="single" w:color="000000" w:sz="4" w:space="0"/>
              <w:bottom w:val="single" w:color="000000" w:sz="4" w:space="0"/>
              <w:right w:val="single" w:color="000000" w:sz="4" w:space="0"/>
            </w:tcBorders>
            <w:noWrap/>
            <w:vAlign w:val="center"/>
          </w:tcPr>
          <w:p w14:paraId="000B0086">
            <w:pPr>
              <w:pStyle w:val="11"/>
              <w:jc w:val="center"/>
              <w:rPr>
                <w:b/>
                <w:kern w:val="0"/>
              </w:rPr>
            </w:pPr>
            <w:r>
              <w:rPr>
                <w:b/>
                <w:kern w:val="0"/>
              </w:rPr>
              <w:t>利润</w:t>
            </w:r>
          </w:p>
        </w:tc>
        <w:tc>
          <w:tcPr>
            <w:tcW w:w="740" w:type="pct"/>
            <w:tcBorders>
              <w:top w:val="single" w:color="000000" w:sz="4" w:space="0"/>
              <w:left w:val="single" w:color="000000" w:sz="4" w:space="0"/>
              <w:bottom w:val="single" w:color="000000" w:sz="4" w:space="0"/>
              <w:right w:val="single" w:color="000000" w:sz="4" w:space="0"/>
            </w:tcBorders>
            <w:noWrap/>
            <w:vAlign w:val="center"/>
          </w:tcPr>
          <w:p w14:paraId="4CC5F46C">
            <w:pPr>
              <w:pStyle w:val="11"/>
              <w:jc w:val="center"/>
              <w:rPr>
                <w:b/>
                <w:kern w:val="0"/>
              </w:rPr>
            </w:pPr>
            <w:r>
              <w:rPr>
                <w:b/>
                <w:kern w:val="0"/>
              </w:rPr>
              <w:t>税金</w:t>
            </w:r>
          </w:p>
        </w:tc>
        <w:tc>
          <w:tcPr>
            <w:tcW w:w="1430" w:type="pct"/>
            <w:tcBorders>
              <w:top w:val="single" w:color="000000" w:sz="4" w:space="0"/>
              <w:left w:val="single" w:color="000000" w:sz="4" w:space="0"/>
              <w:bottom w:val="single" w:color="000000" w:sz="4" w:space="0"/>
            </w:tcBorders>
            <w:noWrap/>
            <w:vAlign w:val="center"/>
          </w:tcPr>
          <w:p w14:paraId="09C6C15F">
            <w:pPr>
              <w:pStyle w:val="11"/>
              <w:jc w:val="center"/>
              <w:rPr>
                <w:b/>
                <w:kern w:val="0"/>
              </w:rPr>
            </w:pPr>
            <w:r>
              <w:rPr>
                <w:b/>
                <w:kern w:val="0"/>
              </w:rPr>
              <w:t>销售收入</w:t>
            </w:r>
          </w:p>
        </w:tc>
      </w:tr>
      <w:tr w14:paraId="411FE2A8">
        <w:tblPrEx>
          <w:tblCellMar>
            <w:top w:w="15" w:type="dxa"/>
            <w:left w:w="15" w:type="dxa"/>
            <w:bottom w:w="15" w:type="dxa"/>
            <w:right w:w="15" w:type="dxa"/>
          </w:tblCellMar>
        </w:tblPrEx>
        <w:trPr>
          <w:trHeight w:val="463" w:hRule="atLeast"/>
        </w:trPr>
        <w:tc>
          <w:tcPr>
            <w:tcW w:w="778" w:type="pct"/>
            <w:tcBorders>
              <w:top w:val="single" w:color="000000" w:sz="4" w:space="0"/>
              <w:bottom w:val="single" w:color="000000" w:sz="4" w:space="0"/>
              <w:right w:val="single" w:color="000000" w:sz="4" w:space="0"/>
            </w:tcBorders>
            <w:noWrap/>
            <w:vAlign w:val="center"/>
          </w:tcPr>
          <w:p w14:paraId="518DA918">
            <w:pPr>
              <w:pStyle w:val="11"/>
              <w:jc w:val="center"/>
              <w:rPr>
                <w:kern w:val="0"/>
              </w:rPr>
            </w:pPr>
            <w:r>
              <w:rPr>
                <w:kern w:val="0"/>
              </w:rPr>
              <w:t>1994</w:t>
            </w:r>
          </w:p>
        </w:tc>
        <w:tc>
          <w:tcPr>
            <w:tcW w:w="853" w:type="pct"/>
            <w:tcBorders>
              <w:top w:val="single" w:color="000000" w:sz="4" w:space="0"/>
              <w:left w:val="single" w:color="000000" w:sz="4" w:space="0"/>
              <w:bottom w:val="single" w:color="000000" w:sz="4" w:space="0"/>
              <w:right w:val="single" w:color="000000" w:sz="4" w:space="0"/>
            </w:tcBorders>
            <w:noWrap/>
            <w:vAlign w:val="center"/>
          </w:tcPr>
          <w:p w14:paraId="4252F684">
            <w:pPr>
              <w:pStyle w:val="11"/>
              <w:jc w:val="center"/>
              <w:rPr>
                <w:kern w:val="0"/>
              </w:rPr>
            </w:pPr>
            <w:r>
              <w:rPr>
                <w:kern w:val="0"/>
              </w:rPr>
              <w:t>19.3</w:t>
            </w:r>
            <w:r>
              <w:rPr>
                <w:rFonts w:hint="eastAsia"/>
                <w:kern w:val="0"/>
              </w:rPr>
              <w:t>0</w:t>
            </w:r>
          </w:p>
        </w:tc>
        <w:tc>
          <w:tcPr>
            <w:tcW w:w="1199" w:type="pct"/>
            <w:tcBorders>
              <w:top w:val="single" w:color="000000" w:sz="4" w:space="0"/>
              <w:left w:val="single" w:color="000000" w:sz="4" w:space="0"/>
              <w:bottom w:val="single" w:color="000000" w:sz="4" w:space="0"/>
              <w:right w:val="single" w:color="000000" w:sz="4" w:space="0"/>
            </w:tcBorders>
            <w:noWrap/>
            <w:vAlign w:val="center"/>
          </w:tcPr>
          <w:p w14:paraId="03F652A9">
            <w:pPr>
              <w:pStyle w:val="11"/>
              <w:jc w:val="center"/>
              <w:rPr>
                <w:kern w:val="0"/>
              </w:rPr>
            </w:pPr>
            <w:r>
              <w:rPr>
                <w:rFonts w:hint="eastAsia"/>
                <w:kern w:val="0"/>
              </w:rPr>
              <w:t>-</w:t>
            </w:r>
            <w:r>
              <w:rPr>
                <w:kern w:val="0"/>
              </w:rPr>
              <w:t>0.99</w:t>
            </w:r>
          </w:p>
        </w:tc>
        <w:tc>
          <w:tcPr>
            <w:tcW w:w="740" w:type="pct"/>
            <w:tcBorders>
              <w:top w:val="single" w:color="000000" w:sz="4" w:space="0"/>
              <w:left w:val="single" w:color="000000" w:sz="4" w:space="0"/>
              <w:bottom w:val="single" w:color="000000" w:sz="4" w:space="0"/>
              <w:right w:val="single" w:color="000000" w:sz="4" w:space="0"/>
            </w:tcBorders>
            <w:noWrap/>
            <w:vAlign w:val="center"/>
          </w:tcPr>
          <w:p w14:paraId="47F5E5C1">
            <w:pPr>
              <w:pStyle w:val="11"/>
              <w:jc w:val="center"/>
              <w:rPr>
                <w:kern w:val="0"/>
              </w:rPr>
            </w:pPr>
            <w:r>
              <w:rPr>
                <w:kern w:val="0"/>
              </w:rPr>
              <w:t>1.97</w:t>
            </w:r>
          </w:p>
        </w:tc>
        <w:tc>
          <w:tcPr>
            <w:tcW w:w="1430" w:type="pct"/>
            <w:tcBorders>
              <w:top w:val="single" w:color="000000" w:sz="4" w:space="0"/>
              <w:left w:val="single" w:color="000000" w:sz="4" w:space="0"/>
              <w:bottom w:val="single" w:color="000000" w:sz="4" w:space="0"/>
            </w:tcBorders>
            <w:noWrap/>
            <w:vAlign w:val="center"/>
          </w:tcPr>
          <w:p w14:paraId="58CBF96D">
            <w:pPr>
              <w:pStyle w:val="11"/>
              <w:jc w:val="center"/>
              <w:rPr>
                <w:kern w:val="0"/>
              </w:rPr>
            </w:pPr>
            <w:r>
              <w:rPr>
                <w:kern w:val="0"/>
              </w:rPr>
              <w:t>19.4</w:t>
            </w:r>
          </w:p>
        </w:tc>
      </w:tr>
      <w:tr w14:paraId="28B8A42E">
        <w:tblPrEx>
          <w:tblCellMar>
            <w:top w:w="15" w:type="dxa"/>
            <w:left w:w="15" w:type="dxa"/>
            <w:bottom w:w="15" w:type="dxa"/>
            <w:right w:w="15" w:type="dxa"/>
          </w:tblCellMar>
        </w:tblPrEx>
        <w:trPr>
          <w:trHeight w:val="447" w:hRule="atLeast"/>
        </w:trPr>
        <w:tc>
          <w:tcPr>
            <w:tcW w:w="778" w:type="pct"/>
            <w:tcBorders>
              <w:top w:val="single" w:color="000000" w:sz="4" w:space="0"/>
              <w:bottom w:val="single" w:color="000000" w:sz="4" w:space="0"/>
              <w:right w:val="single" w:color="000000" w:sz="4" w:space="0"/>
            </w:tcBorders>
            <w:noWrap/>
            <w:vAlign w:val="center"/>
          </w:tcPr>
          <w:p w14:paraId="4A6A52D4">
            <w:pPr>
              <w:pStyle w:val="11"/>
              <w:jc w:val="center"/>
              <w:rPr>
                <w:kern w:val="0"/>
              </w:rPr>
            </w:pPr>
            <w:r>
              <w:rPr>
                <w:kern w:val="0"/>
              </w:rPr>
              <w:t>1995</w:t>
            </w:r>
          </w:p>
        </w:tc>
        <w:tc>
          <w:tcPr>
            <w:tcW w:w="853" w:type="pct"/>
            <w:tcBorders>
              <w:top w:val="single" w:color="000000" w:sz="4" w:space="0"/>
              <w:left w:val="single" w:color="000000" w:sz="4" w:space="0"/>
              <w:bottom w:val="single" w:color="000000" w:sz="4" w:space="0"/>
              <w:right w:val="single" w:color="000000" w:sz="4" w:space="0"/>
            </w:tcBorders>
            <w:noWrap/>
            <w:vAlign w:val="center"/>
          </w:tcPr>
          <w:p w14:paraId="1AF754AD">
            <w:pPr>
              <w:pStyle w:val="11"/>
              <w:jc w:val="center"/>
              <w:rPr>
                <w:kern w:val="0"/>
              </w:rPr>
            </w:pPr>
            <w:r>
              <w:rPr>
                <w:kern w:val="0"/>
              </w:rPr>
              <w:t>51.74</w:t>
            </w:r>
          </w:p>
        </w:tc>
        <w:tc>
          <w:tcPr>
            <w:tcW w:w="1199" w:type="pct"/>
            <w:tcBorders>
              <w:top w:val="single" w:color="000000" w:sz="4" w:space="0"/>
              <w:left w:val="single" w:color="000000" w:sz="4" w:space="0"/>
              <w:bottom w:val="single" w:color="000000" w:sz="4" w:space="0"/>
              <w:right w:val="single" w:color="000000" w:sz="4" w:space="0"/>
            </w:tcBorders>
            <w:noWrap/>
            <w:vAlign w:val="center"/>
          </w:tcPr>
          <w:p w14:paraId="01FA7D0E">
            <w:pPr>
              <w:pStyle w:val="11"/>
              <w:jc w:val="center"/>
              <w:rPr>
                <w:kern w:val="0"/>
              </w:rPr>
            </w:pPr>
            <w:r>
              <w:rPr>
                <w:kern w:val="0"/>
              </w:rPr>
              <w:t>-2.29</w:t>
            </w:r>
          </w:p>
        </w:tc>
        <w:tc>
          <w:tcPr>
            <w:tcW w:w="740" w:type="pct"/>
            <w:tcBorders>
              <w:top w:val="single" w:color="000000" w:sz="4" w:space="0"/>
              <w:left w:val="single" w:color="000000" w:sz="4" w:space="0"/>
              <w:bottom w:val="single" w:color="000000" w:sz="4" w:space="0"/>
              <w:right w:val="single" w:color="000000" w:sz="4" w:space="0"/>
            </w:tcBorders>
            <w:noWrap/>
            <w:vAlign w:val="center"/>
          </w:tcPr>
          <w:p w14:paraId="4480F928">
            <w:pPr>
              <w:pStyle w:val="11"/>
              <w:jc w:val="center"/>
              <w:rPr>
                <w:kern w:val="0"/>
              </w:rPr>
            </w:pPr>
            <w:r>
              <w:rPr>
                <w:kern w:val="0"/>
              </w:rPr>
              <w:t>2.16</w:t>
            </w:r>
          </w:p>
        </w:tc>
        <w:tc>
          <w:tcPr>
            <w:tcW w:w="1430" w:type="pct"/>
            <w:tcBorders>
              <w:top w:val="single" w:color="000000" w:sz="4" w:space="0"/>
              <w:left w:val="single" w:color="000000" w:sz="4" w:space="0"/>
              <w:bottom w:val="single" w:color="000000" w:sz="4" w:space="0"/>
            </w:tcBorders>
            <w:noWrap/>
            <w:vAlign w:val="center"/>
          </w:tcPr>
          <w:p w14:paraId="67ED132C">
            <w:pPr>
              <w:pStyle w:val="11"/>
              <w:jc w:val="center"/>
              <w:rPr>
                <w:kern w:val="0"/>
              </w:rPr>
            </w:pPr>
            <w:r>
              <w:rPr>
                <w:kern w:val="0"/>
              </w:rPr>
              <w:t>48.11</w:t>
            </w:r>
          </w:p>
        </w:tc>
      </w:tr>
      <w:tr w14:paraId="27E59CE8">
        <w:tblPrEx>
          <w:tblCellMar>
            <w:top w:w="15" w:type="dxa"/>
            <w:left w:w="15" w:type="dxa"/>
            <w:bottom w:w="15" w:type="dxa"/>
            <w:right w:w="15" w:type="dxa"/>
          </w:tblCellMar>
        </w:tblPrEx>
        <w:trPr>
          <w:trHeight w:val="451" w:hRule="atLeast"/>
        </w:trPr>
        <w:tc>
          <w:tcPr>
            <w:tcW w:w="778" w:type="pct"/>
            <w:tcBorders>
              <w:top w:val="single" w:color="000000" w:sz="4" w:space="0"/>
              <w:bottom w:val="single" w:color="000000" w:sz="4" w:space="0"/>
              <w:right w:val="single" w:color="000000" w:sz="4" w:space="0"/>
            </w:tcBorders>
            <w:noWrap/>
            <w:vAlign w:val="center"/>
          </w:tcPr>
          <w:p w14:paraId="5CCF146F">
            <w:pPr>
              <w:pStyle w:val="11"/>
              <w:jc w:val="center"/>
              <w:rPr>
                <w:kern w:val="0"/>
              </w:rPr>
            </w:pPr>
            <w:r>
              <w:rPr>
                <w:kern w:val="0"/>
              </w:rPr>
              <w:t>1996</w:t>
            </w:r>
          </w:p>
        </w:tc>
        <w:tc>
          <w:tcPr>
            <w:tcW w:w="853" w:type="pct"/>
            <w:tcBorders>
              <w:top w:val="single" w:color="000000" w:sz="4" w:space="0"/>
              <w:left w:val="single" w:color="000000" w:sz="4" w:space="0"/>
              <w:bottom w:val="single" w:color="000000" w:sz="4" w:space="0"/>
              <w:right w:val="single" w:color="000000" w:sz="4" w:space="0"/>
            </w:tcBorders>
            <w:noWrap/>
            <w:vAlign w:val="center"/>
          </w:tcPr>
          <w:p w14:paraId="3A037C04">
            <w:pPr>
              <w:pStyle w:val="11"/>
              <w:jc w:val="center"/>
              <w:rPr>
                <w:kern w:val="0"/>
              </w:rPr>
            </w:pPr>
            <w:r>
              <w:rPr>
                <w:kern w:val="0"/>
              </w:rPr>
              <w:t>57.99</w:t>
            </w:r>
          </w:p>
        </w:tc>
        <w:tc>
          <w:tcPr>
            <w:tcW w:w="1199" w:type="pct"/>
            <w:tcBorders>
              <w:top w:val="single" w:color="000000" w:sz="4" w:space="0"/>
              <w:left w:val="single" w:color="000000" w:sz="4" w:space="0"/>
              <w:bottom w:val="single" w:color="000000" w:sz="4" w:space="0"/>
              <w:right w:val="single" w:color="000000" w:sz="4" w:space="0"/>
            </w:tcBorders>
            <w:noWrap/>
            <w:vAlign w:val="center"/>
          </w:tcPr>
          <w:p w14:paraId="4E54E155">
            <w:pPr>
              <w:pStyle w:val="11"/>
              <w:jc w:val="center"/>
              <w:rPr>
                <w:kern w:val="0"/>
              </w:rPr>
            </w:pPr>
            <w:r>
              <w:rPr>
                <w:kern w:val="0"/>
              </w:rPr>
              <w:t>0.01</w:t>
            </w:r>
          </w:p>
        </w:tc>
        <w:tc>
          <w:tcPr>
            <w:tcW w:w="740" w:type="pct"/>
            <w:tcBorders>
              <w:top w:val="single" w:color="000000" w:sz="4" w:space="0"/>
              <w:left w:val="single" w:color="000000" w:sz="4" w:space="0"/>
              <w:bottom w:val="single" w:color="000000" w:sz="4" w:space="0"/>
              <w:right w:val="single" w:color="000000" w:sz="4" w:space="0"/>
            </w:tcBorders>
            <w:noWrap/>
            <w:vAlign w:val="center"/>
          </w:tcPr>
          <w:p w14:paraId="1C8954F2">
            <w:pPr>
              <w:pStyle w:val="11"/>
              <w:jc w:val="center"/>
              <w:rPr>
                <w:kern w:val="0"/>
              </w:rPr>
            </w:pPr>
            <w:r>
              <w:rPr>
                <w:kern w:val="0"/>
              </w:rPr>
              <w:t>3.73</w:t>
            </w:r>
          </w:p>
        </w:tc>
        <w:tc>
          <w:tcPr>
            <w:tcW w:w="1430" w:type="pct"/>
            <w:tcBorders>
              <w:top w:val="single" w:color="000000" w:sz="4" w:space="0"/>
              <w:left w:val="single" w:color="000000" w:sz="4" w:space="0"/>
              <w:bottom w:val="single" w:color="000000" w:sz="4" w:space="0"/>
            </w:tcBorders>
            <w:noWrap/>
            <w:vAlign w:val="center"/>
          </w:tcPr>
          <w:p w14:paraId="757E1F36">
            <w:pPr>
              <w:pStyle w:val="11"/>
              <w:jc w:val="center"/>
              <w:rPr>
                <w:kern w:val="0"/>
              </w:rPr>
            </w:pPr>
            <w:r>
              <w:rPr>
                <w:kern w:val="0"/>
              </w:rPr>
              <w:t>55.45</w:t>
            </w:r>
          </w:p>
        </w:tc>
      </w:tr>
      <w:tr w14:paraId="16B8366D">
        <w:tblPrEx>
          <w:tblCellMar>
            <w:top w:w="15" w:type="dxa"/>
            <w:left w:w="15" w:type="dxa"/>
            <w:bottom w:w="15" w:type="dxa"/>
            <w:right w:w="15" w:type="dxa"/>
          </w:tblCellMar>
        </w:tblPrEx>
        <w:trPr>
          <w:trHeight w:val="459" w:hRule="atLeast"/>
        </w:trPr>
        <w:tc>
          <w:tcPr>
            <w:tcW w:w="778" w:type="pct"/>
            <w:tcBorders>
              <w:top w:val="single" w:color="000000" w:sz="4" w:space="0"/>
              <w:bottom w:val="single" w:color="000000" w:sz="4" w:space="0"/>
              <w:right w:val="single" w:color="000000" w:sz="4" w:space="0"/>
            </w:tcBorders>
            <w:noWrap/>
            <w:vAlign w:val="center"/>
          </w:tcPr>
          <w:p w14:paraId="68B51BAF">
            <w:pPr>
              <w:pStyle w:val="11"/>
              <w:jc w:val="center"/>
              <w:rPr>
                <w:kern w:val="0"/>
              </w:rPr>
            </w:pPr>
            <w:r>
              <w:rPr>
                <w:kern w:val="0"/>
              </w:rPr>
              <w:t>1997</w:t>
            </w:r>
          </w:p>
        </w:tc>
        <w:tc>
          <w:tcPr>
            <w:tcW w:w="853" w:type="pct"/>
            <w:tcBorders>
              <w:top w:val="single" w:color="000000" w:sz="4" w:space="0"/>
              <w:left w:val="single" w:color="000000" w:sz="4" w:space="0"/>
              <w:bottom w:val="single" w:color="000000" w:sz="4" w:space="0"/>
              <w:right w:val="single" w:color="000000" w:sz="4" w:space="0"/>
            </w:tcBorders>
            <w:noWrap/>
            <w:vAlign w:val="center"/>
          </w:tcPr>
          <w:p w14:paraId="1F9BBDDC">
            <w:pPr>
              <w:pStyle w:val="11"/>
              <w:jc w:val="center"/>
              <w:rPr>
                <w:kern w:val="0"/>
              </w:rPr>
            </w:pPr>
            <w:r>
              <w:rPr>
                <w:kern w:val="0"/>
              </w:rPr>
              <w:t>27.82</w:t>
            </w:r>
          </w:p>
        </w:tc>
        <w:tc>
          <w:tcPr>
            <w:tcW w:w="1199" w:type="pct"/>
            <w:tcBorders>
              <w:top w:val="single" w:color="000000" w:sz="4" w:space="0"/>
              <w:left w:val="single" w:color="000000" w:sz="4" w:space="0"/>
              <w:bottom w:val="single" w:color="000000" w:sz="4" w:space="0"/>
              <w:right w:val="single" w:color="000000" w:sz="4" w:space="0"/>
            </w:tcBorders>
            <w:noWrap/>
            <w:vAlign w:val="center"/>
          </w:tcPr>
          <w:p w14:paraId="05CD0094">
            <w:pPr>
              <w:pStyle w:val="11"/>
              <w:jc w:val="center"/>
              <w:rPr>
                <w:kern w:val="0"/>
              </w:rPr>
            </w:pPr>
            <w:r>
              <w:rPr>
                <w:rFonts w:hint="eastAsia"/>
                <w:kern w:val="0"/>
              </w:rPr>
              <w:t>-</w:t>
            </w:r>
            <w:r>
              <w:rPr>
                <w:kern w:val="0"/>
              </w:rPr>
              <w:t>13.57</w:t>
            </w:r>
          </w:p>
        </w:tc>
        <w:tc>
          <w:tcPr>
            <w:tcW w:w="740" w:type="pct"/>
            <w:tcBorders>
              <w:top w:val="single" w:color="000000" w:sz="4" w:space="0"/>
              <w:left w:val="single" w:color="000000" w:sz="4" w:space="0"/>
              <w:bottom w:val="single" w:color="000000" w:sz="4" w:space="0"/>
              <w:right w:val="single" w:color="000000" w:sz="4" w:space="0"/>
            </w:tcBorders>
            <w:noWrap/>
            <w:vAlign w:val="center"/>
          </w:tcPr>
          <w:p w14:paraId="38A85CFC">
            <w:pPr>
              <w:pStyle w:val="11"/>
              <w:jc w:val="center"/>
              <w:rPr>
                <w:kern w:val="0"/>
              </w:rPr>
            </w:pPr>
            <w:r>
              <w:rPr>
                <w:kern w:val="0"/>
              </w:rPr>
              <w:t>1.92</w:t>
            </w:r>
          </w:p>
        </w:tc>
        <w:tc>
          <w:tcPr>
            <w:tcW w:w="1430" w:type="pct"/>
            <w:tcBorders>
              <w:top w:val="single" w:color="000000" w:sz="4" w:space="0"/>
              <w:left w:val="single" w:color="000000" w:sz="4" w:space="0"/>
              <w:bottom w:val="single" w:color="000000" w:sz="4" w:space="0"/>
            </w:tcBorders>
            <w:noWrap/>
            <w:vAlign w:val="center"/>
          </w:tcPr>
          <w:p w14:paraId="166F2EE5">
            <w:pPr>
              <w:pStyle w:val="11"/>
              <w:jc w:val="center"/>
              <w:rPr>
                <w:kern w:val="0"/>
              </w:rPr>
            </w:pPr>
            <w:r>
              <w:rPr>
                <w:kern w:val="0"/>
              </w:rPr>
              <w:t>29</w:t>
            </w:r>
          </w:p>
        </w:tc>
      </w:tr>
    </w:tbl>
    <w:p w14:paraId="741F8F41">
      <w:pPr>
        <w:pStyle w:val="3"/>
      </w:pPr>
      <w:r>
        <w:t>南雄汽车修理厂</w:t>
      </w:r>
    </w:p>
    <w:p w14:paraId="41555DA1">
      <w:pPr>
        <w:ind w:firstLine="0" w:firstLineChars="0"/>
        <w:jc w:val="center"/>
        <w:rPr>
          <w:b/>
          <w:bCs/>
        </w:rPr>
      </w:pPr>
      <w:r>
        <w:rPr>
          <w:rFonts w:hint="eastAsia"/>
          <w:b/>
          <w:bCs/>
        </w:rPr>
        <w:t>1992年至1997年汽修厂产值利税表</w:t>
      </w:r>
    </w:p>
    <w:p w14:paraId="116089DB">
      <w:pPr>
        <w:ind w:firstLine="0" w:firstLineChars="0"/>
        <w:jc w:val="right"/>
      </w:pPr>
      <w:r>
        <w:rPr>
          <w:rFonts w:hint="eastAsia"/>
          <w:b/>
        </w:rPr>
        <w:t>单位：万元</w:t>
      </w:r>
    </w:p>
    <w:tbl>
      <w:tblPr>
        <w:tblStyle w:val="8"/>
        <w:tblW w:w="5000" w:type="pct"/>
        <w:tblInd w:w="0" w:type="dxa"/>
        <w:tblLayout w:type="autofit"/>
        <w:tblCellMar>
          <w:top w:w="15" w:type="dxa"/>
          <w:left w:w="15" w:type="dxa"/>
          <w:bottom w:w="15" w:type="dxa"/>
          <w:right w:w="15" w:type="dxa"/>
        </w:tblCellMar>
      </w:tblPr>
      <w:tblGrid>
        <w:gridCol w:w="1560"/>
        <w:gridCol w:w="1895"/>
        <w:gridCol w:w="2352"/>
        <w:gridCol w:w="1353"/>
        <w:gridCol w:w="2616"/>
      </w:tblGrid>
      <w:tr w14:paraId="5BF787E2">
        <w:tblPrEx>
          <w:tblCellMar>
            <w:top w:w="15" w:type="dxa"/>
            <w:left w:w="15" w:type="dxa"/>
            <w:bottom w:w="15" w:type="dxa"/>
            <w:right w:w="15" w:type="dxa"/>
          </w:tblCellMar>
        </w:tblPrEx>
        <w:trPr>
          <w:trHeight w:val="657" w:hRule="atLeast"/>
        </w:trPr>
        <w:tc>
          <w:tcPr>
            <w:tcW w:w="798" w:type="pct"/>
            <w:tcBorders>
              <w:top w:val="single" w:color="000000" w:sz="4" w:space="0"/>
              <w:bottom w:val="single" w:color="000000" w:sz="4" w:space="0"/>
              <w:right w:val="single" w:color="000000" w:sz="4" w:space="0"/>
            </w:tcBorders>
            <w:noWrap/>
            <w:vAlign w:val="center"/>
          </w:tcPr>
          <w:p w14:paraId="11AD9CD9">
            <w:pPr>
              <w:pStyle w:val="11"/>
              <w:jc w:val="center"/>
              <w:rPr>
                <w:b/>
                <w:kern w:val="0"/>
              </w:rPr>
            </w:pPr>
            <w:r>
              <w:rPr>
                <w:b/>
                <w:kern w:val="0"/>
              </w:rPr>
              <w:t>年号</w:t>
            </w:r>
          </w:p>
        </w:tc>
        <w:tc>
          <w:tcPr>
            <w:tcW w:w="969" w:type="pct"/>
            <w:tcBorders>
              <w:top w:val="single" w:color="000000" w:sz="4" w:space="0"/>
              <w:left w:val="single" w:color="000000" w:sz="4" w:space="0"/>
              <w:bottom w:val="single" w:color="000000" w:sz="4" w:space="0"/>
              <w:right w:val="single" w:color="000000" w:sz="4" w:space="0"/>
            </w:tcBorders>
            <w:noWrap/>
            <w:vAlign w:val="center"/>
          </w:tcPr>
          <w:p w14:paraId="14AA8318">
            <w:pPr>
              <w:pStyle w:val="11"/>
              <w:jc w:val="center"/>
              <w:rPr>
                <w:b/>
                <w:kern w:val="0"/>
              </w:rPr>
            </w:pPr>
            <w:r>
              <w:rPr>
                <w:b/>
                <w:kern w:val="0"/>
              </w:rPr>
              <w:t>产值</w:t>
            </w:r>
          </w:p>
        </w:tc>
        <w:tc>
          <w:tcPr>
            <w:tcW w:w="1203" w:type="pct"/>
            <w:tcBorders>
              <w:top w:val="single" w:color="000000" w:sz="4" w:space="0"/>
              <w:left w:val="single" w:color="000000" w:sz="4" w:space="0"/>
              <w:bottom w:val="single" w:color="000000" w:sz="4" w:space="0"/>
              <w:right w:val="single" w:color="000000" w:sz="4" w:space="0"/>
            </w:tcBorders>
            <w:noWrap/>
            <w:vAlign w:val="center"/>
          </w:tcPr>
          <w:p w14:paraId="53A7E531">
            <w:pPr>
              <w:pStyle w:val="11"/>
              <w:jc w:val="center"/>
              <w:rPr>
                <w:b/>
                <w:kern w:val="0"/>
              </w:rPr>
            </w:pPr>
            <w:r>
              <w:rPr>
                <w:b/>
                <w:kern w:val="0"/>
              </w:rPr>
              <w:t>利润</w:t>
            </w: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19305A97">
            <w:pPr>
              <w:pStyle w:val="11"/>
              <w:jc w:val="center"/>
              <w:rPr>
                <w:b/>
                <w:kern w:val="0"/>
              </w:rPr>
            </w:pPr>
            <w:r>
              <w:rPr>
                <w:b/>
                <w:kern w:val="0"/>
              </w:rPr>
              <w:t>税金</w:t>
            </w:r>
          </w:p>
        </w:tc>
        <w:tc>
          <w:tcPr>
            <w:tcW w:w="1338" w:type="pct"/>
            <w:tcBorders>
              <w:top w:val="single" w:color="000000" w:sz="4" w:space="0"/>
              <w:left w:val="single" w:color="000000" w:sz="4" w:space="0"/>
              <w:bottom w:val="single" w:color="000000" w:sz="4" w:space="0"/>
            </w:tcBorders>
            <w:noWrap/>
            <w:vAlign w:val="center"/>
          </w:tcPr>
          <w:p w14:paraId="4A326486">
            <w:pPr>
              <w:pStyle w:val="11"/>
              <w:jc w:val="center"/>
              <w:rPr>
                <w:b/>
                <w:kern w:val="0"/>
              </w:rPr>
            </w:pPr>
            <w:r>
              <w:rPr>
                <w:b/>
                <w:kern w:val="0"/>
              </w:rPr>
              <w:t>销售收入</w:t>
            </w:r>
          </w:p>
        </w:tc>
      </w:tr>
      <w:tr w14:paraId="0194C776">
        <w:tblPrEx>
          <w:tblCellMar>
            <w:top w:w="15" w:type="dxa"/>
            <w:left w:w="15" w:type="dxa"/>
            <w:bottom w:w="15" w:type="dxa"/>
            <w:right w:w="15" w:type="dxa"/>
          </w:tblCellMar>
        </w:tblPrEx>
        <w:trPr>
          <w:trHeight w:val="553" w:hRule="atLeast"/>
        </w:trPr>
        <w:tc>
          <w:tcPr>
            <w:tcW w:w="798" w:type="pct"/>
            <w:tcBorders>
              <w:top w:val="single" w:color="000000" w:sz="4" w:space="0"/>
              <w:bottom w:val="single" w:color="000000" w:sz="4" w:space="0"/>
              <w:right w:val="single" w:color="000000" w:sz="4" w:space="0"/>
            </w:tcBorders>
            <w:noWrap/>
            <w:vAlign w:val="center"/>
          </w:tcPr>
          <w:p w14:paraId="151C746B">
            <w:pPr>
              <w:pStyle w:val="11"/>
              <w:jc w:val="center"/>
              <w:rPr>
                <w:kern w:val="0"/>
              </w:rPr>
            </w:pPr>
            <w:r>
              <w:rPr>
                <w:kern w:val="0"/>
              </w:rPr>
              <w:t>1992</w:t>
            </w:r>
          </w:p>
        </w:tc>
        <w:tc>
          <w:tcPr>
            <w:tcW w:w="969" w:type="pct"/>
            <w:tcBorders>
              <w:top w:val="single" w:color="000000" w:sz="4" w:space="0"/>
              <w:left w:val="single" w:color="000000" w:sz="4" w:space="0"/>
              <w:bottom w:val="single" w:color="000000" w:sz="4" w:space="0"/>
              <w:right w:val="single" w:color="000000" w:sz="4" w:space="0"/>
            </w:tcBorders>
            <w:noWrap/>
            <w:vAlign w:val="center"/>
          </w:tcPr>
          <w:p w14:paraId="2C56C118">
            <w:pPr>
              <w:pStyle w:val="11"/>
              <w:jc w:val="center"/>
              <w:rPr>
                <w:kern w:val="0"/>
              </w:rPr>
            </w:pPr>
            <w:r>
              <w:rPr>
                <w:kern w:val="0"/>
              </w:rPr>
              <w:t>155.72</w:t>
            </w:r>
          </w:p>
        </w:tc>
        <w:tc>
          <w:tcPr>
            <w:tcW w:w="1203" w:type="pct"/>
            <w:tcBorders>
              <w:top w:val="single" w:color="000000" w:sz="4" w:space="0"/>
              <w:left w:val="single" w:color="000000" w:sz="4" w:space="0"/>
              <w:bottom w:val="single" w:color="000000" w:sz="4" w:space="0"/>
              <w:right w:val="single" w:color="000000" w:sz="4" w:space="0"/>
            </w:tcBorders>
            <w:noWrap/>
            <w:vAlign w:val="center"/>
          </w:tcPr>
          <w:p w14:paraId="761E0E97">
            <w:pPr>
              <w:pStyle w:val="11"/>
              <w:jc w:val="center"/>
              <w:rPr>
                <w:kern w:val="0"/>
              </w:rPr>
            </w:pPr>
            <w:r>
              <w:rPr>
                <w:rFonts w:hint="eastAsia"/>
                <w:kern w:val="0"/>
              </w:rPr>
              <w:t>1</w:t>
            </w:r>
            <w:r>
              <w:rPr>
                <w:kern w:val="0"/>
              </w:rPr>
              <w:t>.29</w:t>
            </w: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5ADFBA0E">
            <w:pPr>
              <w:pStyle w:val="11"/>
              <w:jc w:val="center"/>
              <w:rPr>
                <w:kern w:val="0"/>
              </w:rPr>
            </w:pPr>
            <w:r>
              <w:rPr>
                <w:kern w:val="0"/>
              </w:rPr>
              <w:t>5.86</w:t>
            </w:r>
          </w:p>
        </w:tc>
        <w:tc>
          <w:tcPr>
            <w:tcW w:w="1338" w:type="pct"/>
            <w:tcBorders>
              <w:top w:val="single" w:color="000000" w:sz="4" w:space="0"/>
              <w:left w:val="single" w:color="000000" w:sz="4" w:space="0"/>
              <w:bottom w:val="single" w:color="000000" w:sz="4" w:space="0"/>
            </w:tcBorders>
            <w:noWrap/>
            <w:vAlign w:val="center"/>
          </w:tcPr>
          <w:p w14:paraId="0414FF3F">
            <w:pPr>
              <w:pStyle w:val="11"/>
              <w:jc w:val="center"/>
              <w:rPr>
                <w:kern w:val="0"/>
              </w:rPr>
            </w:pPr>
            <w:r>
              <w:rPr>
                <w:kern w:val="0"/>
              </w:rPr>
              <w:t>185.4</w:t>
            </w:r>
            <w:r>
              <w:rPr>
                <w:rFonts w:hint="eastAsia"/>
                <w:kern w:val="0"/>
              </w:rPr>
              <w:t>0</w:t>
            </w:r>
          </w:p>
        </w:tc>
      </w:tr>
      <w:tr w14:paraId="6C289675">
        <w:tblPrEx>
          <w:tblCellMar>
            <w:top w:w="15" w:type="dxa"/>
            <w:left w:w="15" w:type="dxa"/>
            <w:bottom w:w="15" w:type="dxa"/>
            <w:right w:w="15" w:type="dxa"/>
          </w:tblCellMar>
        </w:tblPrEx>
        <w:trPr>
          <w:trHeight w:val="558" w:hRule="atLeast"/>
        </w:trPr>
        <w:tc>
          <w:tcPr>
            <w:tcW w:w="798" w:type="pct"/>
            <w:tcBorders>
              <w:top w:val="single" w:color="000000" w:sz="4" w:space="0"/>
              <w:bottom w:val="single" w:color="000000" w:sz="4" w:space="0"/>
              <w:right w:val="single" w:color="000000" w:sz="4" w:space="0"/>
            </w:tcBorders>
            <w:noWrap/>
            <w:vAlign w:val="center"/>
          </w:tcPr>
          <w:p w14:paraId="6B76424E">
            <w:pPr>
              <w:pStyle w:val="11"/>
              <w:jc w:val="center"/>
              <w:rPr>
                <w:kern w:val="0"/>
              </w:rPr>
            </w:pPr>
            <w:r>
              <w:rPr>
                <w:kern w:val="0"/>
              </w:rPr>
              <w:t>1993</w:t>
            </w:r>
          </w:p>
        </w:tc>
        <w:tc>
          <w:tcPr>
            <w:tcW w:w="969" w:type="pct"/>
            <w:tcBorders>
              <w:top w:val="single" w:color="000000" w:sz="4" w:space="0"/>
              <w:left w:val="single" w:color="000000" w:sz="4" w:space="0"/>
              <w:bottom w:val="single" w:color="000000" w:sz="4" w:space="0"/>
              <w:right w:val="single" w:color="000000" w:sz="4" w:space="0"/>
            </w:tcBorders>
            <w:noWrap/>
            <w:vAlign w:val="center"/>
          </w:tcPr>
          <w:p w14:paraId="73008549">
            <w:pPr>
              <w:pStyle w:val="11"/>
              <w:jc w:val="center"/>
              <w:rPr>
                <w:kern w:val="0"/>
              </w:rPr>
            </w:pPr>
            <w:r>
              <w:rPr>
                <w:kern w:val="0"/>
              </w:rPr>
              <w:t>160.4</w:t>
            </w:r>
            <w:r>
              <w:rPr>
                <w:rFonts w:hint="eastAsia"/>
                <w:kern w:val="0"/>
              </w:rPr>
              <w:t>0</w:t>
            </w:r>
          </w:p>
        </w:tc>
        <w:tc>
          <w:tcPr>
            <w:tcW w:w="1203" w:type="pct"/>
            <w:tcBorders>
              <w:top w:val="single" w:color="000000" w:sz="4" w:space="0"/>
              <w:left w:val="single" w:color="000000" w:sz="4" w:space="0"/>
              <w:bottom w:val="single" w:color="000000" w:sz="4" w:space="0"/>
              <w:right w:val="single" w:color="000000" w:sz="4" w:space="0"/>
            </w:tcBorders>
            <w:noWrap/>
            <w:vAlign w:val="center"/>
          </w:tcPr>
          <w:p w14:paraId="08286132">
            <w:pPr>
              <w:pStyle w:val="11"/>
              <w:jc w:val="center"/>
              <w:rPr>
                <w:kern w:val="0"/>
              </w:rPr>
            </w:pPr>
            <w:r>
              <w:rPr>
                <w:kern w:val="0"/>
              </w:rPr>
              <w:t>0.19</w:t>
            </w: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5CEE5FA1">
            <w:pPr>
              <w:pStyle w:val="11"/>
              <w:jc w:val="center"/>
              <w:rPr>
                <w:kern w:val="0"/>
              </w:rPr>
            </w:pPr>
            <w:r>
              <w:rPr>
                <w:kern w:val="0"/>
              </w:rPr>
              <w:t>9.09</w:t>
            </w:r>
          </w:p>
        </w:tc>
        <w:tc>
          <w:tcPr>
            <w:tcW w:w="1338" w:type="pct"/>
            <w:tcBorders>
              <w:top w:val="single" w:color="000000" w:sz="4" w:space="0"/>
              <w:left w:val="single" w:color="000000" w:sz="4" w:space="0"/>
              <w:bottom w:val="single" w:color="000000" w:sz="4" w:space="0"/>
            </w:tcBorders>
            <w:noWrap/>
            <w:vAlign w:val="center"/>
          </w:tcPr>
          <w:p w14:paraId="31F75664">
            <w:pPr>
              <w:pStyle w:val="11"/>
              <w:jc w:val="center"/>
              <w:rPr>
                <w:kern w:val="0"/>
              </w:rPr>
            </w:pPr>
            <w:r>
              <w:rPr>
                <w:kern w:val="0"/>
              </w:rPr>
              <w:t>160.4</w:t>
            </w:r>
            <w:r>
              <w:rPr>
                <w:rFonts w:hint="eastAsia"/>
                <w:kern w:val="0"/>
              </w:rPr>
              <w:t>0</w:t>
            </w:r>
          </w:p>
        </w:tc>
      </w:tr>
      <w:tr w14:paraId="6640B115">
        <w:tblPrEx>
          <w:tblCellMar>
            <w:top w:w="15" w:type="dxa"/>
            <w:left w:w="15" w:type="dxa"/>
            <w:bottom w:w="15" w:type="dxa"/>
            <w:right w:w="15" w:type="dxa"/>
          </w:tblCellMar>
        </w:tblPrEx>
        <w:trPr>
          <w:trHeight w:val="563" w:hRule="atLeast"/>
        </w:trPr>
        <w:tc>
          <w:tcPr>
            <w:tcW w:w="798" w:type="pct"/>
            <w:tcBorders>
              <w:top w:val="single" w:color="000000" w:sz="4" w:space="0"/>
              <w:bottom w:val="single" w:color="000000" w:sz="4" w:space="0"/>
              <w:right w:val="single" w:color="000000" w:sz="4" w:space="0"/>
            </w:tcBorders>
            <w:noWrap/>
            <w:vAlign w:val="center"/>
          </w:tcPr>
          <w:p w14:paraId="07EB3016">
            <w:pPr>
              <w:pStyle w:val="11"/>
              <w:jc w:val="center"/>
              <w:rPr>
                <w:kern w:val="0"/>
              </w:rPr>
            </w:pPr>
            <w:r>
              <w:rPr>
                <w:kern w:val="0"/>
              </w:rPr>
              <w:t>1994.</w:t>
            </w:r>
          </w:p>
        </w:tc>
        <w:tc>
          <w:tcPr>
            <w:tcW w:w="969" w:type="pct"/>
            <w:tcBorders>
              <w:top w:val="single" w:color="000000" w:sz="4" w:space="0"/>
              <w:left w:val="single" w:color="000000" w:sz="4" w:space="0"/>
              <w:bottom w:val="single" w:color="000000" w:sz="4" w:space="0"/>
              <w:right w:val="single" w:color="000000" w:sz="4" w:space="0"/>
            </w:tcBorders>
            <w:noWrap/>
            <w:vAlign w:val="center"/>
          </w:tcPr>
          <w:p w14:paraId="72128691">
            <w:pPr>
              <w:pStyle w:val="11"/>
              <w:jc w:val="center"/>
              <w:rPr>
                <w:kern w:val="0"/>
              </w:rPr>
            </w:pPr>
            <w:r>
              <w:rPr>
                <w:kern w:val="0"/>
              </w:rPr>
              <w:t>120.5</w:t>
            </w:r>
            <w:r>
              <w:rPr>
                <w:rFonts w:hint="eastAsia"/>
                <w:kern w:val="0"/>
              </w:rPr>
              <w:t>0</w:t>
            </w:r>
          </w:p>
        </w:tc>
        <w:tc>
          <w:tcPr>
            <w:tcW w:w="1203" w:type="pct"/>
            <w:tcBorders>
              <w:top w:val="single" w:color="000000" w:sz="4" w:space="0"/>
              <w:left w:val="single" w:color="000000" w:sz="4" w:space="0"/>
              <w:bottom w:val="single" w:color="000000" w:sz="4" w:space="0"/>
              <w:right w:val="single" w:color="000000" w:sz="4" w:space="0"/>
            </w:tcBorders>
            <w:noWrap/>
            <w:vAlign w:val="center"/>
          </w:tcPr>
          <w:p w14:paraId="2815A988">
            <w:pPr>
              <w:pStyle w:val="11"/>
              <w:jc w:val="center"/>
              <w:rPr>
                <w:kern w:val="0"/>
              </w:rPr>
            </w:pPr>
            <w:r>
              <w:rPr>
                <w:rFonts w:hint="eastAsia"/>
                <w:kern w:val="0"/>
              </w:rPr>
              <w:t>-</w:t>
            </w:r>
            <w:r>
              <w:rPr>
                <w:kern w:val="0"/>
              </w:rPr>
              <w:t>15.92</w:t>
            </w: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7D113BC0">
            <w:pPr>
              <w:pStyle w:val="11"/>
              <w:jc w:val="center"/>
              <w:rPr>
                <w:kern w:val="0"/>
              </w:rPr>
            </w:pPr>
            <w:r>
              <w:rPr>
                <w:kern w:val="0"/>
              </w:rPr>
              <w:t>7.16</w:t>
            </w:r>
          </w:p>
        </w:tc>
        <w:tc>
          <w:tcPr>
            <w:tcW w:w="1338" w:type="pct"/>
            <w:tcBorders>
              <w:top w:val="single" w:color="000000" w:sz="4" w:space="0"/>
              <w:left w:val="single" w:color="000000" w:sz="4" w:space="0"/>
              <w:bottom w:val="single" w:color="000000" w:sz="4" w:space="0"/>
            </w:tcBorders>
            <w:noWrap/>
            <w:vAlign w:val="center"/>
          </w:tcPr>
          <w:p w14:paraId="7B0FEE35">
            <w:pPr>
              <w:pStyle w:val="11"/>
              <w:jc w:val="center"/>
              <w:rPr>
                <w:kern w:val="0"/>
              </w:rPr>
            </w:pPr>
            <w:r>
              <w:rPr>
                <w:kern w:val="0"/>
              </w:rPr>
              <w:t>120.38</w:t>
            </w:r>
          </w:p>
        </w:tc>
      </w:tr>
      <w:tr w14:paraId="2CCE5A80">
        <w:tblPrEx>
          <w:tblCellMar>
            <w:top w:w="15" w:type="dxa"/>
            <w:left w:w="15" w:type="dxa"/>
            <w:bottom w:w="15" w:type="dxa"/>
            <w:right w:w="15" w:type="dxa"/>
          </w:tblCellMar>
        </w:tblPrEx>
        <w:trPr>
          <w:trHeight w:val="558" w:hRule="atLeast"/>
        </w:trPr>
        <w:tc>
          <w:tcPr>
            <w:tcW w:w="798" w:type="pct"/>
            <w:tcBorders>
              <w:top w:val="single" w:color="000000" w:sz="4" w:space="0"/>
              <w:bottom w:val="single" w:color="000000" w:sz="4" w:space="0"/>
              <w:right w:val="single" w:color="000000" w:sz="4" w:space="0"/>
            </w:tcBorders>
            <w:noWrap/>
            <w:vAlign w:val="center"/>
          </w:tcPr>
          <w:p w14:paraId="510B3749">
            <w:pPr>
              <w:pStyle w:val="11"/>
              <w:jc w:val="center"/>
              <w:rPr>
                <w:kern w:val="0"/>
              </w:rPr>
            </w:pPr>
            <w:r>
              <w:rPr>
                <w:kern w:val="0"/>
              </w:rPr>
              <w:t>1995</w:t>
            </w:r>
          </w:p>
        </w:tc>
        <w:tc>
          <w:tcPr>
            <w:tcW w:w="969" w:type="pct"/>
            <w:tcBorders>
              <w:top w:val="single" w:color="000000" w:sz="4" w:space="0"/>
              <w:left w:val="single" w:color="000000" w:sz="4" w:space="0"/>
              <w:bottom w:val="single" w:color="000000" w:sz="4" w:space="0"/>
              <w:right w:val="single" w:color="000000" w:sz="4" w:space="0"/>
            </w:tcBorders>
            <w:noWrap/>
            <w:vAlign w:val="center"/>
          </w:tcPr>
          <w:p w14:paraId="273857B3">
            <w:pPr>
              <w:pStyle w:val="11"/>
              <w:jc w:val="center"/>
              <w:rPr>
                <w:kern w:val="0"/>
              </w:rPr>
            </w:pPr>
            <w:r>
              <w:rPr>
                <w:kern w:val="0"/>
              </w:rPr>
              <w:t>102.1</w:t>
            </w:r>
          </w:p>
        </w:tc>
        <w:tc>
          <w:tcPr>
            <w:tcW w:w="1203" w:type="pct"/>
            <w:tcBorders>
              <w:top w:val="single" w:color="000000" w:sz="4" w:space="0"/>
              <w:left w:val="single" w:color="000000" w:sz="4" w:space="0"/>
              <w:bottom w:val="single" w:color="000000" w:sz="4" w:space="0"/>
              <w:right w:val="single" w:color="000000" w:sz="4" w:space="0"/>
            </w:tcBorders>
            <w:noWrap/>
            <w:vAlign w:val="center"/>
          </w:tcPr>
          <w:p w14:paraId="06542622">
            <w:pPr>
              <w:pStyle w:val="11"/>
              <w:jc w:val="center"/>
              <w:rPr>
                <w:kern w:val="0"/>
              </w:rPr>
            </w:pPr>
            <w:r>
              <w:rPr>
                <w:kern w:val="0"/>
              </w:rPr>
              <w:t>-28.14</w:t>
            </w: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26C82E35">
            <w:pPr>
              <w:pStyle w:val="11"/>
              <w:jc w:val="center"/>
              <w:rPr>
                <w:kern w:val="0"/>
              </w:rPr>
            </w:pPr>
            <w:r>
              <w:rPr>
                <w:kern w:val="0"/>
              </w:rPr>
              <w:t>7.71</w:t>
            </w:r>
          </w:p>
        </w:tc>
        <w:tc>
          <w:tcPr>
            <w:tcW w:w="1338" w:type="pct"/>
            <w:tcBorders>
              <w:top w:val="single" w:color="000000" w:sz="4" w:space="0"/>
              <w:left w:val="single" w:color="000000" w:sz="4" w:space="0"/>
              <w:bottom w:val="single" w:color="000000" w:sz="4" w:space="0"/>
            </w:tcBorders>
            <w:noWrap/>
            <w:vAlign w:val="center"/>
          </w:tcPr>
          <w:p w14:paraId="68447FA7">
            <w:pPr>
              <w:pStyle w:val="11"/>
              <w:jc w:val="center"/>
              <w:rPr>
                <w:kern w:val="0"/>
              </w:rPr>
            </w:pPr>
            <w:r>
              <w:rPr>
                <w:kern w:val="0"/>
              </w:rPr>
              <w:t>163</w:t>
            </w:r>
          </w:p>
        </w:tc>
      </w:tr>
      <w:tr w14:paraId="3715D806">
        <w:tblPrEx>
          <w:tblCellMar>
            <w:top w:w="15" w:type="dxa"/>
            <w:left w:w="15" w:type="dxa"/>
            <w:bottom w:w="15" w:type="dxa"/>
            <w:right w:w="15" w:type="dxa"/>
          </w:tblCellMar>
        </w:tblPrEx>
        <w:trPr>
          <w:trHeight w:val="563" w:hRule="atLeast"/>
        </w:trPr>
        <w:tc>
          <w:tcPr>
            <w:tcW w:w="798" w:type="pct"/>
            <w:tcBorders>
              <w:top w:val="single" w:color="000000" w:sz="4" w:space="0"/>
              <w:bottom w:val="single" w:color="000000" w:sz="4" w:space="0"/>
              <w:right w:val="single" w:color="000000" w:sz="4" w:space="0"/>
            </w:tcBorders>
            <w:noWrap/>
            <w:vAlign w:val="center"/>
          </w:tcPr>
          <w:p w14:paraId="35CDFDCA">
            <w:pPr>
              <w:pStyle w:val="11"/>
              <w:jc w:val="center"/>
              <w:rPr>
                <w:kern w:val="0"/>
              </w:rPr>
            </w:pPr>
            <w:r>
              <w:rPr>
                <w:kern w:val="0"/>
              </w:rPr>
              <w:t>1996.</w:t>
            </w:r>
          </w:p>
        </w:tc>
        <w:tc>
          <w:tcPr>
            <w:tcW w:w="969" w:type="pct"/>
            <w:tcBorders>
              <w:top w:val="single" w:color="000000" w:sz="4" w:space="0"/>
              <w:left w:val="single" w:color="000000" w:sz="4" w:space="0"/>
              <w:bottom w:val="single" w:color="000000" w:sz="4" w:space="0"/>
              <w:right w:val="single" w:color="000000" w:sz="4" w:space="0"/>
            </w:tcBorders>
            <w:noWrap/>
            <w:vAlign w:val="center"/>
          </w:tcPr>
          <w:p w14:paraId="0006A5B7">
            <w:pPr>
              <w:pStyle w:val="11"/>
              <w:jc w:val="center"/>
              <w:rPr>
                <w:kern w:val="0"/>
              </w:rPr>
            </w:pPr>
            <w:r>
              <w:rPr>
                <w:kern w:val="0"/>
              </w:rPr>
              <w:t>118.9</w:t>
            </w:r>
          </w:p>
        </w:tc>
        <w:tc>
          <w:tcPr>
            <w:tcW w:w="1203" w:type="pct"/>
            <w:tcBorders>
              <w:top w:val="single" w:color="000000" w:sz="4" w:space="0"/>
              <w:left w:val="single" w:color="000000" w:sz="4" w:space="0"/>
              <w:bottom w:val="single" w:color="000000" w:sz="4" w:space="0"/>
              <w:right w:val="single" w:color="000000" w:sz="4" w:space="0"/>
            </w:tcBorders>
            <w:noWrap/>
            <w:vAlign w:val="center"/>
          </w:tcPr>
          <w:p w14:paraId="16E9D1C9">
            <w:pPr>
              <w:pStyle w:val="11"/>
              <w:jc w:val="center"/>
              <w:rPr>
                <w:kern w:val="0"/>
              </w:rPr>
            </w:pPr>
            <w:r>
              <w:rPr>
                <w:rFonts w:hint="eastAsia"/>
                <w:kern w:val="0"/>
              </w:rPr>
              <w:t>-</w:t>
            </w:r>
            <w:r>
              <w:rPr>
                <w:kern w:val="0"/>
              </w:rPr>
              <w:t>33.71</w:t>
            </w: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2DA0E25B">
            <w:pPr>
              <w:pStyle w:val="11"/>
              <w:jc w:val="center"/>
              <w:rPr>
                <w:kern w:val="0"/>
              </w:rPr>
            </w:pPr>
            <w:r>
              <w:rPr>
                <w:kern w:val="0"/>
              </w:rPr>
              <w:t>4.66</w:t>
            </w:r>
          </w:p>
        </w:tc>
        <w:tc>
          <w:tcPr>
            <w:tcW w:w="1338" w:type="pct"/>
            <w:tcBorders>
              <w:top w:val="single" w:color="000000" w:sz="4" w:space="0"/>
              <w:left w:val="single" w:color="000000" w:sz="4" w:space="0"/>
              <w:bottom w:val="single" w:color="000000" w:sz="4" w:space="0"/>
            </w:tcBorders>
            <w:noWrap/>
            <w:vAlign w:val="center"/>
          </w:tcPr>
          <w:p w14:paraId="304ED3C1">
            <w:pPr>
              <w:pStyle w:val="11"/>
              <w:jc w:val="center"/>
              <w:rPr>
                <w:kern w:val="0"/>
              </w:rPr>
            </w:pPr>
            <w:r>
              <w:rPr>
                <w:kern w:val="0"/>
              </w:rPr>
              <w:t>143</w:t>
            </w:r>
          </w:p>
        </w:tc>
      </w:tr>
      <w:tr w14:paraId="56202ED4">
        <w:tblPrEx>
          <w:tblCellMar>
            <w:top w:w="15" w:type="dxa"/>
            <w:left w:w="15" w:type="dxa"/>
            <w:bottom w:w="15" w:type="dxa"/>
            <w:right w:w="15" w:type="dxa"/>
          </w:tblCellMar>
        </w:tblPrEx>
        <w:trPr>
          <w:trHeight w:val="553" w:hRule="atLeast"/>
        </w:trPr>
        <w:tc>
          <w:tcPr>
            <w:tcW w:w="798" w:type="pct"/>
            <w:tcBorders>
              <w:top w:val="single" w:color="000000" w:sz="4" w:space="0"/>
              <w:bottom w:val="single" w:color="000000" w:sz="4" w:space="0"/>
              <w:right w:val="single" w:color="000000" w:sz="4" w:space="0"/>
            </w:tcBorders>
            <w:noWrap/>
            <w:vAlign w:val="center"/>
          </w:tcPr>
          <w:p w14:paraId="08218A01">
            <w:pPr>
              <w:pStyle w:val="11"/>
              <w:jc w:val="center"/>
              <w:rPr>
                <w:kern w:val="0"/>
              </w:rPr>
            </w:pPr>
            <w:r>
              <w:rPr>
                <w:kern w:val="0"/>
              </w:rPr>
              <w:t>1997</w:t>
            </w:r>
          </w:p>
        </w:tc>
        <w:tc>
          <w:tcPr>
            <w:tcW w:w="969" w:type="pct"/>
            <w:tcBorders>
              <w:top w:val="single" w:color="000000" w:sz="4" w:space="0"/>
              <w:left w:val="single" w:color="000000" w:sz="4" w:space="0"/>
              <w:bottom w:val="single" w:color="000000" w:sz="4" w:space="0"/>
              <w:right w:val="single" w:color="000000" w:sz="4" w:space="0"/>
            </w:tcBorders>
            <w:noWrap/>
            <w:vAlign w:val="center"/>
          </w:tcPr>
          <w:p w14:paraId="2D2AB6BF">
            <w:pPr>
              <w:pStyle w:val="11"/>
              <w:jc w:val="center"/>
              <w:rPr>
                <w:kern w:val="0"/>
              </w:rPr>
            </w:pPr>
            <w:r>
              <w:rPr>
                <w:kern w:val="0"/>
              </w:rPr>
              <w:t>35.8</w:t>
            </w:r>
          </w:p>
        </w:tc>
        <w:tc>
          <w:tcPr>
            <w:tcW w:w="1203" w:type="pct"/>
            <w:tcBorders>
              <w:top w:val="single" w:color="000000" w:sz="4" w:space="0"/>
              <w:left w:val="single" w:color="000000" w:sz="4" w:space="0"/>
              <w:bottom w:val="single" w:color="000000" w:sz="4" w:space="0"/>
              <w:right w:val="single" w:color="000000" w:sz="4" w:space="0"/>
            </w:tcBorders>
            <w:noWrap/>
            <w:vAlign w:val="center"/>
          </w:tcPr>
          <w:p w14:paraId="5FD31C75">
            <w:pPr>
              <w:pStyle w:val="11"/>
              <w:jc w:val="center"/>
              <w:rPr>
                <w:kern w:val="0"/>
              </w:rPr>
            </w:pPr>
            <w:r>
              <w:rPr>
                <w:kern w:val="0"/>
              </w:rPr>
              <w:t>-5.79</w:t>
            </w:r>
          </w:p>
        </w:tc>
        <w:tc>
          <w:tcPr>
            <w:tcW w:w="692" w:type="pct"/>
            <w:tcBorders>
              <w:top w:val="single" w:color="000000" w:sz="4" w:space="0"/>
              <w:left w:val="single" w:color="000000" w:sz="4" w:space="0"/>
              <w:bottom w:val="single" w:color="000000" w:sz="4" w:space="0"/>
              <w:right w:val="single" w:color="000000" w:sz="4" w:space="0"/>
            </w:tcBorders>
            <w:noWrap/>
            <w:vAlign w:val="center"/>
          </w:tcPr>
          <w:p w14:paraId="5051240C">
            <w:pPr>
              <w:pStyle w:val="11"/>
              <w:jc w:val="center"/>
              <w:rPr>
                <w:kern w:val="0"/>
              </w:rPr>
            </w:pPr>
            <w:r>
              <w:rPr>
                <w:kern w:val="0"/>
              </w:rPr>
              <w:t>1.89</w:t>
            </w:r>
          </w:p>
        </w:tc>
        <w:tc>
          <w:tcPr>
            <w:tcW w:w="1338" w:type="pct"/>
            <w:tcBorders>
              <w:top w:val="single" w:color="000000" w:sz="4" w:space="0"/>
              <w:left w:val="single" w:color="000000" w:sz="4" w:space="0"/>
              <w:bottom w:val="single" w:color="000000" w:sz="4" w:space="0"/>
            </w:tcBorders>
            <w:noWrap/>
            <w:vAlign w:val="center"/>
          </w:tcPr>
          <w:p w14:paraId="19F27725">
            <w:pPr>
              <w:pStyle w:val="11"/>
              <w:jc w:val="center"/>
              <w:rPr>
                <w:kern w:val="0"/>
              </w:rPr>
            </w:pPr>
            <w:r>
              <w:rPr>
                <w:kern w:val="0"/>
              </w:rPr>
              <w:t>31.85</w:t>
            </w:r>
          </w:p>
        </w:tc>
      </w:tr>
    </w:tbl>
    <w:p w14:paraId="30877BC9">
      <w:pPr>
        <w:ind w:firstLine="420"/>
      </w:pPr>
      <w:r>
        <w:t>南雄汽车修理厂成立于1977年，从当时的胶合板厂分出独立。至1997年，该厂有职工87人，厂房面积2391平方米，固定资产达203.89万元。全市汽修厂家近10家，市场竞争激烈，在经营管理不善，资金缺乏的情况下，1996年又投资80多万元兴办了金威摩托车配件公司，至1997年因产品无市场而垮台。五年来，修理厂产值逐年下降，据统计，1992年产值达155.72万元，1993年达160.40万元，1997年产值35.8万元，比1992年下降了77%。生产情况详见上表。</w:t>
      </w:r>
    </w:p>
    <w:p w14:paraId="5285FFC8">
      <w:pPr>
        <w:pStyle w:val="3"/>
      </w:pPr>
      <w:r>
        <w:rPr>
          <w:rFonts w:hint="eastAsia"/>
        </w:rPr>
        <w:t>雄鹤汽车修理厂</w:t>
      </w:r>
    </w:p>
    <w:p w14:paraId="69DB8171">
      <w:pPr>
        <w:ind w:firstLine="420"/>
      </w:pPr>
      <w:r>
        <w:t>该厂于1985年4月，由县氮肥厂与鹤山县交通汽车修理厂联营兴办，氮肥厂解体后，成为县经委辖下一个股级企业。1997年，该厂有职工66人，厂房面积2000平方米，固定资产达45.25万元。由于市场竞争激烈和顾客拖欠修理费，1996年欠缴经费达60万元之多，严重制约了该厂生产资金周转，业务效益逐年下降。1997年产值为64.21万元，比1993年产值104.85万元，下降了38.8%。生产情况详见下表。</w:t>
      </w:r>
    </w:p>
    <w:p w14:paraId="7BE082A3">
      <w:pPr>
        <w:ind w:firstLine="0" w:firstLineChars="0"/>
        <w:jc w:val="center"/>
        <w:rPr>
          <w:b/>
          <w:bCs/>
        </w:rPr>
      </w:pPr>
      <w:r>
        <w:rPr>
          <w:rFonts w:hint="eastAsia"/>
          <w:b/>
          <w:bCs/>
        </w:rPr>
        <w:t>1993年至1997年雄鹤汽修厂产值利税表</w:t>
      </w:r>
    </w:p>
    <w:p w14:paraId="17F0F8F6">
      <w:pPr>
        <w:ind w:firstLine="0" w:firstLineChars="0"/>
        <w:jc w:val="right"/>
        <w:rPr>
          <w:b/>
        </w:rPr>
      </w:pPr>
      <w:r>
        <w:rPr>
          <w:rFonts w:hint="eastAsia"/>
          <w:b/>
        </w:rPr>
        <w:t>单位：万元</w:t>
      </w:r>
    </w:p>
    <w:tbl>
      <w:tblPr>
        <w:tblStyle w:val="8"/>
        <w:tblW w:w="5000" w:type="pct"/>
        <w:tblInd w:w="0" w:type="dxa"/>
        <w:tblLayout w:type="autofit"/>
        <w:tblCellMar>
          <w:top w:w="15" w:type="dxa"/>
          <w:left w:w="15" w:type="dxa"/>
          <w:bottom w:w="15" w:type="dxa"/>
          <w:right w:w="15" w:type="dxa"/>
        </w:tblCellMar>
      </w:tblPr>
      <w:tblGrid>
        <w:gridCol w:w="1484"/>
        <w:gridCol w:w="1977"/>
        <w:gridCol w:w="1957"/>
        <w:gridCol w:w="1629"/>
        <w:gridCol w:w="2729"/>
      </w:tblGrid>
      <w:tr w14:paraId="0CB4FDD1">
        <w:tblPrEx>
          <w:tblCellMar>
            <w:top w:w="15" w:type="dxa"/>
            <w:left w:w="15" w:type="dxa"/>
            <w:bottom w:w="15" w:type="dxa"/>
            <w:right w:w="15" w:type="dxa"/>
          </w:tblCellMar>
        </w:tblPrEx>
        <w:trPr>
          <w:trHeight w:val="679" w:hRule="atLeast"/>
        </w:trPr>
        <w:tc>
          <w:tcPr>
            <w:tcW w:w="759" w:type="pct"/>
            <w:tcBorders>
              <w:top w:val="single" w:color="000000" w:sz="4" w:space="0"/>
              <w:bottom w:val="single" w:color="000000" w:sz="4" w:space="0"/>
              <w:right w:val="single" w:color="000000" w:sz="4" w:space="0"/>
            </w:tcBorders>
            <w:noWrap/>
            <w:vAlign w:val="center"/>
          </w:tcPr>
          <w:p w14:paraId="4AE69077">
            <w:pPr>
              <w:pStyle w:val="11"/>
              <w:jc w:val="center"/>
              <w:rPr>
                <w:b/>
                <w:kern w:val="0"/>
              </w:rPr>
            </w:pPr>
            <w:r>
              <w:rPr>
                <w:b/>
                <w:kern w:val="0"/>
              </w:rPr>
              <w:t>年号</w:t>
            </w:r>
          </w:p>
        </w:tc>
        <w:tc>
          <w:tcPr>
            <w:tcW w:w="1011" w:type="pct"/>
            <w:tcBorders>
              <w:top w:val="single" w:color="000000" w:sz="4" w:space="0"/>
              <w:left w:val="single" w:color="000000" w:sz="4" w:space="0"/>
              <w:bottom w:val="single" w:color="000000" w:sz="4" w:space="0"/>
              <w:right w:val="single" w:color="000000" w:sz="4" w:space="0"/>
            </w:tcBorders>
            <w:noWrap/>
            <w:vAlign w:val="center"/>
          </w:tcPr>
          <w:p w14:paraId="73F57461">
            <w:pPr>
              <w:pStyle w:val="11"/>
              <w:jc w:val="center"/>
              <w:rPr>
                <w:b/>
                <w:kern w:val="0"/>
              </w:rPr>
            </w:pPr>
            <w:r>
              <w:rPr>
                <w:b/>
                <w:kern w:val="0"/>
              </w:rPr>
              <w:t>产值.</w:t>
            </w:r>
          </w:p>
        </w:tc>
        <w:tc>
          <w:tcPr>
            <w:tcW w:w="1001" w:type="pct"/>
            <w:tcBorders>
              <w:top w:val="single" w:color="000000" w:sz="4" w:space="0"/>
              <w:left w:val="single" w:color="000000" w:sz="4" w:space="0"/>
              <w:bottom w:val="single" w:color="000000" w:sz="4" w:space="0"/>
              <w:right w:val="single" w:color="000000" w:sz="4" w:space="0"/>
            </w:tcBorders>
            <w:noWrap/>
            <w:vAlign w:val="center"/>
          </w:tcPr>
          <w:p w14:paraId="4AFE96B3">
            <w:pPr>
              <w:pStyle w:val="11"/>
              <w:jc w:val="center"/>
              <w:rPr>
                <w:b/>
                <w:kern w:val="0"/>
              </w:rPr>
            </w:pPr>
            <w:r>
              <w:rPr>
                <w:b/>
                <w:kern w:val="0"/>
              </w:rPr>
              <w:t>利润</w:t>
            </w:r>
          </w:p>
        </w:tc>
        <w:tc>
          <w:tcPr>
            <w:tcW w:w="833" w:type="pct"/>
            <w:tcBorders>
              <w:top w:val="single" w:color="000000" w:sz="4" w:space="0"/>
              <w:left w:val="single" w:color="000000" w:sz="4" w:space="0"/>
              <w:bottom w:val="single" w:color="000000" w:sz="4" w:space="0"/>
              <w:right w:val="single" w:color="000000" w:sz="4" w:space="0"/>
            </w:tcBorders>
            <w:noWrap/>
            <w:vAlign w:val="center"/>
          </w:tcPr>
          <w:p w14:paraId="4626738A">
            <w:pPr>
              <w:pStyle w:val="11"/>
              <w:jc w:val="center"/>
              <w:rPr>
                <w:b/>
                <w:kern w:val="0"/>
              </w:rPr>
            </w:pPr>
            <w:r>
              <w:rPr>
                <w:b/>
                <w:kern w:val="0"/>
              </w:rPr>
              <w:t>税金</w:t>
            </w:r>
          </w:p>
        </w:tc>
        <w:tc>
          <w:tcPr>
            <w:tcW w:w="1396" w:type="pct"/>
            <w:tcBorders>
              <w:top w:val="single" w:color="000000" w:sz="4" w:space="0"/>
              <w:left w:val="single" w:color="000000" w:sz="4" w:space="0"/>
              <w:bottom w:val="single" w:color="000000" w:sz="4" w:space="0"/>
            </w:tcBorders>
            <w:noWrap/>
            <w:vAlign w:val="center"/>
          </w:tcPr>
          <w:p w14:paraId="3885BD01">
            <w:pPr>
              <w:pStyle w:val="11"/>
              <w:jc w:val="center"/>
              <w:rPr>
                <w:b/>
                <w:kern w:val="0"/>
              </w:rPr>
            </w:pPr>
            <w:r>
              <w:rPr>
                <w:b/>
                <w:kern w:val="0"/>
              </w:rPr>
              <w:t>销售收入</w:t>
            </w:r>
          </w:p>
        </w:tc>
      </w:tr>
      <w:tr w14:paraId="08CCF294">
        <w:tblPrEx>
          <w:tblCellMar>
            <w:top w:w="15" w:type="dxa"/>
            <w:left w:w="15" w:type="dxa"/>
            <w:bottom w:w="15" w:type="dxa"/>
            <w:right w:w="15" w:type="dxa"/>
          </w:tblCellMar>
        </w:tblPrEx>
        <w:trPr>
          <w:trHeight w:val="577" w:hRule="atLeast"/>
        </w:trPr>
        <w:tc>
          <w:tcPr>
            <w:tcW w:w="759" w:type="pct"/>
            <w:tcBorders>
              <w:top w:val="single" w:color="000000" w:sz="4" w:space="0"/>
              <w:bottom w:val="single" w:color="000000" w:sz="4" w:space="0"/>
              <w:right w:val="single" w:color="000000" w:sz="4" w:space="0"/>
            </w:tcBorders>
            <w:noWrap/>
            <w:vAlign w:val="center"/>
          </w:tcPr>
          <w:p w14:paraId="6EBDF518">
            <w:pPr>
              <w:pStyle w:val="11"/>
              <w:jc w:val="center"/>
              <w:rPr>
                <w:kern w:val="0"/>
              </w:rPr>
            </w:pPr>
            <w:r>
              <w:rPr>
                <w:kern w:val="0"/>
              </w:rPr>
              <w:t>1993</w:t>
            </w:r>
          </w:p>
        </w:tc>
        <w:tc>
          <w:tcPr>
            <w:tcW w:w="1011" w:type="pct"/>
            <w:tcBorders>
              <w:top w:val="single" w:color="000000" w:sz="4" w:space="0"/>
              <w:left w:val="single" w:color="000000" w:sz="4" w:space="0"/>
              <w:bottom w:val="single" w:color="000000" w:sz="4" w:space="0"/>
              <w:right w:val="single" w:color="000000" w:sz="4" w:space="0"/>
            </w:tcBorders>
            <w:noWrap/>
            <w:vAlign w:val="center"/>
          </w:tcPr>
          <w:p w14:paraId="61115228">
            <w:pPr>
              <w:pStyle w:val="11"/>
              <w:jc w:val="center"/>
              <w:rPr>
                <w:kern w:val="0"/>
              </w:rPr>
            </w:pPr>
            <w:r>
              <w:rPr>
                <w:kern w:val="0"/>
              </w:rPr>
              <w:t>104.85</w:t>
            </w:r>
          </w:p>
        </w:tc>
        <w:tc>
          <w:tcPr>
            <w:tcW w:w="1001" w:type="pct"/>
            <w:tcBorders>
              <w:top w:val="single" w:color="000000" w:sz="4" w:space="0"/>
              <w:left w:val="single" w:color="000000" w:sz="4" w:space="0"/>
              <w:bottom w:val="single" w:color="000000" w:sz="4" w:space="0"/>
              <w:right w:val="single" w:color="000000" w:sz="4" w:space="0"/>
            </w:tcBorders>
            <w:noWrap/>
            <w:vAlign w:val="center"/>
          </w:tcPr>
          <w:p w14:paraId="7EAF25E7">
            <w:pPr>
              <w:pStyle w:val="11"/>
              <w:jc w:val="center"/>
              <w:rPr>
                <w:kern w:val="0"/>
              </w:rPr>
            </w:pPr>
            <w:r>
              <w:rPr>
                <w:kern w:val="0"/>
              </w:rPr>
              <w:t>-2.24</w:t>
            </w:r>
          </w:p>
        </w:tc>
        <w:tc>
          <w:tcPr>
            <w:tcW w:w="833" w:type="pct"/>
            <w:tcBorders>
              <w:top w:val="single" w:color="000000" w:sz="4" w:space="0"/>
              <w:left w:val="single" w:color="000000" w:sz="4" w:space="0"/>
              <w:bottom w:val="single" w:color="000000" w:sz="4" w:space="0"/>
              <w:right w:val="single" w:color="000000" w:sz="4" w:space="0"/>
            </w:tcBorders>
            <w:noWrap/>
            <w:vAlign w:val="center"/>
          </w:tcPr>
          <w:p w14:paraId="735AF196">
            <w:pPr>
              <w:pStyle w:val="11"/>
              <w:jc w:val="center"/>
              <w:rPr>
                <w:kern w:val="0"/>
              </w:rPr>
            </w:pPr>
            <w:r>
              <w:rPr>
                <w:kern w:val="0"/>
              </w:rPr>
              <w:t>7.51</w:t>
            </w:r>
          </w:p>
        </w:tc>
        <w:tc>
          <w:tcPr>
            <w:tcW w:w="1396" w:type="pct"/>
            <w:tcBorders>
              <w:top w:val="single" w:color="000000" w:sz="4" w:space="0"/>
              <w:left w:val="single" w:color="000000" w:sz="4" w:space="0"/>
              <w:bottom w:val="single" w:color="000000" w:sz="4" w:space="0"/>
            </w:tcBorders>
            <w:noWrap/>
            <w:vAlign w:val="center"/>
          </w:tcPr>
          <w:p w14:paraId="38CF44D4">
            <w:pPr>
              <w:pStyle w:val="11"/>
              <w:jc w:val="center"/>
              <w:rPr>
                <w:kern w:val="0"/>
              </w:rPr>
            </w:pPr>
            <w:r>
              <w:rPr>
                <w:kern w:val="0"/>
              </w:rPr>
              <w:t>97.68</w:t>
            </w:r>
          </w:p>
        </w:tc>
      </w:tr>
      <w:tr w14:paraId="48ADB392">
        <w:tblPrEx>
          <w:tblCellMar>
            <w:top w:w="15" w:type="dxa"/>
            <w:left w:w="15" w:type="dxa"/>
            <w:bottom w:w="15" w:type="dxa"/>
            <w:right w:w="15" w:type="dxa"/>
          </w:tblCellMar>
        </w:tblPrEx>
        <w:trPr>
          <w:trHeight w:val="582" w:hRule="atLeast"/>
        </w:trPr>
        <w:tc>
          <w:tcPr>
            <w:tcW w:w="759" w:type="pct"/>
            <w:tcBorders>
              <w:top w:val="single" w:color="000000" w:sz="4" w:space="0"/>
              <w:bottom w:val="single" w:color="000000" w:sz="4" w:space="0"/>
              <w:right w:val="single" w:color="000000" w:sz="4" w:space="0"/>
            </w:tcBorders>
            <w:noWrap/>
            <w:vAlign w:val="center"/>
          </w:tcPr>
          <w:p w14:paraId="60C7C480">
            <w:pPr>
              <w:pStyle w:val="11"/>
              <w:jc w:val="center"/>
              <w:rPr>
                <w:kern w:val="0"/>
              </w:rPr>
            </w:pPr>
            <w:r>
              <w:rPr>
                <w:kern w:val="0"/>
              </w:rPr>
              <w:t>1994</w:t>
            </w:r>
          </w:p>
        </w:tc>
        <w:tc>
          <w:tcPr>
            <w:tcW w:w="1011" w:type="pct"/>
            <w:tcBorders>
              <w:top w:val="single" w:color="000000" w:sz="4" w:space="0"/>
              <w:left w:val="single" w:color="000000" w:sz="4" w:space="0"/>
              <w:bottom w:val="single" w:color="000000" w:sz="4" w:space="0"/>
              <w:right w:val="single" w:color="000000" w:sz="4" w:space="0"/>
            </w:tcBorders>
            <w:noWrap/>
            <w:vAlign w:val="center"/>
          </w:tcPr>
          <w:p w14:paraId="37374EF0">
            <w:pPr>
              <w:pStyle w:val="11"/>
              <w:jc w:val="center"/>
              <w:rPr>
                <w:kern w:val="0"/>
              </w:rPr>
            </w:pPr>
            <w:r>
              <w:rPr>
                <w:kern w:val="0"/>
              </w:rPr>
              <w:t>81.6</w:t>
            </w:r>
            <w:r>
              <w:rPr>
                <w:rFonts w:hint="eastAsia"/>
                <w:kern w:val="0"/>
              </w:rPr>
              <w:t>0</w:t>
            </w:r>
          </w:p>
        </w:tc>
        <w:tc>
          <w:tcPr>
            <w:tcW w:w="1001" w:type="pct"/>
            <w:tcBorders>
              <w:top w:val="single" w:color="000000" w:sz="4" w:space="0"/>
              <w:left w:val="single" w:color="000000" w:sz="4" w:space="0"/>
              <w:bottom w:val="single" w:color="000000" w:sz="4" w:space="0"/>
              <w:right w:val="single" w:color="000000" w:sz="4" w:space="0"/>
            </w:tcBorders>
            <w:noWrap/>
            <w:vAlign w:val="center"/>
          </w:tcPr>
          <w:p w14:paraId="15D44C79">
            <w:pPr>
              <w:pStyle w:val="11"/>
              <w:jc w:val="center"/>
              <w:rPr>
                <w:kern w:val="0"/>
              </w:rPr>
            </w:pPr>
            <w:r>
              <w:rPr>
                <w:kern w:val="0"/>
              </w:rPr>
              <w:t>-3.48.</w:t>
            </w:r>
          </w:p>
        </w:tc>
        <w:tc>
          <w:tcPr>
            <w:tcW w:w="833" w:type="pct"/>
            <w:tcBorders>
              <w:top w:val="single" w:color="000000" w:sz="4" w:space="0"/>
              <w:left w:val="single" w:color="000000" w:sz="4" w:space="0"/>
              <w:bottom w:val="single" w:color="000000" w:sz="4" w:space="0"/>
              <w:right w:val="single" w:color="000000" w:sz="4" w:space="0"/>
            </w:tcBorders>
            <w:noWrap/>
            <w:vAlign w:val="center"/>
          </w:tcPr>
          <w:p w14:paraId="0318F771">
            <w:pPr>
              <w:pStyle w:val="11"/>
              <w:jc w:val="center"/>
              <w:rPr>
                <w:kern w:val="0"/>
              </w:rPr>
            </w:pPr>
            <w:r>
              <w:rPr>
                <w:kern w:val="0"/>
              </w:rPr>
              <w:t>13.31</w:t>
            </w:r>
          </w:p>
        </w:tc>
        <w:tc>
          <w:tcPr>
            <w:tcW w:w="1396" w:type="pct"/>
            <w:tcBorders>
              <w:top w:val="single" w:color="000000" w:sz="4" w:space="0"/>
              <w:left w:val="single" w:color="000000" w:sz="4" w:space="0"/>
              <w:bottom w:val="single" w:color="000000" w:sz="4" w:space="0"/>
            </w:tcBorders>
            <w:noWrap/>
            <w:vAlign w:val="center"/>
          </w:tcPr>
          <w:p w14:paraId="6C5E97C5">
            <w:pPr>
              <w:pStyle w:val="11"/>
              <w:jc w:val="center"/>
              <w:rPr>
                <w:kern w:val="0"/>
              </w:rPr>
            </w:pPr>
            <w:r>
              <w:rPr>
                <w:kern w:val="0"/>
              </w:rPr>
              <w:t>81.6</w:t>
            </w:r>
            <w:r>
              <w:rPr>
                <w:rFonts w:hint="eastAsia"/>
                <w:kern w:val="0"/>
              </w:rPr>
              <w:t>0</w:t>
            </w:r>
          </w:p>
        </w:tc>
      </w:tr>
      <w:tr w14:paraId="7AC2B3B2">
        <w:tblPrEx>
          <w:tblCellMar>
            <w:top w:w="15" w:type="dxa"/>
            <w:left w:w="15" w:type="dxa"/>
            <w:bottom w:w="15" w:type="dxa"/>
            <w:right w:w="15" w:type="dxa"/>
          </w:tblCellMar>
        </w:tblPrEx>
        <w:trPr>
          <w:trHeight w:val="572" w:hRule="atLeast"/>
        </w:trPr>
        <w:tc>
          <w:tcPr>
            <w:tcW w:w="759" w:type="pct"/>
            <w:tcBorders>
              <w:top w:val="single" w:color="000000" w:sz="4" w:space="0"/>
              <w:bottom w:val="single" w:color="000000" w:sz="4" w:space="0"/>
              <w:right w:val="single" w:color="000000" w:sz="4" w:space="0"/>
            </w:tcBorders>
            <w:noWrap/>
            <w:vAlign w:val="center"/>
          </w:tcPr>
          <w:p w14:paraId="7DB09EE6">
            <w:pPr>
              <w:pStyle w:val="11"/>
              <w:jc w:val="center"/>
              <w:rPr>
                <w:kern w:val="0"/>
              </w:rPr>
            </w:pPr>
            <w:r>
              <w:rPr>
                <w:kern w:val="0"/>
              </w:rPr>
              <w:t>1995</w:t>
            </w:r>
          </w:p>
        </w:tc>
        <w:tc>
          <w:tcPr>
            <w:tcW w:w="1011" w:type="pct"/>
            <w:tcBorders>
              <w:top w:val="single" w:color="000000" w:sz="4" w:space="0"/>
              <w:left w:val="single" w:color="000000" w:sz="4" w:space="0"/>
              <w:bottom w:val="single" w:color="000000" w:sz="4" w:space="0"/>
              <w:right w:val="single" w:color="000000" w:sz="4" w:space="0"/>
            </w:tcBorders>
            <w:noWrap/>
            <w:vAlign w:val="center"/>
          </w:tcPr>
          <w:p w14:paraId="12C2FC3D">
            <w:pPr>
              <w:pStyle w:val="11"/>
              <w:jc w:val="center"/>
              <w:rPr>
                <w:kern w:val="0"/>
              </w:rPr>
            </w:pPr>
            <w:r>
              <w:rPr>
                <w:kern w:val="0"/>
              </w:rPr>
              <w:t>142.33</w:t>
            </w:r>
          </w:p>
        </w:tc>
        <w:tc>
          <w:tcPr>
            <w:tcW w:w="1001" w:type="pct"/>
            <w:tcBorders>
              <w:top w:val="single" w:color="000000" w:sz="4" w:space="0"/>
              <w:left w:val="single" w:color="000000" w:sz="4" w:space="0"/>
              <w:bottom w:val="single" w:color="000000" w:sz="4" w:space="0"/>
              <w:right w:val="single" w:color="000000" w:sz="4" w:space="0"/>
            </w:tcBorders>
            <w:noWrap/>
            <w:vAlign w:val="center"/>
          </w:tcPr>
          <w:p w14:paraId="6904CBF6">
            <w:pPr>
              <w:pStyle w:val="11"/>
              <w:jc w:val="center"/>
              <w:rPr>
                <w:kern w:val="0"/>
              </w:rPr>
            </w:pPr>
            <w:r>
              <w:rPr>
                <w:kern w:val="0"/>
              </w:rPr>
              <w:t>-4.49</w:t>
            </w:r>
          </w:p>
        </w:tc>
        <w:tc>
          <w:tcPr>
            <w:tcW w:w="833" w:type="pct"/>
            <w:tcBorders>
              <w:top w:val="single" w:color="000000" w:sz="4" w:space="0"/>
              <w:left w:val="single" w:color="000000" w:sz="4" w:space="0"/>
              <w:bottom w:val="single" w:color="000000" w:sz="4" w:space="0"/>
              <w:right w:val="single" w:color="000000" w:sz="4" w:space="0"/>
            </w:tcBorders>
            <w:noWrap/>
            <w:vAlign w:val="center"/>
          </w:tcPr>
          <w:p w14:paraId="59CB05C8">
            <w:pPr>
              <w:pStyle w:val="11"/>
              <w:jc w:val="center"/>
              <w:rPr>
                <w:kern w:val="0"/>
              </w:rPr>
            </w:pPr>
            <w:r>
              <w:rPr>
                <w:kern w:val="0"/>
              </w:rPr>
              <w:t>12.19</w:t>
            </w:r>
          </w:p>
        </w:tc>
        <w:tc>
          <w:tcPr>
            <w:tcW w:w="1396" w:type="pct"/>
            <w:tcBorders>
              <w:top w:val="single" w:color="000000" w:sz="4" w:space="0"/>
              <w:left w:val="single" w:color="000000" w:sz="4" w:space="0"/>
              <w:bottom w:val="single" w:color="000000" w:sz="4" w:space="0"/>
            </w:tcBorders>
            <w:noWrap/>
            <w:vAlign w:val="center"/>
          </w:tcPr>
          <w:p w14:paraId="659AA121">
            <w:pPr>
              <w:pStyle w:val="11"/>
              <w:jc w:val="center"/>
              <w:rPr>
                <w:kern w:val="0"/>
              </w:rPr>
            </w:pPr>
            <w:r>
              <w:rPr>
                <w:kern w:val="0"/>
              </w:rPr>
              <w:t>142.33</w:t>
            </w:r>
          </w:p>
        </w:tc>
      </w:tr>
      <w:tr w14:paraId="5E217180">
        <w:tblPrEx>
          <w:tblCellMar>
            <w:top w:w="15" w:type="dxa"/>
            <w:left w:w="15" w:type="dxa"/>
            <w:bottom w:w="15" w:type="dxa"/>
            <w:right w:w="15" w:type="dxa"/>
          </w:tblCellMar>
        </w:tblPrEx>
        <w:trPr>
          <w:trHeight w:val="572" w:hRule="atLeast"/>
        </w:trPr>
        <w:tc>
          <w:tcPr>
            <w:tcW w:w="759" w:type="pct"/>
            <w:tcBorders>
              <w:top w:val="single" w:color="000000" w:sz="4" w:space="0"/>
              <w:bottom w:val="single" w:color="000000" w:sz="4" w:space="0"/>
              <w:right w:val="single" w:color="000000" w:sz="4" w:space="0"/>
            </w:tcBorders>
            <w:noWrap/>
            <w:vAlign w:val="center"/>
          </w:tcPr>
          <w:p w14:paraId="4C83D88B">
            <w:pPr>
              <w:pStyle w:val="11"/>
              <w:jc w:val="center"/>
              <w:rPr>
                <w:kern w:val="0"/>
              </w:rPr>
            </w:pPr>
            <w:r>
              <w:rPr>
                <w:kern w:val="0"/>
              </w:rPr>
              <w:t>1996</w:t>
            </w:r>
          </w:p>
        </w:tc>
        <w:tc>
          <w:tcPr>
            <w:tcW w:w="1011" w:type="pct"/>
            <w:tcBorders>
              <w:top w:val="single" w:color="000000" w:sz="4" w:space="0"/>
              <w:left w:val="single" w:color="000000" w:sz="4" w:space="0"/>
              <w:bottom w:val="single" w:color="000000" w:sz="4" w:space="0"/>
              <w:right w:val="single" w:color="000000" w:sz="4" w:space="0"/>
            </w:tcBorders>
            <w:noWrap/>
            <w:vAlign w:val="center"/>
          </w:tcPr>
          <w:p w14:paraId="28594FB3">
            <w:pPr>
              <w:pStyle w:val="11"/>
              <w:jc w:val="center"/>
              <w:rPr>
                <w:kern w:val="0"/>
              </w:rPr>
            </w:pPr>
            <w:r>
              <w:rPr>
                <w:kern w:val="0"/>
              </w:rPr>
              <w:t>123.49</w:t>
            </w:r>
          </w:p>
        </w:tc>
        <w:tc>
          <w:tcPr>
            <w:tcW w:w="1001" w:type="pct"/>
            <w:tcBorders>
              <w:top w:val="single" w:color="000000" w:sz="4" w:space="0"/>
              <w:left w:val="single" w:color="000000" w:sz="4" w:space="0"/>
              <w:bottom w:val="single" w:color="000000" w:sz="4" w:space="0"/>
              <w:right w:val="single" w:color="000000" w:sz="4" w:space="0"/>
            </w:tcBorders>
            <w:noWrap/>
            <w:vAlign w:val="center"/>
          </w:tcPr>
          <w:p w14:paraId="099220C6">
            <w:pPr>
              <w:pStyle w:val="11"/>
              <w:jc w:val="center"/>
              <w:rPr>
                <w:kern w:val="0"/>
              </w:rPr>
            </w:pPr>
            <w:r>
              <w:rPr>
                <w:kern w:val="0"/>
              </w:rPr>
              <w:t>-13.92</w:t>
            </w:r>
          </w:p>
        </w:tc>
        <w:tc>
          <w:tcPr>
            <w:tcW w:w="833" w:type="pct"/>
            <w:tcBorders>
              <w:top w:val="single" w:color="000000" w:sz="4" w:space="0"/>
              <w:left w:val="single" w:color="000000" w:sz="4" w:space="0"/>
              <w:bottom w:val="single" w:color="000000" w:sz="4" w:space="0"/>
              <w:right w:val="single" w:color="000000" w:sz="4" w:space="0"/>
            </w:tcBorders>
            <w:noWrap/>
            <w:vAlign w:val="center"/>
          </w:tcPr>
          <w:p w14:paraId="626A84B7">
            <w:pPr>
              <w:pStyle w:val="11"/>
              <w:jc w:val="center"/>
              <w:rPr>
                <w:kern w:val="0"/>
              </w:rPr>
            </w:pPr>
            <w:r>
              <w:rPr>
                <w:kern w:val="0"/>
              </w:rPr>
              <w:t>9.02</w:t>
            </w:r>
          </w:p>
        </w:tc>
        <w:tc>
          <w:tcPr>
            <w:tcW w:w="1396" w:type="pct"/>
            <w:tcBorders>
              <w:top w:val="single" w:color="000000" w:sz="4" w:space="0"/>
              <w:left w:val="single" w:color="000000" w:sz="4" w:space="0"/>
              <w:bottom w:val="single" w:color="000000" w:sz="4" w:space="0"/>
            </w:tcBorders>
            <w:noWrap/>
            <w:vAlign w:val="center"/>
          </w:tcPr>
          <w:p w14:paraId="053C9050">
            <w:pPr>
              <w:pStyle w:val="11"/>
              <w:jc w:val="center"/>
              <w:rPr>
                <w:kern w:val="0"/>
              </w:rPr>
            </w:pPr>
            <w:r>
              <w:rPr>
                <w:kern w:val="0"/>
              </w:rPr>
              <w:t>123.49</w:t>
            </w:r>
          </w:p>
        </w:tc>
      </w:tr>
      <w:tr w14:paraId="28786717">
        <w:tblPrEx>
          <w:tblCellMar>
            <w:top w:w="15" w:type="dxa"/>
            <w:left w:w="15" w:type="dxa"/>
            <w:bottom w:w="15" w:type="dxa"/>
            <w:right w:w="15" w:type="dxa"/>
          </w:tblCellMar>
        </w:tblPrEx>
        <w:trPr>
          <w:trHeight w:val="577" w:hRule="atLeast"/>
        </w:trPr>
        <w:tc>
          <w:tcPr>
            <w:tcW w:w="759" w:type="pct"/>
            <w:tcBorders>
              <w:top w:val="single" w:color="000000" w:sz="4" w:space="0"/>
              <w:bottom w:val="single" w:color="000000" w:sz="4" w:space="0"/>
              <w:right w:val="single" w:color="000000" w:sz="4" w:space="0"/>
            </w:tcBorders>
            <w:noWrap/>
            <w:vAlign w:val="center"/>
          </w:tcPr>
          <w:p w14:paraId="46948909">
            <w:pPr>
              <w:pStyle w:val="11"/>
              <w:jc w:val="center"/>
              <w:rPr>
                <w:kern w:val="0"/>
              </w:rPr>
            </w:pPr>
            <w:r>
              <w:rPr>
                <w:kern w:val="0"/>
              </w:rPr>
              <w:t>1997</w:t>
            </w:r>
          </w:p>
        </w:tc>
        <w:tc>
          <w:tcPr>
            <w:tcW w:w="1011" w:type="pct"/>
            <w:tcBorders>
              <w:top w:val="single" w:color="000000" w:sz="4" w:space="0"/>
              <w:left w:val="single" w:color="000000" w:sz="4" w:space="0"/>
              <w:bottom w:val="single" w:color="000000" w:sz="4" w:space="0"/>
              <w:right w:val="single" w:color="000000" w:sz="4" w:space="0"/>
            </w:tcBorders>
            <w:noWrap/>
            <w:vAlign w:val="center"/>
          </w:tcPr>
          <w:p w14:paraId="1D419955">
            <w:pPr>
              <w:pStyle w:val="11"/>
              <w:jc w:val="center"/>
              <w:rPr>
                <w:kern w:val="0"/>
              </w:rPr>
            </w:pPr>
            <w:r>
              <w:rPr>
                <w:kern w:val="0"/>
              </w:rPr>
              <w:t>64.21</w:t>
            </w:r>
          </w:p>
        </w:tc>
        <w:tc>
          <w:tcPr>
            <w:tcW w:w="1001" w:type="pct"/>
            <w:tcBorders>
              <w:top w:val="single" w:color="000000" w:sz="4" w:space="0"/>
              <w:left w:val="single" w:color="000000" w:sz="4" w:space="0"/>
              <w:bottom w:val="single" w:color="000000" w:sz="4" w:space="0"/>
              <w:right w:val="single" w:color="000000" w:sz="4" w:space="0"/>
            </w:tcBorders>
            <w:noWrap/>
            <w:vAlign w:val="center"/>
          </w:tcPr>
          <w:p w14:paraId="37C051AD">
            <w:pPr>
              <w:pStyle w:val="11"/>
              <w:jc w:val="center"/>
              <w:rPr>
                <w:kern w:val="0"/>
              </w:rPr>
            </w:pPr>
            <w:r>
              <w:rPr>
                <w:kern w:val="0"/>
              </w:rPr>
              <w:t>-14.73</w:t>
            </w:r>
          </w:p>
        </w:tc>
        <w:tc>
          <w:tcPr>
            <w:tcW w:w="833" w:type="pct"/>
            <w:tcBorders>
              <w:top w:val="single" w:color="000000" w:sz="4" w:space="0"/>
              <w:left w:val="single" w:color="000000" w:sz="4" w:space="0"/>
              <w:bottom w:val="single" w:color="000000" w:sz="4" w:space="0"/>
              <w:right w:val="single" w:color="000000" w:sz="4" w:space="0"/>
            </w:tcBorders>
            <w:noWrap/>
            <w:vAlign w:val="center"/>
          </w:tcPr>
          <w:p w14:paraId="51096FF4">
            <w:pPr>
              <w:pStyle w:val="11"/>
              <w:jc w:val="center"/>
              <w:rPr>
                <w:kern w:val="0"/>
              </w:rPr>
            </w:pPr>
            <w:r>
              <w:rPr>
                <w:kern w:val="0"/>
              </w:rPr>
              <w:t>5.59</w:t>
            </w:r>
          </w:p>
        </w:tc>
        <w:tc>
          <w:tcPr>
            <w:tcW w:w="1396" w:type="pct"/>
            <w:tcBorders>
              <w:top w:val="single" w:color="000000" w:sz="4" w:space="0"/>
              <w:left w:val="single" w:color="000000" w:sz="4" w:space="0"/>
              <w:bottom w:val="single" w:color="000000" w:sz="4" w:space="0"/>
            </w:tcBorders>
            <w:noWrap/>
            <w:vAlign w:val="center"/>
          </w:tcPr>
          <w:p w14:paraId="25C69EF9">
            <w:pPr>
              <w:pStyle w:val="11"/>
              <w:jc w:val="center"/>
              <w:rPr>
                <w:kern w:val="0"/>
              </w:rPr>
            </w:pPr>
            <w:r>
              <w:rPr>
                <w:kern w:val="0"/>
              </w:rPr>
              <w:t>74.06</w:t>
            </w:r>
          </w:p>
        </w:tc>
      </w:tr>
    </w:tbl>
    <w:p w14:paraId="28F6BDD5">
      <w:pPr>
        <w:pStyle w:val="3"/>
      </w:pPr>
      <w:r>
        <w:rPr>
          <w:rFonts w:hint="eastAsia"/>
        </w:rPr>
        <w:t>二轻工业</w:t>
      </w:r>
    </w:p>
    <w:p w14:paraId="72DB419A">
      <w:pPr>
        <w:pStyle w:val="4"/>
      </w:pPr>
      <w:r>
        <w:t>【简述】</w:t>
      </w:r>
    </w:p>
    <w:p w14:paraId="467973A6">
      <w:pPr>
        <w:ind w:firstLine="420"/>
      </w:pPr>
      <w:r>
        <w:t>1993年至1997年，南雄二轻工业在极度困难的形势下，逐步走出困境。至1997年，二轻工业有企业13家，公司1家，幼儿园1所，有干部职工818人，离退休人员503人，正常生产的企业有5家，对外实行租赁经营的有3家，停产企业有5家。五年来完成工业总产值9245.41万元，出口生产交货值3724万元，产品销售收入7353万元，上交税金360.09万元，利润总额亏损1307万元，企业固定资产净值801万元。</w:t>
      </w:r>
    </w:p>
    <w:p w14:paraId="778C925D">
      <w:pPr>
        <w:pStyle w:val="4"/>
      </w:pPr>
      <w:r>
        <w:t>【加大改革力度，抓好机制转换工作】</w:t>
      </w:r>
    </w:p>
    <w:p w14:paraId="22BEFA7C">
      <w:pPr>
        <w:ind w:firstLine="420"/>
      </w:pPr>
      <w:r>
        <w:t>五年来，二轻采取了一些积极而有效的措施，对有发展前途，生产正常的企业予以大力扶持，促使其提高经济效益；对濒临倒闭而又能救活的企业，尽最大能力进行救活，使其尽快恢复生产，摆脱困境；对的确扭亏无望，产品无销路，无论如何“输血”，都变成“植物人”式的企业则实行关、停，或对外租赁，确保集体资产保值。这些措施使二轻工业在艰难困境中获得稳定，站住了脚根，等待时机，再图发展。</w:t>
      </w:r>
    </w:p>
    <w:p w14:paraId="4319E7BD">
      <w:pPr>
        <w:pStyle w:val="4"/>
      </w:pPr>
      <w:r>
        <w:t>【强化企业内部管理，促进二轻稳定发展】</w:t>
      </w:r>
    </w:p>
    <w:p w14:paraId="1EEC7C5A">
      <w:pPr>
        <w:ind w:firstLine="420"/>
      </w:pPr>
      <w:r>
        <w:t>首先是加强了企业的制度管理，建立和健全了整套企业各项生产经营管理制度，把集体资产保值增值的责任直接落实到企业负责人身上，各企业责任人直接与总公司签定目标经营责任制合同书，建立完善的激励机制和约束机制，有计划地进行控亏和减亏，努力提高整体效益。从1995年亏损494.61万元到1997年已减至亏损176.39万元，取得了一定的效果；其次是强化资产经营管理，重点是加强企业财务收支监控管理，指导和协助企业构筑正确的资金结构，及时纠正企业资金结构的畸形分布和运作失误，使二轻工业渡过资金紧缺难关，保持了企业正常运作；再次是加强资产管理，防止集体资产流失，着重进行了清仓利库，盘活存量资产，让二轻工业有限的资金发挥其最大的作用，让死的变活，活的更活。具体是把闲置的设备、厂房、空地等固定资产统一登记，统一核 查，统一管理，经集体研究决定，向社会公开拍卖，以筹得资金，偿还企业部分债务，妥善安置职工，解决了二轻多年来未参加社会养老保险的大难题，为二轻的干部职工解决了老有所养的后顾之忧。同时可抽出部分资金重点扶持具有“造血功能”的企业，使二轻工业逐步得到发展。部分二轻工业生产情况详见下表。</w:t>
      </w:r>
    </w:p>
    <w:p w14:paraId="6351938B">
      <w:pPr>
        <w:ind w:firstLine="0" w:firstLineChars="0"/>
        <w:jc w:val="center"/>
        <w:rPr>
          <w:b/>
          <w:bCs/>
        </w:rPr>
      </w:pPr>
      <w:r>
        <w:rPr>
          <w:rFonts w:hint="eastAsia"/>
          <w:b/>
          <w:bCs/>
        </w:rPr>
        <w:t>南雄部分二轻工业1992年与1997年经营情况比照图</w:t>
      </w:r>
    </w:p>
    <w:p w14:paraId="534146AB">
      <w:pPr>
        <w:ind w:firstLine="0" w:firstLineChars="0"/>
        <w:jc w:val="right"/>
        <w:rPr>
          <w:b/>
        </w:rPr>
      </w:pPr>
      <w:r>
        <w:rPr>
          <w:rFonts w:hint="eastAsia"/>
          <w:b/>
        </w:rPr>
        <w:t>单位：万元</w:t>
      </w:r>
    </w:p>
    <w:tbl>
      <w:tblPr>
        <w:tblStyle w:val="8"/>
        <w:tblW w:w="5000" w:type="pct"/>
        <w:tblInd w:w="0" w:type="dxa"/>
        <w:tblLayout w:type="autofit"/>
        <w:tblCellMar>
          <w:top w:w="15" w:type="dxa"/>
          <w:left w:w="15" w:type="dxa"/>
          <w:bottom w:w="15" w:type="dxa"/>
          <w:right w:w="15" w:type="dxa"/>
        </w:tblCellMar>
      </w:tblPr>
      <w:tblGrid>
        <w:gridCol w:w="1538"/>
        <w:gridCol w:w="837"/>
        <w:gridCol w:w="837"/>
        <w:gridCol w:w="1269"/>
        <w:gridCol w:w="804"/>
        <w:gridCol w:w="1114"/>
        <w:gridCol w:w="1197"/>
        <w:gridCol w:w="1384"/>
        <w:gridCol w:w="796"/>
      </w:tblGrid>
      <w:tr w14:paraId="43FD0CE4">
        <w:tblPrEx>
          <w:tblCellMar>
            <w:top w:w="15" w:type="dxa"/>
            <w:left w:w="15" w:type="dxa"/>
            <w:bottom w:w="15" w:type="dxa"/>
            <w:right w:w="15" w:type="dxa"/>
          </w:tblCellMar>
        </w:tblPrEx>
        <w:trPr>
          <w:trHeight w:val="524" w:hRule="atLeast"/>
        </w:trPr>
        <w:tc>
          <w:tcPr>
            <w:tcW w:w="787" w:type="pct"/>
            <w:vMerge w:val="restart"/>
            <w:tcBorders>
              <w:top w:val="single" w:color="000000" w:sz="4" w:space="0"/>
              <w:bottom w:val="single" w:color="000000" w:sz="4" w:space="0"/>
              <w:right w:val="single" w:color="000000" w:sz="4" w:space="0"/>
            </w:tcBorders>
            <w:noWrap/>
            <w:vAlign w:val="center"/>
          </w:tcPr>
          <w:p w14:paraId="25A4D5C3">
            <w:pPr>
              <w:pStyle w:val="11"/>
              <w:jc w:val="center"/>
              <w:rPr>
                <w:rFonts w:ascii="宋体" w:hAnsi="宋体"/>
                <w:b/>
                <w:kern w:val="0"/>
                <w:szCs w:val="21"/>
              </w:rPr>
            </w:pPr>
            <w:r>
              <w:rPr>
                <w:rFonts w:ascii="宋体" w:hAnsi="宋体"/>
                <w:b/>
                <w:kern w:val="0"/>
                <w:szCs w:val="21"/>
              </w:rPr>
              <w:t>厂名</w:t>
            </w:r>
          </w:p>
        </w:tc>
        <w:tc>
          <w:tcPr>
            <w:tcW w:w="1916" w:type="pct"/>
            <w:gridSpan w:val="4"/>
            <w:tcBorders>
              <w:top w:val="single" w:color="000000" w:sz="4" w:space="0"/>
              <w:left w:val="single" w:color="000000" w:sz="4" w:space="0"/>
              <w:bottom w:val="single" w:color="000000" w:sz="4" w:space="0"/>
              <w:right w:val="single" w:color="000000" w:sz="4" w:space="0"/>
            </w:tcBorders>
            <w:noWrap/>
            <w:vAlign w:val="center"/>
          </w:tcPr>
          <w:p w14:paraId="790F62C6">
            <w:pPr>
              <w:pStyle w:val="11"/>
              <w:jc w:val="center"/>
              <w:rPr>
                <w:rFonts w:ascii="宋体" w:hAnsi="宋体"/>
                <w:b/>
                <w:kern w:val="0"/>
                <w:szCs w:val="21"/>
              </w:rPr>
            </w:pPr>
            <w:r>
              <w:rPr>
                <w:rFonts w:ascii="宋体" w:hAnsi="宋体"/>
                <w:b/>
                <w:kern w:val="0"/>
                <w:szCs w:val="21"/>
              </w:rPr>
              <w:t>1992年</w:t>
            </w:r>
          </w:p>
        </w:tc>
        <w:tc>
          <w:tcPr>
            <w:tcW w:w="2297" w:type="pct"/>
            <w:gridSpan w:val="4"/>
            <w:tcBorders>
              <w:top w:val="single" w:color="000000" w:sz="4" w:space="0"/>
              <w:left w:val="single" w:color="000000" w:sz="4" w:space="0"/>
              <w:bottom w:val="single" w:color="000000" w:sz="4" w:space="0"/>
            </w:tcBorders>
            <w:noWrap/>
            <w:vAlign w:val="center"/>
          </w:tcPr>
          <w:p w14:paraId="4043AB55">
            <w:pPr>
              <w:pStyle w:val="11"/>
              <w:jc w:val="center"/>
              <w:rPr>
                <w:rFonts w:ascii="宋体" w:hAnsi="宋体"/>
                <w:b/>
                <w:kern w:val="0"/>
                <w:szCs w:val="21"/>
              </w:rPr>
            </w:pPr>
            <w:r>
              <w:rPr>
                <w:rFonts w:ascii="宋体" w:hAnsi="宋体"/>
                <w:b/>
                <w:kern w:val="0"/>
                <w:szCs w:val="21"/>
              </w:rPr>
              <w:t>1997年</w:t>
            </w:r>
          </w:p>
        </w:tc>
      </w:tr>
      <w:tr w14:paraId="0619E880">
        <w:tblPrEx>
          <w:tblCellMar>
            <w:top w:w="15" w:type="dxa"/>
            <w:left w:w="15" w:type="dxa"/>
            <w:bottom w:w="15" w:type="dxa"/>
            <w:right w:w="15" w:type="dxa"/>
          </w:tblCellMar>
        </w:tblPrEx>
        <w:trPr>
          <w:trHeight w:val="534" w:hRule="atLeast"/>
        </w:trPr>
        <w:tc>
          <w:tcPr>
            <w:tcW w:w="787" w:type="pct"/>
            <w:vMerge w:val="continue"/>
            <w:tcBorders>
              <w:top w:val="single" w:color="000000" w:sz="4" w:space="0"/>
              <w:bottom w:val="single" w:color="000000" w:sz="4" w:space="0"/>
              <w:right w:val="single" w:color="000000" w:sz="4" w:space="0"/>
            </w:tcBorders>
            <w:vAlign w:val="center"/>
          </w:tcPr>
          <w:p w14:paraId="41A05E90">
            <w:pPr>
              <w:pStyle w:val="11"/>
              <w:jc w:val="center"/>
              <w:rPr>
                <w:rFonts w:ascii="宋体" w:hAnsi="宋体"/>
                <w:b/>
                <w:kern w:val="0"/>
                <w:szCs w:val="21"/>
              </w:rPr>
            </w:pP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2BF78C82">
            <w:pPr>
              <w:pStyle w:val="11"/>
              <w:jc w:val="center"/>
              <w:rPr>
                <w:rFonts w:ascii="宋体" w:hAnsi="宋体"/>
                <w:b/>
                <w:kern w:val="0"/>
                <w:szCs w:val="21"/>
              </w:rPr>
            </w:pPr>
            <w:r>
              <w:rPr>
                <w:rFonts w:ascii="宋体" w:hAnsi="宋体"/>
                <w:b/>
                <w:kern w:val="0"/>
                <w:szCs w:val="21"/>
              </w:rPr>
              <w:t>产值</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3BE386A2">
            <w:pPr>
              <w:pStyle w:val="11"/>
              <w:jc w:val="center"/>
              <w:rPr>
                <w:rFonts w:ascii="宋体" w:hAnsi="宋体"/>
                <w:b/>
                <w:kern w:val="0"/>
                <w:szCs w:val="21"/>
              </w:rPr>
            </w:pPr>
            <w:r>
              <w:rPr>
                <w:rFonts w:ascii="宋体" w:hAnsi="宋体"/>
                <w:b/>
                <w:kern w:val="0"/>
                <w:szCs w:val="21"/>
              </w:rPr>
              <w:t>销售</w:t>
            </w:r>
          </w:p>
        </w:tc>
        <w:tc>
          <w:tcPr>
            <w:tcW w:w="649" w:type="pct"/>
            <w:tcBorders>
              <w:top w:val="single" w:color="000000" w:sz="4" w:space="0"/>
              <w:left w:val="single" w:color="000000" w:sz="4" w:space="0"/>
              <w:bottom w:val="single" w:color="000000" w:sz="4" w:space="0"/>
              <w:right w:val="single" w:color="000000" w:sz="4" w:space="0"/>
            </w:tcBorders>
            <w:noWrap/>
            <w:vAlign w:val="center"/>
          </w:tcPr>
          <w:p w14:paraId="1AA9C1C2">
            <w:pPr>
              <w:pStyle w:val="11"/>
              <w:jc w:val="center"/>
              <w:rPr>
                <w:rFonts w:ascii="宋体" w:hAnsi="宋体"/>
                <w:b/>
                <w:kern w:val="0"/>
                <w:szCs w:val="21"/>
              </w:rPr>
            </w:pPr>
            <w:r>
              <w:rPr>
                <w:rFonts w:ascii="宋体" w:hAnsi="宋体"/>
                <w:b/>
                <w:kern w:val="0"/>
                <w:szCs w:val="21"/>
              </w:rPr>
              <w:t>利润</w:t>
            </w:r>
          </w:p>
        </w:tc>
        <w:tc>
          <w:tcPr>
            <w:tcW w:w="411" w:type="pct"/>
            <w:tcBorders>
              <w:top w:val="single" w:color="000000" w:sz="4" w:space="0"/>
              <w:left w:val="single" w:color="000000" w:sz="4" w:space="0"/>
              <w:bottom w:val="single" w:color="000000" w:sz="4" w:space="0"/>
              <w:right w:val="single" w:color="000000" w:sz="4" w:space="0"/>
            </w:tcBorders>
            <w:noWrap/>
            <w:vAlign w:val="center"/>
          </w:tcPr>
          <w:p w14:paraId="4DF70179">
            <w:pPr>
              <w:pStyle w:val="11"/>
              <w:jc w:val="center"/>
              <w:rPr>
                <w:rFonts w:ascii="宋体" w:hAnsi="宋体"/>
                <w:b/>
                <w:kern w:val="0"/>
                <w:szCs w:val="21"/>
              </w:rPr>
            </w:pPr>
            <w:r>
              <w:rPr>
                <w:rFonts w:ascii="宋体" w:hAnsi="宋体"/>
                <w:b/>
                <w:kern w:val="0"/>
                <w:szCs w:val="21"/>
              </w:rPr>
              <w:t>税收</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05AF7A38">
            <w:pPr>
              <w:pStyle w:val="11"/>
              <w:jc w:val="center"/>
              <w:rPr>
                <w:rFonts w:ascii="宋体" w:hAnsi="宋体"/>
                <w:b/>
                <w:kern w:val="0"/>
                <w:szCs w:val="21"/>
              </w:rPr>
            </w:pPr>
            <w:r>
              <w:rPr>
                <w:rFonts w:ascii="宋体" w:hAnsi="宋体"/>
                <w:b/>
                <w:kern w:val="0"/>
                <w:szCs w:val="21"/>
              </w:rPr>
              <w:t>产值</w:t>
            </w:r>
          </w:p>
        </w:tc>
        <w:tc>
          <w:tcPr>
            <w:tcW w:w="612" w:type="pct"/>
            <w:tcBorders>
              <w:top w:val="single" w:color="000000" w:sz="4" w:space="0"/>
              <w:left w:val="single" w:color="000000" w:sz="4" w:space="0"/>
              <w:bottom w:val="single" w:color="000000" w:sz="4" w:space="0"/>
              <w:right w:val="single" w:color="000000" w:sz="4" w:space="0"/>
            </w:tcBorders>
            <w:noWrap/>
            <w:vAlign w:val="center"/>
          </w:tcPr>
          <w:p w14:paraId="1A31252A">
            <w:pPr>
              <w:pStyle w:val="11"/>
              <w:jc w:val="center"/>
              <w:rPr>
                <w:rFonts w:ascii="宋体" w:hAnsi="宋体"/>
                <w:b/>
                <w:kern w:val="0"/>
                <w:szCs w:val="21"/>
              </w:rPr>
            </w:pPr>
            <w:r>
              <w:rPr>
                <w:rFonts w:ascii="宋体" w:hAnsi="宋体"/>
                <w:b/>
                <w:kern w:val="0"/>
                <w:szCs w:val="21"/>
              </w:rPr>
              <w:t>销售</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3B1C7963">
            <w:pPr>
              <w:pStyle w:val="11"/>
              <w:jc w:val="center"/>
              <w:rPr>
                <w:rFonts w:ascii="宋体" w:hAnsi="宋体"/>
                <w:b/>
                <w:kern w:val="0"/>
                <w:szCs w:val="21"/>
              </w:rPr>
            </w:pPr>
            <w:r>
              <w:rPr>
                <w:rFonts w:ascii="宋体" w:hAnsi="宋体"/>
                <w:b/>
                <w:kern w:val="0"/>
                <w:szCs w:val="21"/>
              </w:rPr>
              <w:t>利润</w:t>
            </w:r>
          </w:p>
        </w:tc>
        <w:tc>
          <w:tcPr>
            <w:tcW w:w="407" w:type="pct"/>
            <w:tcBorders>
              <w:top w:val="single" w:color="000000" w:sz="4" w:space="0"/>
              <w:left w:val="single" w:color="000000" w:sz="4" w:space="0"/>
              <w:bottom w:val="single" w:color="000000" w:sz="4" w:space="0"/>
            </w:tcBorders>
            <w:noWrap/>
            <w:vAlign w:val="center"/>
          </w:tcPr>
          <w:p w14:paraId="4ACBFA75">
            <w:pPr>
              <w:pStyle w:val="11"/>
              <w:jc w:val="center"/>
              <w:rPr>
                <w:rFonts w:ascii="宋体" w:hAnsi="宋体"/>
                <w:b/>
                <w:kern w:val="0"/>
                <w:szCs w:val="21"/>
              </w:rPr>
            </w:pPr>
            <w:r>
              <w:rPr>
                <w:rFonts w:ascii="宋体" w:hAnsi="宋体"/>
                <w:b/>
                <w:kern w:val="0"/>
                <w:szCs w:val="21"/>
              </w:rPr>
              <w:t>税收</w:t>
            </w:r>
          </w:p>
        </w:tc>
      </w:tr>
      <w:tr w14:paraId="3F3181A6">
        <w:tblPrEx>
          <w:tblCellMar>
            <w:top w:w="15" w:type="dxa"/>
            <w:left w:w="15" w:type="dxa"/>
            <w:bottom w:w="15" w:type="dxa"/>
            <w:right w:w="15" w:type="dxa"/>
          </w:tblCellMar>
        </w:tblPrEx>
        <w:trPr>
          <w:trHeight w:val="378" w:hRule="atLeast"/>
        </w:trPr>
        <w:tc>
          <w:tcPr>
            <w:tcW w:w="787" w:type="pct"/>
            <w:tcBorders>
              <w:top w:val="single" w:color="000000" w:sz="4" w:space="0"/>
              <w:bottom w:val="single" w:color="000000" w:sz="4" w:space="0"/>
              <w:right w:val="single" w:color="000000" w:sz="4" w:space="0"/>
            </w:tcBorders>
            <w:noWrap/>
            <w:vAlign w:val="center"/>
          </w:tcPr>
          <w:p w14:paraId="1232F900">
            <w:pPr>
              <w:pStyle w:val="11"/>
              <w:jc w:val="center"/>
              <w:rPr>
                <w:rFonts w:ascii="宋体" w:hAnsi="宋体"/>
                <w:kern w:val="0"/>
                <w:szCs w:val="21"/>
              </w:rPr>
            </w:pPr>
            <w:r>
              <w:rPr>
                <w:rFonts w:ascii="宋体" w:hAnsi="宋体"/>
                <w:kern w:val="0"/>
                <w:szCs w:val="21"/>
              </w:rPr>
              <w:t>副食品厂</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6C7F50CE">
            <w:pPr>
              <w:pStyle w:val="11"/>
              <w:jc w:val="center"/>
              <w:rPr>
                <w:rFonts w:ascii="宋体" w:hAnsi="宋体"/>
                <w:kern w:val="0"/>
                <w:szCs w:val="21"/>
              </w:rPr>
            </w:pPr>
            <w:r>
              <w:rPr>
                <w:rFonts w:ascii="宋体" w:hAnsi="宋体"/>
                <w:kern w:val="0"/>
                <w:szCs w:val="21"/>
              </w:rPr>
              <w:t>200</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3A9E69F1">
            <w:pPr>
              <w:pStyle w:val="11"/>
              <w:jc w:val="center"/>
              <w:rPr>
                <w:rFonts w:ascii="宋体" w:hAnsi="宋体"/>
                <w:kern w:val="0"/>
                <w:szCs w:val="21"/>
              </w:rPr>
            </w:pPr>
            <w:r>
              <w:rPr>
                <w:rFonts w:ascii="宋体" w:hAnsi="宋体"/>
                <w:kern w:val="0"/>
                <w:szCs w:val="21"/>
              </w:rPr>
              <w:t>177</w:t>
            </w:r>
          </w:p>
        </w:tc>
        <w:tc>
          <w:tcPr>
            <w:tcW w:w="649" w:type="pct"/>
            <w:tcBorders>
              <w:top w:val="single" w:color="000000" w:sz="4" w:space="0"/>
              <w:left w:val="single" w:color="000000" w:sz="4" w:space="0"/>
              <w:bottom w:val="single" w:color="000000" w:sz="4" w:space="0"/>
              <w:right w:val="single" w:color="000000" w:sz="4" w:space="0"/>
            </w:tcBorders>
            <w:noWrap/>
            <w:vAlign w:val="center"/>
          </w:tcPr>
          <w:p w14:paraId="11228D77">
            <w:pPr>
              <w:pStyle w:val="11"/>
              <w:jc w:val="center"/>
              <w:rPr>
                <w:rFonts w:ascii="宋体" w:hAnsi="宋体"/>
                <w:kern w:val="0"/>
                <w:szCs w:val="21"/>
              </w:rPr>
            </w:pPr>
            <w:r>
              <w:rPr>
                <w:rFonts w:ascii="宋体" w:hAnsi="宋体"/>
                <w:kern w:val="0"/>
                <w:szCs w:val="21"/>
              </w:rPr>
              <w:t>-8.3</w:t>
            </w:r>
          </w:p>
        </w:tc>
        <w:tc>
          <w:tcPr>
            <w:tcW w:w="411" w:type="pct"/>
            <w:tcBorders>
              <w:top w:val="single" w:color="000000" w:sz="4" w:space="0"/>
              <w:left w:val="single" w:color="000000" w:sz="4" w:space="0"/>
              <w:bottom w:val="single" w:color="000000" w:sz="4" w:space="0"/>
              <w:right w:val="single" w:color="000000" w:sz="4" w:space="0"/>
            </w:tcBorders>
            <w:noWrap/>
            <w:vAlign w:val="center"/>
          </w:tcPr>
          <w:p w14:paraId="1889B083">
            <w:pPr>
              <w:pStyle w:val="11"/>
              <w:jc w:val="center"/>
              <w:rPr>
                <w:rFonts w:ascii="宋体" w:hAnsi="宋体"/>
                <w:kern w:val="0"/>
                <w:szCs w:val="21"/>
              </w:rPr>
            </w:pPr>
            <w:r>
              <w:rPr>
                <w:rFonts w:ascii="宋体" w:hAnsi="宋体"/>
                <w:kern w:val="0"/>
                <w:szCs w:val="21"/>
              </w:rPr>
              <w:t>6.87</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4FA1CBDB">
            <w:pPr>
              <w:pStyle w:val="11"/>
              <w:jc w:val="center"/>
              <w:rPr>
                <w:rFonts w:ascii="宋体" w:hAnsi="宋体"/>
                <w:kern w:val="0"/>
                <w:szCs w:val="21"/>
              </w:rPr>
            </w:pPr>
            <w:r>
              <w:rPr>
                <w:rFonts w:ascii="宋体" w:hAnsi="宋体"/>
                <w:kern w:val="0"/>
                <w:szCs w:val="21"/>
              </w:rPr>
              <w:t>84.62</w:t>
            </w:r>
          </w:p>
        </w:tc>
        <w:tc>
          <w:tcPr>
            <w:tcW w:w="612" w:type="pct"/>
            <w:tcBorders>
              <w:top w:val="single" w:color="000000" w:sz="4" w:space="0"/>
              <w:left w:val="single" w:color="000000" w:sz="4" w:space="0"/>
              <w:bottom w:val="single" w:color="000000" w:sz="4" w:space="0"/>
              <w:right w:val="single" w:color="000000" w:sz="4" w:space="0"/>
            </w:tcBorders>
            <w:noWrap/>
            <w:vAlign w:val="center"/>
          </w:tcPr>
          <w:p w14:paraId="3283137F">
            <w:pPr>
              <w:pStyle w:val="11"/>
              <w:jc w:val="center"/>
              <w:rPr>
                <w:rFonts w:ascii="宋体" w:hAnsi="宋体"/>
                <w:kern w:val="0"/>
                <w:szCs w:val="21"/>
              </w:rPr>
            </w:pPr>
            <w:r>
              <w:rPr>
                <w:rFonts w:ascii="宋体" w:hAnsi="宋体"/>
                <w:kern w:val="0"/>
                <w:szCs w:val="21"/>
              </w:rPr>
              <w:t>40.52</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48178AF3">
            <w:pPr>
              <w:pStyle w:val="11"/>
              <w:jc w:val="center"/>
              <w:rPr>
                <w:rFonts w:ascii="宋体" w:hAnsi="宋体"/>
                <w:kern w:val="0"/>
                <w:szCs w:val="21"/>
              </w:rPr>
            </w:pPr>
            <w:r>
              <w:rPr>
                <w:rFonts w:ascii="宋体" w:hAnsi="宋体"/>
                <w:kern w:val="0"/>
                <w:szCs w:val="21"/>
              </w:rPr>
              <w:t>-8.43</w:t>
            </w:r>
          </w:p>
        </w:tc>
        <w:tc>
          <w:tcPr>
            <w:tcW w:w="407" w:type="pct"/>
            <w:tcBorders>
              <w:top w:val="single" w:color="000000" w:sz="4" w:space="0"/>
              <w:left w:val="single" w:color="000000" w:sz="4" w:space="0"/>
              <w:bottom w:val="single" w:color="000000" w:sz="4" w:space="0"/>
            </w:tcBorders>
            <w:noWrap/>
            <w:vAlign w:val="center"/>
          </w:tcPr>
          <w:p w14:paraId="559F6468">
            <w:pPr>
              <w:pStyle w:val="11"/>
              <w:jc w:val="center"/>
              <w:rPr>
                <w:rFonts w:ascii="宋体" w:hAnsi="宋体"/>
                <w:kern w:val="0"/>
                <w:szCs w:val="21"/>
              </w:rPr>
            </w:pPr>
            <w:r>
              <w:rPr>
                <w:rFonts w:ascii="宋体" w:hAnsi="宋体"/>
                <w:kern w:val="0"/>
                <w:szCs w:val="21"/>
              </w:rPr>
              <w:t>2.61</w:t>
            </w:r>
          </w:p>
        </w:tc>
      </w:tr>
      <w:tr w14:paraId="27DEE113">
        <w:tblPrEx>
          <w:tblCellMar>
            <w:top w:w="15" w:type="dxa"/>
            <w:left w:w="15" w:type="dxa"/>
            <w:bottom w:w="15" w:type="dxa"/>
            <w:right w:w="15" w:type="dxa"/>
          </w:tblCellMar>
        </w:tblPrEx>
        <w:trPr>
          <w:trHeight w:val="369" w:hRule="atLeast"/>
        </w:trPr>
        <w:tc>
          <w:tcPr>
            <w:tcW w:w="787" w:type="pct"/>
            <w:tcBorders>
              <w:top w:val="single" w:color="000000" w:sz="4" w:space="0"/>
              <w:bottom w:val="single" w:color="000000" w:sz="4" w:space="0"/>
              <w:right w:val="single" w:color="000000" w:sz="4" w:space="0"/>
            </w:tcBorders>
            <w:noWrap/>
            <w:vAlign w:val="center"/>
          </w:tcPr>
          <w:p w14:paraId="3F23A7D9">
            <w:pPr>
              <w:pStyle w:val="11"/>
              <w:jc w:val="center"/>
              <w:rPr>
                <w:rFonts w:ascii="宋体" w:hAnsi="宋体"/>
                <w:kern w:val="0"/>
                <w:szCs w:val="21"/>
              </w:rPr>
            </w:pPr>
            <w:r>
              <w:rPr>
                <w:rFonts w:ascii="宋体" w:hAnsi="宋体"/>
                <w:kern w:val="0"/>
                <w:szCs w:val="21"/>
              </w:rPr>
              <w:t>木制品厂</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5209A304">
            <w:pPr>
              <w:pStyle w:val="11"/>
              <w:jc w:val="center"/>
              <w:rPr>
                <w:rFonts w:ascii="宋体" w:hAnsi="宋体"/>
                <w:kern w:val="0"/>
                <w:szCs w:val="21"/>
              </w:rPr>
            </w:pPr>
            <w:r>
              <w:rPr>
                <w:rFonts w:ascii="宋体" w:hAnsi="宋体"/>
                <w:kern w:val="0"/>
                <w:szCs w:val="21"/>
              </w:rPr>
              <w:t>245</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21BDAE8B">
            <w:pPr>
              <w:pStyle w:val="11"/>
              <w:jc w:val="center"/>
              <w:rPr>
                <w:rFonts w:ascii="宋体" w:hAnsi="宋体"/>
                <w:kern w:val="0"/>
                <w:szCs w:val="21"/>
              </w:rPr>
            </w:pPr>
            <w:r>
              <w:rPr>
                <w:rFonts w:ascii="宋体" w:hAnsi="宋体"/>
                <w:kern w:val="0"/>
                <w:szCs w:val="21"/>
              </w:rPr>
              <w:t>240</w:t>
            </w:r>
          </w:p>
        </w:tc>
        <w:tc>
          <w:tcPr>
            <w:tcW w:w="649" w:type="pct"/>
            <w:tcBorders>
              <w:top w:val="single" w:color="000000" w:sz="4" w:space="0"/>
              <w:left w:val="single" w:color="000000" w:sz="4" w:space="0"/>
              <w:bottom w:val="single" w:color="000000" w:sz="4" w:space="0"/>
              <w:right w:val="single" w:color="000000" w:sz="4" w:space="0"/>
            </w:tcBorders>
            <w:noWrap/>
            <w:vAlign w:val="center"/>
          </w:tcPr>
          <w:p w14:paraId="54C1E49C">
            <w:pPr>
              <w:pStyle w:val="11"/>
              <w:jc w:val="center"/>
              <w:rPr>
                <w:rFonts w:ascii="宋体" w:hAnsi="宋体"/>
                <w:kern w:val="0"/>
                <w:szCs w:val="21"/>
              </w:rPr>
            </w:pPr>
            <w:r>
              <w:rPr>
                <w:rFonts w:ascii="宋体" w:hAnsi="宋体"/>
                <w:kern w:val="0"/>
                <w:szCs w:val="21"/>
              </w:rPr>
              <w:t>-6.1</w:t>
            </w:r>
          </w:p>
        </w:tc>
        <w:tc>
          <w:tcPr>
            <w:tcW w:w="411" w:type="pct"/>
            <w:tcBorders>
              <w:top w:val="single" w:color="000000" w:sz="4" w:space="0"/>
              <w:left w:val="single" w:color="000000" w:sz="4" w:space="0"/>
              <w:bottom w:val="single" w:color="000000" w:sz="4" w:space="0"/>
              <w:right w:val="single" w:color="000000" w:sz="4" w:space="0"/>
            </w:tcBorders>
            <w:noWrap/>
            <w:vAlign w:val="center"/>
          </w:tcPr>
          <w:p w14:paraId="4EBB3421">
            <w:pPr>
              <w:pStyle w:val="11"/>
              <w:jc w:val="center"/>
              <w:rPr>
                <w:rFonts w:ascii="宋体" w:hAnsi="宋体"/>
                <w:kern w:val="0"/>
                <w:szCs w:val="21"/>
              </w:rPr>
            </w:pPr>
            <w:r>
              <w:rPr>
                <w:rFonts w:ascii="宋体" w:hAnsi="宋体"/>
                <w:kern w:val="0"/>
                <w:szCs w:val="21"/>
              </w:rPr>
              <w:t>19.2</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3A577450">
            <w:pPr>
              <w:pStyle w:val="11"/>
              <w:jc w:val="center"/>
              <w:rPr>
                <w:rFonts w:ascii="宋体" w:hAnsi="宋体"/>
                <w:kern w:val="0"/>
                <w:szCs w:val="21"/>
              </w:rPr>
            </w:pPr>
            <w:r>
              <w:rPr>
                <w:rFonts w:ascii="宋体" w:hAnsi="宋体"/>
                <w:kern w:val="0"/>
                <w:szCs w:val="21"/>
              </w:rPr>
              <w:t>129.37</w:t>
            </w:r>
          </w:p>
        </w:tc>
        <w:tc>
          <w:tcPr>
            <w:tcW w:w="612" w:type="pct"/>
            <w:tcBorders>
              <w:top w:val="single" w:color="000000" w:sz="4" w:space="0"/>
              <w:left w:val="single" w:color="000000" w:sz="4" w:space="0"/>
              <w:bottom w:val="single" w:color="000000" w:sz="4" w:space="0"/>
              <w:right w:val="single" w:color="000000" w:sz="4" w:space="0"/>
            </w:tcBorders>
            <w:noWrap/>
            <w:vAlign w:val="center"/>
          </w:tcPr>
          <w:p w14:paraId="6D311B6F">
            <w:pPr>
              <w:pStyle w:val="11"/>
              <w:jc w:val="center"/>
              <w:rPr>
                <w:rFonts w:ascii="宋体" w:hAnsi="宋体"/>
                <w:kern w:val="0"/>
                <w:szCs w:val="21"/>
              </w:rPr>
            </w:pPr>
            <w:r>
              <w:rPr>
                <w:rFonts w:ascii="宋体" w:hAnsi="宋体"/>
                <w:kern w:val="0"/>
                <w:szCs w:val="21"/>
              </w:rPr>
              <w:t>140.65.</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68D7BD9B">
            <w:pPr>
              <w:pStyle w:val="11"/>
              <w:jc w:val="center"/>
              <w:rPr>
                <w:rFonts w:ascii="宋体" w:hAnsi="宋体"/>
                <w:kern w:val="0"/>
                <w:szCs w:val="21"/>
              </w:rPr>
            </w:pPr>
            <w:r>
              <w:rPr>
                <w:rFonts w:hint="eastAsia" w:ascii="宋体" w:hAnsi="宋体"/>
                <w:kern w:val="0"/>
                <w:szCs w:val="21"/>
              </w:rPr>
              <w:t>-</w:t>
            </w:r>
            <w:r>
              <w:rPr>
                <w:rFonts w:ascii="宋体" w:hAnsi="宋体"/>
                <w:kern w:val="0"/>
                <w:szCs w:val="21"/>
              </w:rPr>
              <w:t>60.87</w:t>
            </w:r>
          </w:p>
        </w:tc>
        <w:tc>
          <w:tcPr>
            <w:tcW w:w="407" w:type="pct"/>
            <w:tcBorders>
              <w:top w:val="single" w:color="000000" w:sz="4" w:space="0"/>
              <w:left w:val="single" w:color="000000" w:sz="4" w:space="0"/>
              <w:bottom w:val="single" w:color="000000" w:sz="4" w:space="0"/>
            </w:tcBorders>
            <w:noWrap/>
            <w:vAlign w:val="center"/>
          </w:tcPr>
          <w:p w14:paraId="5868C602">
            <w:pPr>
              <w:pStyle w:val="11"/>
              <w:jc w:val="center"/>
              <w:rPr>
                <w:rFonts w:ascii="宋体" w:hAnsi="宋体"/>
                <w:kern w:val="0"/>
                <w:szCs w:val="21"/>
              </w:rPr>
            </w:pPr>
            <w:r>
              <w:rPr>
                <w:rFonts w:ascii="宋体" w:hAnsi="宋体"/>
                <w:kern w:val="0"/>
                <w:szCs w:val="21"/>
              </w:rPr>
              <w:t>9.27</w:t>
            </w:r>
          </w:p>
        </w:tc>
      </w:tr>
      <w:tr w14:paraId="5CD631A9">
        <w:tblPrEx>
          <w:tblCellMar>
            <w:top w:w="15" w:type="dxa"/>
            <w:left w:w="15" w:type="dxa"/>
            <w:bottom w:w="15" w:type="dxa"/>
            <w:right w:w="15" w:type="dxa"/>
          </w:tblCellMar>
        </w:tblPrEx>
        <w:trPr>
          <w:trHeight w:val="378" w:hRule="atLeast"/>
        </w:trPr>
        <w:tc>
          <w:tcPr>
            <w:tcW w:w="787" w:type="pct"/>
            <w:tcBorders>
              <w:top w:val="single" w:color="000000" w:sz="4" w:space="0"/>
              <w:bottom w:val="single" w:color="000000" w:sz="4" w:space="0"/>
              <w:right w:val="single" w:color="000000" w:sz="4" w:space="0"/>
            </w:tcBorders>
            <w:noWrap/>
            <w:vAlign w:val="center"/>
          </w:tcPr>
          <w:p w14:paraId="36FD3C96">
            <w:pPr>
              <w:pStyle w:val="11"/>
              <w:jc w:val="center"/>
              <w:rPr>
                <w:rFonts w:ascii="宋体" w:hAnsi="宋体"/>
                <w:kern w:val="0"/>
                <w:szCs w:val="21"/>
              </w:rPr>
            </w:pPr>
            <w:r>
              <w:rPr>
                <w:rFonts w:ascii="宋体" w:hAnsi="宋体"/>
                <w:kern w:val="0"/>
                <w:szCs w:val="21"/>
              </w:rPr>
              <w:t>木器厂</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0F86144B">
            <w:pPr>
              <w:pStyle w:val="11"/>
              <w:jc w:val="center"/>
              <w:rPr>
                <w:rFonts w:ascii="宋体" w:hAnsi="宋体"/>
                <w:kern w:val="0"/>
                <w:szCs w:val="21"/>
              </w:rPr>
            </w:pPr>
            <w:r>
              <w:rPr>
                <w:rFonts w:ascii="宋体" w:hAnsi="宋体"/>
                <w:kern w:val="0"/>
                <w:szCs w:val="21"/>
              </w:rPr>
              <w:t>85</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4BFAA79B">
            <w:pPr>
              <w:pStyle w:val="11"/>
              <w:jc w:val="center"/>
              <w:rPr>
                <w:rFonts w:ascii="宋体" w:hAnsi="宋体"/>
                <w:kern w:val="0"/>
                <w:szCs w:val="21"/>
              </w:rPr>
            </w:pPr>
            <w:r>
              <w:rPr>
                <w:rFonts w:ascii="宋体" w:hAnsi="宋体"/>
                <w:kern w:val="0"/>
                <w:szCs w:val="21"/>
              </w:rPr>
              <w:t>83</w:t>
            </w:r>
          </w:p>
        </w:tc>
        <w:tc>
          <w:tcPr>
            <w:tcW w:w="649" w:type="pct"/>
            <w:tcBorders>
              <w:top w:val="single" w:color="000000" w:sz="4" w:space="0"/>
              <w:left w:val="single" w:color="000000" w:sz="4" w:space="0"/>
              <w:bottom w:val="single" w:color="000000" w:sz="4" w:space="0"/>
              <w:right w:val="single" w:color="000000" w:sz="4" w:space="0"/>
            </w:tcBorders>
            <w:noWrap/>
            <w:vAlign w:val="center"/>
          </w:tcPr>
          <w:p w14:paraId="61E37BBA">
            <w:pPr>
              <w:pStyle w:val="11"/>
              <w:jc w:val="center"/>
              <w:rPr>
                <w:rFonts w:ascii="宋体" w:hAnsi="宋体"/>
                <w:kern w:val="0"/>
                <w:szCs w:val="21"/>
              </w:rPr>
            </w:pPr>
            <w:r>
              <w:rPr>
                <w:rFonts w:ascii="宋体" w:hAnsi="宋体"/>
                <w:kern w:val="0"/>
                <w:szCs w:val="21"/>
              </w:rPr>
              <w:t>0.11</w:t>
            </w:r>
          </w:p>
        </w:tc>
        <w:tc>
          <w:tcPr>
            <w:tcW w:w="411" w:type="pct"/>
            <w:tcBorders>
              <w:top w:val="single" w:color="000000" w:sz="4" w:space="0"/>
              <w:left w:val="single" w:color="000000" w:sz="4" w:space="0"/>
              <w:bottom w:val="single" w:color="000000" w:sz="4" w:space="0"/>
              <w:right w:val="single" w:color="000000" w:sz="4" w:space="0"/>
            </w:tcBorders>
            <w:noWrap/>
            <w:vAlign w:val="center"/>
          </w:tcPr>
          <w:p w14:paraId="69584DD2">
            <w:pPr>
              <w:pStyle w:val="11"/>
              <w:jc w:val="center"/>
              <w:rPr>
                <w:rFonts w:ascii="宋体" w:hAnsi="宋体"/>
                <w:kern w:val="0"/>
                <w:szCs w:val="21"/>
              </w:rPr>
            </w:pPr>
            <w:r>
              <w:rPr>
                <w:rFonts w:ascii="宋体" w:hAnsi="宋体"/>
                <w:kern w:val="0"/>
                <w:szCs w:val="21"/>
              </w:rPr>
              <w:t>4.4</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46D3B1AB">
            <w:pPr>
              <w:pStyle w:val="11"/>
              <w:jc w:val="center"/>
              <w:rPr>
                <w:rFonts w:ascii="宋体" w:hAnsi="宋体"/>
                <w:kern w:val="0"/>
                <w:szCs w:val="21"/>
              </w:rPr>
            </w:pPr>
            <w:r>
              <w:rPr>
                <w:rFonts w:ascii="宋体" w:hAnsi="宋体"/>
                <w:kern w:val="0"/>
                <w:szCs w:val="21"/>
              </w:rPr>
              <w:t>22.67</w:t>
            </w:r>
          </w:p>
        </w:tc>
        <w:tc>
          <w:tcPr>
            <w:tcW w:w="612" w:type="pct"/>
            <w:tcBorders>
              <w:top w:val="single" w:color="000000" w:sz="4" w:space="0"/>
              <w:left w:val="single" w:color="000000" w:sz="4" w:space="0"/>
              <w:bottom w:val="single" w:color="000000" w:sz="4" w:space="0"/>
              <w:right w:val="single" w:color="000000" w:sz="4" w:space="0"/>
            </w:tcBorders>
            <w:noWrap/>
            <w:vAlign w:val="center"/>
          </w:tcPr>
          <w:p w14:paraId="40DBAD41">
            <w:pPr>
              <w:pStyle w:val="11"/>
              <w:jc w:val="center"/>
              <w:rPr>
                <w:rFonts w:ascii="宋体" w:hAnsi="宋体"/>
                <w:kern w:val="0"/>
                <w:szCs w:val="21"/>
              </w:rPr>
            </w:pPr>
            <w:r>
              <w:rPr>
                <w:rFonts w:ascii="宋体" w:hAnsi="宋体"/>
                <w:kern w:val="0"/>
                <w:szCs w:val="21"/>
              </w:rPr>
              <w:t>20.98</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30CA340E">
            <w:pPr>
              <w:pStyle w:val="11"/>
              <w:jc w:val="center"/>
              <w:rPr>
                <w:rFonts w:ascii="宋体" w:hAnsi="宋体"/>
                <w:kern w:val="0"/>
                <w:szCs w:val="21"/>
              </w:rPr>
            </w:pPr>
            <w:r>
              <w:rPr>
                <w:rFonts w:ascii="宋体" w:hAnsi="宋体"/>
                <w:kern w:val="0"/>
                <w:szCs w:val="21"/>
              </w:rPr>
              <w:t>-11.72</w:t>
            </w:r>
          </w:p>
        </w:tc>
        <w:tc>
          <w:tcPr>
            <w:tcW w:w="407" w:type="pct"/>
            <w:tcBorders>
              <w:top w:val="single" w:color="000000" w:sz="4" w:space="0"/>
              <w:left w:val="single" w:color="000000" w:sz="4" w:space="0"/>
              <w:bottom w:val="single" w:color="000000" w:sz="4" w:space="0"/>
            </w:tcBorders>
            <w:noWrap/>
            <w:vAlign w:val="center"/>
          </w:tcPr>
          <w:p w14:paraId="4EA97F0F">
            <w:pPr>
              <w:pStyle w:val="11"/>
              <w:jc w:val="center"/>
              <w:rPr>
                <w:rFonts w:ascii="宋体" w:hAnsi="宋体"/>
                <w:kern w:val="0"/>
                <w:szCs w:val="21"/>
              </w:rPr>
            </w:pPr>
            <w:r>
              <w:rPr>
                <w:rFonts w:ascii="宋体" w:hAnsi="宋体"/>
                <w:kern w:val="0"/>
                <w:szCs w:val="21"/>
              </w:rPr>
              <w:t>0.41</w:t>
            </w:r>
          </w:p>
        </w:tc>
      </w:tr>
      <w:tr w14:paraId="1C51F646">
        <w:tblPrEx>
          <w:tblCellMar>
            <w:top w:w="15" w:type="dxa"/>
            <w:left w:w="15" w:type="dxa"/>
            <w:bottom w:w="15" w:type="dxa"/>
            <w:right w:w="15" w:type="dxa"/>
          </w:tblCellMar>
        </w:tblPrEx>
        <w:trPr>
          <w:trHeight w:val="378" w:hRule="atLeast"/>
        </w:trPr>
        <w:tc>
          <w:tcPr>
            <w:tcW w:w="787" w:type="pct"/>
            <w:tcBorders>
              <w:top w:val="single" w:color="000000" w:sz="4" w:space="0"/>
              <w:bottom w:val="single" w:color="000000" w:sz="4" w:space="0"/>
              <w:right w:val="single" w:color="000000" w:sz="4" w:space="0"/>
            </w:tcBorders>
            <w:noWrap/>
            <w:vAlign w:val="center"/>
          </w:tcPr>
          <w:p w14:paraId="2298E096">
            <w:pPr>
              <w:pStyle w:val="11"/>
              <w:jc w:val="center"/>
              <w:rPr>
                <w:rFonts w:ascii="宋体" w:hAnsi="宋体"/>
                <w:kern w:val="0"/>
                <w:szCs w:val="21"/>
              </w:rPr>
            </w:pPr>
            <w:r>
              <w:rPr>
                <w:rFonts w:ascii="宋体" w:hAnsi="宋体"/>
                <w:kern w:val="0"/>
                <w:szCs w:val="21"/>
              </w:rPr>
              <w:t>竹艺厂</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60ADD0AE">
            <w:pPr>
              <w:pStyle w:val="11"/>
              <w:jc w:val="center"/>
              <w:rPr>
                <w:rFonts w:ascii="宋体" w:hAnsi="宋体"/>
                <w:kern w:val="0"/>
                <w:szCs w:val="21"/>
              </w:rPr>
            </w:pPr>
            <w:r>
              <w:rPr>
                <w:rFonts w:ascii="宋体" w:hAnsi="宋体"/>
                <w:kern w:val="0"/>
                <w:szCs w:val="21"/>
              </w:rPr>
              <w:t>210</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388B9EA4">
            <w:pPr>
              <w:pStyle w:val="11"/>
              <w:jc w:val="center"/>
              <w:rPr>
                <w:rFonts w:ascii="宋体" w:hAnsi="宋体"/>
                <w:kern w:val="0"/>
                <w:szCs w:val="21"/>
              </w:rPr>
            </w:pPr>
            <w:r>
              <w:rPr>
                <w:rFonts w:ascii="宋体" w:hAnsi="宋体"/>
                <w:kern w:val="0"/>
                <w:szCs w:val="21"/>
              </w:rPr>
              <w:t>150</w:t>
            </w:r>
          </w:p>
        </w:tc>
        <w:tc>
          <w:tcPr>
            <w:tcW w:w="649" w:type="pct"/>
            <w:tcBorders>
              <w:top w:val="single" w:color="000000" w:sz="4" w:space="0"/>
              <w:left w:val="single" w:color="000000" w:sz="4" w:space="0"/>
              <w:bottom w:val="single" w:color="000000" w:sz="4" w:space="0"/>
              <w:right w:val="single" w:color="000000" w:sz="4" w:space="0"/>
            </w:tcBorders>
            <w:noWrap/>
            <w:vAlign w:val="center"/>
          </w:tcPr>
          <w:p w14:paraId="695EFE8E">
            <w:pPr>
              <w:pStyle w:val="11"/>
              <w:jc w:val="center"/>
              <w:rPr>
                <w:rFonts w:ascii="宋体" w:hAnsi="宋体"/>
                <w:kern w:val="0"/>
                <w:szCs w:val="21"/>
              </w:rPr>
            </w:pPr>
            <w:r>
              <w:rPr>
                <w:rFonts w:ascii="宋体" w:hAnsi="宋体"/>
                <w:kern w:val="0"/>
                <w:szCs w:val="21"/>
              </w:rPr>
              <w:t>3.1</w:t>
            </w:r>
          </w:p>
        </w:tc>
        <w:tc>
          <w:tcPr>
            <w:tcW w:w="411" w:type="pct"/>
            <w:tcBorders>
              <w:top w:val="single" w:color="000000" w:sz="4" w:space="0"/>
              <w:left w:val="single" w:color="000000" w:sz="4" w:space="0"/>
              <w:bottom w:val="single" w:color="000000" w:sz="4" w:space="0"/>
              <w:right w:val="single" w:color="000000" w:sz="4" w:space="0"/>
            </w:tcBorders>
            <w:noWrap/>
            <w:vAlign w:val="center"/>
          </w:tcPr>
          <w:p w14:paraId="5ED91B1F">
            <w:pPr>
              <w:pStyle w:val="11"/>
              <w:jc w:val="center"/>
              <w:rPr>
                <w:rFonts w:ascii="宋体" w:hAnsi="宋体"/>
                <w:kern w:val="0"/>
                <w:szCs w:val="21"/>
              </w:rPr>
            </w:pPr>
            <w:r>
              <w:rPr>
                <w:rFonts w:ascii="宋体" w:hAnsi="宋体"/>
                <w:kern w:val="0"/>
                <w:szCs w:val="21"/>
              </w:rPr>
              <w:t>12.7</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223F9CA8">
            <w:pPr>
              <w:pStyle w:val="11"/>
              <w:jc w:val="center"/>
              <w:rPr>
                <w:rFonts w:ascii="宋体" w:hAnsi="宋体"/>
                <w:kern w:val="0"/>
                <w:szCs w:val="21"/>
              </w:rPr>
            </w:pPr>
            <w:r>
              <w:rPr>
                <w:rFonts w:ascii="宋体" w:hAnsi="宋体"/>
                <w:kern w:val="0"/>
                <w:szCs w:val="21"/>
              </w:rPr>
              <w:t>17.14</w:t>
            </w:r>
          </w:p>
        </w:tc>
        <w:tc>
          <w:tcPr>
            <w:tcW w:w="612" w:type="pct"/>
            <w:tcBorders>
              <w:top w:val="single" w:color="000000" w:sz="4" w:space="0"/>
              <w:left w:val="single" w:color="000000" w:sz="4" w:space="0"/>
              <w:bottom w:val="single" w:color="000000" w:sz="4" w:space="0"/>
              <w:right w:val="single" w:color="000000" w:sz="4" w:space="0"/>
            </w:tcBorders>
            <w:noWrap/>
            <w:vAlign w:val="center"/>
          </w:tcPr>
          <w:p w14:paraId="75E3BDE4">
            <w:pPr>
              <w:pStyle w:val="11"/>
              <w:jc w:val="center"/>
              <w:rPr>
                <w:rFonts w:ascii="宋体" w:hAnsi="宋体"/>
                <w:kern w:val="0"/>
                <w:szCs w:val="21"/>
              </w:rPr>
            </w:pPr>
            <w:r>
              <w:rPr>
                <w:rFonts w:ascii="宋体" w:hAnsi="宋体"/>
                <w:kern w:val="0"/>
                <w:szCs w:val="21"/>
              </w:rPr>
              <w:t>29.67</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5F49966D">
            <w:pPr>
              <w:pStyle w:val="11"/>
              <w:jc w:val="center"/>
              <w:rPr>
                <w:rFonts w:ascii="宋体" w:hAnsi="宋体"/>
                <w:kern w:val="0"/>
                <w:szCs w:val="21"/>
              </w:rPr>
            </w:pPr>
            <w:r>
              <w:rPr>
                <w:rFonts w:ascii="宋体" w:hAnsi="宋体"/>
                <w:kern w:val="0"/>
                <w:szCs w:val="21"/>
              </w:rPr>
              <w:t>-18.04</w:t>
            </w:r>
          </w:p>
        </w:tc>
        <w:tc>
          <w:tcPr>
            <w:tcW w:w="407" w:type="pct"/>
            <w:tcBorders>
              <w:top w:val="single" w:color="000000" w:sz="4" w:space="0"/>
              <w:left w:val="single" w:color="000000" w:sz="4" w:space="0"/>
              <w:bottom w:val="single" w:color="000000" w:sz="4" w:space="0"/>
            </w:tcBorders>
            <w:noWrap/>
            <w:vAlign w:val="center"/>
          </w:tcPr>
          <w:p w14:paraId="430C6083">
            <w:pPr>
              <w:pStyle w:val="11"/>
              <w:jc w:val="center"/>
              <w:rPr>
                <w:rFonts w:ascii="宋体" w:hAnsi="宋体"/>
                <w:kern w:val="0"/>
                <w:szCs w:val="21"/>
              </w:rPr>
            </w:pPr>
            <w:r>
              <w:rPr>
                <w:rFonts w:ascii="宋体" w:hAnsi="宋体"/>
                <w:kern w:val="0"/>
                <w:szCs w:val="21"/>
              </w:rPr>
              <w:t>1.94</w:t>
            </w:r>
          </w:p>
        </w:tc>
      </w:tr>
      <w:tr w14:paraId="378EF3F6">
        <w:tblPrEx>
          <w:tblCellMar>
            <w:top w:w="15" w:type="dxa"/>
            <w:left w:w="15" w:type="dxa"/>
            <w:bottom w:w="15" w:type="dxa"/>
            <w:right w:w="15" w:type="dxa"/>
          </w:tblCellMar>
        </w:tblPrEx>
        <w:trPr>
          <w:trHeight w:val="378" w:hRule="atLeast"/>
        </w:trPr>
        <w:tc>
          <w:tcPr>
            <w:tcW w:w="787" w:type="pct"/>
            <w:tcBorders>
              <w:top w:val="single" w:color="000000" w:sz="4" w:space="0"/>
              <w:bottom w:val="single" w:color="000000" w:sz="4" w:space="0"/>
              <w:right w:val="single" w:color="000000" w:sz="4" w:space="0"/>
            </w:tcBorders>
            <w:noWrap/>
            <w:vAlign w:val="center"/>
          </w:tcPr>
          <w:p w14:paraId="0B99D9B0">
            <w:pPr>
              <w:pStyle w:val="11"/>
              <w:jc w:val="center"/>
              <w:rPr>
                <w:rFonts w:ascii="宋体" w:hAnsi="宋体"/>
                <w:kern w:val="0"/>
                <w:szCs w:val="21"/>
              </w:rPr>
            </w:pPr>
            <w:r>
              <w:rPr>
                <w:rFonts w:ascii="宋体" w:hAnsi="宋体"/>
                <w:kern w:val="0"/>
                <w:szCs w:val="21"/>
              </w:rPr>
              <w:t>百艺厂</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79365775">
            <w:pPr>
              <w:pStyle w:val="11"/>
              <w:jc w:val="center"/>
              <w:rPr>
                <w:rFonts w:ascii="宋体" w:hAnsi="宋体"/>
                <w:kern w:val="0"/>
                <w:szCs w:val="21"/>
              </w:rPr>
            </w:pPr>
            <w:r>
              <w:rPr>
                <w:rFonts w:ascii="宋体" w:hAnsi="宋体"/>
                <w:kern w:val="0"/>
                <w:szCs w:val="21"/>
              </w:rPr>
              <w:t>60</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4BE85A6C">
            <w:pPr>
              <w:pStyle w:val="11"/>
              <w:jc w:val="center"/>
              <w:rPr>
                <w:rFonts w:ascii="宋体" w:hAnsi="宋体"/>
                <w:kern w:val="0"/>
                <w:szCs w:val="21"/>
              </w:rPr>
            </w:pPr>
            <w:r>
              <w:rPr>
                <w:rFonts w:ascii="宋体" w:hAnsi="宋体"/>
                <w:kern w:val="0"/>
                <w:szCs w:val="21"/>
              </w:rPr>
              <w:t>48</w:t>
            </w:r>
          </w:p>
        </w:tc>
        <w:tc>
          <w:tcPr>
            <w:tcW w:w="649" w:type="pct"/>
            <w:tcBorders>
              <w:top w:val="single" w:color="000000" w:sz="4" w:space="0"/>
              <w:left w:val="single" w:color="000000" w:sz="4" w:space="0"/>
              <w:bottom w:val="single" w:color="000000" w:sz="4" w:space="0"/>
              <w:right w:val="single" w:color="000000" w:sz="4" w:space="0"/>
            </w:tcBorders>
            <w:noWrap/>
            <w:vAlign w:val="center"/>
          </w:tcPr>
          <w:p w14:paraId="137145CE">
            <w:pPr>
              <w:pStyle w:val="11"/>
              <w:jc w:val="center"/>
              <w:rPr>
                <w:rFonts w:ascii="宋体" w:hAnsi="宋体"/>
                <w:kern w:val="0"/>
                <w:szCs w:val="21"/>
              </w:rPr>
            </w:pPr>
            <w:r>
              <w:rPr>
                <w:rFonts w:ascii="宋体" w:hAnsi="宋体"/>
                <w:kern w:val="0"/>
                <w:szCs w:val="21"/>
              </w:rPr>
              <w:t>0.04.</w:t>
            </w:r>
          </w:p>
        </w:tc>
        <w:tc>
          <w:tcPr>
            <w:tcW w:w="411" w:type="pct"/>
            <w:tcBorders>
              <w:top w:val="single" w:color="000000" w:sz="4" w:space="0"/>
              <w:left w:val="single" w:color="000000" w:sz="4" w:space="0"/>
              <w:bottom w:val="single" w:color="000000" w:sz="4" w:space="0"/>
              <w:right w:val="single" w:color="000000" w:sz="4" w:space="0"/>
            </w:tcBorders>
            <w:noWrap/>
            <w:vAlign w:val="center"/>
          </w:tcPr>
          <w:p w14:paraId="7B8B7351">
            <w:pPr>
              <w:pStyle w:val="11"/>
              <w:jc w:val="center"/>
              <w:rPr>
                <w:rFonts w:ascii="宋体" w:hAnsi="宋体"/>
                <w:kern w:val="0"/>
                <w:szCs w:val="21"/>
              </w:rPr>
            </w:pPr>
            <w:r>
              <w:rPr>
                <w:rFonts w:ascii="宋体" w:hAnsi="宋体"/>
                <w:kern w:val="0"/>
                <w:szCs w:val="21"/>
              </w:rPr>
              <w:t>3.6</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02A306A9">
            <w:pPr>
              <w:pStyle w:val="11"/>
              <w:jc w:val="center"/>
              <w:rPr>
                <w:rFonts w:ascii="宋体" w:hAnsi="宋体"/>
                <w:kern w:val="0"/>
                <w:szCs w:val="21"/>
              </w:rPr>
            </w:pPr>
            <w:r>
              <w:rPr>
                <w:rFonts w:ascii="宋体" w:hAnsi="宋体"/>
                <w:kern w:val="0"/>
                <w:szCs w:val="21"/>
              </w:rPr>
              <w:t>48.54</w:t>
            </w:r>
          </w:p>
        </w:tc>
        <w:tc>
          <w:tcPr>
            <w:tcW w:w="612" w:type="pct"/>
            <w:tcBorders>
              <w:top w:val="single" w:color="000000" w:sz="4" w:space="0"/>
              <w:left w:val="single" w:color="000000" w:sz="4" w:space="0"/>
              <w:bottom w:val="single" w:color="000000" w:sz="4" w:space="0"/>
              <w:right w:val="single" w:color="000000" w:sz="4" w:space="0"/>
            </w:tcBorders>
            <w:noWrap/>
            <w:vAlign w:val="center"/>
          </w:tcPr>
          <w:p w14:paraId="54A7624A">
            <w:pPr>
              <w:pStyle w:val="11"/>
              <w:jc w:val="center"/>
              <w:rPr>
                <w:rFonts w:ascii="宋体" w:hAnsi="宋体"/>
                <w:kern w:val="0"/>
                <w:szCs w:val="21"/>
              </w:rPr>
            </w:pPr>
            <w:r>
              <w:rPr>
                <w:rFonts w:ascii="宋体" w:hAnsi="宋体"/>
                <w:kern w:val="0"/>
                <w:szCs w:val="21"/>
              </w:rPr>
              <w:t>37.22</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5E38F80E">
            <w:pPr>
              <w:pStyle w:val="11"/>
              <w:jc w:val="center"/>
              <w:rPr>
                <w:rFonts w:ascii="宋体" w:hAnsi="宋体"/>
                <w:kern w:val="0"/>
                <w:szCs w:val="21"/>
              </w:rPr>
            </w:pPr>
            <w:r>
              <w:rPr>
                <w:rFonts w:ascii="宋体" w:hAnsi="宋体"/>
                <w:kern w:val="0"/>
                <w:szCs w:val="21"/>
              </w:rPr>
              <w:t>-1.73</w:t>
            </w:r>
          </w:p>
        </w:tc>
        <w:tc>
          <w:tcPr>
            <w:tcW w:w="407" w:type="pct"/>
            <w:tcBorders>
              <w:top w:val="single" w:color="000000" w:sz="4" w:space="0"/>
              <w:left w:val="single" w:color="000000" w:sz="4" w:space="0"/>
              <w:bottom w:val="single" w:color="000000" w:sz="4" w:space="0"/>
            </w:tcBorders>
            <w:noWrap/>
            <w:vAlign w:val="center"/>
          </w:tcPr>
          <w:p w14:paraId="20FFEB3E">
            <w:pPr>
              <w:pStyle w:val="11"/>
              <w:jc w:val="center"/>
              <w:rPr>
                <w:rFonts w:ascii="宋体" w:hAnsi="宋体"/>
                <w:kern w:val="0"/>
                <w:szCs w:val="21"/>
              </w:rPr>
            </w:pPr>
            <w:r>
              <w:rPr>
                <w:rFonts w:ascii="宋体" w:hAnsi="宋体"/>
                <w:kern w:val="0"/>
                <w:szCs w:val="21"/>
              </w:rPr>
              <w:t>2.42</w:t>
            </w:r>
          </w:p>
        </w:tc>
      </w:tr>
      <w:tr w14:paraId="3901BDEB">
        <w:tblPrEx>
          <w:tblCellMar>
            <w:top w:w="15" w:type="dxa"/>
            <w:left w:w="15" w:type="dxa"/>
            <w:bottom w:w="15" w:type="dxa"/>
            <w:right w:w="15" w:type="dxa"/>
          </w:tblCellMar>
        </w:tblPrEx>
        <w:trPr>
          <w:trHeight w:val="378" w:hRule="atLeast"/>
        </w:trPr>
        <w:tc>
          <w:tcPr>
            <w:tcW w:w="787" w:type="pct"/>
            <w:tcBorders>
              <w:top w:val="single" w:color="000000" w:sz="4" w:space="0"/>
              <w:bottom w:val="single" w:color="000000" w:sz="4" w:space="0"/>
              <w:right w:val="single" w:color="000000" w:sz="4" w:space="0"/>
            </w:tcBorders>
            <w:noWrap/>
            <w:vAlign w:val="center"/>
          </w:tcPr>
          <w:p w14:paraId="223BC380">
            <w:pPr>
              <w:pStyle w:val="11"/>
              <w:jc w:val="center"/>
              <w:rPr>
                <w:rFonts w:ascii="宋体" w:hAnsi="宋体"/>
                <w:kern w:val="0"/>
                <w:szCs w:val="21"/>
              </w:rPr>
            </w:pPr>
            <w:r>
              <w:rPr>
                <w:rFonts w:ascii="宋体" w:hAnsi="宋体"/>
                <w:kern w:val="0"/>
                <w:szCs w:val="21"/>
              </w:rPr>
              <w:t>铝制品厂</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6249FADD">
            <w:pPr>
              <w:pStyle w:val="11"/>
              <w:jc w:val="center"/>
              <w:rPr>
                <w:rFonts w:ascii="宋体" w:hAnsi="宋体"/>
                <w:kern w:val="0"/>
                <w:szCs w:val="21"/>
              </w:rPr>
            </w:pPr>
            <w:r>
              <w:rPr>
                <w:rFonts w:ascii="宋体" w:hAnsi="宋体"/>
                <w:kern w:val="0"/>
                <w:szCs w:val="21"/>
              </w:rPr>
              <w:t>130</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2A8CF428">
            <w:pPr>
              <w:pStyle w:val="11"/>
              <w:jc w:val="center"/>
              <w:rPr>
                <w:rFonts w:ascii="宋体" w:hAnsi="宋体"/>
                <w:kern w:val="0"/>
                <w:szCs w:val="21"/>
              </w:rPr>
            </w:pPr>
            <w:r>
              <w:rPr>
                <w:rFonts w:ascii="宋体" w:hAnsi="宋体"/>
                <w:kern w:val="0"/>
                <w:szCs w:val="21"/>
              </w:rPr>
              <w:t>148</w:t>
            </w:r>
          </w:p>
        </w:tc>
        <w:tc>
          <w:tcPr>
            <w:tcW w:w="649" w:type="pct"/>
            <w:tcBorders>
              <w:top w:val="single" w:color="000000" w:sz="4" w:space="0"/>
              <w:left w:val="single" w:color="000000" w:sz="4" w:space="0"/>
              <w:bottom w:val="single" w:color="000000" w:sz="4" w:space="0"/>
              <w:right w:val="single" w:color="000000" w:sz="4" w:space="0"/>
            </w:tcBorders>
            <w:noWrap/>
            <w:vAlign w:val="center"/>
          </w:tcPr>
          <w:p w14:paraId="2A7DDE92">
            <w:pPr>
              <w:pStyle w:val="11"/>
              <w:jc w:val="center"/>
              <w:rPr>
                <w:rFonts w:ascii="宋体" w:hAnsi="宋体"/>
                <w:kern w:val="0"/>
                <w:szCs w:val="21"/>
              </w:rPr>
            </w:pPr>
            <w:r>
              <w:rPr>
                <w:rFonts w:ascii="宋体" w:hAnsi="宋体"/>
                <w:kern w:val="0"/>
                <w:szCs w:val="21"/>
              </w:rPr>
              <w:t>1.25</w:t>
            </w:r>
          </w:p>
        </w:tc>
        <w:tc>
          <w:tcPr>
            <w:tcW w:w="411" w:type="pct"/>
            <w:tcBorders>
              <w:top w:val="single" w:color="000000" w:sz="4" w:space="0"/>
              <w:left w:val="single" w:color="000000" w:sz="4" w:space="0"/>
              <w:bottom w:val="single" w:color="000000" w:sz="4" w:space="0"/>
              <w:right w:val="single" w:color="000000" w:sz="4" w:space="0"/>
            </w:tcBorders>
            <w:noWrap/>
            <w:vAlign w:val="center"/>
          </w:tcPr>
          <w:p w14:paraId="3CF49CDB">
            <w:pPr>
              <w:pStyle w:val="11"/>
              <w:jc w:val="center"/>
              <w:rPr>
                <w:rFonts w:ascii="宋体" w:hAnsi="宋体"/>
                <w:kern w:val="0"/>
                <w:szCs w:val="21"/>
              </w:rPr>
            </w:pPr>
            <w:r>
              <w:rPr>
                <w:rFonts w:ascii="宋体" w:hAnsi="宋体"/>
                <w:kern w:val="0"/>
                <w:szCs w:val="21"/>
              </w:rPr>
              <w:t>7.9</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5E236514">
            <w:pPr>
              <w:pStyle w:val="11"/>
              <w:jc w:val="center"/>
              <w:rPr>
                <w:rFonts w:ascii="宋体" w:hAnsi="宋体"/>
                <w:kern w:val="0"/>
                <w:szCs w:val="21"/>
              </w:rPr>
            </w:pPr>
            <w:r>
              <w:rPr>
                <w:rFonts w:ascii="宋体" w:hAnsi="宋体"/>
                <w:kern w:val="0"/>
                <w:szCs w:val="21"/>
              </w:rPr>
              <w:t>113.51</w:t>
            </w:r>
          </w:p>
        </w:tc>
        <w:tc>
          <w:tcPr>
            <w:tcW w:w="612" w:type="pct"/>
            <w:tcBorders>
              <w:top w:val="single" w:color="000000" w:sz="4" w:space="0"/>
              <w:left w:val="single" w:color="000000" w:sz="4" w:space="0"/>
              <w:bottom w:val="single" w:color="000000" w:sz="4" w:space="0"/>
              <w:right w:val="single" w:color="000000" w:sz="4" w:space="0"/>
            </w:tcBorders>
            <w:noWrap/>
            <w:vAlign w:val="center"/>
          </w:tcPr>
          <w:p w14:paraId="2406ACA8">
            <w:pPr>
              <w:pStyle w:val="11"/>
              <w:jc w:val="center"/>
              <w:rPr>
                <w:rFonts w:ascii="宋体" w:hAnsi="宋体"/>
                <w:kern w:val="0"/>
                <w:szCs w:val="21"/>
              </w:rPr>
            </w:pPr>
            <w:r>
              <w:rPr>
                <w:rFonts w:ascii="宋体" w:hAnsi="宋体"/>
                <w:kern w:val="0"/>
                <w:szCs w:val="21"/>
              </w:rPr>
              <w:t>87.17</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39028068">
            <w:pPr>
              <w:pStyle w:val="11"/>
              <w:jc w:val="center"/>
              <w:rPr>
                <w:rFonts w:ascii="宋体" w:hAnsi="宋体"/>
                <w:kern w:val="0"/>
                <w:szCs w:val="21"/>
              </w:rPr>
            </w:pPr>
            <w:r>
              <w:rPr>
                <w:rFonts w:hint="eastAsia" w:ascii="宋体" w:hAnsi="宋体"/>
                <w:kern w:val="0"/>
                <w:szCs w:val="21"/>
              </w:rPr>
              <w:t>-</w:t>
            </w:r>
            <w:r>
              <w:rPr>
                <w:rFonts w:ascii="宋体" w:hAnsi="宋体"/>
                <w:kern w:val="0"/>
                <w:szCs w:val="21"/>
              </w:rPr>
              <w:t>41.41</w:t>
            </w:r>
          </w:p>
        </w:tc>
        <w:tc>
          <w:tcPr>
            <w:tcW w:w="407" w:type="pct"/>
            <w:tcBorders>
              <w:top w:val="single" w:color="000000" w:sz="4" w:space="0"/>
              <w:left w:val="single" w:color="000000" w:sz="4" w:space="0"/>
              <w:bottom w:val="single" w:color="000000" w:sz="4" w:space="0"/>
            </w:tcBorders>
            <w:noWrap/>
            <w:vAlign w:val="center"/>
          </w:tcPr>
          <w:p w14:paraId="63F676A7">
            <w:pPr>
              <w:pStyle w:val="11"/>
              <w:jc w:val="center"/>
              <w:rPr>
                <w:rFonts w:ascii="宋体" w:hAnsi="宋体"/>
                <w:kern w:val="0"/>
                <w:szCs w:val="21"/>
              </w:rPr>
            </w:pPr>
            <w:r>
              <w:rPr>
                <w:rFonts w:ascii="宋体" w:hAnsi="宋体"/>
                <w:kern w:val="0"/>
                <w:szCs w:val="21"/>
              </w:rPr>
              <w:t>8.63</w:t>
            </w:r>
          </w:p>
        </w:tc>
      </w:tr>
      <w:tr w14:paraId="5C1816DE">
        <w:tblPrEx>
          <w:tblCellMar>
            <w:top w:w="15" w:type="dxa"/>
            <w:left w:w="15" w:type="dxa"/>
            <w:bottom w:w="15" w:type="dxa"/>
            <w:right w:w="15" w:type="dxa"/>
          </w:tblCellMar>
        </w:tblPrEx>
        <w:trPr>
          <w:trHeight w:val="378" w:hRule="atLeast"/>
        </w:trPr>
        <w:tc>
          <w:tcPr>
            <w:tcW w:w="787" w:type="pct"/>
            <w:tcBorders>
              <w:top w:val="single" w:color="000000" w:sz="4" w:space="0"/>
              <w:bottom w:val="single" w:color="000000" w:sz="4" w:space="0"/>
              <w:right w:val="single" w:color="000000" w:sz="4" w:space="0"/>
            </w:tcBorders>
            <w:noWrap/>
            <w:vAlign w:val="center"/>
          </w:tcPr>
          <w:p w14:paraId="4704B722">
            <w:pPr>
              <w:pStyle w:val="11"/>
              <w:jc w:val="center"/>
              <w:rPr>
                <w:rFonts w:ascii="宋体" w:hAnsi="宋体"/>
                <w:kern w:val="0"/>
                <w:szCs w:val="21"/>
              </w:rPr>
            </w:pPr>
            <w:r>
              <w:rPr>
                <w:rFonts w:ascii="宋体" w:hAnsi="宋体"/>
                <w:kern w:val="0"/>
                <w:szCs w:val="21"/>
              </w:rPr>
              <w:t>机械厂</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7590DAD3">
            <w:pPr>
              <w:pStyle w:val="11"/>
              <w:jc w:val="center"/>
              <w:rPr>
                <w:rFonts w:ascii="宋体" w:hAnsi="宋体"/>
                <w:kern w:val="0"/>
                <w:szCs w:val="21"/>
              </w:rPr>
            </w:pPr>
            <w:r>
              <w:rPr>
                <w:rFonts w:ascii="宋体" w:hAnsi="宋体"/>
                <w:kern w:val="0"/>
                <w:szCs w:val="21"/>
              </w:rPr>
              <w:t>100</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798D1867">
            <w:pPr>
              <w:pStyle w:val="11"/>
              <w:jc w:val="center"/>
              <w:rPr>
                <w:rFonts w:ascii="宋体" w:hAnsi="宋体"/>
                <w:kern w:val="0"/>
                <w:szCs w:val="21"/>
              </w:rPr>
            </w:pPr>
            <w:r>
              <w:rPr>
                <w:rFonts w:ascii="宋体" w:hAnsi="宋体"/>
                <w:kern w:val="0"/>
                <w:szCs w:val="21"/>
              </w:rPr>
              <w:t>139</w:t>
            </w:r>
          </w:p>
        </w:tc>
        <w:tc>
          <w:tcPr>
            <w:tcW w:w="649" w:type="pct"/>
            <w:tcBorders>
              <w:top w:val="single" w:color="000000" w:sz="4" w:space="0"/>
              <w:left w:val="single" w:color="000000" w:sz="4" w:space="0"/>
              <w:bottom w:val="single" w:color="000000" w:sz="4" w:space="0"/>
              <w:right w:val="single" w:color="000000" w:sz="4" w:space="0"/>
            </w:tcBorders>
            <w:noWrap/>
            <w:vAlign w:val="center"/>
          </w:tcPr>
          <w:p w14:paraId="2ADED879">
            <w:pPr>
              <w:pStyle w:val="11"/>
              <w:jc w:val="center"/>
              <w:rPr>
                <w:rFonts w:ascii="宋体" w:hAnsi="宋体"/>
                <w:kern w:val="0"/>
                <w:szCs w:val="21"/>
              </w:rPr>
            </w:pPr>
            <w:r>
              <w:rPr>
                <w:rFonts w:hint="eastAsia" w:ascii="宋体" w:hAnsi="宋体"/>
                <w:kern w:val="0"/>
                <w:szCs w:val="21"/>
              </w:rPr>
              <w:t>-</w:t>
            </w:r>
            <w:r>
              <w:rPr>
                <w:rFonts w:ascii="宋体" w:hAnsi="宋体"/>
                <w:kern w:val="0"/>
                <w:szCs w:val="21"/>
              </w:rPr>
              <w:t>4.85.</w:t>
            </w:r>
          </w:p>
        </w:tc>
        <w:tc>
          <w:tcPr>
            <w:tcW w:w="411" w:type="pct"/>
            <w:tcBorders>
              <w:top w:val="single" w:color="000000" w:sz="4" w:space="0"/>
              <w:left w:val="single" w:color="000000" w:sz="4" w:space="0"/>
              <w:bottom w:val="single" w:color="000000" w:sz="4" w:space="0"/>
              <w:right w:val="single" w:color="000000" w:sz="4" w:space="0"/>
            </w:tcBorders>
            <w:noWrap/>
            <w:vAlign w:val="center"/>
          </w:tcPr>
          <w:p w14:paraId="2F13E14B">
            <w:pPr>
              <w:pStyle w:val="11"/>
              <w:jc w:val="center"/>
              <w:rPr>
                <w:rFonts w:ascii="宋体" w:hAnsi="宋体"/>
                <w:kern w:val="0"/>
                <w:szCs w:val="21"/>
              </w:rPr>
            </w:pPr>
            <w:r>
              <w:rPr>
                <w:rFonts w:ascii="宋体" w:hAnsi="宋体"/>
                <w:kern w:val="0"/>
                <w:szCs w:val="21"/>
              </w:rPr>
              <w:t>6.9</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5E857290">
            <w:pPr>
              <w:pStyle w:val="11"/>
              <w:jc w:val="center"/>
              <w:rPr>
                <w:rFonts w:ascii="宋体" w:hAnsi="宋体"/>
                <w:kern w:val="0"/>
                <w:szCs w:val="21"/>
              </w:rPr>
            </w:pPr>
            <w:r>
              <w:rPr>
                <w:rFonts w:ascii="宋体" w:hAnsi="宋体"/>
                <w:kern w:val="0"/>
                <w:szCs w:val="21"/>
              </w:rPr>
              <w:t>54.42</w:t>
            </w:r>
          </w:p>
        </w:tc>
        <w:tc>
          <w:tcPr>
            <w:tcW w:w="612" w:type="pct"/>
            <w:tcBorders>
              <w:top w:val="single" w:color="000000" w:sz="4" w:space="0"/>
              <w:left w:val="single" w:color="000000" w:sz="4" w:space="0"/>
              <w:bottom w:val="single" w:color="000000" w:sz="4" w:space="0"/>
              <w:right w:val="single" w:color="000000" w:sz="4" w:space="0"/>
            </w:tcBorders>
            <w:noWrap/>
            <w:vAlign w:val="center"/>
          </w:tcPr>
          <w:p w14:paraId="32E2E1CE">
            <w:pPr>
              <w:pStyle w:val="11"/>
              <w:jc w:val="center"/>
              <w:rPr>
                <w:rFonts w:ascii="宋体" w:hAnsi="宋体"/>
                <w:kern w:val="0"/>
                <w:szCs w:val="21"/>
              </w:rPr>
            </w:pPr>
            <w:r>
              <w:rPr>
                <w:rFonts w:ascii="宋体" w:hAnsi="宋体"/>
                <w:kern w:val="0"/>
                <w:szCs w:val="21"/>
              </w:rPr>
              <w:t>54.75</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40D81A11">
            <w:pPr>
              <w:pStyle w:val="11"/>
              <w:jc w:val="center"/>
              <w:rPr>
                <w:rFonts w:ascii="宋体" w:hAnsi="宋体"/>
                <w:kern w:val="0"/>
                <w:szCs w:val="21"/>
              </w:rPr>
            </w:pPr>
            <w:r>
              <w:rPr>
                <w:rFonts w:hint="eastAsia" w:ascii="宋体" w:hAnsi="宋体"/>
                <w:kern w:val="0"/>
                <w:szCs w:val="21"/>
              </w:rPr>
              <w:t>-</w:t>
            </w:r>
            <w:r>
              <w:rPr>
                <w:rFonts w:ascii="宋体" w:hAnsi="宋体"/>
                <w:kern w:val="0"/>
                <w:szCs w:val="21"/>
              </w:rPr>
              <w:t>3.38</w:t>
            </w:r>
          </w:p>
        </w:tc>
        <w:tc>
          <w:tcPr>
            <w:tcW w:w="407" w:type="pct"/>
            <w:tcBorders>
              <w:top w:val="single" w:color="000000" w:sz="4" w:space="0"/>
              <w:left w:val="single" w:color="000000" w:sz="4" w:space="0"/>
              <w:bottom w:val="single" w:color="000000" w:sz="4" w:space="0"/>
            </w:tcBorders>
            <w:noWrap/>
            <w:vAlign w:val="center"/>
          </w:tcPr>
          <w:p w14:paraId="65D1365E">
            <w:pPr>
              <w:pStyle w:val="11"/>
              <w:jc w:val="center"/>
              <w:rPr>
                <w:rFonts w:ascii="宋体" w:hAnsi="宋体"/>
                <w:kern w:val="0"/>
                <w:szCs w:val="21"/>
              </w:rPr>
            </w:pPr>
            <w:r>
              <w:rPr>
                <w:rFonts w:ascii="宋体" w:hAnsi="宋体"/>
                <w:kern w:val="0"/>
                <w:szCs w:val="21"/>
              </w:rPr>
              <w:t>0.14</w:t>
            </w:r>
          </w:p>
        </w:tc>
      </w:tr>
      <w:tr w14:paraId="7A2EE3E4">
        <w:tblPrEx>
          <w:tblCellMar>
            <w:top w:w="15" w:type="dxa"/>
            <w:left w:w="15" w:type="dxa"/>
            <w:bottom w:w="15" w:type="dxa"/>
            <w:right w:w="15" w:type="dxa"/>
          </w:tblCellMar>
        </w:tblPrEx>
        <w:trPr>
          <w:trHeight w:val="378" w:hRule="atLeast"/>
        </w:trPr>
        <w:tc>
          <w:tcPr>
            <w:tcW w:w="787" w:type="pct"/>
            <w:tcBorders>
              <w:top w:val="single" w:color="000000" w:sz="4" w:space="0"/>
              <w:bottom w:val="single" w:color="000000" w:sz="4" w:space="0"/>
              <w:right w:val="single" w:color="000000" w:sz="4" w:space="0"/>
            </w:tcBorders>
            <w:noWrap/>
            <w:vAlign w:val="center"/>
          </w:tcPr>
          <w:p w14:paraId="55270141">
            <w:pPr>
              <w:pStyle w:val="11"/>
              <w:jc w:val="center"/>
              <w:rPr>
                <w:rFonts w:ascii="宋体" w:hAnsi="宋体"/>
                <w:kern w:val="0"/>
                <w:szCs w:val="21"/>
              </w:rPr>
            </w:pPr>
            <w:r>
              <w:rPr>
                <w:rFonts w:ascii="宋体" w:hAnsi="宋体"/>
                <w:kern w:val="0"/>
                <w:szCs w:val="21"/>
              </w:rPr>
              <w:t>制衣厂</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398F384C">
            <w:pPr>
              <w:pStyle w:val="11"/>
              <w:jc w:val="center"/>
              <w:rPr>
                <w:rFonts w:ascii="宋体" w:hAnsi="宋体"/>
                <w:kern w:val="0"/>
                <w:szCs w:val="21"/>
              </w:rPr>
            </w:pPr>
            <w:r>
              <w:rPr>
                <w:rFonts w:ascii="宋体" w:hAnsi="宋体"/>
                <w:kern w:val="0"/>
                <w:szCs w:val="21"/>
              </w:rPr>
              <w:t>1100</w:t>
            </w:r>
          </w:p>
        </w:tc>
        <w:tc>
          <w:tcPr>
            <w:tcW w:w="428" w:type="pct"/>
            <w:tcBorders>
              <w:top w:val="single" w:color="000000" w:sz="4" w:space="0"/>
              <w:left w:val="single" w:color="000000" w:sz="4" w:space="0"/>
              <w:bottom w:val="single" w:color="000000" w:sz="4" w:space="0"/>
              <w:right w:val="single" w:color="000000" w:sz="4" w:space="0"/>
            </w:tcBorders>
            <w:noWrap/>
            <w:vAlign w:val="center"/>
          </w:tcPr>
          <w:p w14:paraId="0610A9D3">
            <w:pPr>
              <w:pStyle w:val="11"/>
              <w:jc w:val="center"/>
              <w:rPr>
                <w:rFonts w:ascii="宋体" w:hAnsi="宋体"/>
                <w:kern w:val="0"/>
                <w:szCs w:val="21"/>
              </w:rPr>
            </w:pPr>
            <w:r>
              <w:rPr>
                <w:rFonts w:ascii="宋体" w:hAnsi="宋体"/>
                <w:kern w:val="0"/>
                <w:szCs w:val="21"/>
              </w:rPr>
              <w:t>1189</w:t>
            </w:r>
          </w:p>
        </w:tc>
        <w:tc>
          <w:tcPr>
            <w:tcW w:w="649" w:type="pct"/>
            <w:tcBorders>
              <w:top w:val="single" w:color="000000" w:sz="4" w:space="0"/>
              <w:left w:val="single" w:color="000000" w:sz="4" w:space="0"/>
              <w:bottom w:val="single" w:color="000000" w:sz="4" w:space="0"/>
              <w:right w:val="single" w:color="000000" w:sz="4" w:space="0"/>
            </w:tcBorders>
            <w:noWrap/>
            <w:vAlign w:val="center"/>
          </w:tcPr>
          <w:p w14:paraId="6EEC377D">
            <w:pPr>
              <w:pStyle w:val="11"/>
              <w:jc w:val="center"/>
              <w:rPr>
                <w:rFonts w:ascii="宋体" w:hAnsi="宋体"/>
                <w:kern w:val="0"/>
                <w:szCs w:val="21"/>
              </w:rPr>
            </w:pPr>
            <w:r>
              <w:rPr>
                <w:rFonts w:ascii="宋体" w:hAnsi="宋体"/>
                <w:kern w:val="0"/>
                <w:szCs w:val="21"/>
              </w:rPr>
              <w:t>4.45</w:t>
            </w:r>
          </w:p>
        </w:tc>
        <w:tc>
          <w:tcPr>
            <w:tcW w:w="411" w:type="pct"/>
            <w:tcBorders>
              <w:top w:val="single" w:color="000000" w:sz="4" w:space="0"/>
              <w:left w:val="single" w:color="000000" w:sz="4" w:space="0"/>
              <w:bottom w:val="single" w:color="000000" w:sz="4" w:space="0"/>
              <w:right w:val="single" w:color="000000" w:sz="4" w:space="0"/>
            </w:tcBorders>
            <w:noWrap/>
            <w:vAlign w:val="center"/>
          </w:tcPr>
          <w:p w14:paraId="24B26B53">
            <w:pPr>
              <w:pStyle w:val="11"/>
              <w:jc w:val="center"/>
              <w:rPr>
                <w:rFonts w:ascii="宋体" w:hAnsi="宋体"/>
                <w:kern w:val="0"/>
                <w:szCs w:val="21"/>
              </w:rPr>
            </w:pPr>
            <w:r>
              <w:rPr>
                <w:rFonts w:ascii="宋体" w:hAnsi="宋体"/>
                <w:kern w:val="0"/>
                <w:szCs w:val="21"/>
              </w:rPr>
              <w:t>5.85.</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61713E45">
            <w:pPr>
              <w:pStyle w:val="11"/>
              <w:jc w:val="center"/>
              <w:rPr>
                <w:rFonts w:ascii="宋体" w:hAnsi="宋体"/>
                <w:kern w:val="0"/>
                <w:szCs w:val="21"/>
              </w:rPr>
            </w:pPr>
            <w:r>
              <w:rPr>
                <w:rFonts w:hint="eastAsia" w:ascii="宋体" w:hAnsi="宋体"/>
                <w:kern w:val="0"/>
                <w:szCs w:val="21"/>
              </w:rPr>
              <w:t>—</w:t>
            </w:r>
          </w:p>
        </w:tc>
        <w:tc>
          <w:tcPr>
            <w:tcW w:w="612" w:type="pct"/>
            <w:tcBorders>
              <w:top w:val="single" w:color="000000" w:sz="4" w:space="0"/>
              <w:left w:val="single" w:color="000000" w:sz="4" w:space="0"/>
              <w:bottom w:val="single" w:color="000000" w:sz="4" w:space="0"/>
              <w:right w:val="single" w:color="000000" w:sz="4" w:space="0"/>
            </w:tcBorders>
            <w:noWrap/>
            <w:vAlign w:val="center"/>
          </w:tcPr>
          <w:p w14:paraId="1DA0C23F">
            <w:pPr>
              <w:pStyle w:val="11"/>
              <w:jc w:val="center"/>
              <w:rPr>
                <w:rFonts w:ascii="宋体" w:hAnsi="宋体"/>
                <w:kern w:val="0"/>
                <w:szCs w:val="21"/>
              </w:rPr>
            </w:pPr>
            <w:r>
              <w:rPr>
                <w:rFonts w:hint="eastAsia" w:ascii="宋体" w:hAnsi="宋体"/>
                <w:kern w:val="0"/>
                <w:szCs w:val="21"/>
              </w:rPr>
              <w:t>—</w:t>
            </w:r>
          </w:p>
        </w:tc>
        <w:tc>
          <w:tcPr>
            <w:tcW w:w="708" w:type="pct"/>
            <w:tcBorders>
              <w:top w:val="single" w:color="000000" w:sz="4" w:space="0"/>
              <w:left w:val="single" w:color="000000" w:sz="4" w:space="0"/>
              <w:bottom w:val="single" w:color="000000" w:sz="4" w:space="0"/>
              <w:right w:val="single" w:color="000000" w:sz="4" w:space="0"/>
            </w:tcBorders>
            <w:noWrap/>
            <w:vAlign w:val="center"/>
          </w:tcPr>
          <w:p w14:paraId="3A186417">
            <w:pPr>
              <w:pStyle w:val="11"/>
              <w:jc w:val="center"/>
              <w:rPr>
                <w:rFonts w:ascii="宋体" w:hAnsi="宋体"/>
                <w:kern w:val="0"/>
                <w:szCs w:val="21"/>
              </w:rPr>
            </w:pPr>
            <w:r>
              <w:rPr>
                <w:rFonts w:ascii="宋体" w:hAnsi="宋体"/>
                <w:kern w:val="0"/>
                <w:szCs w:val="21"/>
              </w:rPr>
              <w:t>-12.6</w:t>
            </w:r>
          </w:p>
        </w:tc>
        <w:tc>
          <w:tcPr>
            <w:tcW w:w="407" w:type="pct"/>
            <w:tcBorders>
              <w:top w:val="single" w:color="000000" w:sz="4" w:space="0"/>
              <w:left w:val="single" w:color="000000" w:sz="4" w:space="0"/>
              <w:bottom w:val="single" w:color="000000" w:sz="4" w:space="0"/>
            </w:tcBorders>
            <w:noWrap/>
            <w:vAlign w:val="center"/>
          </w:tcPr>
          <w:p w14:paraId="0C614D42">
            <w:pPr>
              <w:pStyle w:val="11"/>
              <w:jc w:val="center"/>
              <w:rPr>
                <w:rFonts w:ascii="宋体" w:hAnsi="宋体"/>
                <w:kern w:val="0"/>
                <w:szCs w:val="21"/>
              </w:rPr>
            </w:pPr>
            <w:r>
              <w:rPr>
                <w:rFonts w:hint="eastAsia" w:ascii="宋体" w:hAnsi="宋体"/>
                <w:kern w:val="0"/>
                <w:szCs w:val="21"/>
              </w:rPr>
              <w:t>—</w:t>
            </w:r>
          </w:p>
        </w:tc>
      </w:tr>
    </w:tbl>
    <w:p w14:paraId="2C1C579F">
      <w:pPr>
        <w:pStyle w:val="3"/>
      </w:pPr>
      <w:r>
        <w:rPr>
          <w:rFonts w:hint="eastAsia"/>
        </w:rPr>
        <w:t>部分三资企业简介</w:t>
      </w:r>
    </w:p>
    <w:p w14:paraId="030AC0EA">
      <w:pPr>
        <w:pStyle w:val="4"/>
      </w:pPr>
      <w:r>
        <w:rPr>
          <w:rFonts w:hint="eastAsia"/>
        </w:rPr>
        <w:t>【宝林农业开发有限公司】</w:t>
      </w:r>
    </w:p>
    <w:p w14:paraId="152A312E">
      <w:pPr>
        <w:ind w:firstLine="420"/>
        <w:rPr>
          <w:rFonts w:ascii="宋体" w:hAnsi="宋体" w:cs="宋体"/>
        </w:rPr>
      </w:pPr>
      <w:r>
        <w:rPr>
          <w:rFonts w:hint="eastAsia" w:ascii="宋体" w:hAnsi="宋体" w:cs="宋体"/>
        </w:rPr>
        <w:t>是台湾锦宝实业有限公司于1993年3月在全安独资创办的企业，该公司投资总额为500万港元，主要经营范围为开发荒山3000亩，种植台湾赤阳树、樟树、毛竹、剑麻等，并加工生产各类木制品、藤制品、竹制品、丝瓜制品、动物毛刷制品等生活用品，产品全部出口外销美国、法国、意大利、澳大利亚、韩国、日本、</w:t>
      </w:r>
      <w:r>
        <w:rPr>
          <w:rFonts w:hint="eastAsia" w:ascii="宋体" w:hAnsi="宋体" w:cs="宋体"/>
          <w:lang w:eastAsia="zh-CN"/>
        </w:rPr>
        <w:t>中国香港、中国台湾</w:t>
      </w:r>
      <w:r>
        <w:rPr>
          <w:rFonts w:hint="eastAsia" w:ascii="宋体" w:hAnsi="宋体" w:cs="宋体"/>
        </w:rPr>
        <w:t>等国家和地区。该公司租用全安工业园的厂房。有四个生产车间，在职工人100多人。投产以来，出口创汇达100万美元。</w:t>
      </w:r>
    </w:p>
    <w:p w14:paraId="7A80B563">
      <w:pPr>
        <w:pStyle w:val="4"/>
      </w:pPr>
      <w:r>
        <w:rPr>
          <w:rFonts w:hint="eastAsia"/>
        </w:rPr>
        <w:t>【华南纸制品厂】</w:t>
      </w:r>
    </w:p>
    <w:p w14:paraId="035871B8">
      <w:pPr>
        <w:ind w:firstLine="420"/>
        <w:rPr>
          <w:rFonts w:ascii="宋体" w:hAnsi="宋体" w:cs="宋体"/>
        </w:rPr>
      </w:pPr>
      <w:r>
        <w:rPr>
          <w:rFonts w:hint="eastAsia" w:ascii="宋体" w:hAnsi="宋体" w:cs="宋体"/>
        </w:rPr>
        <w:t>是南雄外贸总公司与香港又华公司合资兴办的经省外经贸委批准的南雄唯一生产迷信焚化制品的厂家，自1992年3月投产开业以来，投资超过200万元人民币，员工有时多达几百人，是一个投资小，效益大，安排劳力多的企业。该厂生产的迷信焚化制品全部出口港、澳地区。至1997年底，该厂出口创汇超过100万美元。</w:t>
      </w:r>
    </w:p>
    <w:p w14:paraId="47F7A080">
      <w:pPr>
        <w:pStyle w:val="4"/>
      </w:pPr>
      <w:r>
        <w:rPr>
          <w:rFonts w:hint="eastAsia"/>
        </w:rPr>
        <w:t>【雄威塑胶木艺制品有限公司】</w:t>
      </w:r>
    </w:p>
    <w:p w14:paraId="4261C93E">
      <w:pPr>
        <w:ind w:firstLine="420"/>
        <w:rPr>
          <w:rFonts w:ascii="宋体" w:hAnsi="宋体" w:cs="宋体"/>
        </w:rPr>
      </w:pPr>
      <w:r>
        <w:rPr>
          <w:rFonts w:hint="eastAsia" w:ascii="宋体" w:hAnsi="宋体" w:cs="宋体"/>
        </w:rPr>
        <w:t>是粤雄玩具总厂与香港轩威实业有限公司兴办的合资经营企业，创办于1995年9月，注册资金400万元人民币，固定资产200多万元，现有厂房3000平方米，主要生产设备有平面压刨、精光刨、铣床、自动砂光机等木工机械及电动衣车等近百台套。主要生产竹木工艺旅游制品，办公文具用品，太阳伞、公园椅等户外产品。产品全部出口，远销日本、新加坡、瑞典、瑞士、澳大利亚、意大利、英国、加拿大等国家。产品不断创新，质量精益求精。</w:t>
      </w:r>
    </w:p>
    <w:p w14:paraId="1DDA7973">
      <w:pPr>
        <w:pStyle w:val="4"/>
      </w:pPr>
      <w:r>
        <w:rPr>
          <w:rFonts w:hint="eastAsia"/>
        </w:rPr>
        <w:t>【香江实业开发有限公司】</w:t>
      </w:r>
    </w:p>
    <w:p w14:paraId="3A148F8F">
      <w:pPr>
        <w:ind w:firstLine="420"/>
        <w:rPr>
          <w:rFonts w:ascii="宋体" w:hAnsi="宋体" w:cs="宋体"/>
        </w:rPr>
      </w:pPr>
      <w:r>
        <w:rPr>
          <w:rFonts w:hint="eastAsia" w:ascii="宋体" w:hAnsi="宋体" w:cs="宋体"/>
        </w:rPr>
        <w:t>是江头镇农工商联合总公司与香港新光国际有限公司联合经营的中外合作企业，注册资本800万元人民币。目前公司拥有较为先进的木业机械设备60多台（套），配备淋、涂、喷油漆生产线。厂房占地面积1.2万平方米。公司技术力量雄厚，能生产各类中、高档板式实木系列室内外家具，年产值700多万元，产品远销港、澳、台等地区。厂址在江头镇。</w:t>
      </w:r>
    </w:p>
    <w:p w14:paraId="5C70185F">
      <w:pPr>
        <w:pStyle w:val="4"/>
      </w:pPr>
      <w:r>
        <w:rPr>
          <w:rFonts w:hint="eastAsia"/>
        </w:rPr>
        <w:t>【雄得利花岗石开发公司】</w:t>
      </w:r>
    </w:p>
    <w:p w14:paraId="46298C7D">
      <w:pPr>
        <w:ind w:firstLine="420"/>
        <w:rPr>
          <w:rFonts w:ascii="宋体" w:hAnsi="宋体" w:cs="宋体"/>
        </w:rPr>
      </w:pPr>
      <w:r>
        <w:rPr>
          <w:rFonts w:hint="eastAsia" w:ascii="宋体" w:hAnsi="宋体" w:cs="宋体"/>
        </w:rPr>
        <w:t>是南雄与香港得利时贸易公司合作兴办的企业，投资总额达1000万元人民币，主要经营花岗石荒料、花岗石板材的加工以及花岗石制家具等工艺品。公司引进西德CM公司全套自动化花岗石生产线，设计生产能力为年产6万平方米，是南雄花岗石开发行业中，生产能力最大，产品款式较多样的花岗石开发公司。自投产以来，产品远销日、韩、澳洲和东南亚，深受国内外用户的青睐。广东国际大厦、珠海国贸大厦的外墙装修使用的就是该公司生产的产品。五年来，该公司生产各类花色品种的花岗岩石板材9.15万平方米，产值2321万元，实现税利123万元。</w:t>
      </w:r>
    </w:p>
    <w:p w14:paraId="30BE08A1">
      <w:pPr>
        <w:pStyle w:val="3"/>
      </w:pPr>
      <w:r>
        <w:rPr>
          <w:rFonts w:hint="eastAsia"/>
        </w:rPr>
        <w:t>乡镇企业</w:t>
      </w:r>
    </w:p>
    <w:p w14:paraId="3F1F4CAB">
      <w:pPr>
        <w:pStyle w:val="4"/>
      </w:pPr>
      <w:r>
        <w:rPr>
          <w:rFonts w:hint="eastAsia"/>
        </w:rPr>
        <w:t>【简述】</w:t>
      </w:r>
    </w:p>
    <w:p w14:paraId="7B12094D">
      <w:pPr>
        <w:ind w:firstLine="420"/>
        <w:rPr>
          <w:rFonts w:ascii="宋体" w:hAnsi="宋体" w:cs="宋体"/>
        </w:rPr>
      </w:pPr>
      <w:r>
        <w:rPr>
          <w:rFonts w:hint="eastAsia" w:ascii="宋体" w:hAnsi="宋体" w:cs="宋体"/>
        </w:rPr>
        <w:t>1993年以来，市（县）委、政府把发展乡镇企业作为振兴南雄经济的大事来抓。多次召开有各级主要领导参加的乡镇企业工作会议，先后制定了《南雄县关于发展乡镇企业的决定》、《南雄县关于大力扶持种植户、养殖户、个体工商户的优惠政策》、《关于利用外资、引进资金、项目、技术奖励暂行办法》、《鼓励外商投资的优惠规定》等一套发展乡镇企业的决定、规定、措施。推动了乡镇企业上规模、上档次、上质量、上效益。据统计，1997年完成各项指标的情况是：企业个数18225个，比1992年增长49%；从业人员57691人，比1992年增长80%；总产值（1990年不变价）184061万元，比1992年增长6.6倍；营业收入252887万元，比1992年增长6.2倍；上缴税金2697万元，比1992年增长2.2倍；实现利润18818万元，比1992年增长3.2倍；出口交货值3382万元，比1992年增长1.6倍。并连续三年被评为韶关市发展乡镇企业先进单位。</w:t>
      </w:r>
    </w:p>
    <w:p w14:paraId="7559A4B9">
      <w:pPr>
        <w:pStyle w:val="4"/>
      </w:pPr>
      <w:r>
        <w:rPr>
          <w:rFonts w:hint="eastAsia"/>
        </w:rPr>
        <w:t>【资源型企业保持发展势头】</w:t>
      </w:r>
    </w:p>
    <w:p w14:paraId="1295466B">
      <w:pPr>
        <w:ind w:firstLine="420"/>
        <w:rPr>
          <w:rFonts w:ascii="宋体" w:hAnsi="宋体" w:cs="宋体"/>
        </w:rPr>
      </w:pPr>
      <w:r>
        <w:rPr>
          <w:rFonts w:hint="eastAsia" w:ascii="宋体" w:hAnsi="宋体" w:cs="宋体"/>
        </w:rPr>
        <w:t>1993年以来，南雄以资源优势为依托，以市场为导向，办起了各种资源型企业，并保持了良好的发展势头。据统计资料分析，资源型企业的产值占乡镇企业总产值的份量，由1992年的50.6%上升到1997年的65%。一是水电站50座，装机93台，装机容量19260千瓦，1997年发电量8343万度，比1992年增长4.8%。二是竹木加工企业79家，主要生产各种家具、工艺品和竹席、筷子、竹拖鞋等日用品。1997年竹木加工企业产值达12034万元，比1992年增长17.9%，三是花岗石加工企业15家，共投资578万元，建成32条生产线，年生产能力达27.2万平方米。四是农产品加工企业440家，主要加工生产米、油、果、菜、茶、花生、黄豆、蕃薯系列食品。1997年农产品加工企业产值达28301万元，比1992年增长16.1倍。其中规模较大的有邓坊金鹏实业有限公司，南亩金味果业有限公司，全安绿友食品有限公司，雄州仁和食品有限公司。</w:t>
      </w:r>
    </w:p>
    <w:p w14:paraId="4F6AF28A">
      <w:pPr>
        <w:pStyle w:val="4"/>
      </w:pPr>
      <w:r>
        <w:rPr>
          <w:rFonts w:hint="eastAsia"/>
        </w:rPr>
        <w:t>【私营企业快速发展】</w:t>
      </w:r>
    </w:p>
    <w:p w14:paraId="3AAAACAF">
      <w:pPr>
        <w:ind w:firstLine="420"/>
        <w:rPr>
          <w:rFonts w:ascii="宋体" w:hAnsi="宋体" w:cs="宋体"/>
        </w:rPr>
      </w:pPr>
      <w:r>
        <w:rPr>
          <w:rFonts w:hint="eastAsia" w:ascii="宋体" w:hAnsi="宋体" w:cs="宋体"/>
        </w:rPr>
        <w:t>1994年4月《南雄县关于大力扶持种植户、养殖户、个体工商户发展的优惠政策》公布之后，南雄个体工商企业得到了空前的发展。至1997年个体工商企业的营业收入占乡镇企业总收入的67.6%。其中企业数达15548家，比1992年增长43.5%；从业人员39695人，比1992年增长1倍；营业收入171027万元，比1992年增长7倍；工业产值113163万元，比1992年增长8.2倍；利润12153万元，比1992年增长3.5倍；上缴税金1538万元，比1992年增长2.4倍。</w:t>
      </w:r>
    </w:p>
    <w:p w14:paraId="0A60B775">
      <w:pPr>
        <w:pStyle w:val="4"/>
      </w:pPr>
      <w:r>
        <w:rPr>
          <w:rFonts w:hint="eastAsia"/>
        </w:rPr>
        <w:t>【股份合作制企业形式多样】</w:t>
      </w:r>
    </w:p>
    <w:p w14:paraId="27F1EC94">
      <w:pPr>
        <w:ind w:firstLine="420"/>
        <w:rPr>
          <w:rFonts w:ascii="宋体" w:hAnsi="宋体" w:cs="宋体"/>
        </w:rPr>
      </w:pPr>
      <w:r>
        <w:rPr>
          <w:rFonts w:hint="eastAsia" w:ascii="宋体" w:hAnsi="宋体" w:cs="宋体"/>
        </w:rPr>
        <w:t>1993年以来，乡镇企业中的股份合作制企业由单一的资金合股发展到现在的多种多样形式。主要的有四种：一是以私人资金合股形式；二是土地作价与资金合股形式；三是中外合资合股形式；四是国营企业与乡镇企业合股形式。据统计，1997年，全市乡镇企业的股份合作制企业已达到310家，共有股金3.5亿元。</w:t>
      </w:r>
    </w:p>
    <w:p w14:paraId="0F5EC310">
      <w:pPr>
        <w:ind w:firstLine="422"/>
        <w:jc w:val="center"/>
        <w:rPr>
          <w:rFonts w:ascii="宋体" w:hAnsi="宋体" w:cs="宋体"/>
          <w:b/>
          <w:bCs/>
        </w:rPr>
      </w:pPr>
      <w:r>
        <w:rPr>
          <w:rFonts w:hint="eastAsia" w:ascii="宋体" w:hAnsi="宋体" w:cs="宋体"/>
          <w:b/>
          <w:bCs/>
        </w:rPr>
        <w:t>1992年至1997年乡镇企业发展情况一览表</w:t>
      </w:r>
    </w:p>
    <w:p w14:paraId="4577D5FD">
      <w:pPr>
        <w:ind w:firstLine="422"/>
        <w:jc w:val="right"/>
        <w:rPr>
          <w:rFonts w:ascii="宋体" w:hAnsi="宋体" w:cs="宋体"/>
          <w:b/>
        </w:rPr>
      </w:pPr>
      <w:r>
        <w:rPr>
          <w:rFonts w:hint="eastAsia" w:ascii="宋体" w:hAnsi="宋体" w:cs="宋体"/>
          <w:b/>
        </w:rPr>
        <w:t>单位：个、人、万元</w:t>
      </w:r>
    </w:p>
    <w:tbl>
      <w:tblPr>
        <w:tblStyle w:val="8"/>
        <w:tblW w:w="5000" w:type="pct"/>
        <w:tblInd w:w="0" w:type="dxa"/>
        <w:tblLayout w:type="autofit"/>
        <w:tblCellMar>
          <w:top w:w="15" w:type="dxa"/>
          <w:left w:w="15" w:type="dxa"/>
          <w:bottom w:w="15" w:type="dxa"/>
          <w:right w:w="15" w:type="dxa"/>
        </w:tblCellMar>
      </w:tblPr>
      <w:tblGrid>
        <w:gridCol w:w="2550"/>
        <w:gridCol w:w="833"/>
        <w:gridCol w:w="833"/>
        <w:gridCol w:w="831"/>
        <w:gridCol w:w="833"/>
        <w:gridCol w:w="831"/>
        <w:gridCol w:w="833"/>
        <w:gridCol w:w="937"/>
        <w:gridCol w:w="1295"/>
      </w:tblGrid>
      <w:tr w14:paraId="540165AB">
        <w:tblPrEx>
          <w:tblCellMar>
            <w:top w:w="15" w:type="dxa"/>
            <w:left w:w="15" w:type="dxa"/>
            <w:bottom w:w="15" w:type="dxa"/>
            <w:right w:w="15" w:type="dxa"/>
          </w:tblCellMar>
        </w:tblPrEx>
        <w:trPr>
          <w:trHeight w:val="1141" w:hRule="atLeast"/>
        </w:trPr>
        <w:tc>
          <w:tcPr>
            <w:tcW w:w="1313" w:type="pct"/>
            <w:tcBorders>
              <w:top w:val="single" w:color="000000" w:sz="4" w:space="0"/>
              <w:bottom w:val="single" w:color="000000" w:sz="4" w:space="0"/>
              <w:right w:val="single" w:color="000000" w:sz="4" w:space="0"/>
              <w:tl2br w:val="single" w:color="auto" w:sz="4" w:space="0"/>
            </w:tcBorders>
            <w:noWrap/>
            <w:vAlign w:val="center"/>
          </w:tcPr>
          <w:p w14:paraId="29EA876F">
            <w:pPr>
              <w:pStyle w:val="11"/>
              <w:ind w:right="630"/>
              <w:jc w:val="right"/>
              <w:rPr>
                <w:b/>
                <w:kern w:val="0"/>
              </w:rPr>
            </w:pPr>
            <w:r>
              <w:rPr>
                <w:b/>
                <w:kern w:val="0"/>
              </w:rPr>
              <w:t>年份</w:t>
            </w:r>
          </w:p>
          <w:p w14:paraId="2D9DB623">
            <w:pPr>
              <w:pStyle w:val="11"/>
              <w:ind w:firstLine="422" w:firstLineChars="200"/>
              <w:jc w:val="left"/>
              <w:rPr>
                <w:b/>
                <w:kern w:val="0"/>
              </w:rPr>
            </w:pPr>
            <w:r>
              <w:rPr>
                <w:rFonts w:hint="eastAsia"/>
                <w:b/>
                <w:kern w:val="0"/>
              </w:rPr>
              <w:t>主要指标</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460E0D8">
            <w:pPr>
              <w:pStyle w:val="11"/>
              <w:jc w:val="center"/>
              <w:rPr>
                <w:b/>
                <w:kern w:val="0"/>
              </w:rPr>
            </w:pPr>
            <w:r>
              <w:rPr>
                <w:b/>
                <w:kern w:val="0"/>
              </w:rPr>
              <w:t>1992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F2F6E4A">
            <w:pPr>
              <w:pStyle w:val="11"/>
              <w:jc w:val="center"/>
              <w:rPr>
                <w:b/>
                <w:kern w:val="0"/>
              </w:rPr>
            </w:pPr>
            <w:r>
              <w:rPr>
                <w:b/>
                <w:kern w:val="0"/>
              </w:rPr>
              <w:t>1993</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9546EB7">
            <w:pPr>
              <w:pStyle w:val="11"/>
              <w:jc w:val="center"/>
              <w:rPr>
                <w:b/>
                <w:kern w:val="0"/>
              </w:rPr>
            </w:pPr>
            <w:r>
              <w:rPr>
                <w:b/>
                <w:kern w:val="0"/>
              </w:rPr>
              <w:t>1994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209459C">
            <w:pPr>
              <w:pStyle w:val="11"/>
              <w:jc w:val="center"/>
              <w:rPr>
                <w:b/>
                <w:kern w:val="0"/>
              </w:rPr>
            </w:pPr>
            <w:r>
              <w:rPr>
                <w:b/>
                <w:kern w:val="0"/>
              </w:rPr>
              <w:t>1995</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3660199">
            <w:pPr>
              <w:pStyle w:val="11"/>
              <w:jc w:val="center"/>
              <w:rPr>
                <w:b/>
                <w:kern w:val="0"/>
              </w:rPr>
            </w:pPr>
            <w:r>
              <w:rPr>
                <w:b/>
                <w:kern w:val="0"/>
              </w:rPr>
              <w:t>1996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7D6FF34">
            <w:pPr>
              <w:pStyle w:val="11"/>
              <w:jc w:val="center"/>
              <w:rPr>
                <w:b/>
                <w:kern w:val="0"/>
              </w:rPr>
            </w:pPr>
            <w:r>
              <w:rPr>
                <w:b/>
                <w:kern w:val="0"/>
              </w:rPr>
              <w:t>1997</w:t>
            </w:r>
          </w:p>
        </w:tc>
        <w:tc>
          <w:tcPr>
            <w:tcW w:w="488" w:type="pct"/>
            <w:tcBorders>
              <w:top w:val="single" w:color="000000" w:sz="4" w:space="0"/>
              <w:left w:val="single" w:color="000000" w:sz="4" w:space="0"/>
              <w:bottom w:val="single" w:color="000000" w:sz="4" w:space="0"/>
              <w:right w:val="single" w:color="000000" w:sz="4" w:space="0"/>
            </w:tcBorders>
            <w:noWrap/>
            <w:vAlign w:val="center"/>
          </w:tcPr>
          <w:p w14:paraId="79B8F275">
            <w:pPr>
              <w:pStyle w:val="11"/>
              <w:jc w:val="center"/>
              <w:rPr>
                <w:b/>
                <w:kern w:val="0"/>
              </w:rPr>
            </w:pPr>
            <w:r>
              <w:rPr>
                <w:b/>
                <w:kern w:val="0"/>
              </w:rPr>
              <w:t>年递</w:t>
            </w:r>
          </w:p>
          <w:p w14:paraId="733B367D">
            <w:pPr>
              <w:pStyle w:val="11"/>
              <w:jc w:val="center"/>
              <w:rPr>
                <w:b/>
                <w:kern w:val="0"/>
              </w:rPr>
            </w:pPr>
            <w:r>
              <w:rPr>
                <w:b/>
                <w:kern w:val="0"/>
              </w:rPr>
              <w:t>增速度%</w:t>
            </w:r>
          </w:p>
        </w:tc>
        <w:tc>
          <w:tcPr>
            <w:tcW w:w="589" w:type="pct"/>
            <w:tcBorders>
              <w:top w:val="single" w:color="000000" w:sz="4" w:space="0"/>
              <w:left w:val="single" w:color="000000" w:sz="4" w:space="0"/>
              <w:bottom w:val="single" w:color="000000" w:sz="4" w:space="0"/>
            </w:tcBorders>
            <w:noWrap/>
            <w:vAlign w:val="center"/>
          </w:tcPr>
          <w:p w14:paraId="5CBC186E">
            <w:pPr>
              <w:pStyle w:val="11"/>
              <w:jc w:val="center"/>
              <w:rPr>
                <w:rFonts w:hint="eastAsia" w:eastAsia="宋体"/>
                <w:b/>
                <w:kern w:val="0"/>
                <w:lang w:eastAsia="zh-CN"/>
              </w:rPr>
            </w:pPr>
            <w:r>
              <w:rPr>
                <w:b/>
                <w:kern w:val="0"/>
              </w:rPr>
              <w:t>1997年比</w:t>
            </w:r>
          </w:p>
          <w:p w14:paraId="190DF67D">
            <w:pPr>
              <w:pStyle w:val="11"/>
              <w:jc w:val="center"/>
              <w:rPr>
                <w:b/>
                <w:kern w:val="0"/>
              </w:rPr>
            </w:pPr>
            <w:r>
              <w:rPr>
                <w:b/>
                <w:kern w:val="0"/>
              </w:rPr>
              <w:t>1992年增长%</w:t>
            </w:r>
          </w:p>
        </w:tc>
      </w:tr>
      <w:tr w14:paraId="4E25B4A6">
        <w:tblPrEx>
          <w:tblCellMar>
            <w:top w:w="15" w:type="dxa"/>
            <w:left w:w="15" w:type="dxa"/>
            <w:bottom w:w="15" w:type="dxa"/>
            <w:right w:w="15" w:type="dxa"/>
          </w:tblCellMar>
        </w:tblPrEx>
        <w:trPr>
          <w:trHeight w:val="395" w:hRule="atLeast"/>
        </w:trPr>
        <w:tc>
          <w:tcPr>
            <w:tcW w:w="1313" w:type="pct"/>
            <w:tcBorders>
              <w:top w:val="single" w:color="000000" w:sz="4" w:space="0"/>
              <w:bottom w:val="single" w:color="000000" w:sz="4" w:space="0"/>
              <w:right w:val="single" w:color="000000" w:sz="4" w:space="0"/>
            </w:tcBorders>
            <w:noWrap/>
            <w:vAlign w:val="center"/>
          </w:tcPr>
          <w:p w14:paraId="080F4B67">
            <w:pPr>
              <w:pStyle w:val="11"/>
              <w:jc w:val="left"/>
              <w:rPr>
                <w:kern w:val="0"/>
              </w:rPr>
            </w:pPr>
            <w:r>
              <w:rPr>
                <w:kern w:val="0"/>
              </w:rPr>
              <w:t>企业个数</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DE43B63">
            <w:pPr>
              <w:pStyle w:val="11"/>
              <w:jc w:val="center"/>
              <w:rPr>
                <w:kern w:val="0"/>
              </w:rPr>
            </w:pPr>
            <w:r>
              <w:rPr>
                <w:kern w:val="0"/>
              </w:rPr>
              <w:t>12218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C7C5A82">
            <w:pPr>
              <w:pStyle w:val="11"/>
              <w:jc w:val="center"/>
              <w:rPr>
                <w:kern w:val="0"/>
              </w:rPr>
            </w:pPr>
            <w:r>
              <w:rPr>
                <w:kern w:val="0"/>
              </w:rPr>
              <w:t>15513</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3AF5686">
            <w:pPr>
              <w:pStyle w:val="11"/>
              <w:jc w:val="center"/>
              <w:rPr>
                <w:kern w:val="0"/>
              </w:rPr>
            </w:pPr>
            <w:r>
              <w:rPr>
                <w:kern w:val="0"/>
              </w:rPr>
              <w:t>16251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ECE1F45">
            <w:pPr>
              <w:pStyle w:val="11"/>
              <w:jc w:val="center"/>
              <w:rPr>
                <w:kern w:val="0"/>
              </w:rPr>
            </w:pPr>
            <w:r>
              <w:rPr>
                <w:kern w:val="0"/>
              </w:rPr>
              <w:t>17046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3DF27A61">
            <w:pPr>
              <w:pStyle w:val="11"/>
              <w:jc w:val="center"/>
              <w:rPr>
                <w:kern w:val="0"/>
              </w:rPr>
            </w:pPr>
            <w:r>
              <w:rPr>
                <w:kern w:val="0"/>
              </w:rPr>
              <w:t>18212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C004A64">
            <w:pPr>
              <w:pStyle w:val="11"/>
              <w:jc w:val="center"/>
              <w:rPr>
                <w:kern w:val="0"/>
              </w:rPr>
            </w:pPr>
            <w:r>
              <w:rPr>
                <w:kern w:val="0"/>
              </w:rPr>
              <w:t>18225</w:t>
            </w:r>
          </w:p>
        </w:tc>
        <w:tc>
          <w:tcPr>
            <w:tcW w:w="488" w:type="pct"/>
            <w:tcBorders>
              <w:top w:val="single" w:color="000000" w:sz="4" w:space="0"/>
              <w:left w:val="single" w:color="000000" w:sz="4" w:space="0"/>
              <w:bottom w:val="single" w:color="000000" w:sz="4" w:space="0"/>
              <w:right w:val="single" w:color="000000" w:sz="4" w:space="0"/>
            </w:tcBorders>
            <w:noWrap/>
            <w:vAlign w:val="center"/>
          </w:tcPr>
          <w:p w14:paraId="40FB6118">
            <w:pPr>
              <w:pStyle w:val="11"/>
              <w:jc w:val="center"/>
              <w:rPr>
                <w:kern w:val="0"/>
              </w:rPr>
            </w:pPr>
            <w:r>
              <w:rPr>
                <w:kern w:val="0"/>
              </w:rPr>
              <w:t>3.3</w:t>
            </w:r>
          </w:p>
        </w:tc>
        <w:tc>
          <w:tcPr>
            <w:tcW w:w="589" w:type="pct"/>
            <w:tcBorders>
              <w:top w:val="single" w:color="000000" w:sz="4" w:space="0"/>
              <w:left w:val="single" w:color="000000" w:sz="4" w:space="0"/>
              <w:bottom w:val="single" w:color="000000" w:sz="4" w:space="0"/>
            </w:tcBorders>
            <w:noWrap/>
            <w:vAlign w:val="center"/>
          </w:tcPr>
          <w:p w14:paraId="07B900F6">
            <w:pPr>
              <w:pStyle w:val="11"/>
              <w:jc w:val="center"/>
              <w:rPr>
                <w:kern w:val="0"/>
              </w:rPr>
            </w:pPr>
            <w:r>
              <w:rPr>
                <w:kern w:val="0"/>
              </w:rPr>
              <w:t>49%</w:t>
            </w:r>
          </w:p>
        </w:tc>
      </w:tr>
      <w:tr w14:paraId="794A601F">
        <w:tblPrEx>
          <w:tblCellMar>
            <w:top w:w="15" w:type="dxa"/>
            <w:left w:w="15" w:type="dxa"/>
            <w:bottom w:w="15" w:type="dxa"/>
            <w:right w:w="15" w:type="dxa"/>
          </w:tblCellMar>
        </w:tblPrEx>
        <w:trPr>
          <w:trHeight w:val="378" w:hRule="atLeast"/>
        </w:trPr>
        <w:tc>
          <w:tcPr>
            <w:tcW w:w="1313" w:type="pct"/>
            <w:tcBorders>
              <w:top w:val="single" w:color="000000" w:sz="4" w:space="0"/>
              <w:bottom w:val="single" w:color="000000" w:sz="4" w:space="0"/>
              <w:right w:val="single" w:color="000000" w:sz="4" w:space="0"/>
            </w:tcBorders>
            <w:noWrap/>
            <w:vAlign w:val="center"/>
          </w:tcPr>
          <w:p w14:paraId="5DE822DE">
            <w:pPr>
              <w:pStyle w:val="11"/>
              <w:jc w:val="left"/>
              <w:rPr>
                <w:kern w:val="0"/>
              </w:rPr>
            </w:pPr>
            <w:r>
              <w:rPr>
                <w:kern w:val="0"/>
              </w:rPr>
              <w:t>职工平均人数</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1FCABA4">
            <w:pPr>
              <w:pStyle w:val="11"/>
              <w:jc w:val="center"/>
              <w:rPr>
                <w:kern w:val="0"/>
              </w:rPr>
            </w:pPr>
            <w:r>
              <w:rPr>
                <w:kern w:val="0"/>
              </w:rPr>
              <w:t>32041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E956ADB">
            <w:pPr>
              <w:pStyle w:val="11"/>
              <w:jc w:val="center"/>
              <w:rPr>
                <w:kern w:val="0"/>
              </w:rPr>
            </w:pPr>
            <w:r>
              <w:rPr>
                <w:kern w:val="0"/>
              </w:rPr>
              <w:t>45653</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6F1E2995">
            <w:pPr>
              <w:pStyle w:val="11"/>
              <w:jc w:val="center"/>
              <w:rPr>
                <w:kern w:val="0"/>
              </w:rPr>
            </w:pPr>
            <w:r>
              <w:rPr>
                <w:kern w:val="0"/>
              </w:rPr>
              <w:t>51674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B4E96AE">
            <w:pPr>
              <w:pStyle w:val="11"/>
              <w:jc w:val="center"/>
              <w:rPr>
                <w:kern w:val="0"/>
              </w:rPr>
            </w:pPr>
            <w:r>
              <w:rPr>
                <w:kern w:val="0"/>
              </w:rPr>
              <w:t>55026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47414FD">
            <w:pPr>
              <w:pStyle w:val="11"/>
              <w:jc w:val="center"/>
              <w:rPr>
                <w:kern w:val="0"/>
              </w:rPr>
            </w:pPr>
            <w:r>
              <w:rPr>
                <w:kern w:val="0"/>
              </w:rPr>
              <w:t>58727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6C61DBA">
            <w:pPr>
              <w:pStyle w:val="11"/>
              <w:jc w:val="center"/>
              <w:rPr>
                <w:kern w:val="0"/>
              </w:rPr>
            </w:pPr>
            <w:r>
              <w:rPr>
                <w:kern w:val="0"/>
              </w:rPr>
              <w:t>57691</w:t>
            </w:r>
          </w:p>
        </w:tc>
        <w:tc>
          <w:tcPr>
            <w:tcW w:w="488" w:type="pct"/>
            <w:tcBorders>
              <w:top w:val="single" w:color="000000" w:sz="4" w:space="0"/>
              <w:left w:val="single" w:color="000000" w:sz="4" w:space="0"/>
              <w:bottom w:val="single" w:color="000000" w:sz="4" w:space="0"/>
              <w:right w:val="single" w:color="000000" w:sz="4" w:space="0"/>
            </w:tcBorders>
            <w:noWrap/>
            <w:vAlign w:val="center"/>
          </w:tcPr>
          <w:p w14:paraId="30444191">
            <w:pPr>
              <w:pStyle w:val="11"/>
              <w:jc w:val="center"/>
              <w:rPr>
                <w:kern w:val="0"/>
              </w:rPr>
            </w:pPr>
            <w:r>
              <w:rPr>
                <w:kern w:val="0"/>
              </w:rPr>
              <w:t>4.8</w:t>
            </w:r>
          </w:p>
        </w:tc>
        <w:tc>
          <w:tcPr>
            <w:tcW w:w="589" w:type="pct"/>
            <w:tcBorders>
              <w:top w:val="single" w:color="000000" w:sz="4" w:space="0"/>
              <w:left w:val="single" w:color="000000" w:sz="4" w:space="0"/>
              <w:bottom w:val="single" w:color="000000" w:sz="4" w:space="0"/>
            </w:tcBorders>
            <w:noWrap/>
            <w:vAlign w:val="center"/>
          </w:tcPr>
          <w:p w14:paraId="35A14537">
            <w:pPr>
              <w:pStyle w:val="11"/>
              <w:jc w:val="center"/>
              <w:rPr>
                <w:kern w:val="0"/>
              </w:rPr>
            </w:pPr>
            <w:r>
              <w:rPr>
                <w:kern w:val="0"/>
              </w:rPr>
              <w:t>80%</w:t>
            </w:r>
          </w:p>
        </w:tc>
      </w:tr>
      <w:tr w14:paraId="78EBF8D7">
        <w:tblPrEx>
          <w:tblCellMar>
            <w:top w:w="15" w:type="dxa"/>
            <w:left w:w="15" w:type="dxa"/>
            <w:bottom w:w="15" w:type="dxa"/>
            <w:right w:w="15" w:type="dxa"/>
          </w:tblCellMar>
        </w:tblPrEx>
        <w:trPr>
          <w:trHeight w:val="386" w:hRule="atLeast"/>
        </w:trPr>
        <w:tc>
          <w:tcPr>
            <w:tcW w:w="1313" w:type="pct"/>
            <w:tcBorders>
              <w:top w:val="single" w:color="000000" w:sz="4" w:space="0"/>
              <w:bottom w:val="single" w:color="000000" w:sz="4" w:space="0"/>
              <w:right w:val="single" w:color="000000" w:sz="4" w:space="0"/>
            </w:tcBorders>
            <w:noWrap/>
            <w:vAlign w:val="center"/>
          </w:tcPr>
          <w:p w14:paraId="586BF317">
            <w:pPr>
              <w:pStyle w:val="11"/>
              <w:jc w:val="left"/>
              <w:rPr>
                <w:kern w:val="0"/>
              </w:rPr>
            </w:pPr>
            <w:r>
              <w:rPr>
                <w:kern w:val="0"/>
              </w:rPr>
              <w:t>总产值（1990年不变价）</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1CC670F">
            <w:pPr>
              <w:pStyle w:val="11"/>
              <w:jc w:val="center"/>
              <w:rPr>
                <w:kern w:val="0"/>
              </w:rPr>
            </w:pPr>
            <w:r>
              <w:rPr>
                <w:kern w:val="0"/>
              </w:rPr>
              <w:t>24324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06DF1AA">
            <w:pPr>
              <w:pStyle w:val="11"/>
              <w:jc w:val="center"/>
              <w:rPr>
                <w:kern w:val="0"/>
              </w:rPr>
            </w:pPr>
            <w:r>
              <w:rPr>
                <w:kern w:val="0"/>
              </w:rPr>
              <w:t>90354</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AC8E4AE">
            <w:pPr>
              <w:pStyle w:val="11"/>
              <w:jc w:val="center"/>
              <w:rPr>
                <w:kern w:val="0"/>
              </w:rPr>
            </w:pPr>
            <w:r>
              <w:rPr>
                <w:kern w:val="0"/>
              </w:rPr>
              <w:t>118386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8524351">
            <w:pPr>
              <w:pStyle w:val="11"/>
              <w:jc w:val="center"/>
              <w:rPr>
                <w:kern w:val="0"/>
              </w:rPr>
            </w:pPr>
            <w:r>
              <w:rPr>
                <w:kern w:val="0"/>
              </w:rPr>
              <w:t>142176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4C44AA55">
            <w:pPr>
              <w:pStyle w:val="11"/>
              <w:jc w:val="center"/>
              <w:rPr>
                <w:kern w:val="0"/>
              </w:rPr>
            </w:pPr>
            <w:r>
              <w:rPr>
                <w:kern w:val="0"/>
              </w:rPr>
              <w:t>171339</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B92CE46">
            <w:pPr>
              <w:pStyle w:val="11"/>
              <w:jc w:val="center"/>
              <w:rPr>
                <w:kern w:val="0"/>
              </w:rPr>
            </w:pPr>
            <w:r>
              <w:rPr>
                <w:kern w:val="0"/>
              </w:rPr>
              <w:t>184061</w:t>
            </w:r>
          </w:p>
        </w:tc>
        <w:tc>
          <w:tcPr>
            <w:tcW w:w="488" w:type="pct"/>
            <w:tcBorders>
              <w:top w:val="single" w:color="000000" w:sz="4" w:space="0"/>
              <w:left w:val="single" w:color="000000" w:sz="4" w:space="0"/>
              <w:bottom w:val="single" w:color="000000" w:sz="4" w:space="0"/>
              <w:right w:val="single" w:color="000000" w:sz="4" w:space="0"/>
            </w:tcBorders>
            <w:noWrap/>
            <w:vAlign w:val="center"/>
          </w:tcPr>
          <w:p w14:paraId="64F23426">
            <w:pPr>
              <w:pStyle w:val="11"/>
              <w:jc w:val="center"/>
              <w:rPr>
                <w:kern w:val="0"/>
              </w:rPr>
            </w:pPr>
            <w:r>
              <w:rPr>
                <w:kern w:val="0"/>
              </w:rPr>
              <w:t>15.4</w:t>
            </w:r>
          </w:p>
        </w:tc>
        <w:tc>
          <w:tcPr>
            <w:tcW w:w="589" w:type="pct"/>
            <w:tcBorders>
              <w:top w:val="single" w:color="000000" w:sz="4" w:space="0"/>
              <w:left w:val="single" w:color="000000" w:sz="4" w:space="0"/>
              <w:bottom w:val="single" w:color="000000" w:sz="4" w:space="0"/>
            </w:tcBorders>
            <w:noWrap/>
            <w:vAlign w:val="center"/>
          </w:tcPr>
          <w:p w14:paraId="766E7B29">
            <w:pPr>
              <w:pStyle w:val="11"/>
              <w:jc w:val="center"/>
              <w:rPr>
                <w:kern w:val="0"/>
              </w:rPr>
            </w:pPr>
            <w:r>
              <w:rPr>
                <w:kern w:val="0"/>
              </w:rPr>
              <w:t>6.6倍</w:t>
            </w:r>
          </w:p>
        </w:tc>
      </w:tr>
      <w:tr w14:paraId="6D2F704D">
        <w:tblPrEx>
          <w:tblCellMar>
            <w:top w:w="15" w:type="dxa"/>
            <w:left w:w="15" w:type="dxa"/>
            <w:bottom w:w="15" w:type="dxa"/>
            <w:right w:w="15" w:type="dxa"/>
          </w:tblCellMar>
        </w:tblPrEx>
        <w:trPr>
          <w:trHeight w:val="378" w:hRule="atLeast"/>
        </w:trPr>
        <w:tc>
          <w:tcPr>
            <w:tcW w:w="1313" w:type="pct"/>
            <w:tcBorders>
              <w:top w:val="single" w:color="000000" w:sz="4" w:space="0"/>
              <w:bottom w:val="single" w:color="000000" w:sz="4" w:space="0"/>
              <w:right w:val="single" w:color="000000" w:sz="4" w:space="0"/>
            </w:tcBorders>
            <w:noWrap/>
            <w:vAlign w:val="center"/>
          </w:tcPr>
          <w:p w14:paraId="409510D7">
            <w:pPr>
              <w:pStyle w:val="11"/>
              <w:jc w:val="left"/>
              <w:rPr>
                <w:kern w:val="0"/>
              </w:rPr>
            </w:pPr>
            <w:r>
              <w:rPr>
                <w:kern w:val="0"/>
              </w:rPr>
              <w:t>其中:工业总产值</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94CCEBB">
            <w:pPr>
              <w:pStyle w:val="11"/>
              <w:jc w:val="center"/>
              <w:rPr>
                <w:kern w:val="0"/>
              </w:rPr>
            </w:pPr>
            <w:r>
              <w:rPr>
                <w:kern w:val="0"/>
              </w:rPr>
              <w:t>10390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BEC930F">
            <w:pPr>
              <w:pStyle w:val="11"/>
              <w:jc w:val="center"/>
              <w:rPr>
                <w:kern w:val="0"/>
              </w:rPr>
            </w:pPr>
            <w:r>
              <w:rPr>
                <w:kern w:val="0"/>
              </w:rPr>
              <w:t>66654</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67A2B3F4">
            <w:pPr>
              <w:pStyle w:val="11"/>
              <w:jc w:val="center"/>
              <w:rPr>
                <w:kern w:val="0"/>
              </w:rPr>
            </w:pPr>
            <w:r>
              <w:rPr>
                <w:kern w:val="0"/>
              </w:rPr>
              <w:t>75810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4C0CC68">
            <w:pPr>
              <w:pStyle w:val="11"/>
              <w:jc w:val="center"/>
              <w:rPr>
                <w:kern w:val="0"/>
              </w:rPr>
            </w:pPr>
            <w:r>
              <w:rPr>
                <w:kern w:val="0"/>
              </w:rPr>
              <w:t>82301</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941038E">
            <w:pPr>
              <w:pStyle w:val="11"/>
              <w:jc w:val="center"/>
              <w:rPr>
                <w:kern w:val="0"/>
              </w:rPr>
            </w:pPr>
            <w:r>
              <w:rPr>
                <w:kern w:val="0"/>
              </w:rPr>
              <w:t>97497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68DF24F">
            <w:pPr>
              <w:pStyle w:val="11"/>
              <w:jc w:val="center"/>
              <w:rPr>
                <w:kern w:val="0"/>
              </w:rPr>
            </w:pPr>
            <w:r>
              <w:rPr>
                <w:kern w:val="0"/>
              </w:rPr>
              <w:t>101166</w:t>
            </w:r>
          </w:p>
        </w:tc>
        <w:tc>
          <w:tcPr>
            <w:tcW w:w="488" w:type="pct"/>
            <w:tcBorders>
              <w:top w:val="single" w:color="000000" w:sz="4" w:space="0"/>
              <w:left w:val="single" w:color="000000" w:sz="4" w:space="0"/>
              <w:bottom w:val="single" w:color="000000" w:sz="4" w:space="0"/>
              <w:right w:val="single" w:color="000000" w:sz="4" w:space="0"/>
            </w:tcBorders>
            <w:noWrap/>
            <w:vAlign w:val="center"/>
          </w:tcPr>
          <w:p w14:paraId="7945F201">
            <w:pPr>
              <w:pStyle w:val="11"/>
              <w:jc w:val="center"/>
              <w:rPr>
                <w:kern w:val="0"/>
              </w:rPr>
            </w:pPr>
            <w:r>
              <w:rPr>
                <w:kern w:val="0"/>
              </w:rPr>
              <w:t>8.7</w:t>
            </w:r>
          </w:p>
        </w:tc>
        <w:tc>
          <w:tcPr>
            <w:tcW w:w="589" w:type="pct"/>
            <w:tcBorders>
              <w:top w:val="single" w:color="000000" w:sz="4" w:space="0"/>
              <w:left w:val="single" w:color="000000" w:sz="4" w:space="0"/>
              <w:bottom w:val="single" w:color="000000" w:sz="4" w:space="0"/>
            </w:tcBorders>
            <w:noWrap/>
            <w:vAlign w:val="center"/>
          </w:tcPr>
          <w:p w14:paraId="307C64C3">
            <w:pPr>
              <w:pStyle w:val="11"/>
              <w:jc w:val="center"/>
              <w:rPr>
                <w:kern w:val="0"/>
              </w:rPr>
            </w:pPr>
            <w:r>
              <w:rPr>
                <w:kern w:val="0"/>
              </w:rPr>
              <w:t>8.7倍</w:t>
            </w:r>
          </w:p>
        </w:tc>
      </w:tr>
      <w:tr w14:paraId="0E7E3976">
        <w:tblPrEx>
          <w:tblCellMar>
            <w:top w:w="15" w:type="dxa"/>
            <w:left w:w="15" w:type="dxa"/>
            <w:bottom w:w="15" w:type="dxa"/>
            <w:right w:w="15" w:type="dxa"/>
          </w:tblCellMar>
        </w:tblPrEx>
        <w:trPr>
          <w:trHeight w:val="378" w:hRule="atLeast"/>
        </w:trPr>
        <w:tc>
          <w:tcPr>
            <w:tcW w:w="1313" w:type="pct"/>
            <w:tcBorders>
              <w:top w:val="single" w:color="000000" w:sz="4" w:space="0"/>
              <w:bottom w:val="single" w:color="000000" w:sz="4" w:space="0"/>
              <w:right w:val="single" w:color="000000" w:sz="4" w:space="0"/>
            </w:tcBorders>
            <w:noWrap/>
            <w:vAlign w:val="center"/>
          </w:tcPr>
          <w:p w14:paraId="5E111527">
            <w:pPr>
              <w:pStyle w:val="11"/>
              <w:jc w:val="left"/>
              <w:rPr>
                <w:kern w:val="0"/>
              </w:rPr>
            </w:pPr>
            <w:r>
              <w:rPr>
                <w:kern w:val="0"/>
              </w:rPr>
              <w:t>总产值（现行价）</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0902115">
            <w:pPr>
              <w:pStyle w:val="11"/>
              <w:jc w:val="center"/>
              <w:rPr>
                <w:kern w:val="0"/>
              </w:rPr>
            </w:pPr>
            <w:r>
              <w:rPr>
                <w:kern w:val="0"/>
              </w:rPr>
              <w:t>25446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86010FD">
            <w:pPr>
              <w:pStyle w:val="11"/>
              <w:jc w:val="center"/>
              <w:rPr>
                <w:kern w:val="0"/>
              </w:rPr>
            </w:pPr>
            <w:r>
              <w:rPr>
                <w:kern w:val="0"/>
              </w:rPr>
              <w:t>96158</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1191EF49">
            <w:pPr>
              <w:pStyle w:val="11"/>
              <w:jc w:val="center"/>
              <w:rPr>
                <w:kern w:val="0"/>
              </w:rPr>
            </w:pPr>
            <w:r>
              <w:rPr>
                <w:kern w:val="0"/>
              </w:rPr>
              <w:t>132583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CA6352B">
            <w:pPr>
              <w:pStyle w:val="11"/>
              <w:jc w:val="center"/>
              <w:rPr>
                <w:kern w:val="0"/>
              </w:rPr>
            </w:pPr>
            <w:r>
              <w:rPr>
                <w:kern w:val="0"/>
              </w:rPr>
              <w:t>164098</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0AF2688">
            <w:pPr>
              <w:pStyle w:val="11"/>
              <w:jc w:val="center"/>
              <w:rPr>
                <w:kern w:val="0"/>
              </w:rPr>
            </w:pPr>
            <w:r>
              <w:rPr>
                <w:kern w:val="0"/>
              </w:rPr>
              <w:t>186877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FAB5472">
            <w:pPr>
              <w:pStyle w:val="11"/>
              <w:jc w:val="center"/>
              <w:rPr>
                <w:kern w:val="0"/>
              </w:rPr>
            </w:pPr>
            <w:r>
              <w:rPr>
                <w:kern w:val="0"/>
              </w:rPr>
              <w:t>200634</w:t>
            </w:r>
          </w:p>
        </w:tc>
        <w:tc>
          <w:tcPr>
            <w:tcW w:w="488" w:type="pct"/>
            <w:tcBorders>
              <w:top w:val="single" w:color="000000" w:sz="4" w:space="0"/>
              <w:left w:val="single" w:color="000000" w:sz="4" w:space="0"/>
              <w:bottom w:val="single" w:color="000000" w:sz="4" w:space="0"/>
              <w:right w:val="single" w:color="000000" w:sz="4" w:space="0"/>
            </w:tcBorders>
            <w:noWrap/>
            <w:vAlign w:val="center"/>
          </w:tcPr>
          <w:p w14:paraId="014E42F3">
            <w:pPr>
              <w:pStyle w:val="11"/>
              <w:jc w:val="center"/>
              <w:rPr>
                <w:kern w:val="0"/>
              </w:rPr>
            </w:pPr>
            <w:r>
              <w:rPr>
                <w:kern w:val="0"/>
              </w:rPr>
              <w:t>15.8</w:t>
            </w:r>
          </w:p>
        </w:tc>
        <w:tc>
          <w:tcPr>
            <w:tcW w:w="589" w:type="pct"/>
            <w:tcBorders>
              <w:top w:val="single" w:color="000000" w:sz="4" w:space="0"/>
              <w:left w:val="single" w:color="000000" w:sz="4" w:space="0"/>
              <w:bottom w:val="single" w:color="000000" w:sz="4" w:space="0"/>
            </w:tcBorders>
            <w:noWrap/>
            <w:vAlign w:val="center"/>
          </w:tcPr>
          <w:p w14:paraId="47D0C228">
            <w:pPr>
              <w:pStyle w:val="11"/>
              <w:jc w:val="center"/>
              <w:rPr>
                <w:kern w:val="0"/>
              </w:rPr>
            </w:pPr>
            <w:r>
              <w:rPr>
                <w:kern w:val="0"/>
              </w:rPr>
              <w:t>6.3倍</w:t>
            </w:r>
          </w:p>
        </w:tc>
      </w:tr>
      <w:tr w14:paraId="550205E6">
        <w:tblPrEx>
          <w:tblCellMar>
            <w:top w:w="15" w:type="dxa"/>
            <w:left w:w="15" w:type="dxa"/>
            <w:bottom w:w="15" w:type="dxa"/>
            <w:right w:w="15" w:type="dxa"/>
          </w:tblCellMar>
        </w:tblPrEx>
        <w:trPr>
          <w:trHeight w:val="378" w:hRule="atLeast"/>
        </w:trPr>
        <w:tc>
          <w:tcPr>
            <w:tcW w:w="1313" w:type="pct"/>
            <w:tcBorders>
              <w:top w:val="single" w:color="000000" w:sz="4" w:space="0"/>
              <w:bottom w:val="single" w:color="000000" w:sz="4" w:space="0"/>
              <w:right w:val="single" w:color="000000" w:sz="4" w:space="0"/>
            </w:tcBorders>
            <w:noWrap/>
            <w:vAlign w:val="center"/>
          </w:tcPr>
          <w:p w14:paraId="670D9BCB">
            <w:pPr>
              <w:pStyle w:val="11"/>
              <w:jc w:val="left"/>
              <w:rPr>
                <w:kern w:val="0"/>
              </w:rPr>
            </w:pPr>
            <w:r>
              <w:rPr>
                <w:kern w:val="0"/>
              </w:rPr>
              <w:t>营业收入</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27DAB0A">
            <w:pPr>
              <w:pStyle w:val="11"/>
              <w:jc w:val="center"/>
              <w:rPr>
                <w:kern w:val="0"/>
              </w:rPr>
            </w:pPr>
            <w:r>
              <w:rPr>
                <w:kern w:val="0"/>
              </w:rPr>
              <w:t>34968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EBA96D4">
            <w:pPr>
              <w:pStyle w:val="11"/>
              <w:jc w:val="center"/>
              <w:rPr>
                <w:kern w:val="0"/>
              </w:rPr>
            </w:pPr>
            <w:r>
              <w:rPr>
                <w:kern w:val="0"/>
              </w:rPr>
              <w:t>93701</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3A73BBB2">
            <w:pPr>
              <w:pStyle w:val="11"/>
              <w:jc w:val="center"/>
              <w:rPr>
                <w:kern w:val="0"/>
              </w:rPr>
            </w:pPr>
            <w:r>
              <w:rPr>
                <w:kern w:val="0"/>
              </w:rPr>
              <w:t>144216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743CD3A">
            <w:pPr>
              <w:pStyle w:val="11"/>
              <w:jc w:val="center"/>
              <w:rPr>
                <w:kern w:val="0"/>
              </w:rPr>
            </w:pPr>
            <w:r>
              <w:rPr>
                <w:kern w:val="0"/>
              </w:rPr>
              <w:t>188653</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37D52EAD">
            <w:pPr>
              <w:pStyle w:val="11"/>
              <w:jc w:val="center"/>
              <w:rPr>
                <w:kern w:val="0"/>
              </w:rPr>
            </w:pPr>
            <w:r>
              <w:rPr>
                <w:kern w:val="0"/>
              </w:rPr>
              <w:t>236378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ECEBAC2">
            <w:pPr>
              <w:pStyle w:val="11"/>
              <w:jc w:val="center"/>
              <w:rPr>
                <w:kern w:val="0"/>
              </w:rPr>
            </w:pPr>
            <w:r>
              <w:rPr>
                <w:kern w:val="0"/>
              </w:rPr>
              <w:t>252887</w:t>
            </w:r>
          </w:p>
        </w:tc>
        <w:tc>
          <w:tcPr>
            <w:tcW w:w="488" w:type="pct"/>
            <w:tcBorders>
              <w:top w:val="single" w:color="000000" w:sz="4" w:space="0"/>
              <w:left w:val="single" w:color="000000" w:sz="4" w:space="0"/>
              <w:bottom w:val="single" w:color="000000" w:sz="4" w:space="0"/>
              <w:right w:val="single" w:color="000000" w:sz="4" w:space="0"/>
            </w:tcBorders>
            <w:noWrap/>
            <w:vAlign w:val="center"/>
          </w:tcPr>
          <w:p w14:paraId="2946172D">
            <w:pPr>
              <w:pStyle w:val="11"/>
              <w:jc w:val="center"/>
              <w:rPr>
                <w:kern w:val="0"/>
              </w:rPr>
            </w:pPr>
            <w:r>
              <w:rPr>
                <w:kern w:val="0"/>
              </w:rPr>
              <w:t>22.</w:t>
            </w:r>
            <w:r>
              <w:rPr>
                <w:rFonts w:hint="eastAsia"/>
                <w:kern w:val="0"/>
              </w:rPr>
              <w:t>0</w:t>
            </w:r>
          </w:p>
        </w:tc>
        <w:tc>
          <w:tcPr>
            <w:tcW w:w="589" w:type="pct"/>
            <w:tcBorders>
              <w:top w:val="single" w:color="000000" w:sz="4" w:space="0"/>
              <w:left w:val="single" w:color="000000" w:sz="4" w:space="0"/>
              <w:bottom w:val="single" w:color="000000" w:sz="4" w:space="0"/>
            </w:tcBorders>
            <w:noWrap/>
            <w:vAlign w:val="center"/>
          </w:tcPr>
          <w:p w14:paraId="32C56A71">
            <w:pPr>
              <w:pStyle w:val="11"/>
              <w:jc w:val="center"/>
              <w:rPr>
                <w:kern w:val="0"/>
              </w:rPr>
            </w:pPr>
            <w:r>
              <w:rPr>
                <w:kern w:val="0"/>
              </w:rPr>
              <w:t>6.2倍</w:t>
            </w:r>
          </w:p>
        </w:tc>
      </w:tr>
      <w:tr w14:paraId="76F31995">
        <w:tblPrEx>
          <w:tblCellMar>
            <w:top w:w="15" w:type="dxa"/>
            <w:left w:w="15" w:type="dxa"/>
            <w:bottom w:w="15" w:type="dxa"/>
            <w:right w:w="15" w:type="dxa"/>
          </w:tblCellMar>
        </w:tblPrEx>
        <w:trPr>
          <w:trHeight w:val="369" w:hRule="atLeast"/>
        </w:trPr>
        <w:tc>
          <w:tcPr>
            <w:tcW w:w="1313" w:type="pct"/>
            <w:tcBorders>
              <w:top w:val="single" w:color="000000" w:sz="4" w:space="0"/>
              <w:bottom w:val="single" w:color="000000" w:sz="4" w:space="0"/>
              <w:right w:val="single" w:color="000000" w:sz="4" w:space="0"/>
            </w:tcBorders>
            <w:noWrap/>
            <w:vAlign w:val="center"/>
          </w:tcPr>
          <w:p w14:paraId="04379B3C">
            <w:pPr>
              <w:pStyle w:val="11"/>
              <w:jc w:val="left"/>
              <w:rPr>
                <w:kern w:val="0"/>
              </w:rPr>
            </w:pPr>
            <w:r>
              <w:rPr>
                <w:kern w:val="0"/>
              </w:rPr>
              <w:t>税金（实交)</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B7C4658">
            <w:pPr>
              <w:pStyle w:val="11"/>
              <w:jc w:val="center"/>
              <w:rPr>
                <w:kern w:val="0"/>
              </w:rPr>
            </w:pPr>
            <w:r>
              <w:rPr>
                <w:kern w:val="0"/>
              </w:rPr>
              <w:t>842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5D77075">
            <w:pPr>
              <w:pStyle w:val="11"/>
              <w:jc w:val="center"/>
              <w:rPr>
                <w:kern w:val="0"/>
              </w:rPr>
            </w:pPr>
            <w:r>
              <w:rPr>
                <w:kern w:val="0"/>
              </w:rPr>
              <w:t>1326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0B07D7B7">
            <w:pPr>
              <w:pStyle w:val="11"/>
              <w:jc w:val="center"/>
              <w:rPr>
                <w:kern w:val="0"/>
              </w:rPr>
            </w:pPr>
            <w:r>
              <w:rPr>
                <w:kern w:val="0"/>
              </w:rPr>
              <w:t>1694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0148950">
            <w:pPr>
              <w:pStyle w:val="11"/>
              <w:jc w:val="center"/>
              <w:rPr>
                <w:kern w:val="0"/>
              </w:rPr>
            </w:pPr>
            <w:r>
              <w:rPr>
                <w:kern w:val="0"/>
              </w:rPr>
              <w:t>2762</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47C52CBB">
            <w:pPr>
              <w:pStyle w:val="11"/>
              <w:jc w:val="center"/>
              <w:rPr>
                <w:kern w:val="0"/>
              </w:rPr>
            </w:pPr>
            <w:r>
              <w:rPr>
                <w:kern w:val="0"/>
              </w:rPr>
              <w:t>2629</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2BB9464">
            <w:pPr>
              <w:pStyle w:val="11"/>
              <w:jc w:val="center"/>
              <w:rPr>
                <w:kern w:val="0"/>
              </w:rPr>
            </w:pPr>
            <w:r>
              <w:rPr>
                <w:kern w:val="0"/>
              </w:rPr>
              <w:t>2697</w:t>
            </w:r>
          </w:p>
        </w:tc>
        <w:tc>
          <w:tcPr>
            <w:tcW w:w="488" w:type="pct"/>
            <w:tcBorders>
              <w:top w:val="single" w:color="000000" w:sz="4" w:space="0"/>
              <w:left w:val="single" w:color="000000" w:sz="4" w:space="0"/>
              <w:bottom w:val="single" w:color="000000" w:sz="4" w:space="0"/>
              <w:right w:val="single" w:color="000000" w:sz="4" w:space="0"/>
            </w:tcBorders>
            <w:noWrap/>
            <w:vAlign w:val="center"/>
          </w:tcPr>
          <w:p w14:paraId="329E9252">
            <w:pPr>
              <w:pStyle w:val="11"/>
              <w:jc w:val="center"/>
              <w:rPr>
                <w:kern w:val="0"/>
              </w:rPr>
            </w:pPr>
            <w:r>
              <w:rPr>
                <w:kern w:val="0"/>
              </w:rPr>
              <w:t>15.3</w:t>
            </w:r>
          </w:p>
        </w:tc>
        <w:tc>
          <w:tcPr>
            <w:tcW w:w="589" w:type="pct"/>
            <w:tcBorders>
              <w:top w:val="single" w:color="000000" w:sz="4" w:space="0"/>
              <w:left w:val="single" w:color="000000" w:sz="4" w:space="0"/>
              <w:bottom w:val="single" w:color="000000" w:sz="4" w:space="0"/>
            </w:tcBorders>
            <w:noWrap/>
            <w:vAlign w:val="center"/>
          </w:tcPr>
          <w:p w14:paraId="63967F81">
            <w:pPr>
              <w:pStyle w:val="11"/>
              <w:jc w:val="center"/>
              <w:rPr>
                <w:kern w:val="0"/>
              </w:rPr>
            </w:pPr>
            <w:r>
              <w:rPr>
                <w:kern w:val="0"/>
              </w:rPr>
              <w:t>2.2倍</w:t>
            </w:r>
          </w:p>
        </w:tc>
      </w:tr>
      <w:tr w14:paraId="3D88725C">
        <w:tblPrEx>
          <w:tblCellMar>
            <w:top w:w="15" w:type="dxa"/>
            <w:left w:w="15" w:type="dxa"/>
            <w:bottom w:w="15" w:type="dxa"/>
            <w:right w:w="15" w:type="dxa"/>
          </w:tblCellMar>
        </w:tblPrEx>
        <w:trPr>
          <w:trHeight w:val="378" w:hRule="atLeast"/>
        </w:trPr>
        <w:tc>
          <w:tcPr>
            <w:tcW w:w="1313" w:type="pct"/>
            <w:tcBorders>
              <w:top w:val="single" w:color="000000" w:sz="4" w:space="0"/>
              <w:bottom w:val="single" w:color="000000" w:sz="4" w:space="0"/>
              <w:right w:val="single" w:color="000000" w:sz="4" w:space="0"/>
            </w:tcBorders>
            <w:noWrap/>
            <w:vAlign w:val="center"/>
          </w:tcPr>
          <w:p w14:paraId="046BD84A">
            <w:pPr>
              <w:pStyle w:val="11"/>
              <w:jc w:val="left"/>
              <w:rPr>
                <w:kern w:val="0"/>
              </w:rPr>
            </w:pPr>
            <w:r>
              <w:rPr>
                <w:kern w:val="0"/>
              </w:rPr>
              <w:t>利润</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4BE1D38">
            <w:pPr>
              <w:pStyle w:val="11"/>
              <w:jc w:val="center"/>
              <w:rPr>
                <w:kern w:val="0"/>
              </w:rPr>
            </w:pPr>
            <w:r>
              <w:rPr>
                <w:kern w:val="0"/>
              </w:rPr>
              <w:t>4348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2DA345F">
            <w:pPr>
              <w:pStyle w:val="11"/>
              <w:jc w:val="center"/>
              <w:rPr>
                <w:kern w:val="0"/>
              </w:rPr>
            </w:pPr>
            <w:r>
              <w:rPr>
                <w:kern w:val="0"/>
              </w:rPr>
              <w:t>9887</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393EA5F">
            <w:pPr>
              <w:pStyle w:val="11"/>
              <w:jc w:val="center"/>
              <w:rPr>
                <w:kern w:val="0"/>
              </w:rPr>
            </w:pPr>
            <w:r>
              <w:rPr>
                <w:kern w:val="0"/>
              </w:rPr>
              <w:t>12137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0A9B26F">
            <w:pPr>
              <w:pStyle w:val="11"/>
              <w:jc w:val="center"/>
              <w:rPr>
                <w:kern w:val="0"/>
              </w:rPr>
            </w:pPr>
            <w:r>
              <w:rPr>
                <w:kern w:val="0"/>
              </w:rPr>
              <w:t>15616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3687DA06">
            <w:pPr>
              <w:pStyle w:val="11"/>
              <w:jc w:val="center"/>
              <w:rPr>
                <w:kern w:val="0"/>
              </w:rPr>
            </w:pPr>
            <w:r>
              <w:rPr>
                <w:kern w:val="0"/>
              </w:rPr>
              <w:t>17451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F409442">
            <w:pPr>
              <w:pStyle w:val="11"/>
              <w:jc w:val="center"/>
              <w:rPr>
                <w:kern w:val="0"/>
              </w:rPr>
            </w:pPr>
            <w:r>
              <w:rPr>
                <w:kern w:val="0"/>
              </w:rPr>
              <w:t>18818</w:t>
            </w:r>
          </w:p>
        </w:tc>
        <w:tc>
          <w:tcPr>
            <w:tcW w:w="488" w:type="pct"/>
            <w:tcBorders>
              <w:top w:val="single" w:color="000000" w:sz="4" w:space="0"/>
              <w:left w:val="single" w:color="000000" w:sz="4" w:space="0"/>
              <w:bottom w:val="single" w:color="000000" w:sz="4" w:space="0"/>
              <w:right w:val="single" w:color="000000" w:sz="4" w:space="0"/>
            </w:tcBorders>
            <w:noWrap/>
            <w:vAlign w:val="center"/>
          </w:tcPr>
          <w:p w14:paraId="3035C47D">
            <w:pPr>
              <w:pStyle w:val="11"/>
              <w:jc w:val="center"/>
              <w:rPr>
                <w:kern w:val="0"/>
              </w:rPr>
            </w:pPr>
            <w:r>
              <w:rPr>
                <w:kern w:val="0"/>
              </w:rPr>
              <w:t>13.7</w:t>
            </w:r>
          </w:p>
        </w:tc>
        <w:tc>
          <w:tcPr>
            <w:tcW w:w="589" w:type="pct"/>
            <w:tcBorders>
              <w:top w:val="single" w:color="000000" w:sz="4" w:space="0"/>
              <w:left w:val="single" w:color="000000" w:sz="4" w:space="0"/>
              <w:bottom w:val="single" w:color="000000" w:sz="4" w:space="0"/>
            </w:tcBorders>
            <w:noWrap/>
            <w:vAlign w:val="center"/>
          </w:tcPr>
          <w:p w14:paraId="45C0AD46">
            <w:pPr>
              <w:pStyle w:val="11"/>
              <w:jc w:val="center"/>
              <w:rPr>
                <w:kern w:val="0"/>
              </w:rPr>
            </w:pPr>
            <w:r>
              <w:rPr>
                <w:kern w:val="0"/>
              </w:rPr>
              <w:t>3.2倍</w:t>
            </w:r>
          </w:p>
        </w:tc>
      </w:tr>
      <w:tr w14:paraId="20BDC420">
        <w:tblPrEx>
          <w:tblCellMar>
            <w:top w:w="15" w:type="dxa"/>
            <w:left w:w="15" w:type="dxa"/>
            <w:bottom w:w="15" w:type="dxa"/>
            <w:right w:w="15" w:type="dxa"/>
          </w:tblCellMar>
        </w:tblPrEx>
        <w:trPr>
          <w:trHeight w:val="386" w:hRule="atLeast"/>
        </w:trPr>
        <w:tc>
          <w:tcPr>
            <w:tcW w:w="1313" w:type="pct"/>
            <w:tcBorders>
              <w:top w:val="single" w:color="000000" w:sz="4" w:space="0"/>
              <w:bottom w:val="single" w:color="000000" w:sz="4" w:space="0"/>
              <w:right w:val="single" w:color="000000" w:sz="4" w:space="0"/>
            </w:tcBorders>
            <w:noWrap/>
            <w:vAlign w:val="center"/>
          </w:tcPr>
          <w:p w14:paraId="12C7516B">
            <w:pPr>
              <w:pStyle w:val="11"/>
              <w:jc w:val="left"/>
              <w:rPr>
                <w:kern w:val="0"/>
              </w:rPr>
            </w:pPr>
            <w:r>
              <w:rPr>
                <w:kern w:val="0"/>
              </w:rPr>
              <w:t>出口交货值</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B477F8E">
            <w:pPr>
              <w:pStyle w:val="11"/>
              <w:jc w:val="center"/>
              <w:rPr>
                <w:kern w:val="0"/>
              </w:rPr>
            </w:pPr>
            <w:r>
              <w:rPr>
                <w:kern w:val="0"/>
              </w:rPr>
              <w:t>1282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F377003">
            <w:pPr>
              <w:pStyle w:val="11"/>
              <w:jc w:val="center"/>
              <w:rPr>
                <w:kern w:val="0"/>
              </w:rPr>
            </w:pPr>
            <w:r>
              <w:rPr>
                <w:kern w:val="0"/>
              </w:rPr>
              <w:t>1973</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0E38B333">
            <w:pPr>
              <w:pStyle w:val="11"/>
              <w:jc w:val="center"/>
              <w:rPr>
                <w:kern w:val="0"/>
              </w:rPr>
            </w:pPr>
            <w:r>
              <w:rPr>
                <w:kern w:val="0"/>
              </w:rPr>
              <w:t>3407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669CC58">
            <w:pPr>
              <w:pStyle w:val="11"/>
              <w:jc w:val="center"/>
              <w:rPr>
                <w:kern w:val="0"/>
              </w:rPr>
            </w:pPr>
            <w:r>
              <w:rPr>
                <w:kern w:val="0"/>
              </w:rPr>
              <w:t>4757</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FF88E13">
            <w:pPr>
              <w:pStyle w:val="11"/>
              <w:jc w:val="center"/>
              <w:rPr>
                <w:kern w:val="0"/>
              </w:rPr>
            </w:pPr>
            <w:r>
              <w:rPr>
                <w:kern w:val="0"/>
              </w:rPr>
              <w:t>3633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F38EFC6">
            <w:pPr>
              <w:pStyle w:val="11"/>
              <w:jc w:val="center"/>
              <w:rPr>
                <w:kern w:val="0"/>
              </w:rPr>
            </w:pPr>
            <w:r>
              <w:rPr>
                <w:kern w:val="0"/>
              </w:rPr>
              <w:t>3382</w:t>
            </w:r>
          </w:p>
        </w:tc>
        <w:tc>
          <w:tcPr>
            <w:tcW w:w="488" w:type="pct"/>
            <w:tcBorders>
              <w:top w:val="single" w:color="000000" w:sz="4" w:space="0"/>
              <w:left w:val="single" w:color="000000" w:sz="4" w:space="0"/>
              <w:bottom w:val="single" w:color="000000" w:sz="4" w:space="0"/>
              <w:right w:val="single" w:color="000000" w:sz="4" w:space="0"/>
            </w:tcBorders>
            <w:noWrap/>
            <w:vAlign w:val="center"/>
          </w:tcPr>
          <w:p w14:paraId="22BCE2DF">
            <w:pPr>
              <w:pStyle w:val="11"/>
              <w:jc w:val="center"/>
              <w:rPr>
                <w:kern w:val="0"/>
              </w:rPr>
            </w:pPr>
            <w:r>
              <w:rPr>
                <w:kern w:val="0"/>
              </w:rPr>
              <w:t>11.4</w:t>
            </w:r>
          </w:p>
        </w:tc>
        <w:tc>
          <w:tcPr>
            <w:tcW w:w="589" w:type="pct"/>
            <w:tcBorders>
              <w:top w:val="single" w:color="000000" w:sz="4" w:space="0"/>
              <w:left w:val="single" w:color="000000" w:sz="4" w:space="0"/>
              <w:bottom w:val="single" w:color="000000" w:sz="4" w:space="0"/>
            </w:tcBorders>
            <w:noWrap/>
            <w:vAlign w:val="center"/>
          </w:tcPr>
          <w:p w14:paraId="4968B352">
            <w:pPr>
              <w:pStyle w:val="11"/>
              <w:jc w:val="center"/>
              <w:rPr>
                <w:kern w:val="0"/>
              </w:rPr>
            </w:pPr>
            <w:r>
              <w:rPr>
                <w:kern w:val="0"/>
              </w:rPr>
              <w:t>1.6倍</w:t>
            </w:r>
          </w:p>
        </w:tc>
      </w:tr>
    </w:tbl>
    <w:p w14:paraId="38FF3283">
      <w:pPr>
        <w:ind w:firstLine="422"/>
        <w:jc w:val="center"/>
        <w:rPr>
          <w:rFonts w:ascii="宋体" w:hAnsi="宋体" w:cs="宋体"/>
          <w:b/>
          <w:bCs/>
        </w:rPr>
      </w:pPr>
      <w:r>
        <w:rPr>
          <w:rFonts w:hint="eastAsia" w:ascii="宋体" w:hAnsi="宋体" w:cs="宋体"/>
          <w:b/>
          <w:bCs/>
        </w:rPr>
        <w:t>乡镇个体工商发展情况一览表</w:t>
      </w:r>
    </w:p>
    <w:p w14:paraId="3D9F8C47">
      <w:pPr>
        <w:ind w:firstLine="422"/>
        <w:jc w:val="right"/>
        <w:rPr>
          <w:rFonts w:ascii="宋体" w:hAnsi="宋体" w:cs="宋体"/>
        </w:rPr>
      </w:pPr>
      <w:r>
        <w:rPr>
          <w:rFonts w:hint="eastAsia" w:ascii="宋体" w:hAnsi="宋体" w:cs="宋体"/>
          <w:b/>
        </w:rPr>
        <w:t>单位：个、人、万元</w:t>
      </w:r>
    </w:p>
    <w:tbl>
      <w:tblPr>
        <w:tblStyle w:val="8"/>
        <w:tblW w:w="5000" w:type="pct"/>
        <w:tblInd w:w="0" w:type="dxa"/>
        <w:tblLayout w:type="autofit"/>
        <w:tblCellMar>
          <w:top w:w="15" w:type="dxa"/>
          <w:left w:w="15" w:type="dxa"/>
          <w:bottom w:w="15" w:type="dxa"/>
          <w:right w:w="15" w:type="dxa"/>
        </w:tblCellMar>
      </w:tblPr>
      <w:tblGrid>
        <w:gridCol w:w="2148"/>
        <w:gridCol w:w="1161"/>
        <w:gridCol w:w="1162"/>
        <w:gridCol w:w="1162"/>
        <w:gridCol w:w="1381"/>
        <w:gridCol w:w="1381"/>
        <w:gridCol w:w="1381"/>
      </w:tblGrid>
      <w:tr w14:paraId="1ACBAC3F">
        <w:tblPrEx>
          <w:tblCellMar>
            <w:top w:w="15" w:type="dxa"/>
            <w:left w:w="15" w:type="dxa"/>
            <w:bottom w:w="15" w:type="dxa"/>
            <w:right w:w="15" w:type="dxa"/>
          </w:tblCellMar>
        </w:tblPrEx>
        <w:trPr>
          <w:trHeight w:val="737" w:hRule="atLeast"/>
        </w:trPr>
        <w:tc>
          <w:tcPr>
            <w:tcW w:w="1099" w:type="pct"/>
            <w:tcBorders>
              <w:top w:val="single" w:color="000000" w:sz="4" w:space="0"/>
              <w:bottom w:val="single" w:color="000000" w:sz="4" w:space="0"/>
              <w:right w:val="single" w:color="000000" w:sz="4" w:space="0"/>
              <w:tl2br w:val="single" w:color="auto" w:sz="4" w:space="0"/>
            </w:tcBorders>
            <w:noWrap/>
            <w:vAlign w:val="center"/>
          </w:tcPr>
          <w:p w14:paraId="78FA4E35">
            <w:pPr>
              <w:pStyle w:val="11"/>
              <w:ind w:right="630"/>
              <w:jc w:val="right"/>
              <w:rPr>
                <w:b/>
                <w:kern w:val="0"/>
              </w:rPr>
            </w:pPr>
            <w:r>
              <w:rPr>
                <w:b/>
                <w:kern w:val="0"/>
              </w:rPr>
              <w:t>年度</w:t>
            </w:r>
          </w:p>
          <w:p w14:paraId="5A68C497">
            <w:pPr>
              <w:pStyle w:val="11"/>
              <w:ind w:firstLine="422" w:firstLineChars="200"/>
              <w:jc w:val="left"/>
              <w:rPr>
                <w:b/>
                <w:kern w:val="0"/>
              </w:rPr>
            </w:pPr>
            <w:r>
              <w:rPr>
                <w:b/>
                <w:kern w:val="0"/>
              </w:rPr>
              <w:t>名称</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33246954">
            <w:pPr>
              <w:pStyle w:val="11"/>
              <w:jc w:val="center"/>
              <w:rPr>
                <w:b/>
                <w:kern w:val="0"/>
              </w:rPr>
            </w:pPr>
            <w:r>
              <w:rPr>
                <w:b/>
                <w:kern w:val="0"/>
              </w:rPr>
              <w:t>1992</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0ED641EF">
            <w:pPr>
              <w:pStyle w:val="11"/>
              <w:jc w:val="center"/>
              <w:rPr>
                <w:b/>
                <w:kern w:val="0"/>
              </w:rPr>
            </w:pPr>
            <w:r>
              <w:rPr>
                <w:b/>
                <w:kern w:val="0"/>
              </w:rPr>
              <w:t>1993</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239E06CD">
            <w:pPr>
              <w:pStyle w:val="11"/>
              <w:jc w:val="center"/>
              <w:rPr>
                <w:b/>
                <w:kern w:val="0"/>
              </w:rPr>
            </w:pPr>
            <w:r>
              <w:rPr>
                <w:b/>
                <w:kern w:val="0"/>
              </w:rPr>
              <w:t>1994</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077A9A58">
            <w:pPr>
              <w:pStyle w:val="11"/>
              <w:jc w:val="center"/>
              <w:rPr>
                <w:b/>
                <w:kern w:val="0"/>
              </w:rPr>
            </w:pPr>
            <w:r>
              <w:rPr>
                <w:b/>
                <w:kern w:val="0"/>
              </w:rPr>
              <w:t>1995</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604E04EC">
            <w:pPr>
              <w:pStyle w:val="11"/>
              <w:jc w:val="center"/>
              <w:rPr>
                <w:b/>
                <w:kern w:val="0"/>
              </w:rPr>
            </w:pPr>
            <w:r>
              <w:rPr>
                <w:b/>
                <w:kern w:val="0"/>
              </w:rPr>
              <w:t>1996</w:t>
            </w:r>
          </w:p>
        </w:tc>
        <w:tc>
          <w:tcPr>
            <w:tcW w:w="706" w:type="pct"/>
            <w:tcBorders>
              <w:top w:val="single" w:color="000000" w:sz="4" w:space="0"/>
              <w:left w:val="single" w:color="000000" w:sz="4" w:space="0"/>
              <w:bottom w:val="single" w:color="000000" w:sz="4" w:space="0"/>
            </w:tcBorders>
            <w:noWrap/>
            <w:vAlign w:val="center"/>
          </w:tcPr>
          <w:p w14:paraId="26C47F86">
            <w:pPr>
              <w:pStyle w:val="11"/>
              <w:jc w:val="center"/>
              <w:rPr>
                <w:b/>
                <w:kern w:val="0"/>
              </w:rPr>
            </w:pPr>
            <w:r>
              <w:rPr>
                <w:b/>
                <w:kern w:val="0"/>
              </w:rPr>
              <w:t>1997</w:t>
            </w:r>
          </w:p>
        </w:tc>
      </w:tr>
      <w:tr w14:paraId="53801809">
        <w:tblPrEx>
          <w:tblCellMar>
            <w:top w:w="15" w:type="dxa"/>
            <w:left w:w="15" w:type="dxa"/>
            <w:bottom w:w="15" w:type="dxa"/>
            <w:right w:w="15" w:type="dxa"/>
          </w:tblCellMar>
        </w:tblPrEx>
        <w:trPr>
          <w:trHeight w:val="453" w:hRule="atLeast"/>
        </w:trPr>
        <w:tc>
          <w:tcPr>
            <w:tcW w:w="1099" w:type="pct"/>
            <w:tcBorders>
              <w:top w:val="single" w:color="000000" w:sz="4" w:space="0"/>
              <w:bottom w:val="single" w:color="000000" w:sz="4" w:space="0"/>
              <w:right w:val="single" w:color="000000" w:sz="4" w:space="0"/>
            </w:tcBorders>
            <w:noWrap/>
            <w:vAlign w:val="center"/>
          </w:tcPr>
          <w:p w14:paraId="0917C454">
            <w:pPr>
              <w:pStyle w:val="11"/>
              <w:jc w:val="left"/>
              <w:rPr>
                <w:kern w:val="0"/>
              </w:rPr>
            </w:pPr>
            <w:r>
              <w:rPr>
                <w:kern w:val="0"/>
              </w:rPr>
              <w:t>企业个数</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30B62AA5">
            <w:pPr>
              <w:pStyle w:val="11"/>
              <w:jc w:val="center"/>
              <w:rPr>
                <w:kern w:val="0"/>
              </w:rPr>
            </w:pPr>
            <w:r>
              <w:rPr>
                <w:kern w:val="0"/>
              </w:rPr>
              <w:t>10828</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6BAFD560">
            <w:pPr>
              <w:pStyle w:val="11"/>
              <w:jc w:val="center"/>
              <w:rPr>
                <w:kern w:val="0"/>
              </w:rPr>
            </w:pPr>
            <w:r>
              <w:rPr>
                <w:kern w:val="0"/>
              </w:rPr>
              <w:t>12345</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3ED10195">
            <w:pPr>
              <w:pStyle w:val="11"/>
              <w:jc w:val="center"/>
              <w:rPr>
                <w:kern w:val="0"/>
              </w:rPr>
            </w:pPr>
            <w:r>
              <w:rPr>
                <w:kern w:val="0"/>
              </w:rPr>
              <w:t>12790</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5D01F363">
            <w:pPr>
              <w:pStyle w:val="11"/>
              <w:jc w:val="center"/>
              <w:rPr>
                <w:kern w:val="0"/>
              </w:rPr>
            </w:pPr>
            <w:r>
              <w:rPr>
                <w:kern w:val="0"/>
              </w:rPr>
              <w:t>13393</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656FC8E2">
            <w:pPr>
              <w:pStyle w:val="11"/>
              <w:jc w:val="center"/>
              <w:rPr>
                <w:kern w:val="0"/>
              </w:rPr>
            </w:pPr>
            <w:r>
              <w:rPr>
                <w:kern w:val="0"/>
              </w:rPr>
              <w:t>14707</w:t>
            </w:r>
          </w:p>
        </w:tc>
        <w:tc>
          <w:tcPr>
            <w:tcW w:w="706" w:type="pct"/>
            <w:tcBorders>
              <w:top w:val="single" w:color="000000" w:sz="4" w:space="0"/>
              <w:left w:val="single" w:color="000000" w:sz="4" w:space="0"/>
              <w:bottom w:val="single" w:color="000000" w:sz="4" w:space="0"/>
            </w:tcBorders>
            <w:noWrap/>
            <w:vAlign w:val="center"/>
          </w:tcPr>
          <w:p w14:paraId="242E2E5F">
            <w:pPr>
              <w:pStyle w:val="11"/>
              <w:jc w:val="center"/>
              <w:rPr>
                <w:kern w:val="0"/>
              </w:rPr>
            </w:pPr>
            <w:r>
              <w:rPr>
                <w:kern w:val="0"/>
              </w:rPr>
              <w:t>15548</w:t>
            </w:r>
          </w:p>
        </w:tc>
      </w:tr>
      <w:tr w14:paraId="7B85F634">
        <w:tblPrEx>
          <w:tblCellMar>
            <w:top w:w="15" w:type="dxa"/>
            <w:left w:w="15" w:type="dxa"/>
            <w:bottom w:w="15" w:type="dxa"/>
            <w:right w:w="15" w:type="dxa"/>
          </w:tblCellMar>
        </w:tblPrEx>
        <w:trPr>
          <w:trHeight w:val="469" w:hRule="atLeast"/>
        </w:trPr>
        <w:tc>
          <w:tcPr>
            <w:tcW w:w="1099" w:type="pct"/>
            <w:tcBorders>
              <w:top w:val="single" w:color="000000" w:sz="4" w:space="0"/>
              <w:bottom w:val="single" w:color="000000" w:sz="4" w:space="0"/>
              <w:right w:val="single" w:color="000000" w:sz="4" w:space="0"/>
            </w:tcBorders>
            <w:noWrap/>
            <w:vAlign w:val="center"/>
          </w:tcPr>
          <w:p w14:paraId="6582558F">
            <w:pPr>
              <w:pStyle w:val="11"/>
              <w:jc w:val="left"/>
              <w:rPr>
                <w:kern w:val="0"/>
              </w:rPr>
            </w:pPr>
            <w:r>
              <w:rPr>
                <w:kern w:val="0"/>
              </w:rPr>
              <w:t>职工人数</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0D18F87C">
            <w:pPr>
              <w:pStyle w:val="11"/>
              <w:jc w:val="center"/>
              <w:rPr>
                <w:kern w:val="0"/>
              </w:rPr>
            </w:pPr>
            <w:r>
              <w:rPr>
                <w:kern w:val="0"/>
              </w:rPr>
              <w:t>19476</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2A9F7B29">
            <w:pPr>
              <w:pStyle w:val="11"/>
              <w:jc w:val="center"/>
              <w:rPr>
                <w:kern w:val="0"/>
              </w:rPr>
            </w:pPr>
            <w:r>
              <w:rPr>
                <w:kern w:val="0"/>
              </w:rPr>
              <w:t>24476</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2B7B8538">
            <w:pPr>
              <w:pStyle w:val="11"/>
              <w:jc w:val="center"/>
              <w:rPr>
                <w:kern w:val="0"/>
              </w:rPr>
            </w:pPr>
            <w:r>
              <w:rPr>
                <w:kern w:val="0"/>
              </w:rPr>
              <w:t>28478</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54744D79">
            <w:pPr>
              <w:pStyle w:val="11"/>
              <w:jc w:val="center"/>
              <w:rPr>
                <w:kern w:val="0"/>
              </w:rPr>
            </w:pPr>
            <w:r>
              <w:rPr>
                <w:kern w:val="0"/>
              </w:rPr>
              <w:t>31255</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7E1D76B7">
            <w:pPr>
              <w:pStyle w:val="11"/>
              <w:jc w:val="center"/>
              <w:rPr>
                <w:kern w:val="0"/>
              </w:rPr>
            </w:pPr>
            <w:r>
              <w:rPr>
                <w:kern w:val="0"/>
              </w:rPr>
              <w:t>35401</w:t>
            </w:r>
          </w:p>
        </w:tc>
        <w:tc>
          <w:tcPr>
            <w:tcW w:w="706" w:type="pct"/>
            <w:tcBorders>
              <w:top w:val="single" w:color="000000" w:sz="4" w:space="0"/>
              <w:left w:val="single" w:color="000000" w:sz="4" w:space="0"/>
              <w:bottom w:val="single" w:color="000000" w:sz="4" w:space="0"/>
            </w:tcBorders>
            <w:noWrap/>
            <w:vAlign w:val="center"/>
          </w:tcPr>
          <w:p w14:paraId="045EF467">
            <w:pPr>
              <w:pStyle w:val="11"/>
              <w:jc w:val="center"/>
              <w:rPr>
                <w:kern w:val="0"/>
              </w:rPr>
            </w:pPr>
            <w:r>
              <w:rPr>
                <w:kern w:val="0"/>
              </w:rPr>
              <w:t>39695</w:t>
            </w:r>
          </w:p>
        </w:tc>
      </w:tr>
      <w:tr w14:paraId="453D480F">
        <w:tblPrEx>
          <w:tblCellMar>
            <w:top w:w="15" w:type="dxa"/>
            <w:left w:w="15" w:type="dxa"/>
            <w:bottom w:w="15" w:type="dxa"/>
            <w:right w:w="15" w:type="dxa"/>
          </w:tblCellMar>
        </w:tblPrEx>
        <w:trPr>
          <w:trHeight w:val="453" w:hRule="atLeast"/>
        </w:trPr>
        <w:tc>
          <w:tcPr>
            <w:tcW w:w="1099" w:type="pct"/>
            <w:tcBorders>
              <w:top w:val="single" w:color="000000" w:sz="4" w:space="0"/>
              <w:bottom w:val="single" w:color="000000" w:sz="4" w:space="0"/>
              <w:right w:val="single" w:color="000000" w:sz="4" w:space="0"/>
            </w:tcBorders>
            <w:noWrap/>
            <w:vAlign w:val="center"/>
          </w:tcPr>
          <w:p w14:paraId="3D5C9842">
            <w:pPr>
              <w:pStyle w:val="11"/>
              <w:jc w:val="left"/>
              <w:rPr>
                <w:kern w:val="0"/>
              </w:rPr>
            </w:pPr>
            <w:r>
              <w:rPr>
                <w:kern w:val="0"/>
              </w:rPr>
              <w:t>工业总产值</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101C9463">
            <w:pPr>
              <w:pStyle w:val="11"/>
              <w:jc w:val="center"/>
              <w:rPr>
                <w:kern w:val="0"/>
              </w:rPr>
            </w:pPr>
            <w:r>
              <w:rPr>
                <w:kern w:val="0"/>
              </w:rPr>
              <w:t>12320</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7FB71418">
            <w:pPr>
              <w:pStyle w:val="11"/>
              <w:jc w:val="center"/>
              <w:rPr>
                <w:kern w:val="0"/>
              </w:rPr>
            </w:pPr>
            <w:r>
              <w:rPr>
                <w:kern w:val="0"/>
              </w:rPr>
              <w:t>26791</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5AEBE2BE">
            <w:pPr>
              <w:pStyle w:val="11"/>
              <w:jc w:val="center"/>
              <w:rPr>
                <w:kern w:val="0"/>
              </w:rPr>
            </w:pPr>
            <w:r>
              <w:rPr>
                <w:kern w:val="0"/>
              </w:rPr>
              <w:t>38001</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32FF375B">
            <w:pPr>
              <w:pStyle w:val="11"/>
              <w:jc w:val="center"/>
              <w:rPr>
                <w:kern w:val="0"/>
              </w:rPr>
            </w:pPr>
            <w:r>
              <w:rPr>
                <w:kern w:val="0"/>
              </w:rPr>
              <w:t>66107</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2E0E0135">
            <w:pPr>
              <w:pStyle w:val="11"/>
              <w:jc w:val="center"/>
              <w:rPr>
                <w:kern w:val="0"/>
              </w:rPr>
            </w:pPr>
            <w:r>
              <w:rPr>
                <w:kern w:val="0"/>
              </w:rPr>
              <w:t>90252</w:t>
            </w:r>
          </w:p>
        </w:tc>
        <w:tc>
          <w:tcPr>
            <w:tcW w:w="706" w:type="pct"/>
            <w:tcBorders>
              <w:top w:val="single" w:color="000000" w:sz="4" w:space="0"/>
              <w:left w:val="single" w:color="000000" w:sz="4" w:space="0"/>
              <w:bottom w:val="single" w:color="000000" w:sz="4" w:space="0"/>
            </w:tcBorders>
            <w:noWrap/>
            <w:vAlign w:val="center"/>
          </w:tcPr>
          <w:p w14:paraId="714290BB">
            <w:pPr>
              <w:pStyle w:val="11"/>
              <w:jc w:val="center"/>
              <w:rPr>
                <w:kern w:val="0"/>
              </w:rPr>
            </w:pPr>
            <w:r>
              <w:rPr>
                <w:kern w:val="0"/>
              </w:rPr>
              <w:t>113963</w:t>
            </w:r>
          </w:p>
        </w:tc>
      </w:tr>
      <w:tr w14:paraId="305B0D21">
        <w:tblPrEx>
          <w:tblCellMar>
            <w:top w:w="15" w:type="dxa"/>
            <w:left w:w="15" w:type="dxa"/>
            <w:bottom w:w="15" w:type="dxa"/>
            <w:right w:w="15" w:type="dxa"/>
          </w:tblCellMar>
        </w:tblPrEx>
        <w:trPr>
          <w:trHeight w:val="453" w:hRule="atLeast"/>
        </w:trPr>
        <w:tc>
          <w:tcPr>
            <w:tcW w:w="1099" w:type="pct"/>
            <w:tcBorders>
              <w:top w:val="single" w:color="000000" w:sz="4" w:space="0"/>
              <w:bottom w:val="single" w:color="000000" w:sz="4" w:space="0"/>
              <w:right w:val="single" w:color="000000" w:sz="4" w:space="0"/>
            </w:tcBorders>
            <w:noWrap/>
            <w:vAlign w:val="center"/>
          </w:tcPr>
          <w:p w14:paraId="4016B23F">
            <w:pPr>
              <w:pStyle w:val="11"/>
              <w:jc w:val="left"/>
              <w:rPr>
                <w:kern w:val="0"/>
              </w:rPr>
            </w:pPr>
            <w:r>
              <w:rPr>
                <w:kern w:val="0"/>
              </w:rPr>
              <w:t>营业总收入</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74C359E8">
            <w:pPr>
              <w:pStyle w:val="11"/>
              <w:jc w:val="center"/>
              <w:rPr>
                <w:kern w:val="0"/>
              </w:rPr>
            </w:pPr>
            <w:r>
              <w:rPr>
                <w:kern w:val="0"/>
              </w:rPr>
              <w:t>21334</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449BCBAA">
            <w:pPr>
              <w:pStyle w:val="11"/>
              <w:jc w:val="center"/>
              <w:rPr>
                <w:kern w:val="0"/>
              </w:rPr>
            </w:pPr>
            <w:r>
              <w:rPr>
                <w:kern w:val="0"/>
              </w:rPr>
              <w:t>39442</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7B6E342A">
            <w:pPr>
              <w:pStyle w:val="11"/>
              <w:jc w:val="center"/>
              <w:rPr>
                <w:kern w:val="0"/>
              </w:rPr>
            </w:pPr>
            <w:r>
              <w:rPr>
                <w:kern w:val="0"/>
              </w:rPr>
              <w:t>62388</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22833806">
            <w:pPr>
              <w:pStyle w:val="11"/>
              <w:jc w:val="center"/>
              <w:rPr>
                <w:kern w:val="0"/>
              </w:rPr>
            </w:pPr>
            <w:r>
              <w:rPr>
                <w:kern w:val="0"/>
              </w:rPr>
              <w:t>103276</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6D1B610D">
            <w:pPr>
              <w:pStyle w:val="11"/>
              <w:jc w:val="center"/>
              <w:rPr>
                <w:kern w:val="0"/>
              </w:rPr>
            </w:pPr>
            <w:r>
              <w:rPr>
                <w:kern w:val="0"/>
              </w:rPr>
              <w:t>143638</w:t>
            </w:r>
          </w:p>
        </w:tc>
        <w:tc>
          <w:tcPr>
            <w:tcW w:w="706" w:type="pct"/>
            <w:tcBorders>
              <w:top w:val="single" w:color="000000" w:sz="4" w:space="0"/>
              <w:left w:val="single" w:color="000000" w:sz="4" w:space="0"/>
              <w:bottom w:val="single" w:color="000000" w:sz="4" w:space="0"/>
            </w:tcBorders>
            <w:noWrap/>
            <w:vAlign w:val="center"/>
          </w:tcPr>
          <w:p w14:paraId="5FBFF154">
            <w:pPr>
              <w:pStyle w:val="11"/>
              <w:jc w:val="center"/>
              <w:rPr>
                <w:kern w:val="0"/>
              </w:rPr>
            </w:pPr>
            <w:r>
              <w:rPr>
                <w:kern w:val="0"/>
              </w:rPr>
              <w:t>171027</w:t>
            </w:r>
          </w:p>
        </w:tc>
      </w:tr>
      <w:tr w14:paraId="6555CD25">
        <w:tblPrEx>
          <w:tblCellMar>
            <w:top w:w="15" w:type="dxa"/>
            <w:left w:w="15" w:type="dxa"/>
            <w:bottom w:w="15" w:type="dxa"/>
            <w:right w:w="15" w:type="dxa"/>
          </w:tblCellMar>
        </w:tblPrEx>
        <w:trPr>
          <w:trHeight w:val="444" w:hRule="atLeast"/>
        </w:trPr>
        <w:tc>
          <w:tcPr>
            <w:tcW w:w="1099" w:type="pct"/>
            <w:tcBorders>
              <w:top w:val="single" w:color="000000" w:sz="4" w:space="0"/>
              <w:bottom w:val="single" w:color="000000" w:sz="4" w:space="0"/>
              <w:right w:val="single" w:color="000000" w:sz="4" w:space="0"/>
            </w:tcBorders>
            <w:noWrap/>
            <w:vAlign w:val="center"/>
          </w:tcPr>
          <w:p w14:paraId="08B686C6">
            <w:pPr>
              <w:pStyle w:val="11"/>
              <w:jc w:val="left"/>
              <w:rPr>
                <w:kern w:val="0"/>
              </w:rPr>
            </w:pPr>
            <w:r>
              <w:rPr>
                <w:kern w:val="0"/>
              </w:rPr>
              <w:t>利润</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35AC3F82">
            <w:pPr>
              <w:pStyle w:val="11"/>
              <w:jc w:val="center"/>
              <w:rPr>
                <w:kern w:val="0"/>
              </w:rPr>
            </w:pPr>
            <w:r>
              <w:rPr>
                <w:kern w:val="0"/>
              </w:rPr>
              <w:t>2663</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3438BFBF">
            <w:pPr>
              <w:pStyle w:val="11"/>
              <w:jc w:val="center"/>
              <w:rPr>
                <w:kern w:val="0"/>
              </w:rPr>
            </w:pPr>
            <w:r>
              <w:rPr>
                <w:kern w:val="0"/>
              </w:rPr>
              <w:t>5156</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4C322058">
            <w:pPr>
              <w:pStyle w:val="11"/>
              <w:jc w:val="center"/>
              <w:rPr>
                <w:kern w:val="0"/>
              </w:rPr>
            </w:pPr>
            <w:r>
              <w:rPr>
                <w:kern w:val="0"/>
              </w:rPr>
              <w:t>5875</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57AD3F2B">
            <w:pPr>
              <w:pStyle w:val="11"/>
              <w:jc w:val="center"/>
              <w:rPr>
                <w:kern w:val="0"/>
              </w:rPr>
            </w:pPr>
            <w:r>
              <w:rPr>
                <w:kern w:val="0"/>
              </w:rPr>
              <w:t>8903</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0EFFA96">
            <w:pPr>
              <w:pStyle w:val="11"/>
              <w:jc w:val="center"/>
              <w:rPr>
                <w:kern w:val="0"/>
              </w:rPr>
            </w:pPr>
            <w:r>
              <w:rPr>
                <w:kern w:val="0"/>
              </w:rPr>
              <w:t>10683</w:t>
            </w:r>
          </w:p>
        </w:tc>
        <w:tc>
          <w:tcPr>
            <w:tcW w:w="706" w:type="pct"/>
            <w:tcBorders>
              <w:top w:val="single" w:color="000000" w:sz="4" w:space="0"/>
              <w:left w:val="single" w:color="000000" w:sz="4" w:space="0"/>
              <w:bottom w:val="single" w:color="000000" w:sz="4" w:space="0"/>
            </w:tcBorders>
            <w:noWrap/>
            <w:vAlign w:val="center"/>
          </w:tcPr>
          <w:p w14:paraId="184E7FAC">
            <w:pPr>
              <w:pStyle w:val="11"/>
              <w:jc w:val="center"/>
              <w:rPr>
                <w:kern w:val="0"/>
              </w:rPr>
            </w:pPr>
            <w:r>
              <w:rPr>
                <w:kern w:val="0"/>
              </w:rPr>
              <w:t>12153</w:t>
            </w:r>
          </w:p>
        </w:tc>
      </w:tr>
      <w:tr w14:paraId="0AD25300">
        <w:tblPrEx>
          <w:tblCellMar>
            <w:top w:w="15" w:type="dxa"/>
            <w:left w:w="15" w:type="dxa"/>
            <w:bottom w:w="15" w:type="dxa"/>
            <w:right w:w="15" w:type="dxa"/>
          </w:tblCellMar>
        </w:tblPrEx>
        <w:trPr>
          <w:trHeight w:val="436" w:hRule="atLeast"/>
        </w:trPr>
        <w:tc>
          <w:tcPr>
            <w:tcW w:w="1099" w:type="pct"/>
            <w:tcBorders>
              <w:top w:val="single" w:color="000000" w:sz="4" w:space="0"/>
              <w:bottom w:val="single" w:color="000000" w:sz="4" w:space="0"/>
              <w:right w:val="single" w:color="000000" w:sz="4" w:space="0"/>
            </w:tcBorders>
            <w:noWrap/>
            <w:vAlign w:val="center"/>
          </w:tcPr>
          <w:p w14:paraId="56743450">
            <w:pPr>
              <w:pStyle w:val="11"/>
              <w:jc w:val="left"/>
              <w:rPr>
                <w:kern w:val="0"/>
              </w:rPr>
            </w:pPr>
            <w:r>
              <w:rPr>
                <w:kern w:val="0"/>
              </w:rPr>
              <w:t>上缴税金</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3576DCFF">
            <w:pPr>
              <w:pStyle w:val="11"/>
              <w:jc w:val="center"/>
              <w:rPr>
                <w:kern w:val="0"/>
              </w:rPr>
            </w:pPr>
            <w:r>
              <w:rPr>
                <w:kern w:val="0"/>
              </w:rPr>
              <w:t>453</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28B9B7E8">
            <w:pPr>
              <w:pStyle w:val="11"/>
              <w:jc w:val="center"/>
              <w:rPr>
                <w:kern w:val="0"/>
              </w:rPr>
            </w:pPr>
            <w:r>
              <w:rPr>
                <w:kern w:val="0"/>
              </w:rPr>
              <w:t>597</w:t>
            </w:r>
          </w:p>
        </w:tc>
        <w:tc>
          <w:tcPr>
            <w:tcW w:w="594" w:type="pct"/>
            <w:tcBorders>
              <w:top w:val="single" w:color="000000" w:sz="4" w:space="0"/>
              <w:left w:val="single" w:color="000000" w:sz="4" w:space="0"/>
              <w:bottom w:val="single" w:color="000000" w:sz="4" w:space="0"/>
              <w:right w:val="single" w:color="000000" w:sz="4" w:space="0"/>
            </w:tcBorders>
            <w:noWrap/>
            <w:vAlign w:val="center"/>
          </w:tcPr>
          <w:p w14:paraId="67800447">
            <w:pPr>
              <w:pStyle w:val="11"/>
              <w:jc w:val="center"/>
              <w:rPr>
                <w:kern w:val="0"/>
              </w:rPr>
            </w:pPr>
            <w:r>
              <w:rPr>
                <w:kern w:val="0"/>
              </w:rPr>
              <w:t>804</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0121C736">
            <w:pPr>
              <w:pStyle w:val="11"/>
              <w:jc w:val="center"/>
              <w:rPr>
                <w:kern w:val="0"/>
              </w:rPr>
            </w:pPr>
            <w:r>
              <w:rPr>
                <w:kern w:val="0"/>
              </w:rPr>
              <w:t>1262</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15141831">
            <w:pPr>
              <w:pStyle w:val="11"/>
              <w:jc w:val="center"/>
              <w:rPr>
                <w:kern w:val="0"/>
              </w:rPr>
            </w:pPr>
            <w:r>
              <w:rPr>
                <w:kern w:val="0"/>
              </w:rPr>
              <w:t>1412</w:t>
            </w:r>
          </w:p>
        </w:tc>
        <w:tc>
          <w:tcPr>
            <w:tcW w:w="706" w:type="pct"/>
            <w:tcBorders>
              <w:top w:val="single" w:color="000000" w:sz="4" w:space="0"/>
              <w:left w:val="single" w:color="000000" w:sz="4" w:space="0"/>
              <w:bottom w:val="single" w:color="000000" w:sz="4" w:space="0"/>
            </w:tcBorders>
            <w:noWrap/>
            <w:vAlign w:val="center"/>
          </w:tcPr>
          <w:p w14:paraId="52966C52">
            <w:pPr>
              <w:pStyle w:val="11"/>
              <w:jc w:val="center"/>
              <w:rPr>
                <w:kern w:val="0"/>
              </w:rPr>
            </w:pPr>
            <w:r>
              <w:rPr>
                <w:kern w:val="0"/>
              </w:rPr>
              <w:t>1538</w:t>
            </w:r>
          </w:p>
        </w:tc>
      </w:tr>
    </w:tbl>
    <w:p w14:paraId="79E1B017">
      <w:pPr>
        <w:pStyle w:val="2"/>
      </w:pPr>
      <w:r>
        <w:rPr>
          <w:rFonts w:hint="eastAsia"/>
        </w:rPr>
        <w:t>国内贸易与旅游</w:t>
      </w:r>
    </w:p>
    <w:p w14:paraId="6E458ED7">
      <w:pPr>
        <w:pStyle w:val="3"/>
      </w:pPr>
      <w:r>
        <w:rPr>
          <w:rFonts w:hint="eastAsia"/>
        </w:rPr>
        <w:t>国内贸易综述</w:t>
      </w:r>
    </w:p>
    <w:p w14:paraId="6B02EAF3">
      <w:pPr>
        <w:pStyle w:val="4"/>
      </w:pPr>
      <w:r>
        <w:rPr>
          <w:rFonts w:hint="eastAsia"/>
        </w:rPr>
        <w:t>【概况】</w:t>
      </w:r>
    </w:p>
    <w:p w14:paraId="43FA85D2">
      <w:pPr>
        <w:ind w:firstLine="420"/>
        <w:rPr>
          <w:rFonts w:ascii="宋体" w:hAnsi="宋体" w:cs="宋体"/>
        </w:rPr>
      </w:pPr>
      <w:r>
        <w:rPr>
          <w:rFonts w:hint="eastAsia" w:ascii="宋体" w:hAnsi="宋体" w:cs="宋体"/>
        </w:rPr>
        <w:t>南雄市贸易局于1996年8月成立，它的前身是南雄财贸委员会，编制10人。至1997年，归口市贸易局管辖的有四种类型22个科级以上单位：一是烟草行业，有卷烟厂、烟草公司、烟研所；二是国有企业，有商业总公司、石油公司、商业贸易发展总公司、供销合作总社、粮食储备管理局；三是行政执法部门，有财政局、工商局、审计局、国家税务局、地方税务局；四是金融行业，有人民银行、工商银行、建设银行、农业银行、农村信用合作联社、城市信用社、人寿保险公司、财产保险公司。</w:t>
      </w:r>
    </w:p>
    <w:p w14:paraId="7FD4C771">
      <w:pPr>
        <w:pStyle w:val="4"/>
      </w:pPr>
      <w:r>
        <w:rPr>
          <w:rFonts w:hint="eastAsia"/>
        </w:rPr>
        <w:t>【商业流通】</w:t>
      </w:r>
    </w:p>
    <w:p w14:paraId="2D7D66E7">
      <w:pPr>
        <w:ind w:firstLine="420"/>
        <w:rPr>
          <w:rFonts w:ascii="宋体" w:hAnsi="宋体" w:cs="宋体"/>
        </w:rPr>
      </w:pPr>
      <w:r>
        <w:rPr>
          <w:rFonts w:hint="eastAsia" w:ascii="宋体" w:hAnsi="宋体" w:cs="宋体"/>
        </w:rPr>
        <w:t>1993年至1997年，流通行业的干部职工解放思想，更新观念，深化改革，扩大开放，抓住有利时机，开辟大市场、大流通，促进了流通部门快速、健康、高效发展。1993年至1997年国营与个体、私营企业完成商品销售总额23.4亿元，年均递增13.27%，1997年达5.9亿元，对比1992年增长86.47%。</w:t>
      </w:r>
    </w:p>
    <w:p w14:paraId="617132F3">
      <w:pPr>
        <w:pStyle w:val="4"/>
      </w:pPr>
      <w:r>
        <w:rPr>
          <w:rFonts w:hint="eastAsia"/>
        </w:rPr>
        <w:t>【企业改革不断深化】</w:t>
      </w:r>
    </w:p>
    <w:p w14:paraId="0B3BB903">
      <w:pPr>
        <w:ind w:firstLine="420"/>
        <w:rPr>
          <w:rFonts w:ascii="宋体" w:hAnsi="宋体" w:cs="宋体"/>
        </w:rPr>
      </w:pPr>
      <w:r>
        <w:rPr>
          <w:rFonts w:hint="eastAsia" w:ascii="宋体" w:hAnsi="宋体" w:cs="宋体"/>
        </w:rPr>
        <w:t>流通企业的改革继续深化，多渠道、多成份、多形式、少环节、开放式的体制已经形成。企业自主经营权逐步扩大，由小型分散逐步向集团化、规模化方向发展，商业局由原来的行政局改革为总公司，粮食局还成立了金友集团总公司，实行企业化管理，成为自主经营、自负盈亏、自我发展、自我约束的经济主体。而企业的转制形式也由产权单一型向多元化方向转变，各行业积极推行职工集资联营、国有民营、租赁经营和拍卖兼并等多种形式的产权制度改革，推动了企业改革向纵深方向发展。国合商业83家企业的449个批零网分别推行国有民营、租赁经营。在形式上，采取一局多策、一企一策、一店一策，打破了干部职工吃大锅饭的思想观念，企业实现了三增一减的良好势头。三增是：一是国家税收增，二是盈利单位增，三是干部职工工资收入增；一减是亏损企业减少。从而调动了干部职工的工作积极性。</w:t>
      </w:r>
    </w:p>
    <w:p w14:paraId="699C0D2E">
      <w:pPr>
        <w:pStyle w:val="4"/>
      </w:pPr>
      <w:r>
        <w:rPr>
          <w:rFonts w:hint="eastAsia"/>
        </w:rPr>
        <w:t>【大市场、大流通格局初步形成】</w:t>
      </w:r>
    </w:p>
    <w:p w14:paraId="7DA44FF7">
      <w:pPr>
        <w:ind w:firstLine="420"/>
        <w:rPr>
          <w:rFonts w:ascii="宋体" w:hAnsi="宋体" w:cs="宋体"/>
        </w:rPr>
      </w:pPr>
      <w:r>
        <w:rPr>
          <w:rFonts w:hint="eastAsia" w:ascii="宋体" w:hAnsi="宋体" w:cs="宋体"/>
        </w:rPr>
        <w:t>流通部门在全国各地设立办事处、经销点32个，业务采购人员1000多人，初步形成了遍布全国覆盖城乡的商品购销网络，各流通企业立足当地市场，全力开拓国内市场，搞活大流通，发展大贸易，取得了85个大厂家、大集团450多种产品的总经销、总代理权，经销总额占销售额30%以上，流通部门还坚持“一业为主，多业并举”的方针，向多种经营领域渗透和拓展，实行多元化经营、粮食、供销、烟草行业系统，进一步健全农村社会化服务体系，实现产供销一体化，贸工农一条龙和“公司加农户”的经营策略，促进肉食、果品、黄烟、粮食等作物的生产发展，为农民增加收入约7亿元。</w:t>
      </w:r>
    </w:p>
    <w:p w14:paraId="65C43439">
      <w:pPr>
        <w:pStyle w:val="4"/>
      </w:pPr>
      <w:r>
        <w:rPr>
          <w:rFonts w:hint="eastAsia"/>
        </w:rPr>
        <w:t>【城乡集贸市场购销两旺】</w:t>
      </w:r>
    </w:p>
    <w:p w14:paraId="47A819E5">
      <w:pPr>
        <w:ind w:firstLine="420"/>
        <w:rPr>
          <w:rFonts w:ascii="宋体" w:hAnsi="宋体" w:cs="宋体"/>
        </w:rPr>
      </w:pPr>
      <w:r>
        <w:rPr>
          <w:rFonts w:hint="eastAsia" w:ascii="宋体" w:hAnsi="宋体" w:cs="宋体"/>
        </w:rPr>
        <w:t>1993年至1997年，南雄各级领导至力抓好市场建设，强化市场管理，在集市贸易中开展“信得过文明商店、摊档”活动，使经营者文明经商，遵纪守法，照章纳税，城乡集市贸易繁荣昌盛。1997年，全市集市贸易市场29个，比1992年多1个，占地面积61360平方米，比1992年增长21.3%。1997年全市集市贸易额达15980.07万元，比1992年5244万元，增长204.7%。1997年，雄州综合市场被韶关市政府评为“十佳”文明市场。1993年兴建的新城区农贸综合市场，占地面积为5676平方米，建筑面积为10760平方米，总投资600多万元。建筑结构为四层的综合性农贸市场，一楼是农副产品市场，二、三楼为工业品市场，是南雄目前最大的农贸市场。</w:t>
      </w:r>
    </w:p>
    <w:p w14:paraId="2AB9BFC8">
      <w:pPr>
        <w:pStyle w:val="4"/>
      </w:pPr>
      <w:r>
        <w:rPr>
          <w:rFonts w:hint="eastAsia"/>
        </w:rPr>
        <w:t>【固定资产投资大幅度增加】</w:t>
      </w:r>
    </w:p>
    <w:p w14:paraId="2ADE46E4">
      <w:pPr>
        <w:ind w:firstLine="420"/>
        <w:rPr>
          <w:rFonts w:ascii="宋体" w:hAnsi="宋体" w:cs="宋体"/>
        </w:rPr>
      </w:pPr>
      <w:r>
        <w:rPr>
          <w:rFonts w:hint="eastAsia" w:ascii="宋体" w:hAnsi="宋体" w:cs="宋体"/>
        </w:rPr>
        <w:t>南雄国营流通企业累计投资1.6亿元，改造流通基础实施和调整产业结构，新增营业网点246个，新增营业面积8万平方米，其中珠玑大酒店、金友宾馆、金三角大酒店等为万米商厦。特别是珠玑大酒店是三星级的设计，建筑、装饰、管理服务已达到三星级宾馆的要求，经省国家旅游局1997年批准，南雄市珠玑酒店为三星级宾馆。其次是建设改造了五金大厦五金超级商场和贸易中心商场，装修了门店60多家，使店堂铺面一新，改变了购物环境，增强了市场的竞争能力。再次是投资205万元，购进日产48吨金友米加工生产线，已成为流通行业商办工业的支柱项目。</w:t>
      </w:r>
    </w:p>
    <w:p w14:paraId="34A4FE02">
      <w:pPr>
        <w:ind w:firstLine="420"/>
        <w:rPr>
          <w:rFonts w:ascii="宋体" w:hAnsi="宋体" w:cs="宋体"/>
        </w:rPr>
      </w:pPr>
      <w:r>
        <w:rPr>
          <w:rFonts w:hint="eastAsia" w:ascii="宋体" w:hAnsi="宋体" w:cs="宋体"/>
        </w:rPr>
        <w:t>五年来商品购销、商业行业基本情况以及行业分类情况，详见如下表：</w:t>
      </w:r>
    </w:p>
    <w:p w14:paraId="1454236C">
      <w:pPr>
        <w:ind w:firstLine="422"/>
        <w:jc w:val="center"/>
        <w:rPr>
          <w:rFonts w:ascii="宋体" w:hAnsi="宋体" w:cs="宋体"/>
          <w:b/>
          <w:bCs/>
        </w:rPr>
      </w:pPr>
      <w:r>
        <w:rPr>
          <w:rFonts w:hint="eastAsia" w:ascii="宋体" w:hAnsi="宋体" w:cs="宋体"/>
          <w:b/>
          <w:bCs/>
        </w:rPr>
        <w:t>南雄市（县）贸易行业购、销、税金一览表</w:t>
      </w:r>
    </w:p>
    <w:p w14:paraId="54BCAE9E">
      <w:pPr>
        <w:ind w:firstLine="422"/>
        <w:jc w:val="right"/>
        <w:rPr>
          <w:rFonts w:ascii="宋体" w:hAnsi="宋体" w:cs="宋体"/>
          <w:b/>
        </w:rPr>
      </w:pPr>
      <w:r>
        <w:rPr>
          <w:rFonts w:hint="eastAsia" w:ascii="宋体" w:hAnsi="宋体" w:cs="宋体"/>
          <w:b/>
        </w:rPr>
        <w:t>单位：万元</w:t>
      </w:r>
    </w:p>
    <w:tbl>
      <w:tblPr>
        <w:tblStyle w:val="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1992"/>
        <w:gridCol w:w="1077"/>
        <w:gridCol w:w="1078"/>
        <w:gridCol w:w="1078"/>
        <w:gridCol w:w="1078"/>
        <w:gridCol w:w="1084"/>
        <w:gridCol w:w="1133"/>
        <w:gridCol w:w="1256"/>
      </w:tblGrid>
      <w:tr w14:paraId="4A1063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048" w:hRule="atLeast"/>
        </w:trPr>
        <w:tc>
          <w:tcPr>
            <w:tcW w:w="1019" w:type="pct"/>
            <w:tcBorders>
              <w:tl2br w:val="single" w:color="auto" w:sz="4" w:space="0"/>
            </w:tcBorders>
            <w:noWrap/>
            <w:vAlign w:val="center"/>
          </w:tcPr>
          <w:p w14:paraId="637E378D">
            <w:pPr>
              <w:pStyle w:val="11"/>
              <w:ind w:right="420"/>
              <w:jc w:val="right"/>
              <w:rPr>
                <w:b/>
                <w:kern w:val="0"/>
              </w:rPr>
            </w:pPr>
            <w:r>
              <w:rPr>
                <w:b/>
                <w:kern w:val="0"/>
              </w:rPr>
              <w:t>年度</w:t>
            </w:r>
          </w:p>
          <w:p w14:paraId="2D59CAFC">
            <w:pPr>
              <w:pStyle w:val="11"/>
              <w:ind w:firstLine="422" w:firstLineChars="200"/>
              <w:jc w:val="left"/>
              <w:rPr>
                <w:b/>
                <w:kern w:val="0"/>
              </w:rPr>
            </w:pPr>
            <w:r>
              <w:rPr>
                <w:rFonts w:hint="eastAsia"/>
                <w:b/>
                <w:kern w:val="0"/>
              </w:rPr>
              <w:t>名称</w:t>
            </w:r>
          </w:p>
        </w:tc>
        <w:tc>
          <w:tcPr>
            <w:tcW w:w="551" w:type="pct"/>
            <w:noWrap/>
            <w:vAlign w:val="center"/>
          </w:tcPr>
          <w:p w14:paraId="0C78A711">
            <w:pPr>
              <w:pStyle w:val="11"/>
              <w:jc w:val="center"/>
              <w:rPr>
                <w:b/>
                <w:kern w:val="0"/>
              </w:rPr>
            </w:pPr>
            <w:r>
              <w:rPr>
                <w:b/>
                <w:kern w:val="0"/>
              </w:rPr>
              <w:t>1992</w:t>
            </w:r>
          </w:p>
        </w:tc>
        <w:tc>
          <w:tcPr>
            <w:tcW w:w="551" w:type="pct"/>
            <w:noWrap/>
            <w:vAlign w:val="center"/>
          </w:tcPr>
          <w:p w14:paraId="1A874564">
            <w:pPr>
              <w:pStyle w:val="11"/>
              <w:jc w:val="center"/>
              <w:rPr>
                <w:b/>
                <w:kern w:val="0"/>
              </w:rPr>
            </w:pPr>
            <w:r>
              <w:rPr>
                <w:b/>
                <w:kern w:val="0"/>
              </w:rPr>
              <w:t>1993</w:t>
            </w:r>
          </w:p>
        </w:tc>
        <w:tc>
          <w:tcPr>
            <w:tcW w:w="551" w:type="pct"/>
            <w:noWrap/>
            <w:vAlign w:val="center"/>
          </w:tcPr>
          <w:p w14:paraId="7CB2D96C">
            <w:pPr>
              <w:pStyle w:val="11"/>
              <w:jc w:val="center"/>
              <w:rPr>
                <w:b/>
                <w:kern w:val="0"/>
              </w:rPr>
            </w:pPr>
            <w:r>
              <w:rPr>
                <w:b/>
                <w:kern w:val="0"/>
              </w:rPr>
              <w:t>1994</w:t>
            </w:r>
          </w:p>
        </w:tc>
        <w:tc>
          <w:tcPr>
            <w:tcW w:w="551" w:type="pct"/>
            <w:noWrap/>
            <w:vAlign w:val="center"/>
          </w:tcPr>
          <w:p w14:paraId="035C39A1">
            <w:pPr>
              <w:pStyle w:val="11"/>
              <w:jc w:val="center"/>
              <w:rPr>
                <w:b/>
                <w:kern w:val="0"/>
              </w:rPr>
            </w:pPr>
            <w:r>
              <w:rPr>
                <w:b/>
                <w:kern w:val="0"/>
              </w:rPr>
              <w:t>1995</w:t>
            </w:r>
          </w:p>
        </w:tc>
        <w:tc>
          <w:tcPr>
            <w:tcW w:w="554" w:type="pct"/>
            <w:noWrap/>
            <w:vAlign w:val="center"/>
          </w:tcPr>
          <w:p w14:paraId="621B0D72">
            <w:pPr>
              <w:pStyle w:val="11"/>
              <w:jc w:val="center"/>
              <w:rPr>
                <w:b/>
                <w:kern w:val="0"/>
              </w:rPr>
            </w:pPr>
            <w:r>
              <w:rPr>
                <w:b/>
                <w:kern w:val="0"/>
              </w:rPr>
              <w:t>1996,</w:t>
            </w:r>
          </w:p>
        </w:tc>
        <w:tc>
          <w:tcPr>
            <w:tcW w:w="579" w:type="pct"/>
            <w:noWrap/>
            <w:vAlign w:val="center"/>
          </w:tcPr>
          <w:p w14:paraId="71E794DD">
            <w:pPr>
              <w:pStyle w:val="11"/>
              <w:jc w:val="center"/>
              <w:rPr>
                <w:b/>
                <w:kern w:val="0"/>
              </w:rPr>
            </w:pPr>
            <w:r>
              <w:rPr>
                <w:b/>
                <w:kern w:val="0"/>
              </w:rPr>
              <w:t>1997</w:t>
            </w:r>
          </w:p>
        </w:tc>
        <w:tc>
          <w:tcPr>
            <w:tcW w:w="642" w:type="pct"/>
            <w:noWrap/>
            <w:vAlign w:val="center"/>
          </w:tcPr>
          <w:p w14:paraId="07910E09">
            <w:pPr>
              <w:pStyle w:val="11"/>
              <w:jc w:val="center"/>
              <w:rPr>
                <w:b/>
                <w:kern w:val="0"/>
              </w:rPr>
            </w:pPr>
            <w:r>
              <w:rPr>
                <w:b/>
                <w:kern w:val="0"/>
              </w:rPr>
              <w:t>备注</w:t>
            </w:r>
          </w:p>
        </w:tc>
      </w:tr>
      <w:tr w14:paraId="08039B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24" w:hRule="atLeast"/>
        </w:trPr>
        <w:tc>
          <w:tcPr>
            <w:tcW w:w="1019" w:type="pct"/>
            <w:noWrap/>
            <w:vAlign w:val="center"/>
          </w:tcPr>
          <w:p w14:paraId="2FB8C134">
            <w:pPr>
              <w:pStyle w:val="11"/>
              <w:jc w:val="center"/>
              <w:rPr>
                <w:kern w:val="0"/>
              </w:rPr>
            </w:pPr>
            <w:r>
              <w:rPr>
                <w:kern w:val="0"/>
              </w:rPr>
              <w:t>商品总购进</w:t>
            </w:r>
          </w:p>
        </w:tc>
        <w:tc>
          <w:tcPr>
            <w:tcW w:w="551" w:type="pct"/>
            <w:noWrap/>
            <w:vAlign w:val="center"/>
          </w:tcPr>
          <w:p w14:paraId="6F6F3E0A">
            <w:pPr>
              <w:pStyle w:val="11"/>
              <w:jc w:val="center"/>
              <w:rPr>
                <w:kern w:val="0"/>
              </w:rPr>
            </w:pPr>
            <w:r>
              <w:rPr>
                <w:kern w:val="0"/>
              </w:rPr>
              <w:t>70368</w:t>
            </w:r>
          </w:p>
        </w:tc>
        <w:tc>
          <w:tcPr>
            <w:tcW w:w="551" w:type="pct"/>
            <w:noWrap/>
            <w:vAlign w:val="center"/>
          </w:tcPr>
          <w:p w14:paraId="2CD75F15">
            <w:pPr>
              <w:pStyle w:val="11"/>
              <w:jc w:val="center"/>
              <w:rPr>
                <w:kern w:val="0"/>
              </w:rPr>
            </w:pPr>
            <w:r>
              <w:rPr>
                <w:kern w:val="0"/>
              </w:rPr>
              <w:t>56871</w:t>
            </w:r>
          </w:p>
        </w:tc>
        <w:tc>
          <w:tcPr>
            <w:tcW w:w="551" w:type="pct"/>
            <w:noWrap/>
            <w:vAlign w:val="center"/>
          </w:tcPr>
          <w:p w14:paraId="3E99369C">
            <w:pPr>
              <w:pStyle w:val="11"/>
              <w:jc w:val="center"/>
              <w:rPr>
                <w:kern w:val="0"/>
              </w:rPr>
            </w:pPr>
            <w:r>
              <w:rPr>
                <w:kern w:val="0"/>
              </w:rPr>
              <w:t>83442</w:t>
            </w:r>
          </w:p>
        </w:tc>
        <w:tc>
          <w:tcPr>
            <w:tcW w:w="551" w:type="pct"/>
            <w:noWrap/>
            <w:vAlign w:val="center"/>
          </w:tcPr>
          <w:p w14:paraId="6D4A773C">
            <w:pPr>
              <w:pStyle w:val="11"/>
              <w:jc w:val="center"/>
              <w:rPr>
                <w:kern w:val="0"/>
              </w:rPr>
            </w:pPr>
            <w:r>
              <w:rPr>
                <w:kern w:val="0"/>
              </w:rPr>
              <w:t>87254</w:t>
            </w:r>
          </w:p>
        </w:tc>
        <w:tc>
          <w:tcPr>
            <w:tcW w:w="554" w:type="pct"/>
            <w:noWrap/>
            <w:vAlign w:val="center"/>
          </w:tcPr>
          <w:p w14:paraId="018035EA">
            <w:pPr>
              <w:pStyle w:val="11"/>
              <w:jc w:val="center"/>
              <w:rPr>
                <w:kern w:val="0"/>
              </w:rPr>
            </w:pPr>
            <w:r>
              <w:rPr>
                <w:kern w:val="0"/>
              </w:rPr>
              <w:t>92724</w:t>
            </w:r>
          </w:p>
        </w:tc>
        <w:tc>
          <w:tcPr>
            <w:tcW w:w="579" w:type="pct"/>
            <w:noWrap/>
            <w:vAlign w:val="center"/>
          </w:tcPr>
          <w:p w14:paraId="517C34AC">
            <w:pPr>
              <w:pStyle w:val="11"/>
              <w:jc w:val="center"/>
              <w:rPr>
                <w:kern w:val="0"/>
              </w:rPr>
            </w:pPr>
            <w:r>
              <w:rPr>
                <w:kern w:val="0"/>
              </w:rPr>
              <w:t>104566</w:t>
            </w:r>
          </w:p>
        </w:tc>
        <w:tc>
          <w:tcPr>
            <w:tcW w:w="642" w:type="pct"/>
            <w:noWrap/>
            <w:vAlign w:val="center"/>
          </w:tcPr>
          <w:p w14:paraId="477F30B7">
            <w:pPr>
              <w:pStyle w:val="11"/>
              <w:jc w:val="center"/>
              <w:rPr>
                <w:kern w:val="0"/>
                <w:sz w:val="38"/>
                <w:szCs w:val="38"/>
              </w:rPr>
            </w:pPr>
          </w:p>
        </w:tc>
      </w:tr>
      <w:tr w14:paraId="06DB98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24" w:hRule="atLeast"/>
        </w:trPr>
        <w:tc>
          <w:tcPr>
            <w:tcW w:w="1019" w:type="pct"/>
            <w:noWrap/>
            <w:vAlign w:val="center"/>
          </w:tcPr>
          <w:p w14:paraId="0C2D5322">
            <w:pPr>
              <w:pStyle w:val="11"/>
              <w:jc w:val="center"/>
              <w:rPr>
                <w:kern w:val="0"/>
              </w:rPr>
            </w:pPr>
            <w:r>
              <w:rPr>
                <w:kern w:val="0"/>
              </w:rPr>
              <w:t>商品总销售</w:t>
            </w:r>
          </w:p>
        </w:tc>
        <w:tc>
          <w:tcPr>
            <w:tcW w:w="551" w:type="pct"/>
            <w:noWrap/>
            <w:vAlign w:val="center"/>
          </w:tcPr>
          <w:p w14:paraId="0575CA7E">
            <w:pPr>
              <w:pStyle w:val="11"/>
              <w:jc w:val="center"/>
              <w:rPr>
                <w:kern w:val="0"/>
              </w:rPr>
            </w:pPr>
            <w:r>
              <w:rPr>
                <w:kern w:val="0"/>
              </w:rPr>
              <w:t>80402</w:t>
            </w:r>
          </w:p>
        </w:tc>
        <w:tc>
          <w:tcPr>
            <w:tcW w:w="551" w:type="pct"/>
            <w:noWrap/>
            <w:vAlign w:val="center"/>
          </w:tcPr>
          <w:p w14:paraId="46BED2C6">
            <w:pPr>
              <w:pStyle w:val="11"/>
              <w:jc w:val="center"/>
              <w:rPr>
                <w:kern w:val="0"/>
              </w:rPr>
            </w:pPr>
            <w:r>
              <w:rPr>
                <w:kern w:val="0"/>
              </w:rPr>
              <w:t>66493</w:t>
            </w:r>
          </w:p>
        </w:tc>
        <w:tc>
          <w:tcPr>
            <w:tcW w:w="551" w:type="pct"/>
            <w:noWrap/>
            <w:vAlign w:val="center"/>
          </w:tcPr>
          <w:p w14:paraId="24E11223">
            <w:pPr>
              <w:pStyle w:val="11"/>
              <w:jc w:val="center"/>
              <w:rPr>
                <w:kern w:val="0"/>
              </w:rPr>
            </w:pPr>
            <w:r>
              <w:rPr>
                <w:kern w:val="0"/>
              </w:rPr>
              <w:t>90021</w:t>
            </w:r>
          </w:p>
        </w:tc>
        <w:tc>
          <w:tcPr>
            <w:tcW w:w="551" w:type="pct"/>
            <w:noWrap/>
            <w:vAlign w:val="center"/>
          </w:tcPr>
          <w:p w14:paraId="61770B1F">
            <w:pPr>
              <w:pStyle w:val="11"/>
              <w:jc w:val="center"/>
              <w:rPr>
                <w:kern w:val="0"/>
              </w:rPr>
            </w:pPr>
            <w:r>
              <w:rPr>
                <w:kern w:val="0"/>
              </w:rPr>
              <w:t>97846</w:t>
            </w:r>
          </w:p>
        </w:tc>
        <w:tc>
          <w:tcPr>
            <w:tcW w:w="554" w:type="pct"/>
            <w:noWrap/>
            <w:vAlign w:val="center"/>
          </w:tcPr>
          <w:p w14:paraId="0A471942">
            <w:pPr>
              <w:pStyle w:val="11"/>
              <w:jc w:val="center"/>
              <w:rPr>
                <w:kern w:val="0"/>
              </w:rPr>
            </w:pPr>
            <w:r>
              <w:rPr>
                <w:kern w:val="0"/>
              </w:rPr>
              <w:t>116742.</w:t>
            </w:r>
          </w:p>
        </w:tc>
        <w:tc>
          <w:tcPr>
            <w:tcW w:w="579" w:type="pct"/>
            <w:noWrap/>
            <w:vAlign w:val="center"/>
          </w:tcPr>
          <w:p w14:paraId="048D2B54">
            <w:pPr>
              <w:pStyle w:val="11"/>
              <w:jc w:val="center"/>
              <w:rPr>
                <w:kern w:val="0"/>
              </w:rPr>
            </w:pPr>
            <w:r>
              <w:rPr>
                <w:kern w:val="0"/>
              </w:rPr>
              <w:t>128102</w:t>
            </w:r>
          </w:p>
        </w:tc>
        <w:tc>
          <w:tcPr>
            <w:tcW w:w="642" w:type="pct"/>
            <w:noWrap/>
            <w:vAlign w:val="center"/>
          </w:tcPr>
          <w:p w14:paraId="2D6AFF21">
            <w:pPr>
              <w:pStyle w:val="11"/>
              <w:jc w:val="center"/>
              <w:rPr>
                <w:kern w:val="0"/>
                <w:sz w:val="38"/>
                <w:szCs w:val="38"/>
              </w:rPr>
            </w:pPr>
          </w:p>
        </w:tc>
      </w:tr>
      <w:tr w14:paraId="5F573A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4" w:hRule="atLeast"/>
        </w:trPr>
        <w:tc>
          <w:tcPr>
            <w:tcW w:w="1019" w:type="pct"/>
            <w:noWrap/>
            <w:vAlign w:val="center"/>
          </w:tcPr>
          <w:p w14:paraId="1058A5BB">
            <w:pPr>
              <w:pStyle w:val="11"/>
              <w:jc w:val="center"/>
              <w:rPr>
                <w:kern w:val="0"/>
              </w:rPr>
            </w:pPr>
            <w:r>
              <w:rPr>
                <w:kern w:val="0"/>
              </w:rPr>
              <w:t>上缴税金</w:t>
            </w:r>
          </w:p>
        </w:tc>
        <w:tc>
          <w:tcPr>
            <w:tcW w:w="551" w:type="pct"/>
            <w:noWrap/>
            <w:vAlign w:val="center"/>
          </w:tcPr>
          <w:p w14:paraId="13076C7B">
            <w:pPr>
              <w:pStyle w:val="11"/>
              <w:jc w:val="center"/>
              <w:rPr>
                <w:kern w:val="0"/>
              </w:rPr>
            </w:pPr>
            <w:r>
              <w:rPr>
                <w:kern w:val="0"/>
              </w:rPr>
              <w:t>1143</w:t>
            </w:r>
          </w:p>
        </w:tc>
        <w:tc>
          <w:tcPr>
            <w:tcW w:w="551" w:type="pct"/>
            <w:noWrap/>
            <w:vAlign w:val="center"/>
          </w:tcPr>
          <w:p w14:paraId="157AA0F5">
            <w:pPr>
              <w:pStyle w:val="11"/>
              <w:jc w:val="center"/>
              <w:rPr>
                <w:kern w:val="0"/>
              </w:rPr>
            </w:pPr>
            <w:r>
              <w:rPr>
                <w:kern w:val="0"/>
              </w:rPr>
              <w:t>1204</w:t>
            </w:r>
          </w:p>
        </w:tc>
        <w:tc>
          <w:tcPr>
            <w:tcW w:w="551" w:type="pct"/>
            <w:noWrap/>
            <w:vAlign w:val="center"/>
          </w:tcPr>
          <w:p w14:paraId="4322BF1C">
            <w:pPr>
              <w:pStyle w:val="11"/>
              <w:jc w:val="center"/>
              <w:rPr>
                <w:kern w:val="0"/>
              </w:rPr>
            </w:pPr>
            <w:r>
              <w:rPr>
                <w:kern w:val="0"/>
              </w:rPr>
              <w:t>1349</w:t>
            </w:r>
          </w:p>
        </w:tc>
        <w:tc>
          <w:tcPr>
            <w:tcW w:w="551" w:type="pct"/>
            <w:noWrap/>
            <w:vAlign w:val="center"/>
          </w:tcPr>
          <w:p w14:paraId="20F5220A">
            <w:pPr>
              <w:pStyle w:val="11"/>
              <w:jc w:val="center"/>
              <w:rPr>
                <w:kern w:val="0"/>
              </w:rPr>
            </w:pPr>
            <w:r>
              <w:rPr>
                <w:kern w:val="0"/>
              </w:rPr>
              <w:t>1592</w:t>
            </w:r>
          </w:p>
        </w:tc>
        <w:tc>
          <w:tcPr>
            <w:tcW w:w="554" w:type="pct"/>
            <w:noWrap/>
            <w:vAlign w:val="center"/>
          </w:tcPr>
          <w:p w14:paraId="5EB851DA">
            <w:pPr>
              <w:pStyle w:val="11"/>
              <w:jc w:val="center"/>
              <w:rPr>
                <w:kern w:val="0"/>
              </w:rPr>
            </w:pPr>
            <w:r>
              <w:rPr>
                <w:kern w:val="0"/>
              </w:rPr>
              <w:t>2145</w:t>
            </w:r>
          </w:p>
        </w:tc>
        <w:tc>
          <w:tcPr>
            <w:tcW w:w="579" w:type="pct"/>
            <w:noWrap/>
            <w:vAlign w:val="center"/>
          </w:tcPr>
          <w:p w14:paraId="39EA919B">
            <w:pPr>
              <w:pStyle w:val="11"/>
              <w:jc w:val="center"/>
              <w:rPr>
                <w:kern w:val="0"/>
              </w:rPr>
            </w:pPr>
            <w:r>
              <w:rPr>
                <w:kern w:val="0"/>
              </w:rPr>
              <w:t>2700</w:t>
            </w:r>
          </w:p>
        </w:tc>
        <w:tc>
          <w:tcPr>
            <w:tcW w:w="642" w:type="pct"/>
            <w:noWrap/>
            <w:vAlign w:val="center"/>
          </w:tcPr>
          <w:p w14:paraId="77D135FE">
            <w:pPr>
              <w:pStyle w:val="11"/>
              <w:jc w:val="center"/>
              <w:rPr>
                <w:kern w:val="0"/>
                <w:sz w:val="38"/>
                <w:szCs w:val="38"/>
              </w:rPr>
            </w:pPr>
          </w:p>
        </w:tc>
      </w:tr>
    </w:tbl>
    <w:p w14:paraId="1832B616">
      <w:pPr>
        <w:ind w:firstLine="422"/>
        <w:rPr>
          <w:b/>
        </w:rPr>
      </w:pPr>
      <w:r>
        <w:rPr>
          <w:b/>
        </w:rPr>
        <w:t>注</w:t>
      </w:r>
      <w:r>
        <w:rPr>
          <w:rFonts w:hint="eastAsia"/>
          <w:b/>
        </w:rPr>
        <w:t>：</w:t>
      </w:r>
      <w:r>
        <w:rPr>
          <w:b/>
        </w:rPr>
        <w:t>商品总购进</w:t>
      </w:r>
      <w:r>
        <w:rPr>
          <w:rFonts w:hint="eastAsia"/>
          <w:b/>
        </w:rPr>
        <w:t>，</w:t>
      </w:r>
      <w:r>
        <w:rPr>
          <w:b/>
        </w:rPr>
        <w:t>总销售数为国合企业数</w:t>
      </w:r>
      <w:r>
        <w:rPr>
          <w:rFonts w:hint="eastAsia"/>
          <w:b/>
        </w:rPr>
        <w:t>，</w:t>
      </w:r>
      <w:r>
        <w:rPr>
          <w:b/>
        </w:rPr>
        <w:t>上缴税金数为全社会贸易行业数</w:t>
      </w:r>
      <w:r>
        <w:rPr>
          <w:rFonts w:hint="eastAsia"/>
          <w:b/>
        </w:rPr>
        <w:t>。</w:t>
      </w:r>
    </w:p>
    <w:p w14:paraId="52E9B95B">
      <w:pPr>
        <w:ind w:firstLine="422"/>
        <w:jc w:val="center"/>
        <w:rPr>
          <w:rFonts w:ascii="宋体" w:hAnsi="宋体" w:cs="宋体"/>
          <w:b/>
          <w:bCs/>
        </w:rPr>
      </w:pPr>
      <w:r>
        <w:rPr>
          <w:rFonts w:hint="eastAsia" w:ascii="宋体" w:hAnsi="宋体" w:cs="宋体"/>
          <w:b/>
          <w:bCs/>
        </w:rPr>
        <w:t>南雄市1997年贸易行业基本情况表</w:t>
      </w:r>
    </w:p>
    <w:tbl>
      <w:tblPr>
        <w:tblStyle w:val="8"/>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1999"/>
        <w:gridCol w:w="710"/>
        <w:gridCol w:w="849"/>
        <w:gridCol w:w="22"/>
        <w:gridCol w:w="690"/>
        <w:gridCol w:w="712"/>
        <w:gridCol w:w="18"/>
        <w:gridCol w:w="690"/>
        <w:gridCol w:w="854"/>
        <w:gridCol w:w="573"/>
        <w:gridCol w:w="993"/>
        <w:gridCol w:w="694"/>
        <w:gridCol w:w="972"/>
      </w:tblGrid>
      <w:tr w14:paraId="569F4C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27" w:hRule="atLeast"/>
        </w:trPr>
        <w:tc>
          <w:tcPr>
            <w:tcW w:w="1022" w:type="pct"/>
            <w:vMerge w:val="restart"/>
            <w:noWrap/>
            <w:vAlign w:val="center"/>
          </w:tcPr>
          <w:p w14:paraId="1E0B83F8">
            <w:pPr>
              <w:pStyle w:val="11"/>
              <w:jc w:val="center"/>
              <w:rPr>
                <w:rFonts w:ascii="宋体" w:hAnsi="宋体"/>
                <w:b/>
                <w:kern w:val="0"/>
                <w:szCs w:val="21"/>
              </w:rPr>
            </w:pPr>
            <w:r>
              <w:rPr>
                <w:rFonts w:ascii="宋体" w:hAnsi="宋体"/>
                <w:b/>
                <w:kern w:val="0"/>
                <w:szCs w:val="21"/>
              </w:rPr>
              <w:t>行业分类</w:t>
            </w:r>
          </w:p>
        </w:tc>
        <w:tc>
          <w:tcPr>
            <w:tcW w:w="808" w:type="pct"/>
            <w:gridSpan w:val="3"/>
            <w:noWrap/>
            <w:vAlign w:val="center"/>
          </w:tcPr>
          <w:p w14:paraId="562E7A59">
            <w:pPr>
              <w:pStyle w:val="11"/>
              <w:jc w:val="center"/>
              <w:rPr>
                <w:rFonts w:ascii="宋体" w:hAnsi="宋体"/>
                <w:b/>
                <w:kern w:val="0"/>
                <w:szCs w:val="21"/>
              </w:rPr>
            </w:pPr>
            <w:r>
              <w:rPr>
                <w:rFonts w:ascii="宋体" w:hAnsi="宋体"/>
                <w:b/>
                <w:kern w:val="0"/>
                <w:szCs w:val="21"/>
              </w:rPr>
              <w:t>合计</w:t>
            </w:r>
          </w:p>
        </w:tc>
        <w:tc>
          <w:tcPr>
            <w:tcW w:w="717" w:type="pct"/>
            <w:gridSpan w:val="2"/>
            <w:noWrap/>
            <w:vAlign w:val="center"/>
          </w:tcPr>
          <w:p w14:paraId="0174ED3B">
            <w:pPr>
              <w:pStyle w:val="11"/>
              <w:jc w:val="center"/>
              <w:rPr>
                <w:rFonts w:ascii="宋体" w:hAnsi="宋体"/>
                <w:b/>
                <w:kern w:val="0"/>
                <w:szCs w:val="21"/>
              </w:rPr>
            </w:pPr>
            <w:r>
              <w:rPr>
                <w:rFonts w:ascii="宋体" w:hAnsi="宋体"/>
                <w:b/>
                <w:kern w:val="0"/>
                <w:szCs w:val="21"/>
              </w:rPr>
              <w:t>国有企业</w:t>
            </w:r>
          </w:p>
        </w:tc>
        <w:tc>
          <w:tcPr>
            <w:tcW w:w="799" w:type="pct"/>
            <w:gridSpan w:val="3"/>
            <w:noWrap/>
            <w:vAlign w:val="center"/>
          </w:tcPr>
          <w:p w14:paraId="31B3B0C3">
            <w:pPr>
              <w:pStyle w:val="11"/>
              <w:jc w:val="center"/>
              <w:rPr>
                <w:rFonts w:ascii="宋体" w:hAnsi="宋体"/>
                <w:b/>
                <w:kern w:val="0"/>
                <w:szCs w:val="21"/>
              </w:rPr>
            </w:pPr>
            <w:r>
              <w:rPr>
                <w:rFonts w:ascii="宋体" w:hAnsi="宋体"/>
                <w:b/>
                <w:kern w:val="0"/>
                <w:szCs w:val="21"/>
              </w:rPr>
              <w:t>集体企业</w:t>
            </w:r>
          </w:p>
        </w:tc>
        <w:tc>
          <w:tcPr>
            <w:tcW w:w="801" w:type="pct"/>
            <w:gridSpan w:val="2"/>
            <w:noWrap/>
            <w:vAlign w:val="center"/>
          </w:tcPr>
          <w:p w14:paraId="353445FC">
            <w:pPr>
              <w:pStyle w:val="11"/>
              <w:jc w:val="center"/>
              <w:rPr>
                <w:rFonts w:ascii="宋体" w:hAnsi="宋体"/>
                <w:b/>
                <w:kern w:val="0"/>
                <w:szCs w:val="21"/>
              </w:rPr>
            </w:pPr>
            <w:r>
              <w:rPr>
                <w:rFonts w:ascii="宋体" w:hAnsi="宋体"/>
                <w:b/>
                <w:kern w:val="0"/>
                <w:szCs w:val="21"/>
              </w:rPr>
              <w:t>私营企业</w:t>
            </w:r>
          </w:p>
        </w:tc>
        <w:tc>
          <w:tcPr>
            <w:tcW w:w="853" w:type="pct"/>
            <w:gridSpan w:val="2"/>
            <w:noWrap/>
            <w:vAlign w:val="center"/>
          </w:tcPr>
          <w:p w14:paraId="30319046">
            <w:pPr>
              <w:pStyle w:val="11"/>
              <w:jc w:val="center"/>
              <w:rPr>
                <w:rFonts w:ascii="宋体" w:hAnsi="宋体"/>
                <w:b/>
                <w:kern w:val="0"/>
                <w:szCs w:val="21"/>
              </w:rPr>
            </w:pPr>
            <w:r>
              <w:rPr>
                <w:rFonts w:ascii="宋体" w:hAnsi="宋体"/>
                <w:b/>
                <w:kern w:val="0"/>
                <w:szCs w:val="21"/>
              </w:rPr>
              <w:t>个体工商业</w:t>
            </w:r>
          </w:p>
        </w:tc>
      </w:tr>
      <w:tr w14:paraId="7748E6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834" w:hRule="atLeast"/>
        </w:trPr>
        <w:tc>
          <w:tcPr>
            <w:tcW w:w="1022" w:type="pct"/>
            <w:vMerge w:val="continue"/>
            <w:vAlign w:val="center"/>
          </w:tcPr>
          <w:p w14:paraId="75F28979">
            <w:pPr>
              <w:pStyle w:val="11"/>
              <w:jc w:val="center"/>
              <w:rPr>
                <w:rFonts w:ascii="宋体" w:hAnsi="宋体"/>
                <w:b/>
                <w:kern w:val="0"/>
                <w:szCs w:val="21"/>
              </w:rPr>
            </w:pPr>
          </w:p>
        </w:tc>
        <w:tc>
          <w:tcPr>
            <w:tcW w:w="363" w:type="pct"/>
            <w:noWrap/>
            <w:vAlign w:val="center"/>
          </w:tcPr>
          <w:p w14:paraId="3C97BC40">
            <w:pPr>
              <w:pStyle w:val="11"/>
              <w:jc w:val="center"/>
              <w:rPr>
                <w:rFonts w:ascii="宋体" w:hAnsi="宋体"/>
                <w:b/>
                <w:kern w:val="0"/>
                <w:szCs w:val="21"/>
              </w:rPr>
            </w:pPr>
            <w:r>
              <w:rPr>
                <w:rFonts w:ascii="宋体" w:hAnsi="宋体"/>
                <w:b/>
                <w:kern w:val="0"/>
                <w:szCs w:val="21"/>
              </w:rPr>
              <w:t>企业户数</w:t>
            </w:r>
          </w:p>
        </w:tc>
        <w:tc>
          <w:tcPr>
            <w:tcW w:w="444" w:type="pct"/>
            <w:gridSpan w:val="2"/>
            <w:noWrap/>
            <w:vAlign w:val="center"/>
          </w:tcPr>
          <w:p w14:paraId="7C49FE8A">
            <w:pPr>
              <w:pStyle w:val="11"/>
              <w:jc w:val="center"/>
              <w:rPr>
                <w:rFonts w:ascii="宋体" w:hAnsi="宋体"/>
                <w:b/>
                <w:kern w:val="0"/>
                <w:szCs w:val="21"/>
              </w:rPr>
            </w:pPr>
            <w:r>
              <w:rPr>
                <w:rFonts w:ascii="宋体" w:hAnsi="宋体"/>
                <w:b/>
                <w:kern w:val="0"/>
                <w:szCs w:val="21"/>
              </w:rPr>
              <w:t>注册资金(万元)</w:t>
            </w:r>
          </w:p>
        </w:tc>
        <w:tc>
          <w:tcPr>
            <w:tcW w:w="353" w:type="pct"/>
            <w:noWrap/>
            <w:vAlign w:val="center"/>
          </w:tcPr>
          <w:p w14:paraId="7B391627">
            <w:pPr>
              <w:pStyle w:val="11"/>
              <w:jc w:val="center"/>
              <w:rPr>
                <w:rFonts w:ascii="宋体" w:hAnsi="宋体"/>
                <w:b/>
                <w:kern w:val="0"/>
                <w:szCs w:val="21"/>
              </w:rPr>
            </w:pPr>
            <w:r>
              <w:rPr>
                <w:rFonts w:ascii="宋体" w:hAnsi="宋体"/>
                <w:b/>
                <w:kern w:val="0"/>
                <w:szCs w:val="21"/>
              </w:rPr>
              <w:t>企业户数</w:t>
            </w:r>
          </w:p>
        </w:tc>
        <w:tc>
          <w:tcPr>
            <w:tcW w:w="364" w:type="pct"/>
            <w:noWrap/>
            <w:vAlign w:val="center"/>
          </w:tcPr>
          <w:p w14:paraId="7A6335D7">
            <w:pPr>
              <w:pStyle w:val="11"/>
              <w:jc w:val="center"/>
              <w:rPr>
                <w:rFonts w:ascii="宋体" w:hAnsi="宋体"/>
                <w:b/>
                <w:kern w:val="0"/>
                <w:szCs w:val="21"/>
              </w:rPr>
            </w:pPr>
            <w:r>
              <w:rPr>
                <w:rFonts w:ascii="宋体" w:hAnsi="宋体"/>
                <w:b/>
                <w:kern w:val="0"/>
                <w:szCs w:val="21"/>
              </w:rPr>
              <w:t>注册资金(万元)</w:t>
            </w:r>
          </w:p>
        </w:tc>
        <w:tc>
          <w:tcPr>
            <w:tcW w:w="362" w:type="pct"/>
            <w:gridSpan w:val="2"/>
            <w:noWrap/>
            <w:vAlign w:val="center"/>
          </w:tcPr>
          <w:p w14:paraId="782EF868">
            <w:pPr>
              <w:pStyle w:val="11"/>
              <w:jc w:val="center"/>
              <w:rPr>
                <w:rFonts w:ascii="宋体" w:hAnsi="宋体"/>
                <w:b/>
                <w:kern w:val="0"/>
                <w:szCs w:val="21"/>
              </w:rPr>
            </w:pPr>
            <w:r>
              <w:rPr>
                <w:rFonts w:ascii="宋体" w:hAnsi="宋体"/>
                <w:b/>
                <w:kern w:val="0"/>
                <w:szCs w:val="21"/>
              </w:rPr>
              <w:t>企业户数</w:t>
            </w:r>
          </w:p>
        </w:tc>
        <w:tc>
          <w:tcPr>
            <w:tcW w:w="437" w:type="pct"/>
            <w:noWrap/>
            <w:vAlign w:val="center"/>
          </w:tcPr>
          <w:p w14:paraId="2A3579D4">
            <w:pPr>
              <w:pStyle w:val="11"/>
              <w:jc w:val="center"/>
              <w:rPr>
                <w:rFonts w:ascii="宋体" w:hAnsi="宋体"/>
                <w:b/>
                <w:kern w:val="0"/>
                <w:szCs w:val="21"/>
              </w:rPr>
            </w:pPr>
            <w:r>
              <w:rPr>
                <w:rFonts w:ascii="宋体" w:hAnsi="宋体"/>
                <w:b/>
                <w:kern w:val="0"/>
                <w:szCs w:val="21"/>
              </w:rPr>
              <w:t>注册资金(万元)</w:t>
            </w:r>
          </w:p>
        </w:tc>
        <w:tc>
          <w:tcPr>
            <w:tcW w:w="293" w:type="pct"/>
            <w:noWrap/>
            <w:vAlign w:val="center"/>
          </w:tcPr>
          <w:p w14:paraId="2FAE6B0B">
            <w:pPr>
              <w:pStyle w:val="11"/>
              <w:jc w:val="center"/>
              <w:rPr>
                <w:rFonts w:ascii="宋体" w:hAnsi="宋体"/>
                <w:b/>
                <w:kern w:val="0"/>
                <w:szCs w:val="21"/>
              </w:rPr>
            </w:pPr>
            <w:r>
              <w:rPr>
                <w:rFonts w:ascii="宋体" w:hAnsi="宋体"/>
                <w:b/>
                <w:kern w:val="0"/>
                <w:szCs w:val="21"/>
              </w:rPr>
              <w:t>企业户数</w:t>
            </w:r>
          </w:p>
        </w:tc>
        <w:tc>
          <w:tcPr>
            <w:tcW w:w="508" w:type="pct"/>
            <w:noWrap/>
            <w:vAlign w:val="center"/>
          </w:tcPr>
          <w:p w14:paraId="21E1BD1E">
            <w:pPr>
              <w:pStyle w:val="11"/>
              <w:jc w:val="center"/>
              <w:rPr>
                <w:rFonts w:ascii="宋体" w:hAnsi="宋体"/>
                <w:b/>
                <w:kern w:val="0"/>
                <w:szCs w:val="21"/>
              </w:rPr>
            </w:pPr>
            <w:r>
              <w:rPr>
                <w:rFonts w:ascii="宋体" w:hAnsi="宋体"/>
                <w:b/>
                <w:kern w:val="0"/>
                <w:szCs w:val="21"/>
              </w:rPr>
              <w:t>注册资金(万元)</w:t>
            </w:r>
          </w:p>
        </w:tc>
        <w:tc>
          <w:tcPr>
            <w:tcW w:w="355" w:type="pct"/>
            <w:noWrap/>
            <w:vAlign w:val="center"/>
          </w:tcPr>
          <w:p w14:paraId="5B2FCAE6">
            <w:pPr>
              <w:pStyle w:val="11"/>
              <w:jc w:val="center"/>
              <w:rPr>
                <w:rFonts w:ascii="宋体" w:hAnsi="宋体"/>
                <w:b/>
                <w:kern w:val="0"/>
                <w:szCs w:val="21"/>
              </w:rPr>
            </w:pPr>
            <w:r>
              <w:rPr>
                <w:rFonts w:ascii="宋体" w:hAnsi="宋体"/>
                <w:b/>
                <w:kern w:val="0"/>
                <w:szCs w:val="21"/>
              </w:rPr>
              <w:t>工商业户数</w:t>
            </w:r>
          </w:p>
        </w:tc>
        <w:tc>
          <w:tcPr>
            <w:tcW w:w="498" w:type="pct"/>
            <w:noWrap/>
            <w:vAlign w:val="center"/>
          </w:tcPr>
          <w:p w14:paraId="7B2D3841">
            <w:pPr>
              <w:pStyle w:val="11"/>
              <w:jc w:val="center"/>
              <w:rPr>
                <w:rFonts w:ascii="宋体" w:hAnsi="宋体"/>
                <w:b/>
                <w:kern w:val="0"/>
                <w:szCs w:val="21"/>
              </w:rPr>
            </w:pPr>
            <w:r>
              <w:rPr>
                <w:rFonts w:ascii="宋体" w:hAnsi="宋体"/>
                <w:b/>
                <w:kern w:val="0"/>
                <w:szCs w:val="21"/>
              </w:rPr>
              <w:t>注册资金(万元)</w:t>
            </w:r>
          </w:p>
        </w:tc>
      </w:tr>
      <w:tr w14:paraId="587A2A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24" w:hRule="atLeast"/>
        </w:trPr>
        <w:tc>
          <w:tcPr>
            <w:tcW w:w="1022" w:type="pct"/>
            <w:noWrap/>
            <w:vAlign w:val="center"/>
          </w:tcPr>
          <w:p w14:paraId="3B833DA4">
            <w:pPr>
              <w:pStyle w:val="11"/>
              <w:jc w:val="left"/>
              <w:rPr>
                <w:rFonts w:ascii="宋体" w:hAnsi="宋体"/>
                <w:kern w:val="0"/>
                <w:szCs w:val="21"/>
              </w:rPr>
            </w:pPr>
            <w:r>
              <w:rPr>
                <w:rFonts w:ascii="宋体" w:hAnsi="宋体"/>
                <w:kern w:val="0"/>
                <w:szCs w:val="21"/>
              </w:rPr>
              <w:t>合计</w:t>
            </w:r>
          </w:p>
        </w:tc>
        <w:tc>
          <w:tcPr>
            <w:tcW w:w="363" w:type="pct"/>
            <w:noWrap/>
            <w:vAlign w:val="center"/>
          </w:tcPr>
          <w:p w14:paraId="17680993">
            <w:pPr>
              <w:pStyle w:val="11"/>
              <w:jc w:val="center"/>
              <w:rPr>
                <w:rFonts w:ascii="宋体" w:hAnsi="宋体"/>
                <w:kern w:val="0"/>
                <w:szCs w:val="21"/>
              </w:rPr>
            </w:pPr>
            <w:r>
              <w:rPr>
                <w:rFonts w:ascii="宋体" w:hAnsi="宋体"/>
                <w:kern w:val="0"/>
                <w:szCs w:val="21"/>
              </w:rPr>
              <w:t>11933</w:t>
            </w:r>
          </w:p>
        </w:tc>
        <w:tc>
          <w:tcPr>
            <w:tcW w:w="444" w:type="pct"/>
            <w:gridSpan w:val="2"/>
            <w:noWrap/>
            <w:vAlign w:val="center"/>
          </w:tcPr>
          <w:p w14:paraId="1E78794B">
            <w:pPr>
              <w:pStyle w:val="11"/>
              <w:jc w:val="center"/>
              <w:rPr>
                <w:rFonts w:ascii="宋体" w:hAnsi="宋体"/>
                <w:kern w:val="0"/>
                <w:szCs w:val="21"/>
              </w:rPr>
            </w:pPr>
            <w:r>
              <w:rPr>
                <w:rFonts w:ascii="宋体" w:hAnsi="宋体"/>
                <w:kern w:val="0"/>
                <w:szCs w:val="21"/>
              </w:rPr>
              <w:t>61941</w:t>
            </w:r>
          </w:p>
        </w:tc>
        <w:tc>
          <w:tcPr>
            <w:tcW w:w="353" w:type="pct"/>
            <w:noWrap/>
            <w:vAlign w:val="center"/>
          </w:tcPr>
          <w:p w14:paraId="2F7ECBCC">
            <w:pPr>
              <w:pStyle w:val="11"/>
              <w:jc w:val="center"/>
              <w:rPr>
                <w:rFonts w:ascii="宋体" w:hAnsi="宋体"/>
                <w:kern w:val="0"/>
                <w:szCs w:val="21"/>
              </w:rPr>
            </w:pPr>
            <w:r>
              <w:rPr>
                <w:rFonts w:ascii="宋体" w:hAnsi="宋体"/>
                <w:kern w:val="0"/>
                <w:szCs w:val="21"/>
              </w:rPr>
              <w:t>787</w:t>
            </w:r>
          </w:p>
        </w:tc>
        <w:tc>
          <w:tcPr>
            <w:tcW w:w="364" w:type="pct"/>
            <w:noWrap/>
            <w:vAlign w:val="center"/>
          </w:tcPr>
          <w:p w14:paraId="68176772">
            <w:pPr>
              <w:pStyle w:val="11"/>
              <w:jc w:val="center"/>
              <w:rPr>
                <w:rFonts w:ascii="宋体" w:hAnsi="宋体"/>
                <w:kern w:val="0"/>
                <w:szCs w:val="21"/>
              </w:rPr>
            </w:pPr>
            <w:r>
              <w:rPr>
                <w:rFonts w:ascii="宋体" w:hAnsi="宋体"/>
                <w:kern w:val="0"/>
                <w:szCs w:val="21"/>
              </w:rPr>
              <w:t>41859</w:t>
            </w:r>
          </w:p>
        </w:tc>
        <w:tc>
          <w:tcPr>
            <w:tcW w:w="362" w:type="pct"/>
            <w:gridSpan w:val="2"/>
            <w:noWrap/>
            <w:vAlign w:val="center"/>
          </w:tcPr>
          <w:p w14:paraId="1764C263">
            <w:pPr>
              <w:pStyle w:val="11"/>
              <w:jc w:val="center"/>
              <w:rPr>
                <w:rFonts w:ascii="宋体" w:hAnsi="宋体"/>
                <w:kern w:val="0"/>
                <w:szCs w:val="21"/>
              </w:rPr>
            </w:pPr>
            <w:r>
              <w:rPr>
                <w:rFonts w:ascii="宋体" w:hAnsi="宋体"/>
                <w:kern w:val="0"/>
                <w:szCs w:val="21"/>
              </w:rPr>
              <w:t>750</w:t>
            </w:r>
          </w:p>
        </w:tc>
        <w:tc>
          <w:tcPr>
            <w:tcW w:w="437" w:type="pct"/>
            <w:noWrap/>
            <w:vAlign w:val="center"/>
          </w:tcPr>
          <w:p w14:paraId="15050445">
            <w:pPr>
              <w:pStyle w:val="11"/>
              <w:jc w:val="center"/>
              <w:rPr>
                <w:rFonts w:ascii="宋体" w:hAnsi="宋体"/>
                <w:kern w:val="0"/>
                <w:szCs w:val="21"/>
              </w:rPr>
            </w:pPr>
            <w:r>
              <w:rPr>
                <w:rFonts w:ascii="宋体" w:hAnsi="宋体"/>
                <w:kern w:val="0"/>
                <w:szCs w:val="21"/>
              </w:rPr>
              <w:t>14342</w:t>
            </w:r>
          </w:p>
        </w:tc>
        <w:tc>
          <w:tcPr>
            <w:tcW w:w="293" w:type="pct"/>
            <w:noWrap/>
            <w:vAlign w:val="center"/>
          </w:tcPr>
          <w:p w14:paraId="32ED72EA">
            <w:pPr>
              <w:pStyle w:val="11"/>
              <w:jc w:val="center"/>
              <w:rPr>
                <w:rFonts w:ascii="宋体" w:hAnsi="宋体"/>
                <w:kern w:val="0"/>
                <w:szCs w:val="21"/>
              </w:rPr>
            </w:pPr>
            <w:r>
              <w:rPr>
                <w:rFonts w:ascii="宋体" w:hAnsi="宋体"/>
                <w:kern w:val="0"/>
                <w:szCs w:val="21"/>
              </w:rPr>
              <w:t>34</w:t>
            </w:r>
          </w:p>
        </w:tc>
        <w:tc>
          <w:tcPr>
            <w:tcW w:w="508" w:type="pct"/>
            <w:noWrap/>
            <w:vAlign w:val="center"/>
          </w:tcPr>
          <w:p w14:paraId="7622386C">
            <w:pPr>
              <w:pStyle w:val="11"/>
              <w:jc w:val="center"/>
              <w:rPr>
                <w:rFonts w:ascii="宋体" w:hAnsi="宋体"/>
                <w:kern w:val="0"/>
                <w:szCs w:val="21"/>
              </w:rPr>
            </w:pPr>
            <w:r>
              <w:rPr>
                <w:rFonts w:ascii="宋体" w:hAnsi="宋体"/>
                <w:kern w:val="0"/>
                <w:szCs w:val="21"/>
              </w:rPr>
              <w:t>1327</w:t>
            </w:r>
          </w:p>
        </w:tc>
        <w:tc>
          <w:tcPr>
            <w:tcW w:w="355" w:type="pct"/>
            <w:noWrap/>
            <w:vAlign w:val="center"/>
          </w:tcPr>
          <w:p w14:paraId="2DCF5ADF">
            <w:pPr>
              <w:pStyle w:val="11"/>
              <w:jc w:val="center"/>
              <w:rPr>
                <w:rFonts w:ascii="宋体" w:hAnsi="宋体"/>
                <w:kern w:val="0"/>
                <w:szCs w:val="21"/>
              </w:rPr>
            </w:pPr>
            <w:r>
              <w:rPr>
                <w:rFonts w:ascii="宋体" w:hAnsi="宋体"/>
                <w:kern w:val="0"/>
                <w:szCs w:val="21"/>
              </w:rPr>
              <w:t>10362</w:t>
            </w:r>
          </w:p>
        </w:tc>
        <w:tc>
          <w:tcPr>
            <w:tcW w:w="498" w:type="pct"/>
            <w:noWrap/>
            <w:vAlign w:val="center"/>
          </w:tcPr>
          <w:p w14:paraId="2B245A24">
            <w:pPr>
              <w:pStyle w:val="11"/>
              <w:jc w:val="center"/>
              <w:rPr>
                <w:rFonts w:ascii="宋体" w:hAnsi="宋体"/>
                <w:kern w:val="0"/>
                <w:szCs w:val="21"/>
              </w:rPr>
            </w:pPr>
            <w:r>
              <w:rPr>
                <w:rFonts w:ascii="宋体" w:hAnsi="宋体"/>
                <w:kern w:val="0"/>
                <w:szCs w:val="21"/>
              </w:rPr>
              <w:t>4413</w:t>
            </w:r>
          </w:p>
        </w:tc>
      </w:tr>
      <w:tr w14:paraId="7C677E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4" w:hRule="atLeast"/>
        </w:trPr>
        <w:tc>
          <w:tcPr>
            <w:tcW w:w="1022" w:type="pct"/>
            <w:noWrap/>
            <w:vAlign w:val="center"/>
          </w:tcPr>
          <w:p w14:paraId="207A2819">
            <w:pPr>
              <w:pStyle w:val="11"/>
              <w:jc w:val="left"/>
              <w:rPr>
                <w:rFonts w:ascii="宋体" w:hAnsi="宋体"/>
                <w:kern w:val="0"/>
                <w:szCs w:val="21"/>
              </w:rPr>
            </w:pPr>
            <w:r>
              <w:rPr>
                <w:rFonts w:ascii="宋体" w:hAnsi="宋体"/>
                <w:kern w:val="0"/>
                <w:szCs w:val="21"/>
              </w:rPr>
              <w:t>农、林、牧、渔业</w:t>
            </w:r>
          </w:p>
        </w:tc>
        <w:tc>
          <w:tcPr>
            <w:tcW w:w="363" w:type="pct"/>
            <w:noWrap/>
            <w:vAlign w:val="center"/>
          </w:tcPr>
          <w:p w14:paraId="2A436E9D">
            <w:pPr>
              <w:pStyle w:val="11"/>
              <w:jc w:val="center"/>
              <w:rPr>
                <w:rFonts w:ascii="宋体" w:hAnsi="宋体"/>
                <w:kern w:val="0"/>
                <w:szCs w:val="21"/>
              </w:rPr>
            </w:pPr>
            <w:r>
              <w:rPr>
                <w:rFonts w:ascii="宋体" w:hAnsi="宋体"/>
                <w:kern w:val="0"/>
                <w:szCs w:val="21"/>
              </w:rPr>
              <w:t>606</w:t>
            </w:r>
          </w:p>
        </w:tc>
        <w:tc>
          <w:tcPr>
            <w:tcW w:w="444" w:type="pct"/>
            <w:gridSpan w:val="2"/>
            <w:noWrap/>
            <w:vAlign w:val="center"/>
          </w:tcPr>
          <w:p w14:paraId="66FCF4EF">
            <w:pPr>
              <w:pStyle w:val="11"/>
              <w:jc w:val="center"/>
              <w:rPr>
                <w:rFonts w:ascii="宋体" w:hAnsi="宋体"/>
                <w:kern w:val="0"/>
                <w:szCs w:val="21"/>
              </w:rPr>
            </w:pPr>
            <w:r>
              <w:rPr>
                <w:rFonts w:ascii="宋体" w:hAnsi="宋体"/>
                <w:kern w:val="0"/>
                <w:szCs w:val="21"/>
              </w:rPr>
              <w:t>2399</w:t>
            </w:r>
          </w:p>
        </w:tc>
        <w:tc>
          <w:tcPr>
            <w:tcW w:w="353" w:type="pct"/>
            <w:noWrap/>
            <w:vAlign w:val="center"/>
          </w:tcPr>
          <w:p w14:paraId="0D72D847">
            <w:pPr>
              <w:pStyle w:val="11"/>
              <w:jc w:val="center"/>
              <w:rPr>
                <w:rFonts w:ascii="宋体" w:hAnsi="宋体"/>
                <w:kern w:val="0"/>
                <w:szCs w:val="21"/>
              </w:rPr>
            </w:pPr>
            <w:r>
              <w:rPr>
                <w:rFonts w:ascii="宋体" w:hAnsi="宋体"/>
                <w:kern w:val="0"/>
                <w:szCs w:val="21"/>
              </w:rPr>
              <w:t>73</w:t>
            </w:r>
          </w:p>
        </w:tc>
        <w:tc>
          <w:tcPr>
            <w:tcW w:w="364" w:type="pct"/>
            <w:noWrap/>
            <w:vAlign w:val="center"/>
          </w:tcPr>
          <w:p w14:paraId="4C29E84B">
            <w:pPr>
              <w:pStyle w:val="11"/>
              <w:jc w:val="center"/>
              <w:rPr>
                <w:rFonts w:ascii="宋体" w:hAnsi="宋体"/>
                <w:kern w:val="0"/>
                <w:szCs w:val="21"/>
              </w:rPr>
            </w:pPr>
            <w:r>
              <w:rPr>
                <w:rFonts w:ascii="宋体" w:hAnsi="宋体"/>
                <w:kern w:val="0"/>
                <w:szCs w:val="21"/>
              </w:rPr>
              <w:t>1924</w:t>
            </w:r>
          </w:p>
        </w:tc>
        <w:tc>
          <w:tcPr>
            <w:tcW w:w="362" w:type="pct"/>
            <w:gridSpan w:val="2"/>
            <w:noWrap/>
            <w:vAlign w:val="center"/>
          </w:tcPr>
          <w:p w14:paraId="2AD87E35">
            <w:pPr>
              <w:pStyle w:val="11"/>
              <w:jc w:val="center"/>
              <w:rPr>
                <w:rFonts w:ascii="宋体" w:hAnsi="宋体"/>
                <w:kern w:val="0"/>
                <w:szCs w:val="21"/>
              </w:rPr>
            </w:pPr>
            <w:r>
              <w:rPr>
                <w:rFonts w:ascii="宋体" w:hAnsi="宋体"/>
                <w:kern w:val="0"/>
                <w:szCs w:val="21"/>
              </w:rPr>
              <w:t>18</w:t>
            </w:r>
          </w:p>
        </w:tc>
        <w:tc>
          <w:tcPr>
            <w:tcW w:w="437" w:type="pct"/>
            <w:noWrap/>
            <w:vAlign w:val="center"/>
          </w:tcPr>
          <w:p w14:paraId="16881DCB">
            <w:pPr>
              <w:pStyle w:val="11"/>
              <w:jc w:val="center"/>
              <w:rPr>
                <w:rFonts w:ascii="宋体" w:hAnsi="宋体"/>
                <w:kern w:val="0"/>
                <w:szCs w:val="21"/>
              </w:rPr>
            </w:pPr>
            <w:r>
              <w:rPr>
                <w:rFonts w:ascii="宋体" w:hAnsi="宋体"/>
                <w:kern w:val="0"/>
                <w:szCs w:val="21"/>
              </w:rPr>
              <w:t>239</w:t>
            </w:r>
          </w:p>
        </w:tc>
        <w:tc>
          <w:tcPr>
            <w:tcW w:w="293" w:type="pct"/>
            <w:noWrap/>
            <w:vAlign w:val="center"/>
          </w:tcPr>
          <w:p w14:paraId="073D22CF">
            <w:pPr>
              <w:pStyle w:val="11"/>
              <w:jc w:val="center"/>
              <w:rPr>
                <w:rFonts w:ascii="宋体" w:hAnsi="宋体"/>
                <w:kern w:val="0"/>
                <w:szCs w:val="21"/>
              </w:rPr>
            </w:pPr>
            <w:r>
              <w:rPr>
                <w:rFonts w:ascii="宋体" w:hAnsi="宋体"/>
                <w:kern w:val="0"/>
                <w:szCs w:val="21"/>
              </w:rPr>
              <w:t>3</w:t>
            </w:r>
          </w:p>
        </w:tc>
        <w:tc>
          <w:tcPr>
            <w:tcW w:w="508" w:type="pct"/>
            <w:noWrap/>
            <w:vAlign w:val="center"/>
          </w:tcPr>
          <w:p w14:paraId="1992BB79">
            <w:pPr>
              <w:pStyle w:val="11"/>
              <w:jc w:val="center"/>
              <w:rPr>
                <w:rFonts w:ascii="宋体" w:hAnsi="宋体"/>
                <w:kern w:val="0"/>
                <w:szCs w:val="21"/>
              </w:rPr>
            </w:pPr>
            <w:r>
              <w:rPr>
                <w:rFonts w:ascii="宋体" w:hAnsi="宋体"/>
                <w:kern w:val="0"/>
                <w:szCs w:val="21"/>
              </w:rPr>
              <w:t>71</w:t>
            </w:r>
          </w:p>
        </w:tc>
        <w:tc>
          <w:tcPr>
            <w:tcW w:w="355" w:type="pct"/>
            <w:noWrap/>
            <w:vAlign w:val="center"/>
          </w:tcPr>
          <w:p w14:paraId="67BDA74F">
            <w:pPr>
              <w:pStyle w:val="11"/>
              <w:jc w:val="center"/>
              <w:rPr>
                <w:rFonts w:ascii="宋体" w:hAnsi="宋体"/>
                <w:kern w:val="0"/>
                <w:szCs w:val="21"/>
              </w:rPr>
            </w:pPr>
            <w:r>
              <w:rPr>
                <w:rFonts w:ascii="宋体" w:hAnsi="宋体"/>
                <w:kern w:val="0"/>
                <w:szCs w:val="21"/>
              </w:rPr>
              <w:t>512</w:t>
            </w:r>
          </w:p>
        </w:tc>
        <w:tc>
          <w:tcPr>
            <w:tcW w:w="498" w:type="pct"/>
            <w:noWrap/>
            <w:vAlign w:val="center"/>
          </w:tcPr>
          <w:p w14:paraId="4139A9F7">
            <w:pPr>
              <w:pStyle w:val="11"/>
              <w:jc w:val="center"/>
              <w:rPr>
                <w:rFonts w:ascii="宋体" w:hAnsi="宋体"/>
                <w:kern w:val="0"/>
                <w:szCs w:val="21"/>
              </w:rPr>
            </w:pPr>
            <w:r>
              <w:rPr>
                <w:rFonts w:ascii="宋体" w:hAnsi="宋体"/>
                <w:kern w:val="0"/>
                <w:szCs w:val="21"/>
              </w:rPr>
              <w:t>165</w:t>
            </w:r>
          </w:p>
        </w:tc>
      </w:tr>
      <w:tr w14:paraId="7F2058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4" w:hRule="atLeast"/>
        </w:trPr>
        <w:tc>
          <w:tcPr>
            <w:tcW w:w="1022" w:type="pct"/>
            <w:noWrap/>
            <w:vAlign w:val="center"/>
          </w:tcPr>
          <w:p w14:paraId="0047535F">
            <w:pPr>
              <w:pStyle w:val="11"/>
              <w:jc w:val="left"/>
              <w:rPr>
                <w:rFonts w:ascii="宋体" w:hAnsi="宋体"/>
                <w:kern w:val="0"/>
                <w:szCs w:val="21"/>
              </w:rPr>
            </w:pPr>
            <w:r>
              <w:rPr>
                <w:rFonts w:ascii="宋体" w:hAnsi="宋体"/>
                <w:kern w:val="0"/>
                <w:szCs w:val="21"/>
              </w:rPr>
              <w:t>其中</w:t>
            </w:r>
            <w:r>
              <w:rPr>
                <w:rFonts w:hint="eastAsia" w:ascii="宋体" w:hAnsi="宋体"/>
                <w:kern w:val="0"/>
                <w:szCs w:val="21"/>
              </w:rPr>
              <w:t>：</w:t>
            </w:r>
            <w:r>
              <w:rPr>
                <w:rFonts w:ascii="宋体" w:hAnsi="宋体"/>
                <w:kern w:val="0"/>
                <w:szCs w:val="21"/>
              </w:rPr>
              <w:t>农、林、牧、渔、服务业</w:t>
            </w:r>
          </w:p>
        </w:tc>
        <w:tc>
          <w:tcPr>
            <w:tcW w:w="363" w:type="pct"/>
            <w:noWrap/>
            <w:vAlign w:val="center"/>
          </w:tcPr>
          <w:p w14:paraId="7D1F2231">
            <w:pPr>
              <w:pStyle w:val="11"/>
              <w:jc w:val="center"/>
              <w:rPr>
                <w:rFonts w:ascii="宋体" w:hAnsi="宋体"/>
                <w:kern w:val="0"/>
                <w:szCs w:val="21"/>
              </w:rPr>
            </w:pPr>
            <w:r>
              <w:rPr>
                <w:rFonts w:ascii="宋体" w:hAnsi="宋体"/>
                <w:kern w:val="0"/>
                <w:szCs w:val="21"/>
              </w:rPr>
              <w:t>70</w:t>
            </w:r>
          </w:p>
        </w:tc>
        <w:tc>
          <w:tcPr>
            <w:tcW w:w="444" w:type="pct"/>
            <w:gridSpan w:val="2"/>
            <w:noWrap/>
            <w:vAlign w:val="center"/>
          </w:tcPr>
          <w:p w14:paraId="0F6D6390">
            <w:pPr>
              <w:pStyle w:val="11"/>
              <w:jc w:val="center"/>
              <w:rPr>
                <w:rFonts w:ascii="宋体" w:hAnsi="宋体"/>
                <w:kern w:val="0"/>
                <w:szCs w:val="21"/>
              </w:rPr>
            </w:pPr>
            <w:r>
              <w:rPr>
                <w:rFonts w:ascii="宋体" w:hAnsi="宋体"/>
                <w:kern w:val="0"/>
                <w:szCs w:val="21"/>
              </w:rPr>
              <w:t>442</w:t>
            </w:r>
          </w:p>
        </w:tc>
        <w:tc>
          <w:tcPr>
            <w:tcW w:w="353" w:type="pct"/>
            <w:noWrap/>
            <w:vAlign w:val="center"/>
          </w:tcPr>
          <w:p w14:paraId="4D324840">
            <w:pPr>
              <w:pStyle w:val="11"/>
              <w:jc w:val="center"/>
              <w:rPr>
                <w:rFonts w:ascii="宋体" w:hAnsi="宋体"/>
                <w:kern w:val="0"/>
                <w:szCs w:val="21"/>
              </w:rPr>
            </w:pPr>
            <w:r>
              <w:rPr>
                <w:rFonts w:ascii="宋体" w:hAnsi="宋体"/>
                <w:kern w:val="0"/>
                <w:szCs w:val="21"/>
              </w:rPr>
              <w:t>63</w:t>
            </w:r>
          </w:p>
        </w:tc>
        <w:tc>
          <w:tcPr>
            <w:tcW w:w="364" w:type="pct"/>
            <w:noWrap/>
            <w:vAlign w:val="center"/>
          </w:tcPr>
          <w:p w14:paraId="50C5C393">
            <w:pPr>
              <w:pStyle w:val="11"/>
              <w:jc w:val="center"/>
              <w:rPr>
                <w:rFonts w:ascii="宋体" w:hAnsi="宋体"/>
                <w:kern w:val="0"/>
                <w:szCs w:val="21"/>
              </w:rPr>
            </w:pPr>
            <w:r>
              <w:rPr>
                <w:rFonts w:ascii="宋体" w:hAnsi="宋体"/>
                <w:kern w:val="0"/>
                <w:szCs w:val="21"/>
              </w:rPr>
              <w:t>314</w:t>
            </w:r>
          </w:p>
        </w:tc>
        <w:tc>
          <w:tcPr>
            <w:tcW w:w="362" w:type="pct"/>
            <w:gridSpan w:val="2"/>
            <w:noWrap/>
            <w:vAlign w:val="center"/>
          </w:tcPr>
          <w:p w14:paraId="1EACDEC7">
            <w:pPr>
              <w:pStyle w:val="11"/>
              <w:jc w:val="center"/>
              <w:rPr>
                <w:rFonts w:ascii="宋体" w:hAnsi="宋体"/>
                <w:kern w:val="0"/>
                <w:szCs w:val="21"/>
              </w:rPr>
            </w:pPr>
            <w:r>
              <w:rPr>
                <w:rFonts w:ascii="宋体" w:hAnsi="宋体"/>
                <w:kern w:val="0"/>
                <w:szCs w:val="21"/>
              </w:rPr>
              <w:t>7</w:t>
            </w:r>
          </w:p>
        </w:tc>
        <w:tc>
          <w:tcPr>
            <w:tcW w:w="437" w:type="pct"/>
            <w:noWrap/>
            <w:vAlign w:val="center"/>
          </w:tcPr>
          <w:p w14:paraId="07411CC7">
            <w:pPr>
              <w:pStyle w:val="11"/>
              <w:jc w:val="center"/>
              <w:rPr>
                <w:rFonts w:ascii="宋体" w:hAnsi="宋体"/>
                <w:kern w:val="0"/>
                <w:szCs w:val="21"/>
              </w:rPr>
            </w:pPr>
            <w:r>
              <w:rPr>
                <w:rFonts w:ascii="宋体" w:hAnsi="宋体"/>
                <w:kern w:val="0"/>
                <w:szCs w:val="21"/>
              </w:rPr>
              <w:t>128</w:t>
            </w:r>
          </w:p>
        </w:tc>
        <w:tc>
          <w:tcPr>
            <w:tcW w:w="293" w:type="pct"/>
            <w:noWrap/>
            <w:vAlign w:val="center"/>
          </w:tcPr>
          <w:p w14:paraId="313A54DB">
            <w:pPr>
              <w:pStyle w:val="11"/>
              <w:jc w:val="center"/>
              <w:rPr>
                <w:rFonts w:ascii="宋体" w:hAnsi="宋体"/>
                <w:kern w:val="0"/>
                <w:szCs w:val="21"/>
              </w:rPr>
            </w:pPr>
          </w:p>
        </w:tc>
        <w:tc>
          <w:tcPr>
            <w:tcW w:w="508" w:type="pct"/>
            <w:noWrap/>
            <w:vAlign w:val="center"/>
          </w:tcPr>
          <w:p w14:paraId="08A16D19">
            <w:pPr>
              <w:pStyle w:val="11"/>
              <w:jc w:val="center"/>
              <w:rPr>
                <w:rFonts w:ascii="宋体" w:hAnsi="宋体"/>
                <w:kern w:val="0"/>
                <w:szCs w:val="21"/>
              </w:rPr>
            </w:pPr>
          </w:p>
        </w:tc>
        <w:tc>
          <w:tcPr>
            <w:tcW w:w="355" w:type="pct"/>
            <w:noWrap/>
            <w:vAlign w:val="center"/>
          </w:tcPr>
          <w:p w14:paraId="3FDF35C9">
            <w:pPr>
              <w:pStyle w:val="11"/>
              <w:jc w:val="center"/>
              <w:rPr>
                <w:rFonts w:ascii="宋体" w:hAnsi="宋体"/>
                <w:kern w:val="0"/>
                <w:szCs w:val="21"/>
              </w:rPr>
            </w:pPr>
          </w:p>
        </w:tc>
        <w:tc>
          <w:tcPr>
            <w:tcW w:w="498" w:type="pct"/>
            <w:noWrap/>
            <w:vAlign w:val="center"/>
          </w:tcPr>
          <w:p w14:paraId="283E0CD5">
            <w:pPr>
              <w:pStyle w:val="11"/>
              <w:jc w:val="center"/>
              <w:rPr>
                <w:rFonts w:ascii="宋体" w:hAnsi="宋体"/>
                <w:kern w:val="0"/>
                <w:szCs w:val="21"/>
              </w:rPr>
            </w:pPr>
          </w:p>
        </w:tc>
      </w:tr>
      <w:tr w14:paraId="6D0257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1022" w:type="pct"/>
            <w:noWrap/>
            <w:vAlign w:val="center"/>
          </w:tcPr>
          <w:p w14:paraId="707D4823">
            <w:pPr>
              <w:pStyle w:val="11"/>
              <w:jc w:val="left"/>
              <w:rPr>
                <w:rFonts w:ascii="宋体" w:hAnsi="宋体"/>
                <w:kern w:val="0"/>
                <w:szCs w:val="21"/>
              </w:rPr>
            </w:pPr>
            <w:r>
              <w:rPr>
                <w:rFonts w:ascii="宋体" w:hAnsi="宋体"/>
                <w:kern w:val="0"/>
                <w:szCs w:val="21"/>
              </w:rPr>
              <w:t>采掘业</w:t>
            </w:r>
          </w:p>
        </w:tc>
        <w:tc>
          <w:tcPr>
            <w:tcW w:w="363" w:type="pct"/>
            <w:noWrap/>
            <w:vAlign w:val="center"/>
          </w:tcPr>
          <w:p w14:paraId="48191101">
            <w:pPr>
              <w:pStyle w:val="11"/>
              <w:jc w:val="center"/>
              <w:rPr>
                <w:rFonts w:ascii="宋体" w:hAnsi="宋体"/>
                <w:kern w:val="0"/>
                <w:szCs w:val="21"/>
              </w:rPr>
            </w:pPr>
            <w:r>
              <w:rPr>
                <w:rFonts w:ascii="宋体" w:hAnsi="宋体"/>
                <w:kern w:val="0"/>
                <w:szCs w:val="21"/>
              </w:rPr>
              <w:t>134</w:t>
            </w:r>
          </w:p>
        </w:tc>
        <w:tc>
          <w:tcPr>
            <w:tcW w:w="444" w:type="pct"/>
            <w:gridSpan w:val="2"/>
            <w:noWrap/>
            <w:vAlign w:val="center"/>
          </w:tcPr>
          <w:p w14:paraId="79C7904F">
            <w:pPr>
              <w:pStyle w:val="11"/>
              <w:jc w:val="center"/>
              <w:rPr>
                <w:rFonts w:ascii="宋体" w:hAnsi="宋体"/>
                <w:kern w:val="0"/>
                <w:szCs w:val="21"/>
              </w:rPr>
            </w:pPr>
            <w:r>
              <w:rPr>
                <w:rFonts w:ascii="宋体" w:hAnsi="宋体"/>
                <w:kern w:val="0"/>
                <w:szCs w:val="21"/>
              </w:rPr>
              <w:t>2287</w:t>
            </w:r>
          </w:p>
        </w:tc>
        <w:tc>
          <w:tcPr>
            <w:tcW w:w="353" w:type="pct"/>
            <w:noWrap/>
            <w:vAlign w:val="center"/>
          </w:tcPr>
          <w:p w14:paraId="28C23258">
            <w:pPr>
              <w:pStyle w:val="11"/>
              <w:jc w:val="center"/>
              <w:rPr>
                <w:rFonts w:ascii="宋体" w:hAnsi="宋体"/>
                <w:kern w:val="0"/>
                <w:szCs w:val="21"/>
              </w:rPr>
            </w:pPr>
            <w:r>
              <w:rPr>
                <w:rFonts w:ascii="宋体" w:hAnsi="宋体"/>
                <w:kern w:val="0"/>
                <w:szCs w:val="21"/>
              </w:rPr>
              <w:t>7</w:t>
            </w:r>
          </w:p>
        </w:tc>
        <w:tc>
          <w:tcPr>
            <w:tcW w:w="364" w:type="pct"/>
            <w:noWrap/>
            <w:vAlign w:val="center"/>
          </w:tcPr>
          <w:p w14:paraId="7E4FA9F4">
            <w:pPr>
              <w:pStyle w:val="11"/>
              <w:jc w:val="center"/>
              <w:rPr>
                <w:rFonts w:ascii="宋体" w:hAnsi="宋体"/>
                <w:kern w:val="0"/>
                <w:szCs w:val="21"/>
              </w:rPr>
            </w:pPr>
            <w:r>
              <w:rPr>
                <w:rFonts w:ascii="宋体" w:hAnsi="宋体"/>
                <w:kern w:val="0"/>
                <w:szCs w:val="21"/>
              </w:rPr>
              <w:t>1768</w:t>
            </w:r>
          </w:p>
        </w:tc>
        <w:tc>
          <w:tcPr>
            <w:tcW w:w="362" w:type="pct"/>
            <w:gridSpan w:val="2"/>
            <w:noWrap/>
            <w:vAlign w:val="center"/>
          </w:tcPr>
          <w:p w14:paraId="2D66B837">
            <w:pPr>
              <w:pStyle w:val="11"/>
              <w:jc w:val="center"/>
              <w:rPr>
                <w:rFonts w:ascii="宋体" w:hAnsi="宋体"/>
                <w:kern w:val="0"/>
                <w:szCs w:val="21"/>
              </w:rPr>
            </w:pPr>
            <w:r>
              <w:rPr>
                <w:rFonts w:ascii="宋体" w:hAnsi="宋体"/>
                <w:kern w:val="0"/>
                <w:szCs w:val="21"/>
              </w:rPr>
              <w:t>6</w:t>
            </w:r>
          </w:p>
        </w:tc>
        <w:tc>
          <w:tcPr>
            <w:tcW w:w="437" w:type="pct"/>
            <w:noWrap/>
            <w:vAlign w:val="center"/>
          </w:tcPr>
          <w:p w14:paraId="1FB81D4A">
            <w:pPr>
              <w:pStyle w:val="11"/>
              <w:jc w:val="center"/>
              <w:rPr>
                <w:rFonts w:ascii="宋体" w:hAnsi="宋体"/>
                <w:kern w:val="0"/>
                <w:szCs w:val="21"/>
              </w:rPr>
            </w:pPr>
            <w:r>
              <w:rPr>
                <w:rFonts w:ascii="宋体" w:hAnsi="宋体"/>
                <w:kern w:val="0"/>
                <w:szCs w:val="21"/>
              </w:rPr>
              <w:t>192</w:t>
            </w:r>
          </w:p>
        </w:tc>
        <w:tc>
          <w:tcPr>
            <w:tcW w:w="293" w:type="pct"/>
            <w:noWrap/>
            <w:vAlign w:val="center"/>
          </w:tcPr>
          <w:p w14:paraId="141C335F">
            <w:pPr>
              <w:pStyle w:val="11"/>
              <w:jc w:val="center"/>
              <w:rPr>
                <w:rFonts w:ascii="宋体" w:hAnsi="宋体"/>
                <w:kern w:val="0"/>
                <w:szCs w:val="21"/>
              </w:rPr>
            </w:pPr>
            <w:r>
              <w:rPr>
                <w:rFonts w:ascii="宋体" w:hAnsi="宋体"/>
                <w:kern w:val="0"/>
                <w:szCs w:val="21"/>
              </w:rPr>
              <w:t>3</w:t>
            </w:r>
          </w:p>
        </w:tc>
        <w:tc>
          <w:tcPr>
            <w:tcW w:w="508" w:type="pct"/>
            <w:noWrap/>
            <w:vAlign w:val="center"/>
          </w:tcPr>
          <w:p w14:paraId="182B9277">
            <w:pPr>
              <w:pStyle w:val="11"/>
              <w:jc w:val="center"/>
              <w:rPr>
                <w:rFonts w:ascii="宋体" w:hAnsi="宋体"/>
                <w:kern w:val="0"/>
                <w:szCs w:val="21"/>
              </w:rPr>
            </w:pPr>
            <w:r>
              <w:rPr>
                <w:rFonts w:ascii="宋体" w:hAnsi="宋体"/>
                <w:kern w:val="0"/>
                <w:szCs w:val="21"/>
              </w:rPr>
              <w:t>230</w:t>
            </w:r>
          </w:p>
        </w:tc>
        <w:tc>
          <w:tcPr>
            <w:tcW w:w="355" w:type="pct"/>
            <w:noWrap/>
            <w:vAlign w:val="center"/>
          </w:tcPr>
          <w:p w14:paraId="77293FA9">
            <w:pPr>
              <w:pStyle w:val="11"/>
              <w:jc w:val="center"/>
              <w:rPr>
                <w:rFonts w:ascii="宋体" w:hAnsi="宋体"/>
                <w:kern w:val="0"/>
                <w:szCs w:val="21"/>
              </w:rPr>
            </w:pPr>
            <w:r>
              <w:rPr>
                <w:rFonts w:ascii="宋体" w:hAnsi="宋体"/>
                <w:kern w:val="0"/>
                <w:szCs w:val="21"/>
              </w:rPr>
              <w:t>118</w:t>
            </w:r>
          </w:p>
        </w:tc>
        <w:tc>
          <w:tcPr>
            <w:tcW w:w="498" w:type="pct"/>
            <w:noWrap/>
            <w:vAlign w:val="center"/>
          </w:tcPr>
          <w:p w14:paraId="240D7758">
            <w:pPr>
              <w:pStyle w:val="11"/>
              <w:jc w:val="center"/>
              <w:rPr>
                <w:rFonts w:ascii="宋体" w:hAnsi="宋体"/>
                <w:kern w:val="0"/>
                <w:szCs w:val="21"/>
              </w:rPr>
            </w:pPr>
            <w:r>
              <w:rPr>
                <w:rFonts w:ascii="宋体" w:hAnsi="宋体"/>
                <w:kern w:val="0"/>
                <w:szCs w:val="21"/>
              </w:rPr>
              <w:t>97</w:t>
            </w:r>
          </w:p>
        </w:tc>
      </w:tr>
      <w:tr w14:paraId="7B6C0A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24" w:hRule="atLeast"/>
        </w:trPr>
        <w:tc>
          <w:tcPr>
            <w:tcW w:w="1022" w:type="pct"/>
            <w:noWrap/>
            <w:vAlign w:val="center"/>
          </w:tcPr>
          <w:p w14:paraId="0331E273">
            <w:pPr>
              <w:pStyle w:val="11"/>
              <w:jc w:val="left"/>
              <w:rPr>
                <w:rFonts w:ascii="宋体" w:hAnsi="宋体"/>
                <w:kern w:val="0"/>
                <w:szCs w:val="21"/>
              </w:rPr>
            </w:pPr>
            <w:r>
              <w:rPr>
                <w:rFonts w:ascii="宋体" w:hAnsi="宋体"/>
                <w:kern w:val="0"/>
                <w:szCs w:val="21"/>
              </w:rPr>
              <w:t>制造业</w:t>
            </w:r>
          </w:p>
        </w:tc>
        <w:tc>
          <w:tcPr>
            <w:tcW w:w="363" w:type="pct"/>
            <w:noWrap/>
            <w:vAlign w:val="center"/>
          </w:tcPr>
          <w:p w14:paraId="09C30C89">
            <w:pPr>
              <w:pStyle w:val="11"/>
              <w:jc w:val="center"/>
              <w:rPr>
                <w:rFonts w:ascii="宋体" w:hAnsi="宋体"/>
                <w:kern w:val="0"/>
                <w:szCs w:val="21"/>
              </w:rPr>
            </w:pPr>
            <w:r>
              <w:rPr>
                <w:rFonts w:ascii="宋体" w:hAnsi="宋体"/>
                <w:kern w:val="0"/>
                <w:szCs w:val="21"/>
              </w:rPr>
              <w:t>1011</w:t>
            </w:r>
          </w:p>
        </w:tc>
        <w:tc>
          <w:tcPr>
            <w:tcW w:w="444" w:type="pct"/>
            <w:gridSpan w:val="2"/>
            <w:noWrap/>
            <w:vAlign w:val="center"/>
          </w:tcPr>
          <w:p w14:paraId="37C37CF5">
            <w:pPr>
              <w:pStyle w:val="11"/>
              <w:jc w:val="center"/>
              <w:rPr>
                <w:rFonts w:ascii="宋体" w:hAnsi="宋体"/>
                <w:kern w:val="0"/>
                <w:szCs w:val="21"/>
              </w:rPr>
            </w:pPr>
            <w:r>
              <w:rPr>
                <w:rFonts w:ascii="宋体" w:hAnsi="宋体"/>
                <w:kern w:val="0"/>
                <w:szCs w:val="21"/>
              </w:rPr>
              <w:t>24846</w:t>
            </w:r>
          </w:p>
        </w:tc>
        <w:tc>
          <w:tcPr>
            <w:tcW w:w="353" w:type="pct"/>
            <w:noWrap/>
            <w:vAlign w:val="center"/>
          </w:tcPr>
          <w:p w14:paraId="6B75B480">
            <w:pPr>
              <w:pStyle w:val="11"/>
              <w:jc w:val="center"/>
              <w:rPr>
                <w:rFonts w:ascii="宋体" w:hAnsi="宋体"/>
                <w:kern w:val="0"/>
                <w:szCs w:val="21"/>
              </w:rPr>
            </w:pPr>
            <w:r>
              <w:rPr>
                <w:rFonts w:ascii="宋体" w:hAnsi="宋体"/>
                <w:kern w:val="0"/>
                <w:szCs w:val="21"/>
              </w:rPr>
              <w:t>72</w:t>
            </w:r>
          </w:p>
        </w:tc>
        <w:tc>
          <w:tcPr>
            <w:tcW w:w="364" w:type="pct"/>
            <w:noWrap/>
            <w:vAlign w:val="center"/>
          </w:tcPr>
          <w:p w14:paraId="513C1D0E">
            <w:pPr>
              <w:pStyle w:val="11"/>
              <w:jc w:val="center"/>
              <w:rPr>
                <w:rFonts w:ascii="宋体" w:hAnsi="宋体"/>
                <w:kern w:val="0"/>
                <w:szCs w:val="21"/>
              </w:rPr>
            </w:pPr>
            <w:r>
              <w:rPr>
                <w:rFonts w:ascii="宋体" w:hAnsi="宋体"/>
                <w:kern w:val="0"/>
                <w:szCs w:val="21"/>
              </w:rPr>
              <w:t>20301</w:t>
            </w:r>
          </w:p>
        </w:tc>
        <w:tc>
          <w:tcPr>
            <w:tcW w:w="362" w:type="pct"/>
            <w:gridSpan w:val="2"/>
            <w:noWrap/>
            <w:vAlign w:val="center"/>
          </w:tcPr>
          <w:p w14:paraId="1B9F3B09">
            <w:pPr>
              <w:pStyle w:val="11"/>
              <w:jc w:val="center"/>
              <w:rPr>
                <w:rFonts w:ascii="宋体" w:hAnsi="宋体"/>
                <w:kern w:val="0"/>
                <w:szCs w:val="21"/>
              </w:rPr>
            </w:pPr>
            <w:r>
              <w:rPr>
                <w:rFonts w:ascii="宋体" w:hAnsi="宋体"/>
                <w:kern w:val="0"/>
                <w:szCs w:val="21"/>
              </w:rPr>
              <w:t>115</w:t>
            </w:r>
          </w:p>
        </w:tc>
        <w:tc>
          <w:tcPr>
            <w:tcW w:w="437" w:type="pct"/>
            <w:noWrap/>
            <w:vAlign w:val="center"/>
          </w:tcPr>
          <w:p w14:paraId="6E3C490B">
            <w:pPr>
              <w:pStyle w:val="11"/>
              <w:jc w:val="center"/>
              <w:rPr>
                <w:rFonts w:ascii="宋体" w:hAnsi="宋体"/>
                <w:kern w:val="0"/>
                <w:szCs w:val="21"/>
              </w:rPr>
            </w:pPr>
            <w:r>
              <w:rPr>
                <w:rFonts w:ascii="宋体" w:hAnsi="宋体"/>
                <w:kern w:val="0"/>
                <w:szCs w:val="21"/>
              </w:rPr>
              <w:t>3846</w:t>
            </w:r>
          </w:p>
        </w:tc>
        <w:tc>
          <w:tcPr>
            <w:tcW w:w="293" w:type="pct"/>
            <w:noWrap/>
            <w:vAlign w:val="center"/>
          </w:tcPr>
          <w:p w14:paraId="58218067">
            <w:pPr>
              <w:pStyle w:val="11"/>
              <w:jc w:val="center"/>
              <w:rPr>
                <w:rFonts w:ascii="宋体" w:hAnsi="宋体"/>
                <w:kern w:val="0"/>
                <w:szCs w:val="21"/>
              </w:rPr>
            </w:pPr>
            <w:r>
              <w:rPr>
                <w:rFonts w:ascii="宋体" w:hAnsi="宋体"/>
                <w:kern w:val="0"/>
                <w:szCs w:val="21"/>
              </w:rPr>
              <w:t>13</w:t>
            </w:r>
          </w:p>
        </w:tc>
        <w:tc>
          <w:tcPr>
            <w:tcW w:w="508" w:type="pct"/>
            <w:noWrap/>
            <w:vAlign w:val="center"/>
          </w:tcPr>
          <w:p w14:paraId="5C6C3539">
            <w:pPr>
              <w:pStyle w:val="11"/>
              <w:jc w:val="center"/>
              <w:rPr>
                <w:rFonts w:ascii="宋体" w:hAnsi="宋体"/>
                <w:kern w:val="0"/>
                <w:szCs w:val="21"/>
              </w:rPr>
            </w:pPr>
            <w:r>
              <w:rPr>
                <w:rFonts w:ascii="宋体" w:hAnsi="宋体"/>
                <w:kern w:val="0"/>
                <w:szCs w:val="21"/>
              </w:rPr>
              <w:t>415</w:t>
            </w:r>
          </w:p>
        </w:tc>
        <w:tc>
          <w:tcPr>
            <w:tcW w:w="355" w:type="pct"/>
            <w:noWrap/>
            <w:vAlign w:val="center"/>
          </w:tcPr>
          <w:p w14:paraId="35418A48">
            <w:pPr>
              <w:pStyle w:val="11"/>
              <w:jc w:val="center"/>
              <w:rPr>
                <w:rFonts w:ascii="宋体" w:hAnsi="宋体"/>
                <w:kern w:val="0"/>
                <w:szCs w:val="21"/>
              </w:rPr>
            </w:pPr>
            <w:r>
              <w:rPr>
                <w:rFonts w:ascii="宋体" w:hAnsi="宋体"/>
                <w:kern w:val="0"/>
                <w:szCs w:val="21"/>
              </w:rPr>
              <w:t>811</w:t>
            </w:r>
          </w:p>
        </w:tc>
        <w:tc>
          <w:tcPr>
            <w:tcW w:w="498" w:type="pct"/>
            <w:noWrap/>
            <w:vAlign w:val="center"/>
          </w:tcPr>
          <w:p w14:paraId="7D009359">
            <w:pPr>
              <w:pStyle w:val="11"/>
              <w:jc w:val="center"/>
              <w:rPr>
                <w:rFonts w:ascii="宋体" w:hAnsi="宋体"/>
                <w:kern w:val="0"/>
                <w:szCs w:val="21"/>
              </w:rPr>
            </w:pPr>
            <w:r>
              <w:rPr>
                <w:rFonts w:ascii="宋体" w:hAnsi="宋体"/>
                <w:kern w:val="0"/>
                <w:szCs w:val="21"/>
              </w:rPr>
              <w:t>284</w:t>
            </w:r>
          </w:p>
        </w:tc>
      </w:tr>
      <w:tr w14:paraId="07862B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24" w:hRule="atLeast"/>
        </w:trPr>
        <w:tc>
          <w:tcPr>
            <w:tcW w:w="1022" w:type="pct"/>
            <w:noWrap/>
            <w:vAlign w:val="center"/>
          </w:tcPr>
          <w:p w14:paraId="19BE96E8">
            <w:pPr>
              <w:pStyle w:val="11"/>
              <w:jc w:val="left"/>
              <w:rPr>
                <w:rFonts w:ascii="宋体" w:hAnsi="宋体"/>
                <w:kern w:val="0"/>
                <w:szCs w:val="21"/>
              </w:rPr>
            </w:pPr>
            <w:r>
              <w:rPr>
                <w:rFonts w:ascii="宋体" w:hAnsi="宋体"/>
                <w:kern w:val="0"/>
                <w:szCs w:val="21"/>
              </w:rPr>
              <w:t>电力、煤气及水的生产和供应业</w:t>
            </w:r>
          </w:p>
        </w:tc>
        <w:tc>
          <w:tcPr>
            <w:tcW w:w="363" w:type="pct"/>
            <w:noWrap/>
            <w:vAlign w:val="center"/>
          </w:tcPr>
          <w:p w14:paraId="7BC5F370">
            <w:pPr>
              <w:pStyle w:val="11"/>
              <w:jc w:val="center"/>
              <w:rPr>
                <w:rFonts w:ascii="宋体" w:hAnsi="宋体"/>
                <w:kern w:val="0"/>
                <w:szCs w:val="21"/>
              </w:rPr>
            </w:pPr>
            <w:r>
              <w:rPr>
                <w:rFonts w:ascii="宋体" w:hAnsi="宋体"/>
                <w:kern w:val="0"/>
                <w:szCs w:val="21"/>
              </w:rPr>
              <w:t>35</w:t>
            </w:r>
          </w:p>
        </w:tc>
        <w:tc>
          <w:tcPr>
            <w:tcW w:w="444" w:type="pct"/>
            <w:gridSpan w:val="2"/>
            <w:noWrap/>
            <w:vAlign w:val="center"/>
          </w:tcPr>
          <w:p w14:paraId="5566E062">
            <w:pPr>
              <w:pStyle w:val="11"/>
              <w:jc w:val="center"/>
              <w:rPr>
                <w:rFonts w:ascii="宋体" w:hAnsi="宋体"/>
                <w:kern w:val="0"/>
                <w:szCs w:val="21"/>
              </w:rPr>
            </w:pPr>
            <w:r>
              <w:rPr>
                <w:rFonts w:ascii="宋体" w:hAnsi="宋体"/>
                <w:kern w:val="0"/>
                <w:szCs w:val="21"/>
              </w:rPr>
              <w:t>2151</w:t>
            </w:r>
          </w:p>
        </w:tc>
        <w:tc>
          <w:tcPr>
            <w:tcW w:w="353" w:type="pct"/>
            <w:noWrap/>
            <w:vAlign w:val="center"/>
          </w:tcPr>
          <w:p w14:paraId="18F49542">
            <w:pPr>
              <w:pStyle w:val="11"/>
              <w:jc w:val="center"/>
              <w:rPr>
                <w:rFonts w:ascii="宋体" w:hAnsi="宋体"/>
                <w:kern w:val="0"/>
                <w:szCs w:val="21"/>
              </w:rPr>
            </w:pPr>
            <w:r>
              <w:rPr>
                <w:rFonts w:ascii="宋体" w:hAnsi="宋体"/>
                <w:kern w:val="0"/>
                <w:szCs w:val="21"/>
              </w:rPr>
              <w:t>5</w:t>
            </w:r>
          </w:p>
        </w:tc>
        <w:tc>
          <w:tcPr>
            <w:tcW w:w="364" w:type="pct"/>
            <w:noWrap/>
            <w:vAlign w:val="center"/>
          </w:tcPr>
          <w:p w14:paraId="13870A3B">
            <w:pPr>
              <w:pStyle w:val="11"/>
              <w:jc w:val="center"/>
              <w:rPr>
                <w:rFonts w:ascii="宋体" w:hAnsi="宋体"/>
                <w:kern w:val="0"/>
                <w:szCs w:val="21"/>
              </w:rPr>
            </w:pPr>
            <w:r>
              <w:rPr>
                <w:rFonts w:ascii="宋体" w:hAnsi="宋体"/>
                <w:kern w:val="0"/>
                <w:szCs w:val="21"/>
              </w:rPr>
              <w:t>1263</w:t>
            </w:r>
          </w:p>
        </w:tc>
        <w:tc>
          <w:tcPr>
            <w:tcW w:w="362" w:type="pct"/>
            <w:gridSpan w:val="2"/>
            <w:noWrap/>
            <w:vAlign w:val="center"/>
          </w:tcPr>
          <w:p w14:paraId="3A0B6BA8">
            <w:pPr>
              <w:pStyle w:val="11"/>
              <w:jc w:val="center"/>
              <w:rPr>
                <w:rFonts w:ascii="宋体" w:hAnsi="宋体"/>
                <w:kern w:val="0"/>
                <w:szCs w:val="21"/>
              </w:rPr>
            </w:pPr>
            <w:r>
              <w:rPr>
                <w:rFonts w:ascii="宋体" w:hAnsi="宋体"/>
                <w:kern w:val="0"/>
                <w:szCs w:val="21"/>
              </w:rPr>
              <w:t>30</w:t>
            </w:r>
          </w:p>
        </w:tc>
        <w:tc>
          <w:tcPr>
            <w:tcW w:w="437" w:type="pct"/>
            <w:noWrap/>
            <w:vAlign w:val="center"/>
          </w:tcPr>
          <w:p w14:paraId="155EA3E1">
            <w:pPr>
              <w:pStyle w:val="11"/>
              <w:jc w:val="center"/>
              <w:rPr>
                <w:rFonts w:ascii="宋体" w:hAnsi="宋体"/>
                <w:kern w:val="0"/>
                <w:szCs w:val="21"/>
              </w:rPr>
            </w:pPr>
            <w:r>
              <w:rPr>
                <w:rFonts w:ascii="宋体" w:hAnsi="宋体"/>
                <w:kern w:val="0"/>
                <w:szCs w:val="21"/>
              </w:rPr>
              <w:t>888</w:t>
            </w:r>
          </w:p>
        </w:tc>
        <w:tc>
          <w:tcPr>
            <w:tcW w:w="293" w:type="pct"/>
            <w:noWrap/>
            <w:vAlign w:val="center"/>
          </w:tcPr>
          <w:p w14:paraId="7CAA0117">
            <w:pPr>
              <w:pStyle w:val="11"/>
              <w:jc w:val="center"/>
              <w:rPr>
                <w:rFonts w:ascii="宋体" w:hAnsi="宋体"/>
                <w:kern w:val="0"/>
                <w:szCs w:val="21"/>
              </w:rPr>
            </w:pPr>
          </w:p>
        </w:tc>
        <w:tc>
          <w:tcPr>
            <w:tcW w:w="508" w:type="pct"/>
            <w:noWrap/>
            <w:vAlign w:val="center"/>
          </w:tcPr>
          <w:p w14:paraId="40518954">
            <w:pPr>
              <w:pStyle w:val="11"/>
              <w:jc w:val="center"/>
              <w:rPr>
                <w:rFonts w:ascii="宋体" w:hAnsi="宋体"/>
                <w:kern w:val="0"/>
                <w:szCs w:val="21"/>
              </w:rPr>
            </w:pPr>
          </w:p>
        </w:tc>
        <w:tc>
          <w:tcPr>
            <w:tcW w:w="355" w:type="pct"/>
            <w:noWrap/>
            <w:vAlign w:val="center"/>
          </w:tcPr>
          <w:p w14:paraId="02589B98">
            <w:pPr>
              <w:pStyle w:val="11"/>
              <w:jc w:val="center"/>
              <w:rPr>
                <w:rFonts w:ascii="宋体" w:hAnsi="宋体"/>
                <w:kern w:val="0"/>
                <w:szCs w:val="21"/>
              </w:rPr>
            </w:pPr>
          </w:p>
        </w:tc>
        <w:tc>
          <w:tcPr>
            <w:tcW w:w="498" w:type="pct"/>
            <w:noWrap/>
            <w:vAlign w:val="center"/>
          </w:tcPr>
          <w:p w14:paraId="2DB9791E">
            <w:pPr>
              <w:pStyle w:val="11"/>
              <w:jc w:val="center"/>
              <w:rPr>
                <w:rFonts w:ascii="宋体" w:hAnsi="宋体"/>
                <w:kern w:val="0"/>
                <w:szCs w:val="21"/>
              </w:rPr>
            </w:pPr>
          </w:p>
        </w:tc>
      </w:tr>
      <w:tr w14:paraId="78C16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6" w:hRule="atLeast"/>
        </w:trPr>
        <w:tc>
          <w:tcPr>
            <w:tcW w:w="1023" w:type="pct"/>
            <w:tcBorders>
              <w:top w:val="single" w:color="000000" w:sz="4" w:space="0"/>
              <w:bottom w:val="single" w:color="000000" w:sz="4" w:space="0"/>
              <w:right w:val="single" w:color="000000" w:sz="4" w:space="0"/>
            </w:tcBorders>
            <w:noWrap/>
            <w:vAlign w:val="center"/>
          </w:tcPr>
          <w:p w14:paraId="21B8F3A8">
            <w:pPr>
              <w:pStyle w:val="11"/>
              <w:jc w:val="left"/>
              <w:rPr>
                <w:rFonts w:ascii="宋体" w:hAnsi="宋体"/>
                <w:kern w:val="0"/>
                <w:szCs w:val="21"/>
              </w:rPr>
            </w:pPr>
            <w:r>
              <w:rPr>
                <w:rFonts w:ascii="宋体" w:hAnsi="宋体"/>
                <w:kern w:val="0"/>
                <w:szCs w:val="21"/>
              </w:rPr>
              <w:t>建筑业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DEF255F">
            <w:pPr>
              <w:pStyle w:val="11"/>
              <w:jc w:val="center"/>
              <w:rPr>
                <w:rFonts w:ascii="宋体" w:hAnsi="宋体"/>
                <w:kern w:val="0"/>
                <w:szCs w:val="21"/>
              </w:rPr>
            </w:pPr>
            <w:r>
              <w:rPr>
                <w:rFonts w:ascii="宋体" w:hAnsi="宋体"/>
                <w:kern w:val="0"/>
                <w:szCs w:val="21"/>
              </w:rPr>
              <w:t>62</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29C78B88">
            <w:pPr>
              <w:pStyle w:val="11"/>
              <w:jc w:val="center"/>
              <w:rPr>
                <w:rFonts w:ascii="宋体" w:hAnsi="宋体"/>
                <w:kern w:val="0"/>
                <w:szCs w:val="21"/>
              </w:rPr>
            </w:pPr>
            <w:r>
              <w:rPr>
                <w:rFonts w:ascii="宋体" w:hAnsi="宋体"/>
                <w:kern w:val="0"/>
                <w:szCs w:val="21"/>
              </w:rPr>
              <w:t>2250</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596D2E2E">
            <w:pPr>
              <w:pStyle w:val="11"/>
              <w:jc w:val="center"/>
              <w:rPr>
                <w:rFonts w:ascii="宋体" w:hAnsi="宋体"/>
                <w:kern w:val="0"/>
                <w:szCs w:val="21"/>
              </w:rPr>
            </w:pPr>
            <w:r>
              <w:rPr>
                <w:rFonts w:ascii="宋体" w:hAnsi="宋体"/>
                <w:kern w:val="0"/>
                <w:szCs w:val="21"/>
              </w:rPr>
              <w:t>9</w:t>
            </w: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4E52604C">
            <w:pPr>
              <w:pStyle w:val="11"/>
              <w:jc w:val="center"/>
              <w:rPr>
                <w:rFonts w:ascii="宋体" w:hAnsi="宋体"/>
                <w:kern w:val="0"/>
                <w:szCs w:val="21"/>
              </w:rPr>
            </w:pPr>
            <w:r>
              <w:rPr>
                <w:rFonts w:ascii="宋体" w:hAnsi="宋体"/>
                <w:kern w:val="0"/>
                <w:szCs w:val="21"/>
              </w:rPr>
              <w:t>248</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473809AE">
            <w:pPr>
              <w:pStyle w:val="11"/>
              <w:jc w:val="center"/>
              <w:rPr>
                <w:rFonts w:ascii="宋体" w:hAnsi="宋体"/>
                <w:kern w:val="0"/>
                <w:szCs w:val="21"/>
              </w:rPr>
            </w:pPr>
            <w:r>
              <w:rPr>
                <w:rFonts w:ascii="宋体" w:hAnsi="宋体"/>
                <w:kern w:val="0"/>
                <w:szCs w:val="21"/>
              </w:rPr>
              <w:t>5</w:t>
            </w:r>
            <w:r>
              <w:rPr>
                <w:rFonts w:hint="eastAsia" w:ascii="宋体" w:hAnsi="宋体"/>
                <w:kern w:val="0"/>
                <w:szCs w:val="21"/>
              </w:rPr>
              <w:t>0</w:t>
            </w: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673C0657">
            <w:pPr>
              <w:pStyle w:val="11"/>
              <w:jc w:val="center"/>
              <w:rPr>
                <w:rFonts w:ascii="宋体" w:hAnsi="宋体"/>
                <w:kern w:val="0"/>
                <w:szCs w:val="21"/>
              </w:rPr>
            </w:pPr>
            <w:r>
              <w:rPr>
                <w:rFonts w:ascii="宋体" w:hAnsi="宋体"/>
                <w:kern w:val="0"/>
                <w:szCs w:val="21"/>
              </w:rPr>
              <w:t>1861</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3C626F0F">
            <w:pPr>
              <w:pStyle w:val="11"/>
              <w:jc w:val="center"/>
              <w:rPr>
                <w:rFonts w:ascii="宋体" w:hAnsi="宋体"/>
                <w:kern w:val="0"/>
                <w:szCs w:val="21"/>
              </w:rPr>
            </w:pP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51A4C1FD">
            <w:pPr>
              <w:pStyle w:val="11"/>
              <w:jc w:val="center"/>
              <w:rPr>
                <w:rFonts w:ascii="宋体" w:hAnsi="宋体"/>
                <w:kern w:val="0"/>
                <w:szCs w:val="21"/>
              </w:rPr>
            </w:pPr>
            <w:r>
              <w:rPr>
                <w:rFonts w:ascii="宋体" w:hAnsi="宋体"/>
                <w:kern w:val="0"/>
                <w:szCs w:val="21"/>
              </w:rPr>
              <w:t>141</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684A0AF9">
            <w:pPr>
              <w:pStyle w:val="11"/>
              <w:jc w:val="center"/>
              <w:rPr>
                <w:rFonts w:ascii="宋体" w:hAnsi="宋体"/>
                <w:kern w:val="0"/>
                <w:szCs w:val="21"/>
              </w:rPr>
            </w:pPr>
          </w:p>
        </w:tc>
        <w:tc>
          <w:tcPr>
            <w:tcW w:w="498" w:type="pct"/>
            <w:tcBorders>
              <w:top w:val="single" w:color="000000" w:sz="4" w:space="0"/>
              <w:left w:val="single" w:color="000000" w:sz="4" w:space="0"/>
              <w:bottom w:val="single" w:color="000000" w:sz="4" w:space="0"/>
            </w:tcBorders>
            <w:noWrap/>
            <w:vAlign w:val="center"/>
          </w:tcPr>
          <w:p w14:paraId="4B65A3C9">
            <w:pPr>
              <w:pStyle w:val="11"/>
              <w:jc w:val="center"/>
              <w:rPr>
                <w:rFonts w:ascii="宋体" w:hAnsi="宋体"/>
                <w:kern w:val="0"/>
                <w:szCs w:val="21"/>
              </w:rPr>
            </w:pPr>
          </w:p>
        </w:tc>
      </w:tr>
      <w:tr w14:paraId="4AC9F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7" w:hRule="atLeast"/>
        </w:trPr>
        <w:tc>
          <w:tcPr>
            <w:tcW w:w="1023" w:type="pct"/>
            <w:tcBorders>
              <w:top w:val="single" w:color="000000" w:sz="4" w:space="0"/>
              <w:bottom w:val="single" w:color="000000" w:sz="4" w:space="0"/>
              <w:right w:val="single" w:color="000000" w:sz="4" w:space="0"/>
            </w:tcBorders>
            <w:noWrap/>
            <w:vAlign w:val="center"/>
          </w:tcPr>
          <w:p w14:paraId="002C48E4">
            <w:pPr>
              <w:pStyle w:val="11"/>
              <w:jc w:val="left"/>
              <w:rPr>
                <w:rFonts w:ascii="宋体" w:hAnsi="宋体"/>
                <w:kern w:val="0"/>
                <w:szCs w:val="21"/>
              </w:rPr>
            </w:pPr>
            <w:r>
              <w:rPr>
                <w:rFonts w:ascii="宋体" w:hAnsi="宋体"/>
                <w:kern w:val="0"/>
                <w:szCs w:val="21"/>
              </w:rPr>
              <w:t>地质勘查业、水利管理业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7F77865D">
            <w:pPr>
              <w:pStyle w:val="11"/>
              <w:jc w:val="center"/>
              <w:rPr>
                <w:rFonts w:ascii="宋体" w:hAnsi="宋体"/>
                <w:kern w:val="0"/>
                <w:szCs w:val="21"/>
              </w:rPr>
            </w:pPr>
            <w:r>
              <w:rPr>
                <w:rFonts w:ascii="宋体" w:hAnsi="宋体"/>
                <w:kern w:val="0"/>
                <w:szCs w:val="21"/>
              </w:rPr>
              <w:t>1</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DBD66D2">
            <w:pPr>
              <w:pStyle w:val="11"/>
              <w:jc w:val="center"/>
              <w:rPr>
                <w:rFonts w:ascii="宋体" w:hAnsi="宋体"/>
                <w:kern w:val="0"/>
                <w:szCs w:val="21"/>
              </w:rPr>
            </w:pPr>
            <w:r>
              <w:rPr>
                <w:rFonts w:ascii="宋体" w:hAnsi="宋体"/>
                <w:kern w:val="0"/>
                <w:szCs w:val="21"/>
              </w:rPr>
              <w:t>15</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3AA0307C">
            <w:pPr>
              <w:pStyle w:val="11"/>
              <w:jc w:val="center"/>
              <w:rPr>
                <w:rFonts w:ascii="宋体" w:hAnsi="宋体"/>
                <w:kern w:val="0"/>
                <w:szCs w:val="21"/>
              </w:rPr>
            </w:pPr>
            <w:r>
              <w:rPr>
                <w:rFonts w:hint="eastAsia" w:ascii="宋体" w:hAnsi="宋体"/>
                <w:kern w:val="0"/>
                <w:szCs w:val="21"/>
              </w:rPr>
              <w:t>1</w:t>
            </w: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6E20248C">
            <w:pPr>
              <w:pStyle w:val="11"/>
              <w:jc w:val="center"/>
              <w:rPr>
                <w:rFonts w:ascii="宋体" w:hAnsi="宋体"/>
                <w:kern w:val="0"/>
                <w:szCs w:val="21"/>
              </w:rPr>
            </w:pPr>
            <w:r>
              <w:rPr>
                <w:rFonts w:ascii="宋体" w:hAnsi="宋体"/>
                <w:kern w:val="0"/>
                <w:szCs w:val="21"/>
              </w:rPr>
              <w:t>15</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4BB82F42">
            <w:pPr>
              <w:pStyle w:val="11"/>
              <w:jc w:val="center"/>
              <w:rPr>
                <w:rFonts w:ascii="宋体" w:hAnsi="宋体"/>
                <w:kern w:val="0"/>
                <w:szCs w:val="21"/>
              </w:rPr>
            </w:pP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6B9207F2">
            <w:pPr>
              <w:pStyle w:val="11"/>
              <w:jc w:val="center"/>
              <w:rPr>
                <w:rFonts w:ascii="宋体" w:hAnsi="宋体"/>
                <w:kern w:val="0"/>
                <w:szCs w:val="21"/>
              </w:rPr>
            </w:pP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6A6F18A6">
            <w:pPr>
              <w:pStyle w:val="11"/>
              <w:jc w:val="center"/>
              <w:rPr>
                <w:rFonts w:ascii="宋体" w:hAnsi="宋体"/>
                <w:kern w:val="0"/>
                <w:szCs w:val="21"/>
              </w:rPr>
            </w:pP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39EB10CD">
            <w:pPr>
              <w:pStyle w:val="11"/>
              <w:jc w:val="center"/>
              <w:rPr>
                <w:rFonts w:ascii="宋体" w:hAnsi="宋体"/>
                <w:kern w:val="0"/>
                <w:szCs w:val="21"/>
              </w:rPr>
            </w:pP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23CAD76E">
            <w:pPr>
              <w:pStyle w:val="11"/>
              <w:jc w:val="center"/>
              <w:rPr>
                <w:rFonts w:ascii="宋体" w:hAnsi="宋体"/>
                <w:kern w:val="0"/>
                <w:szCs w:val="21"/>
              </w:rPr>
            </w:pPr>
          </w:p>
        </w:tc>
        <w:tc>
          <w:tcPr>
            <w:tcW w:w="498" w:type="pct"/>
            <w:tcBorders>
              <w:top w:val="single" w:color="000000" w:sz="4" w:space="0"/>
              <w:left w:val="single" w:color="000000" w:sz="4" w:space="0"/>
              <w:bottom w:val="single" w:color="000000" w:sz="4" w:space="0"/>
            </w:tcBorders>
            <w:noWrap/>
            <w:vAlign w:val="center"/>
          </w:tcPr>
          <w:p w14:paraId="1EAEBA20">
            <w:pPr>
              <w:pStyle w:val="11"/>
              <w:jc w:val="center"/>
              <w:rPr>
                <w:rFonts w:ascii="宋体" w:hAnsi="宋体"/>
                <w:kern w:val="0"/>
                <w:szCs w:val="21"/>
              </w:rPr>
            </w:pPr>
          </w:p>
        </w:tc>
      </w:tr>
      <w:tr w14:paraId="6A748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trPr>
        <w:tc>
          <w:tcPr>
            <w:tcW w:w="1023" w:type="pct"/>
            <w:tcBorders>
              <w:top w:val="single" w:color="000000" w:sz="4" w:space="0"/>
              <w:bottom w:val="single" w:color="000000" w:sz="4" w:space="0"/>
              <w:right w:val="single" w:color="000000" w:sz="4" w:space="0"/>
            </w:tcBorders>
            <w:noWrap/>
            <w:vAlign w:val="center"/>
          </w:tcPr>
          <w:p w14:paraId="0613F0AD">
            <w:pPr>
              <w:pStyle w:val="11"/>
              <w:jc w:val="left"/>
              <w:rPr>
                <w:rFonts w:ascii="宋体" w:hAnsi="宋体"/>
                <w:kern w:val="0"/>
                <w:szCs w:val="21"/>
              </w:rPr>
            </w:pPr>
            <w:r>
              <w:rPr>
                <w:rFonts w:ascii="宋体" w:hAnsi="宋体"/>
                <w:kern w:val="0"/>
                <w:szCs w:val="21"/>
              </w:rPr>
              <w:t>交通运输、仓储及邮电通信业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158563F1">
            <w:pPr>
              <w:pStyle w:val="11"/>
              <w:jc w:val="center"/>
              <w:rPr>
                <w:rFonts w:ascii="宋体" w:hAnsi="宋体"/>
                <w:kern w:val="0"/>
                <w:szCs w:val="21"/>
              </w:rPr>
            </w:pPr>
            <w:r>
              <w:rPr>
                <w:rFonts w:ascii="宋体" w:hAnsi="宋体"/>
                <w:kern w:val="0"/>
                <w:szCs w:val="21"/>
              </w:rPr>
              <w:t>688</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0E4632DF">
            <w:pPr>
              <w:pStyle w:val="11"/>
              <w:jc w:val="center"/>
              <w:rPr>
                <w:rFonts w:ascii="宋体" w:hAnsi="宋体"/>
                <w:kern w:val="0"/>
                <w:szCs w:val="21"/>
              </w:rPr>
            </w:pPr>
            <w:r>
              <w:rPr>
                <w:rFonts w:ascii="宋体" w:hAnsi="宋体"/>
                <w:kern w:val="0"/>
                <w:szCs w:val="21"/>
              </w:rPr>
              <w:t>3017</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0AC43606">
            <w:pPr>
              <w:pStyle w:val="11"/>
              <w:jc w:val="center"/>
              <w:rPr>
                <w:rFonts w:ascii="宋体" w:hAnsi="宋体"/>
                <w:kern w:val="0"/>
                <w:szCs w:val="21"/>
              </w:rPr>
            </w:pPr>
            <w:r>
              <w:rPr>
                <w:rFonts w:ascii="宋体" w:hAnsi="宋体"/>
                <w:kern w:val="0"/>
                <w:szCs w:val="21"/>
              </w:rPr>
              <w:t>24</w:t>
            </w: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7CCB66D5">
            <w:pPr>
              <w:pStyle w:val="11"/>
              <w:jc w:val="center"/>
              <w:rPr>
                <w:rFonts w:ascii="宋体" w:hAnsi="宋体"/>
                <w:kern w:val="0"/>
                <w:szCs w:val="21"/>
              </w:rPr>
            </w:pPr>
            <w:r>
              <w:rPr>
                <w:rFonts w:ascii="宋体" w:hAnsi="宋体"/>
                <w:kern w:val="0"/>
                <w:szCs w:val="21"/>
              </w:rPr>
              <w:t>1227</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105CCB1C">
            <w:pPr>
              <w:pStyle w:val="11"/>
              <w:jc w:val="center"/>
              <w:rPr>
                <w:rFonts w:ascii="宋体" w:hAnsi="宋体"/>
                <w:kern w:val="0"/>
                <w:szCs w:val="21"/>
              </w:rPr>
            </w:pPr>
            <w:r>
              <w:rPr>
                <w:rFonts w:hint="eastAsia" w:ascii="宋体" w:hAnsi="宋体"/>
                <w:kern w:val="0"/>
                <w:szCs w:val="21"/>
              </w:rPr>
              <w:t>4</w:t>
            </w: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2F9A192A">
            <w:pPr>
              <w:pStyle w:val="11"/>
              <w:jc w:val="center"/>
              <w:rPr>
                <w:rFonts w:ascii="宋体" w:hAnsi="宋体"/>
                <w:kern w:val="0"/>
                <w:szCs w:val="21"/>
              </w:rPr>
            </w:pPr>
            <w:r>
              <w:rPr>
                <w:rFonts w:ascii="宋体" w:hAnsi="宋体"/>
                <w:kern w:val="0"/>
                <w:szCs w:val="21"/>
              </w:rPr>
              <w:t>248</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47074BC1">
            <w:pPr>
              <w:pStyle w:val="11"/>
              <w:jc w:val="center"/>
              <w:rPr>
                <w:rFonts w:ascii="宋体" w:hAnsi="宋体"/>
                <w:kern w:val="0"/>
                <w:szCs w:val="21"/>
              </w:rPr>
            </w:pP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38CDF344">
            <w:pPr>
              <w:pStyle w:val="11"/>
              <w:jc w:val="center"/>
              <w:rPr>
                <w:rFonts w:ascii="宋体" w:hAnsi="宋体"/>
                <w:kern w:val="0"/>
                <w:szCs w:val="21"/>
              </w:rPr>
            </w:pP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176766EB">
            <w:pPr>
              <w:pStyle w:val="11"/>
              <w:jc w:val="center"/>
              <w:rPr>
                <w:rFonts w:ascii="宋体" w:hAnsi="宋体"/>
                <w:kern w:val="0"/>
                <w:szCs w:val="21"/>
              </w:rPr>
            </w:pPr>
            <w:r>
              <w:rPr>
                <w:rFonts w:ascii="宋体" w:hAnsi="宋体"/>
                <w:kern w:val="0"/>
                <w:szCs w:val="21"/>
              </w:rPr>
              <w:t>660</w:t>
            </w:r>
          </w:p>
        </w:tc>
        <w:tc>
          <w:tcPr>
            <w:tcW w:w="498" w:type="pct"/>
            <w:tcBorders>
              <w:top w:val="single" w:color="000000" w:sz="4" w:space="0"/>
              <w:left w:val="single" w:color="000000" w:sz="4" w:space="0"/>
              <w:bottom w:val="single" w:color="000000" w:sz="4" w:space="0"/>
            </w:tcBorders>
            <w:noWrap/>
            <w:vAlign w:val="center"/>
          </w:tcPr>
          <w:p w14:paraId="56918A33">
            <w:pPr>
              <w:pStyle w:val="11"/>
              <w:jc w:val="center"/>
              <w:rPr>
                <w:rFonts w:ascii="宋体" w:hAnsi="宋体"/>
                <w:kern w:val="0"/>
                <w:szCs w:val="21"/>
              </w:rPr>
            </w:pPr>
            <w:r>
              <w:rPr>
                <w:rFonts w:ascii="宋体" w:hAnsi="宋体"/>
                <w:kern w:val="0"/>
                <w:szCs w:val="21"/>
              </w:rPr>
              <w:t>1542</w:t>
            </w:r>
          </w:p>
        </w:tc>
      </w:tr>
      <w:tr w14:paraId="1C4CD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7" w:hRule="atLeast"/>
        </w:trPr>
        <w:tc>
          <w:tcPr>
            <w:tcW w:w="1023" w:type="pct"/>
            <w:tcBorders>
              <w:top w:val="single" w:color="000000" w:sz="4" w:space="0"/>
              <w:bottom w:val="single" w:color="000000" w:sz="4" w:space="0"/>
              <w:right w:val="single" w:color="000000" w:sz="4" w:space="0"/>
            </w:tcBorders>
            <w:noWrap/>
            <w:vAlign w:val="center"/>
          </w:tcPr>
          <w:p w14:paraId="398FD0C2">
            <w:pPr>
              <w:pStyle w:val="11"/>
              <w:jc w:val="left"/>
              <w:rPr>
                <w:rFonts w:ascii="宋体" w:hAnsi="宋体"/>
                <w:kern w:val="0"/>
                <w:szCs w:val="21"/>
              </w:rPr>
            </w:pPr>
            <w:r>
              <w:rPr>
                <w:rFonts w:ascii="宋体" w:hAnsi="宋体"/>
                <w:kern w:val="0"/>
                <w:szCs w:val="21"/>
              </w:rPr>
              <w:t>批发和零售贸易、餐饮业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33BDDC6">
            <w:pPr>
              <w:pStyle w:val="11"/>
              <w:jc w:val="center"/>
              <w:rPr>
                <w:rFonts w:ascii="宋体" w:hAnsi="宋体"/>
                <w:kern w:val="0"/>
                <w:szCs w:val="21"/>
              </w:rPr>
            </w:pPr>
            <w:r>
              <w:rPr>
                <w:rFonts w:ascii="宋体" w:hAnsi="宋体"/>
                <w:kern w:val="0"/>
                <w:szCs w:val="21"/>
              </w:rPr>
              <w:t>7740</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4340AFF">
            <w:pPr>
              <w:pStyle w:val="11"/>
              <w:jc w:val="center"/>
              <w:rPr>
                <w:rFonts w:ascii="宋体" w:hAnsi="宋体"/>
                <w:kern w:val="0"/>
                <w:szCs w:val="21"/>
              </w:rPr>
            </w:pPr>
            <w:r>
              <w:rPr>
                <w:rFonts w:ascii="宋体" w:hAnsi="宋体"/>
                <w:kern w:val="0"/>
                <w:szCs w:val="21"/>
              </w:rPr>
              <w:t>18623</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3B6CE966">
            <w:pPr>
              <w:pStyle w:val="11"/>
              <w:jc w:val="center"/>
              <w:rPr>
                <w:rFonts w:ascii="宋体" w:hAnsi="宋体"/>
                <w:kern w:val="0"/>
                <w:szCs w:val="21"/>
              </w:rPr>
            </w:pPr>
            <w:r>
              <w:rPr>
                <w:rFonts w:ascii="宋体" w:hAnsi="宋体"/>
                <w:kern w:val="0"/>
                <w:szCs w:val="21"/>
              </w:rPr>
              <w:t>449</w:t>
            </w: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2791C364">
            <w:pPr>
              <w:pStyle w:val="11"/>
              <w:jc w:val="center"/>
              <w:rPr>
                <w:rFonts w:ascii="宋体" w:hAnsi="宋体"/>
                <w:kern w:val="0"/>
                <w:szCs w:val="21"/>
              </w:rPr>
            </w:pPr>
            <w:r>
              <w:rPr>
                <w:rFonts w:ascii="宋体" w:hAnsi="宋体"/>
                <w:kern w:val="0"/>
                <w:szCs w:val="21"/>
              </w:rPr>
              <w:t>10868</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6055E3B0">
            <w:pPr>
              <w:pStyle w:val="11"/>
              <w:jc w:val="center"/>
              <w:rPr>
                <w:rFonts w:ascii="宋体" w:hAnsi="宋体"/>
                <w:kern w:val="0"/>
                <w:szCs w:val="21"/>
              </w:rPr>
            </w:pPr>
            <w:r>
              <w:rPr>
                <w:rFonts w:ascii="宋体" w:hAnsi="宋体"/>
                <w:kern w:val="0"/>
                <w:szCs w:val="21"/>
              </w:rPr>
              <w:t>437</w:t>
            </w: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05448116">
            <w:pPr>
              <w:pStyle w:val="11"/>
              <w:jc w:val="center"/>
              <w:rPr>
                <w:rFonts w:ascii="宋体" w:hAnsi="宋体"/>
                <w:kern w:val="0"/>
                <w:szCs w:val="21"/>
              </w:rPr>
            </w:pPr>
            <w:r>
              <w:rPr>
                <w:rFonts w:ascii="宋体" w:hAnsi="宋体"/>
                <w:kern w:val="0"/>
                <w:szCs w:val="21"/>
              </w:rPr>
              <w:t>5550</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63D0CB75">
            <w:pPr>
              <w:pStyle w:val="11"/>
              <w:jc w:val="center"/>
              <w:rPr>
                <w:rFonts w:ascii="宋体" w:hAnsi="宋体"/>
                <w:kern w:val="0"/>
                <w:szCs w:val="21"/>
              </w:rPr>
            </w:pPr>
            <w:r>
              <w:rPr>
                <w:rFonts w:ascii="宋体" w:hAnsi="宋体"/>
                <w:kern w:val="0"/>
                <w:szCs w:val="21"/>
              </w:rPr>
              <w:t>7</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4CB58A7C">
            <w:pPr>
              <w:pStyle w:val="11"/>
              <w:jc w:val="center"/>
              <w:rPr>
                <w:rFonts w:ascii="宋体" w:hAnsi="宋体"/>
                <w:kern w:val="0"/>
                <w:szCs w:val="21"/>
              </w:rPr>
            </w:pPr>
            <w:r>
              <w:rPr>
                <w:rFonts w:ascii="宋体" w:hAnsi="宋体"/>
                <w:kern w:val="0"/>
                <w:szCs w:val="21"/>
              </w:rPr>
              <w:t>251</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03F267F1">
            <w:pPr>
              <w:pStyle w:val="11"/>
              <w:jc w:val="center"/>
              <w:rPr>
                <w:rFonts w:ascii="宋体" w:hAnsi="宋体"/>
                <w:kern w:val="0"/>
                <w:szCs w:val="21"/>
              </w:rPr>
            </w:pPr>
            <w:r>
              <w:rPr>
                <w:rFonts w:ascii="宋体" w:hAnsi="宋体"/>
                <w:kern w:val="0"/>
                <w:szCs w:val="21"/>
              </w:rPr>
              <w:t>6847</w:t>
            </w:r>
          </w:p>
        </w:tc>
        <w:tc>
          <w:tcPr>
            <w:tcW w:w="498" w:type="pct"/>
            <w:tcBorders>
              <w:top w:val="single" w:color="000000" w:sz="4" w:space="0"/>
              <w:left w:val="single" w:color="000000" w:sz="4" w:space="0"/>
              <w:bottom w:val="single" w:color="000000" w:sz="4" w:space="0"/>
            </w:tcBorders>
            <w:noWrap/>
            <w:vAlign w:val="center"/>
          </w:tcPr>
          <w:p w14:paraId="06805029">
            <w:pPr>
              <w:pStyle w:val="11"/>
              <w:jc w:val="center"/>
              <w:rPr>
                <w:rFonts w:ascii="宋体" w:hAnsi="宋体"/>
                <w:kern w:val="0"/>
                <w:szCs w:val="21"/>
              </w:rPr>
            </w:pPr>
            <w:r>
              <w:rPr>
                <w:rFonts w:ascii="宋体" w:hAnsi="宋体"/>
                <w:kern w:val="0"/>
                <w:szCs w:val="21"/>
              </w:rPr>
              <w:t>1954</w:t>
            </w:r>
          </w:p>
        </w:tc>
      </w:tr>
      <w:tr w14:paraId="57BFBD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7" w:hRule="atLeast"/>
        </w:trPr>
        <w:tc>
          <w:tcPr>
            <w:tcW w:w="1023" w:type="pct"/>
            <w:tcBorders>
              <w:top w:val="single" w:color="000000" w:sz="4" w:space="0"/>
              <w:bottom w:val="single" w:color="000000" w:sz="4" w:space="0"/>
              <w:right w:val="single" w:color="000000" w:sz="4" w:space="0"/>
            </w:tcBorders>
            <w:noWrap/>
            <w:vAlign w:val="center"/>
          </w:tcPr>
          <w:p w14:paraId="48828DED">
            <w:pPr>
              <w:pStyle w:val="11"/>
              <w:jc w:val="left"/>
              <w:rPr>
                <w:rFonts w:ascii="宋体" w:hAnsi="宋体"/>
                <w:kern w:val="0"/>
                <w:szCs w:val="21"/>
              </w:rPr>
            </w:pPr>
            <w:r>
              <w:rPr>
                <w:rFonts w:ascii="宋体" w:hAnsi="宋体"/>
                <w:kern w:val="0"/>
                <w:szCs w:val="21"/>
              </w:rPr>
              <w:t>其中</w:t>
            </w:r>
            <w:r>
              <w:rPr>
                <w:rFonts w:hint="eastAsia" w:ascii="宋体" w:hAnsi="宋体"/>
                <w:kern w:val="0"/>
                <w:szCs w:val="21"/>
              </w:rPr>
              <w:t>：</w:t>
            </w:r>
            <w:r>
              <w:rPr>
                <w:rFonts w:ascii="宋体" w:hAnsi="宋体"/>
                <w:kern w:val="0"/>
                <w:szCs w:val="21"/>
              </w:rPr>
              <w:t>餐饮业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50FFAC47">
            <w:pPr>
              <w:pStyle w:val="11"/>
              <w:jc w:val="center"/>
              <w:rPr>
                <w:rFonts w:ascii="宋体" w:hAnsi="宋体"/>
                <w:kern w:val="0"/>
                <w:szCs w:val="21"/>
              </w:rPr>
            </w:pPr>
            <w:r>
              <w:rPr>
                <w:rFonts w:ascii="宋体" w:hAnsi="宋体"/>
                <w:kern w:val="0"/>
                <w:szCs w:val="21"/>
              </w:rPr>
              <w:t>883</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2374BF1A">
            <w:pPr>
              <w:pStyle w:val="11"/>
              <w:jc w:val="center"/>
              <w:rPr>
                <w:rFonts w:ascii="宋体" w:hAnsi="宋体"/>
                <w:kern w:val="0"/>
                <w:szCs w:val="21"/>
              </w:rPr>
            </w:pPr>
            <w:r>
              <w:rPr>
                <w:rFonts w:ascii="宋体" w:hAnsi="宋体"/>
                <w:kern w:val="0"/>
                <w:szCs w:val="21"/>
              </w:rPr>
              <w:t>450</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50B701FE">
            <w:pPr>
              <w:pStyle w:val="11"/>
              <w:jc w:val="center"/>
              <w:rPr>
                <w:rFonts w:ascii="宋体" w:hAnsi="宋体"/>
                <w:kern w:val="0"/>
                <w:szCs w:val="21"/>
              </w:rPr>
            </w:pP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622372D5">
            <w:pPr>
              <w:pStyle w:val="11"/>
              <w:jc w:val="center"/>
              <w:rPr>
                <w:rFonts w:ascii="宋体" w:hAnsi="宋体"/>
                <w:kern w:val="0"/>
                <w:szCs w:val="21"/>
              </w:rPr>
            </w:pP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2B31D8AF">
            <w:pPr>
              <w:pStyle w:val="11"/>
              <w:jc w:val="center"/>
              <w:rPr>
                <w:rFonts w:ascii="宋体" w:hAnsi="宋体"/>
                <w:kern w:val="0"/>
                <w:szCs w:val="21"/>
              </w:rPr>
            </w:pPr>
            <w:r>
              <w:rPr>
                <w:rFonts w:ascii="宋体" w:hAnsi="宋体"/>
                <w:kern w:val="0"/>
                <w:szCs w:val="21"/>
              </w:rPr>
              <w:t>26</w:t>
            </w: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0B4B0D36">
            <w:pPr>
              <w:pStyle w:val="11"/>
              <w:jc w:val="center"/>
              <w:rPr>
                <w:rFonts w:ascii="宋体" w:hAnsi="宋体"/>
                <w:kern w:val="0"/>
                <w:szCs w:val="21"/>
              </w:rPr>
            </w:pPr>
            <w:r>
              <w:rPr>
                <w:rFonts w:ascii="宋体" w:hAnsi="宋体"/>
                <w:kern w:val="0"/>
                <w:szCs w:val="21"/>
              </w:rPr>
              <w:t>151</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679A821E">
            <w:pPr>
              <w:pStyle w:val="11"/>
              <w:jc w:val="center"/>
              <w:rPr>
                <w:rFonts w:ascii="宋体" w:hAnsi="宋体"/>
                <w:kern w:val="0"/>
                <w:szCs w:val="21"/>
              </w:rPr>
            </w:pPr>
            <w:r>
              <w:rPr>
                <w:rFonts w:hint="eastAsia" w:ascii="宋体" w:hAnsi="宋体"/>
                <w:kern w:val="0"/>
                <w:szCs w:val="21"/>
              </w:rPr>
              <w:t>1</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48B49289">
            <w:pPr>
              <w:pStyle w:val="11"/>
              <w:jc w:val="center"/>
              <w:rPr>
                <w:rFonts w:ascii="宋体" w:hAnsi="宋体"/>
                <w:kern w:val="0"/>
                <w:szCs w:val="21"/>
              </w:rPr>
            </w:pPr>
            <w:r>
              <w:rPr>
                <w:rFonts w:ascii="宋体" w:hAnsi="宋体"/>
                <w:kern w:val="0"/>
                <w:szCs w:val="21"/>
              </w:rPr>
              <w:t>34</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38874D5E">
            <w:pPr>
              <w:pStyle w:val="11"/>
              <w:jc w:val="center"/>
              <w:rPr>
                <w:rFonts w:ascii="宋体" w:hAnsi="宋体"/>
                <w:kern w:val="0"/>
                <w:szCs w:val="21"/>
              </w:rPr>
            </w:pPr>
            <w:r>
              <w:rPr>
                <w:rFonts w:ascii="宋体" w:hAnsi="宋体"/>
                <w:kern w:val="0"/>
                <w:szCs w:val="21"/>
              </w:rPr>
              <w:t>856</w:t>
            </w:r>
          </w:p>
        </w:tc>
        <w:tc>
          <w:tcPr>
            <w:tcW w:w="498" w:type="pct"/>
            <w:tcBorders>
              <w:top w:val="single" w:color="000000" w:sz="4" w:space="0"/>
              <w:left w:val="single" w:color="000000" w:sz="4" w:space="0"/>
              <w:bottom w:val="single" w:color="000000" w:sz="4" w:space="0"/>
            </w:tcBorders>
            <w:noWrap/>
            <w:vAlign w:val="center"/>
          </w:tcPr>
          <w:p w14:paraId="7CCE7B0A">
            <w:pPr>
              <w:pStyle w:val="11"/>
              <w:jc w:val="center"/>
              <w:rPr>
                <w:rFonts w:ascii="宋体" w:hAnsi="宋体"/>
                <w:kern w:val="0"/>
                <w:szCs w:val="21"/>
              </w:rPr>
            </w:pPr>
            <w:r>
              <w:rPr>
                <w:rFonts w:ascii="宋体" w:hAnsi="宋体"/>
                <w:kern w:val="0"/>
                <w:szCs w:val="21"/>
              </w:rPr>
              <w:t>265</w:t>
            </w:r>
          </w:p>
        </w:tc>
      </w:tr>
      <w:tr w14:paraId="5C48C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07" w:hRule="atLeast"/>
        </w:trPr>
        <w:tc>
          <w:tcPr>
            <w:tcW w:w="1023" w:type="pct"/>
            <w:tcBorders>
              <w:top w:val="single" w:color="000000" w:sz="4" w:space="0"/>
              <w:bottom w:val="single" w:color="000000" w:sz="4" w:space="0"/>
              <w:right w:val="single" w:color="000000" w:sz="4" w:space="0"/>
            </w:tcBorders>
            <w:noWrap/>
            <w:vAlign w:val="center"/>
          </w:tcPr>
          <w:p w14:paraId="19C53365">
            <w:pPr>
              <w:pStyle w:val="11"/>
              <w:jc w:val="left"/>
              <w:rPr>
                <w:rFonts w:ascii="宋体" w:hAnsi="宋体"/>
                <w:kern w:val="0"/>
                <w:szCs w:val="21"/>
              </w:rPr>
            </w:pPr>
            <w:r>
              <w:rPr>
                <w:rFonts w:ascii="宋体" w:hAnsi="宋体"/>
                <w:kern w:val="0"/>
                <w:szCs w:val="21"/>
              </w:rPr>
              <w:t>金融、保险业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0606DF4E">
            <w:pPr>
              <w:pStyle w:val="11"/>
              <w:jc w:val="center"/>
              <w:rPr>
                <w:rFonts w:ascii="宋体" w:hAnsi="宋体"/>
                <w:kern w:val="0"/>
                <w:szCs w:val="21"/>
              </w:rPr>
            </w:pPr>
            <w:r>
              <w:rPr>
                <w:rFonts w:ascii="宋体" w:hAnsi="宋体"/>
                <w:kern w:val="0"/>
                <w:szCs w:val="21"/>
              </w:rPr>
              <w:t>112</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2C9926D3">
            <w:pPr>
              <w:pStyle w:val="11"/>
              <w:jc w:val="center"/>
              <w:rPr>
                <w:rFonts w:ascii="宋体" w:hAnsi="宋体"/>
                <w:kern w:val="0"/>
                <w:szCs w:val="21"/>
              </w:rPr>
            </w:pPr>
            <w:r>
              <w:rPr>
                <w:rFonts w:ascii="宋体" w:hAnsi="宋体"/>
                <w:kern w:val="0"/>
                <w:szCs w:val="21"/>
              </w:rPr>
              <w:t>2432</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0DBC85B0">
            <w:pPr>
              <w:pStyle w:val="11"/>
              <w:jc w:val="center"/>
              <w:rPr>
                <w:rFonts w:ascii="宋体" w:hAnsi="宋体"/>
                <w:kern w:val="0"/>
                <w:szCs w:val="21"/>
              </w:rPr>
            </w:pPr>
            <w:r>
              <w:rPr>
                <w:rFonts w:ascii="宋体" w:hAnsi="宋体"/>
                <w:kern w:val="0"/>
                <w:szCs w:val="21"/>
              </w:rPr>
              <w:t>64</w:t>
            </w: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3BBB1936">
            <w:pPr>
              <w:pStyle w:val="11"/>
              <w:jc w:val="center"/>
              <w:rPr>
                <w:rFonts w:ascii="宋体" w:hAnsi="宋体"/>
                <w:kern w:val="0"/>
                <w:szCs w:val="21"/>
              </w:rPr>
            </w:pPr>
            <w:r>
              <w:rPr>
                <w:rFonts w:ascii="宋体" w:hAnsi="宋体"/>
                <w:kern w:val="0"/>
                <w:szCs w:val="21"/>
              </w:rPr>
              <w:t>1822</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76A2C1DF">
            <w:pPr>
              <w:pStyle w:val="11"/>
              <w:jc w:val="center"/>
              <w:rPr>
                <w:rFonts w:ascii="宋体" w:hAnsi="宋体"/>
                <w:kern w:val="0"/>
                <w:szCs w:val="21"/>
              </w:rPr>
            </w:pPr>
            <w:r>
              <w:rPr>
                <w:rFonts w:ascii="宋体" w:hAnsi="宋体"/>
                <w:kern w:val="0"/>
                <w:szCs w:val="21"/>
              </w:rPr>
              <w:t>48</w:t>
            </w: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61A2F946">
            <w:pPr>
              <w:pStyle w:val="11"/>
              <w:jc w:val="center"/>
              <w:rPr>
                <w:rFonts w:ascii="宋体" w:hAnsi="宋体"/>
                <w:kern w:val="0"/>
                <w:szCs w:val="21"/>
              </w:rPr>
            </w:pPr>
            <w:r>
              <w:rPr>
                <w:rFonts w:ascii="宋体" w:hAnsi="宋体"/>
                <w:kern w:val="0"/>
                <w:szCs w:val="21"/>
              </w:rPr>
              <w:t>610</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5CD50379">
            <w:pPr>
              <w:pStyle w:val="11"/>
              <w:jc w:val="center"/>
              <w:rPr>
                <w:rFonts w:ascii="宋体" w:hAnsi="宋体"/>
                <w:kern w:val="0"/>
                <w:szCs w:val="21"/>
              </w:rPr>
            </w:pP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1674541E">
            <w:pPr>
              <w:pStyle w:val="11"/>
              <w:jc w:val="center"/>
              <w:rPr>
                <w:rFonts w:ascii="宋体" w:hAnsi="宋体"/>
                <w:kern w:val="0"/>
                <w:szCs w:val="21"/>
              </w:rPr>
            </w:pP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5594F8F8">
            <w:pPr>
              <w:pStyle w:val="11"/>
              <w:jc w:val="center"/>
              <w:rPr>
                <w:rFonts w:ascii="宋体" w:hAnsi="宋体"/>
                <w:kern w:val="0"/>
                <w:szCs w:val="21"/>
              </w:rPr>
            </w:pPr>
          </w:p>
        </w:tc>
        <w:tc>
          <w:tcPr>
            <w:tcW w:w="498" w:type="pct"/>
            <w:tcBorders>
              <w:top w:val="single" w:color="000000" w:sz="4" w:space="0"/>
              <w:left w:val="single" w:color="000000" w:sz="4" w:space="0"/>
              <w:bottom w:val="single" w:color="000000" w:sz="4" w:space="0"/>
            </w:tcBorders>
            <w:noWrap/>
            <w:vAlign w:val="center"/>
          </w:tcPr>
          <w:p w14:paraId="63091481">
            <w:pPr>
              <w:pStyle w:val="11"/>
              <w:jc w:val="center"/>
              <w:rPr>
                <w:rFonts w:ascii="宋体" w:hAnsi="宋体"/>
                <w:kern w:val="0"/>
                <w:szCs w:val="21"/>
              </w:rPr>
            </w:pPr>
          </w:p>
        </w:tc>
      </w:tr>
      <w:tr w14:paraId="3EEEC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9" w:hRule="atLeast"/>
        </w:trPr>
        <w:tc>
          <w:tcPr>
            <w:tcW w:w="1023" w:type="pct"/>
            <w:tcBorders>
              <w:top w:val="single" w:color="000000" w:sz="4" w:space="0"/>
              <w:bottom w:val="single" w:color="000000" w:sz="4" w:space="0"/>
              <w:right w:val="single" w:color="000000" w:sz="4" w:space="0"/>
            </w:tcBorders>
            <w:noWrap/>
            <w:vAlign w:val="center"/>
          </w:tcPr>
          <w:p w14:paraId="0EB6356A">
            <w:pPr>
              <w:pStyle w:val="11"/>
              <w:jc w:val="left"/>
              <w:rPr>
                <w:rFonts w:ascii="宋体" w:hAnsi="宋体"/>
                <w:kern w:val="0"/>
                <w:szCs w:val="21"/>
              </w:rPr>
            </w:pPr>
            <w:r>
              <w:rPr>
                <w:rFonts w:ascii="宋体" w:hAnsi="宋体"/>
                <w:kern w:val="0"/>
                <w:szCs w:val="21"/>
              </w:rPr>
              <w:t>房地产业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1567EB7">
            <w:pPr>
              <w:pStyle w:val="11"/>
              <w:jc w:val="center"/>
              <w:rPr>
                <w:rFonts w:ascii="宋体" w:hAnsi="宋体"/>
                <w:kern w:val="0"/>
                <w:szCs w:val="21"/>
              </w:rPr>
            </w:pPr>
            <w:r>
              <w:rPr>
                <w:rFonts w:ascii="宋体" w:hAnsi="宋体"/>
                <w:kern w:val="0"/>
                <w:szCs w:val="21"/>
              </w:rPr>
              <w:t>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0777A39">
            <w:pPr>
              <w:pStyle w:val="11"/>
              <w:jc w:val="center"/>
              <w:rPr>
                <w:rFonts w:ascii="宋体" w:hAnsi="宋体"/>
                <w:kern w:val="0"/>
                <w:szCs w:val="21"/>
              </w:rPr>
            </w:pPr>
            <w:r>
              <w:rPr>
                <w:rFonts w:ascii="宋体" w:hAnsi="宋体"/>
                <w:kern w:val="0"/>
                <w:szCs w:val="21"/>
              </w:rPr>
              <w:t>700</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7E2FF47E">
            <w:pPr>
              <w:pStyle w:val="11"/>
              <w:jc w:val="center"/>
              <w:rPr>
                <w:rFonts w:ascii="宋体" w:hAnsi="宋体"/>
                <w:kern w:val="0"/>
                <w:szCs w:val="21"/>
              </w:rPr>
            </w:pPr>
            <w:r>
              <w:rPr>
                <w:rFonts w:ascii="宋体" w:hAnsi="宋体"/>
                <w:kern w:val="0"/>
                <w:szCs w:val="21"/>
              </w:rPr>
              <w:t>4</w:t>
            </w: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3149AA5D">
            <w:pPr>
              <w:pStyle w:val="11"/>
              <w:jc w:val="center"/>
              <w:rPr>
                <w:rFonts w:ascii="宋体" w:hAnsi="宋体"/>
                <w:kern w:val="0"/>
                <w:szCs w:val="21"/>
              </w:rPr>
            </w:pPr>
            <w:r>
              <w:rPr>
                <w:rFonts w:ascii="宋体" w:hAnsi="宋体"/>
                <w:kern w:val="0"/>
                <w:szCs w:val="21"/>
              </w:rPr>
              <w:t>672</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0D7A445A">
            <w:pPr>
              <w:pStyle w:val="11"/>
              <w:jc w:val="center"/>
              <w:rPr>
                <w:rFonts w:ascii="宋体" w:hAnsi="宋体"/>
                <w:kern w:val="0"/>
                <w:szCs w:val="21"/>
              </w:rPr>
            </w:pP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7B187DAB">
            <w:pPr>
              <w:pStyle w:val="11"/>
              <w:jc w:val="center"/>
              <w:rPr>
                <w:rFonts w:ascii="宋体" w:hAnsi="宋体"/>
                <w:kern w:val="0"/>
                <w:szCs w:val="21"/>
              </w:rPr>
            </w:pPr>
            <w:r>
              <w:rPr>
                <w:rFonts w:ascii="宋体" w:hAnsi="宋体"/>
                <w:kern w:val="0"/>
                <w:szCs w:val="21"/>
              </w:rPr>
              <w:t>28</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23E01566">
            <w:pPr>
              <w:pStyle w:val="11"/>
              <w:jc w:val="center"/>
              <w:rPr>
                <w:rFonts w:ascii="宋体" w:hAnsi="宋体"/>
                <w:kern w:val="0"/>
                <w:szCs w:val="21"/>
              </w:rPr>
            </w:pP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27C0C551">
            <w:pPr>
              <w:pStyle w:val="11"/>
              <w:jc w:val="center"/>
              <w:rPr>
                <w:rFonts w:ascii="宋体" w:hAnsi="宋体"/>
                <w:kern w:val="0"/>
                <w:szCs w:val="21"/>
              </w:rPr>
            </w:pP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37A625A4">
            <w:pPr>
              <w:pStyle w:val="11"/>
              <w:jc w:val="center"/>
              <w:rPr>
                <w:rFonts w:ascii="宋体" w:hAnsi="宋体"/>
                <w:kern w:val="0"/>
                <w:szCs w:val="21"/>
              </w:rPr>
            </w:pPr>
          </w:p>
        </w:tc>
        <w:tc>
          <w:tcPr>
            <w:tcW w:w="498" w:type="pct"/>
            <w:tcBorders>
              <w:top w:val="single" w:color="000000" w:sz="4" w:space="0"/>
              <w:left w:val="single" w:color="000000" w:sz="4" w:space="0"/>
              <w:bottom w:val="single" w:color="000000" w:sz="4" w:space="0"/>
            </w:tcBorders>
            <w:noWrap/>
            <w:vAlign w:val="center"/>
          </w:tcPr>
          <w:p w14:paraId="0571F30A">
            <w:pPr>
              <w:pStyle w:val="11"/>
              <w:jc w:val="center"/>
              <w:rPr>
                <w:rFonts w:ascii="宋体" w:hAnsi="宋体"/>
                <w:kern w:val="0"/>
                <w:szCs w:val="21"/>
              </w:rPr>
            </w:pPr>
          </w:p>
        </w:tc>
      </w:tr>
      <w:tr w14:paraId="645E0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trPr>
        <w:tc>
          <w:tcPr>
            <w:tcW w:w="1023" w:type="pct"/>
            <w:tcBorders>
              <w:top w:val="single" w:color="000000" w:sz="4" w:space="0"/>
              <w:bottom w:val="single" w:color="000000" w:sz="4" w:space="0"/>
              <w:right w:val="single" w:color="000000" w:sz="4" w:space="0"/>
            </w:tcBorders>
            <w:noWrap/>
            <w:vAlign w:val="center"/>
          </w:tcPr>
          <w:p w14:paraId="39347870">
            <w:pPr>
              <w:pStyle w:val="11"/>
              <w:jc w:val="left"/>
              <w:rPr>
                <w:rFonts w:ascii="宋体" w:hAnsi="宋体"/>
                <w:kern w:val="0"/>
                <w:szCs w:val="21"/>
              </w:rPr>
            </w:pPr>
            <w:r>
              <w:rPr>
                <w:rFonts w:ascii="宋体" w:hAnsi="宋体"/>
                <w:kern w:val="0"/>
                <w:szCs w:val="21"/>
              </w:rPr>
              <w:t>社会服务业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A9B0E2E">
            <w:pPr>
              <w:pStyle w:val="11"/>
              <w:jc w:val="center"/>
              <w:rPr>
                <w:rFonts w:ascii="宋体" w:hAnsi="宋体"/>
                <w:kern w:val="0"/>
                <w:szCs w:val="21"/>
              </w:rPr>
            </w:pPr>
            <w:r>
              <w:rPr>
                <w:rFonts w:ascii="宋体" w:hAnsi="宋体"/>
                <w:kern w:val="0"/>
                <w:szCs w:val="21"/>
              </w:rPr>
              <w:t>1346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1130DAD">
            <w:pPr>
              <w:pStyle w:val="11"/>
              <w:jc w:val="center"/>
              <w:rPr>
                <w:rFonts w:ascii="宋体" w:hAnsi="宋体"/>
                <w:kern w:val="0"/>
                <w:szCs w:val="21"/>
              </w:rPr>
            </w:pPr>
            <w:r>
              <w:rPr>
                <w:rFonts w:ascii="宋体" w:hAnsi="宋体"/>
                <w:kern w:val="0"/>
                <w:szCs w:val="21"/>
              </w:rPr>
              <w:t>2260</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06EC9FB3">
            <w:pPr>
              <w:pStyle w:val="11"/>
              <w:jc w:val="center"/>
              <w:rPr>
                <w:rFonts w:ascii="宋体" w:hAnsi="宋体"/>
                <w:kern w:val="0"/>
                <w:szCs w:val="21"/>
              </w:rPr>
            </w:pPr>
            <w:r>
              <w:rPr>
                <w:rFonts w:ascii="宋体" w:hAnsi="宋体"/>
                <w:kern w:val="0"/>
                <w:szCs w:val="21"/>
              </w:rPr>
              <w:t>35</w:t>
            </w: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266498D4">
            <w:pPr>
              <w:pStyle w:val="11"/>
              <w:jc w:val="center"/>
              <w:rPr>
                <w:rFonts w:ascii="宋体" w:hAnsi="宋体"/>
                <w:kern w:val="0"/>
                <w:szCs w:val="21"/>
              </w:rPr>
            </w:pPr>
            <w:r>
              <w:rPr>
                <w:rFonts w:ascii="宋体" w:hAnsi="宋体"/>
                <w:kern w:val="0"/>
                <w:szCs w:val="21"/>
              </w:rPr>
              <w:t>1366</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5FE778B1">
            <w:pPr>
              <w:pStyle w:val="11"/>
              <w:jc w:val="center"/>
              <w:rPr>
                <w:rFonts w:ascii="宋体" w:hAnsi="宋体"/>
                <w:kern w:val="0"/>
                <w:szCs w:val="21"/>
              </w:rPr>
            </w:pPr>
            <w:r>
              <w:rPr>
                <w:rFonts w:ascii="宋体" w:hAnsi="宋体"/>
                <w:kern w:val="0"/>
                <w:szCs w:val="21"/>
              </w:rPr>
              <w:t>25</w:t>
            </w: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7B641E30">
            <w:pPr>
              <w:pStyle w:val="11"/>
              <w:jc w:val="center"/>
              <w:rPr>
                <w:rFonts w:ascii="宋体" w:hAnsi="宋体"/>
                <w:kern w:val="0"/>
                <w:szCs w:val="21"/>
              </w:rPr>
            </w:pPr>
            <w:r>
              <w:rPr>
                <w:rFonts w:ascii="宋体" w:hAnsi="宋体"/>
                <w:kern w:val="0"/>
                <w:szCs w:val="21"/>
              </w:rPr>
              <w:t>366</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6D2773AE">
            <w:pPr>
              <w:pStyle w:val="11"/>
              <w:jc w:val="center"/>
              <w:rPr>
                <w:rFonts w:ascii="宋体" w:hAnsi="宋体"/>
                <w:kern w:val="0"/>
                <w:szCs w:val="21"/>
              </w:rPr>
            </w:pPr>
            <w:r>
              <w:rPr>
                <w:rFonts w:ascii="宋体" w:hAnsi="宋体"/>
                <w:kern w:val="0"/>
                <w:szCs w:val="21"/>
              </w:rPr>
              <w:t>5</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6FBFC21C">
            <w:pPr>
              <w:pStyle w:val="11"/>
              <w:jc w:val="center"/>
              <w:rPr>
                <w:rFonts w:ascii="宋体" w:hAnsi="宋体"/>
                <w:kern w:val="0"/>
                <w:szCs w:val="21"/>
              </w:rPr>
            </w:pPr>
            <w:r>
              <w:rPr>
                <w:rFonts w:ascii="宋体" w:hAnsi="宋体"/>
                <w:kern w:val="0"/>
                <w:szCs w:val="21"/>
              </w:rPr>
              <w:t>219</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680266B1">
            <w:pPr>
              <w:pStyle w:val="11"/>
              <w:jc w:val="center"/>
              <w:rPr>
                <w:rFonts w:ascii="宋体" w:hAnsi="宋体"/>
                <w:kern w:val="0"/>
                <w:szCs w:val="21"/>
              </w:rPr>
            </w:pPr>
            <w:r>
              <w:rPr>
                <w:rFonts w:ascii="宋体" w:hAnsi="宋体"/>
                <w:kern w:val="0"/>
                <w:szCs w:val="21"/>
              </w:rPr>
              <w:t>1281</w:t>
            </w:r>
          </w:p>
        </w:tc>
        <w:tc>
          <w:tcPr>
            <w:tcW w:w="498" w:type="pct"/>
            <w:tcBorders>
              <w:top w:val="single" w:color="000000" w:sz="4" w:space="0"/>
              <w:left w:val="single" w:color="000000" w:sz="4" w:space="0"/>
              <w:bottom w:val="single" w:color="000000" w:sz="4" w:space="0"/>
            </w:tcBorders>
            <w:noWrap/>
            <w:vAlign w:val="center"/>
          </w:tcPr>
          <w:p w14:paraId="0FE75C7A">
            <w:pPr>
              <w:pStyle w:val="11"/>
              <w:jc w:val="center"/>
              <w:rPr>
                <w:rFonts w:ascii="宋体" w:hAnsi="宋体"/>
                <w:kern w:val="0"/>
                <w:szCs w:val="21"/>
              </w:rPr>
            </w:pPr>
            <w:r>
              <w:rPr>
                <w:rFonts w:ascii="宋体" w:hAnsi="宋体"/>
                <w:kern w:val="0"/>
                <w:szCs w:val="21"/>
              </w:rPr>
              <w:t>309</w:t>
            </w:r>
          </w:p>
        </w:tc>
      </w:tr>
      <w:tr w14:paraId="60CA1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8" w:hRule="atLeast"/>
        </w:trPr>
        <w:tc>
          <w:tcPr>
            <w:tcW w:w="1023" w:type="pct"/>
            <w:tcBorders>
              <w:top w:val="single" w:color="000000" w:sz="4" w:space="0"/>
              <w:bottom w:val="single" w:color="000000" w:sz="4" w:space="0"/>
              <w:right w:val="single" w:color="000000" w:sz="4" w:space="0"/>
            </w:tcBorders>
            <w:noWrap/>
            <w:vAlign w:val="center"/>
          </w:tcPr>
          <w:p w14:paraId="785FBC7B">
            <w:pPr>
              <w:pStyle w:val="11"/>
              <w:jc w:val="left"/>
              <w:rPr>
                <w:rFonts w:ascii="宋体" w:hAnsi="宋体"/>
                <w:kern w:val="0"/>
                <w:szCs w:val="21"/>
              </w:rPr>
            </w:pPr>
            <w:r>
              <w:rPr>
                <w:rFonts w:ascii="宋体" w:hAnsi="宋体"/>
                <w:kern w:val="0"/>
                <w:szCs w:val="21"/>
              </w:rPr>
              <w:t>其中</w:t>
            </w:r>
            <w:r>
              <w:rPr>
                <w:rFonts w:hint="eastAsia" w:ascii="宋体" w:hAnsi="宋体"/>
                <w:kern w:val="0"/>
                <w:szCs w:val="21"/>
              </w:rPr>
              <w:t>：</w:t>
            </w:r>
            <w:r>
              <w:rPr>
                <w:rFonts w:ascii="宋体" w:hAnsi="宋体"/>
                <w:kern w:val="0"/>
                <w:szCs w:val="21"/>
              </w:rPr>
              <w:t>旅馆业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3344DA26">
            <w:pPr>
              <w:pStyle w:val="11"/>
              <w:jc w:val="center"/>
              <w:rPr>
                <w:rFonts w:ascii="宋体" w:hAnsi="宋体"/>
                <w:kern w:val="0"/>
                <w:szCs w:val="21"/>
              </w:rPr>
            </w:pPr>
            <w:r>
              <w:rPr>
                <w:rFonts w:ascii="宋体" w:hAnsi="宋体"/>
                <w:kern w:val="0"/>
                <w:szCs w:val="21"/>
              </w:rPr>
              <w:t>115</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3DFA7D35">
            <w:pPr>
              <w:pStyle w:val="11"/>
              <w:jc w:val="center"/>
              <w:rPr>
                <w:rFonts w:ascii="宋体" w:hAnsi="宋体"/>
                <w:kern w:val="0"/>
                <w:szCs w:val="21"/>
              </w:rPr>
            </w:pPr>
            <w:r>
              <w:rPr>
                <w:rFonts w:ascii="宋体" w:hAnsi="宋体"/>
                <w:kern w:val="0"/>
                <w:szCs w:val="21"/>
              </w:rPr>
              <w:t>690</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399C4CF3">
            <w:pPr>
              <w:pStyle w:val="11"/>
              <w:jc w:val="center"/>
              <w:rPr>
                <w:rFonts w:ascii="宋体" w:hAnsi="宋体"/>
                <w:kern w:val="0"/>
                <w:szCs w:val="21"/>
              </w:rPr>
            </w:pPr>
            <w:r>
              <w:rPr>
                <w:rFonts w:ascii="宋体" w:hAnsi="宋体"/>
                <w:kern w:val="0"/>
                <w:szCs w:val="21"/>
              </w:rPr>
              <w:t>8</w:t>
            </w: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2DDB57A3">
            <w:pPr>
              <w:pStyle w:val="11"/>
              <w:jc w:val="center"/>
              <w:rPr>
                <w:rFonts w:ascii="宋体" w:hAnsi="宋体"/>
                <w:kern w:val="0"/>
                <w:szCs w:val="21"/>
              </w:rPr>
            </w:pPr>
            <w:r>
              <w:rPr>
                <w:rFonts w:ascii="宋体" w:hAnsi="宋体"/>
                <w:kern w:val="0"/>
                <w:szCs w:val="21"/>
              </w:rPr>
              <w:t>300</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68963DA8">
            <w:pPr>
              <w:pStyle w:val="11"/>
              <w:jc w:val="center"/>
              <w:rPr>
                <w:rFonts w:ascii="宋体" w:hAnsi="宋体"/>
                <w:kern w:val="0"/>
                <w:szCs w:val="21"/>
              </w:rPr>
            </w:pPr>
            <w:r>
              <w:rPr>
                <w:rFonts w:ascii="宋体" w:hAnsi="宋体"/>
                <w:kern w:val="0"/>
                <w:szCs w:val="21"/>
              </w:rPr>
              <w:t>20</w:t>
            </w: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7251021C">
            <w:pPr>
              <w:pStyle w:val="11"/>
              <w:jc w:val="center"/>
              <w:rPr>
                <w:rFonts w:ascii="宋体" w:hAnsi="宋体"/>
                <w:kern w:val="0"/>
                <w:szCs w:val="21"/>
              </w:rPr>
            </w:pPr>
            <w:r>
              <w:rPr>
                <w:rFonts w:ascii="宋体" w:hAnsi="宋体"/>
                <w:kern w:val="0"/>
                <w:szCs w:val="21"/>
              </w:rPr>
              <w:t>199</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5AB209F2">
            <w:pPr>
              <w:pStyle w:val="11"/>
              <w:jc w:val="center"/>
              <w:rPr>
                <w:rFonts w:ascii="宋体" w:hAnsi="宋体"/>
                <w:kern w:val="0"/>
                <w:szCs w:val="21"/>
              </w:rPr>
            </w:pPr>
            <w:r>
              <w:rPr>
                <w:rFonts w:hint="eastAsia" w:ascii="宋体" w:hAnsi="宋体"/>
                <w:kern w:val="0"/>
                <w:szCs w:val="21"/>
              </w:rPr>
              <w:t>2</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3EBD65D9">
            <w:pPr>
              <w:pStyle w:val="11"/>
              <w:jc w:val="center"/>
              <w:rPr>
                <w:rFonts w:ascii="宋体" w:hAnsi="宋体"/>
                <w:kern w:val="0"/>
                <w:szCs w:val="21"/>
              </w:rPr>
            </w:pPr>
            <w:r>
              <w:rPr>
                <w:rFonts w:ascii="宋体" w:hAnsi="宋体"/>
                <w:kern w:val="0"/>
                <w:szCs w:val="21"/>
              </w:rPr>
              <w:t>150</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24C4E9F6">
            <w:pPr>
              <w:pStyle w:val="11"/>
              <w:jc w:val="center"/>
              <w:rPr>
                <w:rFonts w:ascii="宋体" w:hAnsi="宋体"/>
                <w:kern w:val="0"/>
                <w:szCs w:val="21"/>
              </w:rPr>
            </w:pPr>
            <w:r>
              <w:rPr>
                <w:rFonts w:ascii="宋体" w:hAnsi="宋体"/>
                <w:kern w:val="0"/>
                <w:szCs w:val="21"/>
              </w:rPr>
              <w:t>85</w:t>
            </w:r>
          </w:p>
        </w:tc>
        <w:tc>
          <w:tcPr>
            <w:tcW w:w="498" w:type="pct"/>
            <w:tcBorders>
              <w:top w:val="single" w:color="000000" w:sz="4" w:space="0"/>
              <w:left w:val="single" w:color="000000" w:sz="4" w:space="0"/>
              <w:bottom w:val="single" w:color="000000" w:sz="4" w:space="0"/>
            </w:tcBorders>
            <w:noWrap/>
            <w:vAlign w:val="center"/>
          </w:tcPr>
          <w:p w14:paraId="42C5E044">
            <w:pPr>
              <w:pStyle w:val="11"/>
              <w:jc w:val="center"/>
              <w:rPr>
                <w:rFonts w:ascii="宋体" w:hAnsi="宋体"/>
                <w:kern w:val="0"/>
                <w:szCs w:val="21"/>
              </w:rPr>
            </w:pPr>
            <w:r>
              <w:rPr>
                <w:rFonts w:ascii="宋体" w:hAnsi="宋体"/>
                <w:kern w:val="0"/>
                <w:szCs w:val="21"/>
              </w:rPr>
              <w:t>41</w:t>
            </w:r>
          </w:p>
        </w:tc>
      </w:tr>
      <w:tr w14:paraId="5F2B3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8" w:hRule="atLeast"/>
        </w:trPr>
        <w:tc>
          <w:tcPr>
            <w:tcW w:w="1023" w:type="pct"/>
            <w:tcBorders>
              <w:top w:val="single" w:color="000000" w:sz="4" w:space="0"/>
              <w:bottom w:val="single" w:color="000000" w:sz="4" w:space="0"/>
              <w:right w:val="single" w:color="000000" w:sz="4" w:space="0"/>
            </w:tcBorders>
            <w:noWrap/>
            <w:vAlign w:val="center"/>
          </w:tcPr>
          <w:p w14:paraId="58DF6845">
            <w:pPr>
              <w:pStyle w:val="11"/>
              <w:jc w:val="left"/>
              <w:rPr>
                <w:rFonts w:ascii="宋体" w:hAnsi="宋体"/>
                <w:kern w:val="0"/>
                <w:szCs w:val="21"/>
              </w:rPr>
            </w:pPr>
            <w:r>
              <w:rPr>
                <w:rFonts w:ascii="宋体" w:hAnsi="宋体"/>
                <w:kern w:val="0"/>
                <w:szCs w:val="21"/>
              </w:rPr>
              <w:t>娱乐服务业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11532F68">
            <w:pPr>
              <w:pStyle w:val="11"/>
              <w:jc w:val="center"/>
              <w:rPr>
                <w:rFonts w:ascii="宋体" w:hAnsi="宋体"/>
                <w:kern w:val="0"/>
                <w:szCs w:val="21"/>
              </w:rPr>
            </w:pPr>
            <w:r>
              <w:rPr>
                <w:rFonts w:ascii="宋体" w:hAnsi="宋体"/>
                <w:kern w:val="0"/>
                <w:szCs w:val="21"/>
              </w:rPr>
              <w:t>86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6BA89F49">
            <w:pPr>
              <w:pStyle w:val="11"/>
              <w:jc w:val="center"/>
              <w:rPr>
                <w:rFonts w:ascii="宋体" w:hAnsi="宋体"/>
                <w:kern w:val="0"/>
                <w:szCs w:val="21"/>
              </w:rPr>
            </w:pPr>
            <w:r>
              <w:rPr>
                <w:rFonts w:ascii="宋体" w:hAnsi="宋体"/>
                <w:kern w:val="0"/>
                <w:szCs w:val="21"/>
              </w:rPr>
              <w:t>492</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6DF4FAFB">
            <w:pPr>
              <w:pStyle w:val="11"/>
              <w:jc w:val="center"/>
              <w:rPr>
                <w:rFonts w:ascii="宋体" w:hAnsi="宋体"/>
                <w:kern w:val="0"/>
                <w:szCs w:val="21"/>
              </w:rPr>
            </w:pPr>
            <w:r>
              <w:rPr>
                <w:rFonts w:ascii="宋体" w:hAnsi="宋体"/>
                <w:kern w:val="0"/>
                <w:szCs w:val="21"/>
              </w:rPr>
              <w:t>8</w:t>
            </w: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040C20DA">
            <w:pPr>
              <w:pStyle w:val="11"/>
              <w:jc w:val="center"/>
              <w:rPr>
                <w:rFonts w:ascii="宋体" w:hAnsi="宋体"/>
                <w:kern w:val="0"/>
                <w:szCs w:val="21"/>
              </w:rPr>
            </w:pPr>
            <w:r>
              <w:rPr>
                <w:rFonts w:ascii="宋体" w:hAnsi="宋体"/>
                <w:kern w:val="0"/>
                <w:szCs w:val="21"/>
              </w:rPr>
              <w:t>424</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7845116B">
            <w:pPr>
              <w:pStyle w:val="11"/>
              <w:jc w:val="center"/>
              <w:rPr>
                <w:rFonts w:ascii="宋体" w:hAnsi="宋体"/>
                <w:kern w:val="0"/>
                <w:szCs w:val="21"/>
              </w:rPr>
            </w:pP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16138579">
            <w:pPr>
              <w:pStyle w:val="11"/>
              <w:jc w:val="center"/>
              <w:rPr>
                <w:rFonts w:ascii="宋体" w:hAnsi="宋体"/>
                <w:kern w:val="0"/>
                <w:szCs w:val="21"/>
              </w:rPr>
            </w:pP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59926AE5">
            <w:pPr>
              <w:pStyle w:val="11"/>
              <w:jc w:val="center"/>
              <w:rPr>
                <w:rFonts w:ascii="宋体" w:hAnsi="宋体"/>
                <w:kern w:val="0"/>
                <w:szCs w:val="21"/>
              </w:rPr>
            </w:pPr>
            <w:r>
              <w:rPr>
                <w:rFonts w:hint="eastAsia" w:ascii="宋体" w:hAnsi="宋体"/>
                <w:kern w:val="0"/>
                <w:szCs w:val="21"/>
              </w:rPr>
              <w:t>1</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5C8D68C0">
            <w:pPr>
              <w:pStyle w:val="11"/>
              <w:jc w:val="center"/>
              <w:rPr>
                <w:rFonts w:ascii="宋体" w:hAnsi="宋体"/>
                <w:kern w:val="0"/>
                <w:szCs w:val="21"/>
              </w:rPr>
            </w:pPr>
            <w:r>
              <w:rPr>
                <w:rFonts w:ascii="宋体" w:hAnsi="宋体"/>
                <w:kern w:val="0"/>
                <w:szCs w:val="21"/>
              </w:rPr>
              <w:t>33</w:t>
            </w: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097DBF3F">
            <w:pPr>
              <w:pStyle w:val="11"/>
              <w:jc w:val="center"/>
              <w:rPr>
                <w:rFonts w:ascii="宋体" w:hAnsi="宋体"/>
                <w:kern w:val="0"/>
                <w:szCs w:val="21"/>
              </w:rPr>
            </w:pPr>
            <w:r>
              <w:rPr>
                <w:rFonts w:ascii="宋体" w:hAnsi="宋体"/>
                <w:kern w:val="0"/>
                <w:szCs w:val="21"/>
              </w:rPr>
              <w:t>77</w:t>
            </w:r>
          </w:p>
        </w:tc>
        <w:tc>
          <w:tcPr>
            <w:tcW w:w="498" w:type="pct"/>
            <w:tcBorders>
              <w:top w:val="single" w:color="000000" w:sz="4" w:space="0"/>
              <w:left w:val="single" w:color="000000" w:sz="4" w:space="0"/>
              <w:bottom w:val="single" w:color="000000" w:sz="4" w:space="0"/>
            </w:tcBorders>
            <w:noWrap/>
            <w:vAlign w:val="center"/>
          </w:tcPr>
          <w:p w14:paraId="61190E72">
            <w:pPr>
              <w:pStyle w:val="11"/>
              <w:jc w:val="center"/>
              <w:rPr>
                <w:rFonts w:ascii="宋体" w:hAnsi="宋体"/>
                <w:kern w:val="0"/>
                <w:szCs w:val="21"/>
              </w:rPr>
            </w:pPr>
            <w:r>
              <w:rPr>
                <w:rFonts w:ascii="宋体" w:hAnsi="宋体"/>
                <w:kern w:val="0"/>
                <w:szCs w:val="21"/>
              </w:rPr>
              <w:t>35</w:t>
            </w:r>
          </w:p>
        </w:tc>
      </w:tr>
      <w:tr w14:paraId="621CF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8" w:hRule="atLeast"/>
        </w:trPr>
        <w:tc>
          <w:tcPr>
            <w:tcW w:w="1023" w:type="pct"/>
            <w:tcBorders>
              <w:top w:val="single" w:color="000000" w:sz="4" w:space="0"/>
              <w:bottom w:val="single" w:color="000000" w:sz="4" w:space="0"/>
              <w:right w:val="single" w:color="000000" w:sz="4" w:space="0"/>
            </w:tcBorders>
            <w:noWrap/>
            <w:vAlign w:val="center"/>
          </w:tcPr>
          <w:p w14:paraId="484BC849">
            <w:pPr>
              <w:pStyle w:val="11"/>
              <w:jc w:val="left"/>
              <w:rPr>
                <w:rFonts w:ascii="宋体" w:hAnsi="宋体"/>
                <w:kern w:val="0"/>
                <w:szCs w:val="21"/>
              </w:rPr>
            </w:pPr>
            <w:r>
              <w:rPr>
                <w:rFonts w:ascii="宋体" w:hAnsi="宋体"/>
                <w:kern w:val="0"/>
                <w:szCs w:val="21"/>
              </w:rPr>
              <w:t>卫生、体育和社会福利业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7FF4A539">
            <w:pPr>
              <w:pStyle w:val="11"/>
              <w:jc w:val="center"/>
              <w:rPr>
                <w:rFonts w:ascii="宋体" w:hAnsi="宋体"/>
                <w:kern w:val="0"/>
                <w:szCs w:val="21"/>
              </w:rPr>
            </w:pPr>
            <w:r>
              <w:rPr>
                <w:rFonts w:ascii="宋体" w:hAnsi="宋体"/>
                <w:kern w:val="0"/>
                <w:szCs w:val="21"/>
              </w:rPr>
              <w:t>2</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DE7D54D">
            <w:pPr>
              <w:pStyle w:val="11"/>
              <w:jc w:val="center"/>
              <w:rPr>
                <w:rFonts w:ascii="宋体" w:hAnsi="宋体"/>
                <w:kern w:val="0"/>
                <w:szCs w:val="21"/>
              </w:rPr>
            </w:pPr>
            <w:r>
              <w:rPr>
                <w:rFonts w:ascii="宋体" w:hAnsi="宋体"/>
                <w:kern w:val="0"/>
                <w:szCs w:val="21"/>
              </w:rPr>
              <w:t>25</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27B5E762">
            <w:pPr>
              <w:pStyle w:val="11"/>
              <w:jc w:val="center"/>
              <w:rPr>
                <w:rFonts w:ascii="宋体" w:hAnsi="宋体"/>
                <w:kern w:val="0"/>
                <w:szCs w:val="21"/>
              </w:rPr>
            </w:pPr>
            <w:r>
              <w:rPr>
                <w:rFonts w:ascii="宋体" w:hAnsi="宋体"/>
                <w:kern w:val="0"/>
                <w:szCs w:val="21"/>
              </w:rPr>
              <w:t>2</w:t>
            </w: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453171E8">
            <w:pPr>
              <w:pStyle w:val="11"/>
              <w:jc w:val="center"/>
              <w:rPr>
                <w:rFonts w:ascii="宋体" w:hAnsi="宋体"/>
                <w:kern w:val="0"/>
                <w:szCs w:val="21"/>
              </w:rPr>
            </w:pPr>
            <w:r>
              <w:rPr>
                <w:rFonts w:ascii="宋体" w:hAnsi="宋体"/>
                <w:kern w:val="0"/>
                <w:szCs w:val="21"/>
              </w:rPr>
              <w:t>25</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7FD05F65">
            <w:pPr>
              <w:pStyle w:val="11"/>
              <w:jc w:val="center"/>
              <w:rPr>
                <w:rFonts w:ascii="宋体" w:hAnsi="宋体"/>
                <w:kern w:val="0"/>
                <w:szCs w:val="21"/>
              </w:rPr>
            </w:pP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09B188A8">
            <w:pPr>
              <w:pStyle w:val="11"/>
              <w:jc w:val="center"/>
              <w:rPr>
                <w:rFonts w:ascii="宋体" w:hAnsi="宋体"/>
                <w:kern w:val="0"/>
                <w:szCs w:val="21"/>
              </w:rPr>
            </w:pP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7B734E8F">
            <w:pPr>
              <w:pStyle w:val="11"/>
              <w:jc w:val="center"/>
              <w:rPr>
                <w:rFonts w:ascii="宋体" w:hAnsi="宋体"/>
                <w:kern w:val="0"/>
                <w:szCs w:val="21"/>
              </w:rPr>
            </w:pP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0C12D8CA">
            <w:pPr>
              <w:pStyle w:val="11"/>
              <w:jc w:val="center"/>
              <w:rPr>
                <w:rFonts w:ascii="宋体" w:hAnsi="宋体"/>
                <w:kern w:val="0"/>
                <w:szCs w:val="21"/>
              </w:rPr>
            </w:pP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6A3D9ABD">
            <w:pPr>
              <w:pStyle w:val="11"/>
              <w:jc w:val="center"/>
              <w:rPr>
                <w:rFonts w:ascii="宋体" w:hAnsi="宋体"/>
                <w:kern w:val="0"/>
                <w:szCs w:val="21"/>
              </w:rPr>
            </w:pPr>
          </w:p>
        </w:tc>
        <w:tc>
          <w:tcPr>
            <w:tcW w:w="498" w:type="pct"/>
            <w:tcBorders>
              <w:top w:val="single" w:color="000000" w:sz="4" w:space="0"/>
              <w:left w:val="single" w:color="000000" w:sz="4" w:space="0"/>
              <w:bottom w:val="single" w:color="000000" w:sz="4" w:space="0"/>
            </w:tcBorders>
            <w:noWrap/>
            <w:vAlign w:val="center"/>
          </w:tcPr>
          <w:p w14:paraId="5738E376">
            <w:pPr>
              <w:pStyle w:val="11"/>
              <w:jc w:val="center"/>
              <w:rPr>
                <w:rFonts w:ascii="宋体" w:hAnsi="宋体"/>
                <w:kern w:val="0"/>
                <w:szCs w:val="21"/>
              </w:rPr>
            </w:pPr>
          </w:p>
        </w:tc>
      </w:tr>
      <w:tr w14:paraId="0869D5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8" w:hRule="atLeast"/>
        </w:trPr>
        <w:tc>
          <w:tcPr>
            <w:tcW w:w="1023" w:type="pct"/>
            <w:tcBorders>
              <w:top w:val="single" w:color="000000" w:sz="4" w:space="0"/>
              <w:bottom w:val="single" w:color="000000" w:sz="4" w:space="0"/>
              <w:right w:val="single" w:color="000000" w:sz="4" w:space="0"/>
            </w:tcBorders>
            <w:noWrap/>
            <w:vAlign w:val="center"/>
          </w:tcPr>
          <w:p w14:paraId="53A4DD86">
            <w:pPr>
              <w:pStyle w:val="11"/>
              <w:jc w:val="left"/>
              <w:rPr>
                <w:rFonts w:ascii="宋体" w:hAnsi="宋体"/>
                <w:kern w:val="0"/>
                <w:szCs w:val="21"/>
              </w:rPr>
            </w:pPr>
            <w:r>
              <w:rPr>
                <w:rFonts w:ascii="宋体" w:hAnsi="宋体"/>
                <w:kern w:val="0"/>
                <w:szCs w:val="21"/>
              </w:rPr>
              <w:t>教育、文化艺术及广播电影电视业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FDB5B73">
            <w:pPr>
              <w:pStyle w:val="11"/>
              <w:jc w:val="center"/>
              <w:rPr>
                <w:rFonts w:ascii="宋体" w:hAnsi="宋体"/>
                <w:kern w:val="0"/>
                <w:szCs w:val="21"/>
              </w:rPr>
            </w:pPr>
            <w:r>
              <w:rPr>
                <w:rFonts w:ascii="宋体" w:hAnsi="宋体"/>
                <w:kern w:val="0"/>
                <w:szCs w:val="21"/>
              </w:rPr>
              <w:t>36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65B1EA2E">
            <w:pPr>
              <w:pStyle w:val="11"/>
              <w:jc w:val="center"/>
              <w:rPr>
                <w:rFonts w:ascii="宋体" w:hAnsi="宋体"/>
                <w:kern w:val="0"/>
                <w:szCs w:val="21"/>
              </w:rPr>
            </w:pPr>
            <w:r>
              <w:rPr>
                <w:rFonts w:ascii="宋体" w:hAnsi="宋体"/>
                <w:kern w:val="0"/>
                <w:szCs w:val="21"/>
              </w:rPr>
              <w:t>585</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12C82FC4">
            <w:pPr>
              <w:pStyle w:val="11"/>
              <w:jc w:val="center"/>
              <w:rPr>
                <w:rFonts w:ascii="宋体" w:hAnsi="宋体"/>
                <w:kern w:val="0"/>
                <w:szCs w:val="21"/>
              </w:rPr>
            </w:pPr>
            <w:r>
              <w:rPr>
                <w:rFonts w:ascii="宋体" w:hAnsi="宋体"/>
                <w:kern w:val="0"/>
                <w:szCs w:val="21"/>
              </w:rPr>
              <w:t>27</w:t>
            </w: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18F4E443">
            <w:pPr>
              <w:pStyle w:val="11"/>
              <w:jc w:val="center"/>
              <w:rPr>
                <w:rFonts w:ascii="宋体" w:hAnsi="宋体"/>
                <w:kern w:val="0"/>
                <w:szCs w:val="21"/>
              </w:rPr>
            </w:pPr>
            <w:r>
              <w:rPr>
                <w:rFonts w:ascii="宋体" w:hAnsi="宋体"/>
                <w:kern w:val="0"/>
                <w:szCs w:val="21"/>
              </w:rPr>
              <w:t>324</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0C9ADF52">
            <w:pPr>
              <w:pStyle w:val="11"/>
              <w:jc w:val="center"/>
              <w:rPr>
                <w:rFonts w:ascii="宋体" w:hAnsi="宋体"/>
                <w:kern w:val="0"/>
                <w:szCs w:val="21"/>
              </w:rPr>
            </w:pPr>
            <w:r>
              <w:rPr>
                <w:rFonts w:ascii="宋体" w:hAnsi="宋体"/>
                <w:kern w:val="0"/>
                <w:szCs w:val="21"/>
              </w:rPr>
              <w:t>9</w:t>
            </w: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4563B3E0">
            <w:pPr>
              <w:pStyle w:val="11"/>
              <w:jc w:val="center"/>
              <w:rPr>
                <w:rFonts w:ascii="宋体" w:hAnsi="宋体"/>
                <w:kern w:val="0"/>
                <w:szCs w:val="21"/>
              </w:rPr>
            </w:pPr>
            <w:r>
              <w:rPr>
                <w:rFonts w:ascii="宋体" w:hAnsi="宋体"/>
                <w:kern w:val="0"/>
                <w:szCs w:val="21"/>
              </w:rPr>
              <w:t>261</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39CEDAA3">
            <w:pPr>
              <w:pStyle w:val="11"/>
              <w:jc w:val="center"/>
              <w:rPr>
                <w:rFonts w:ascii="宋体" w:hAnsi="宋体"/>
                <w:kern w:val="0"/>
                <w:szCs w:val="21"/>
              </w:rPr>
            </w:pP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3801371B">
            <w:pPr>
              <w:pStyle w:val="11"/>
              <w:jc w:val="center"/>
              <w:rPr>
                <w:rFonts w:ascii="宋体" w:hAnsi="宋体"/>
                <w:kern w:val="0"/>
                <w:szCs w:val="21"/>
              </w:rPr>
            </w:pP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4818C931">
            <w:pPr>
              <w:pStyle w:val="11"/>
              <w:jc w:val="center"/>
              <w:rPr>
                <w:rFonts w:ascii="宋体" w:hAnsi="宋体"/>
                <w:kern w:val="0"/>
                <w:szCs w:val="21"/>
              </w:rPr>
            </w:pPr>
          </w:p>
        </w:tc>
        <w:tc>
          <w:tcPr>
            <w:tcW w:w="498" w:type="pct"/>
            <w:tcBorders>
              <w:top w:val="single" w:color="000000" w:sz="4" w:space="0"/>
              <w:left w:val="single" w:color="000000" w:sz="4" w:space="0"/>
              <w:bottom w:val="single" w:color="000000" w:sz="4" w:space="0"/>
            </w:tcBorders>
            <w:noWrap/>
            <w:vAlign w:val="center"/>
          </w:tcPr>
          <w:p w14:paraId="3131A263">
            <w:pPr>
              <w:pStyle w:val="11"/>
              <w:jc w:val="center"/>
              <w:rPr>
                <w:rFonts w:ascii="宋体" w:hAnsi="宋体"/>
                <w:kern w:val="0"/>
                <w:szCs w:val="21"/>
              </w:rPr>
            </w:pPr>
          </w:p>
        </w:tc>
      </w:tr>
      <w:tr w14:paraId="7DAA6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8" w:hRule="atLeast"/>
        </w:trPr>
        <w:tc>
          <w:tcPr>
            <w:tcW w:w="1023" w:type="pct"/>
            <w:tcBorders>
              <w:top w:val="single" w:color="000000" w:sz="4" w:space="0"/>
              <w:bottom w:val="single" w:color="000000" w:sz="4" w:space="0"/>
              <w:right w:val="single" w:color="000000" w:sz="4" w:space="0"/>
            </w:tcBorders>
            <w:noWrap/>
            <w:vAlign w:val="center"/>
          </w:tcPr>
          <w:p w14:paraId="6B786DC4">
            <w:pPr>
              <w:pStyle w:val="11"/>
              <w:jc w:val="left"/>
              <w:rPr>
                <w:rFonts w:ascii="宋体" w:hAnsi="宋体"/>
                <w:kern w:val="0"/>
                <w:szCs w:val="21"/>
              </w:rPr>
            </w:pPr>
            <w:r>
              <w:rPr>
                <w:rFonts w:ascii="宋体" w:hAnsi="宋体"/>
                <w:kern w:val="0"/>
                <w:szCs w:val="21"/>
              </w:rPr>
              <w:t>科学研究和综合技术服务业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2137100C">
            <w:pPr>
              <w:pStyle w:val="11"/>
              <w:jc w:val="center"/>
              <w:rPr>
                <w:rFonts w:ascii="宋体" w:hAnsi="宋体"/>
                <w:kern w:val="0"/>
                <w:szCs w:val="21"/>
              </w:rPr>
            </w:pPr>
            <w:r>
              <w:rPr>
                <w:rFonts w:ascii="宋体" w:hAnsi="宋体"/>
                <w:kern w:val="0"/>
                <w:szCs w:val="21"/>
              </w:rPr>
              <w:t>16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2BB41E7C">
            <w:pPr>
              <w:pStyle w:val="11"/>
              <w:jc w:val="center"/>
              <w:rPr>
                <w:rFonts w:ascii="宋体" w:hAnsi="宋体"/>
                <w:kern w:val="0"/>
                <w:szCs w:val="21"/>
              </w:rPr>
            </w:pPr>
            <w:r>
              <w:rPr>
                <w:rFonts w:ascii="宋体" w:hAnsi="宋体"/>
                <w:kern w:val="0"/>
                <w:szCs w:val="21"/>
              </w:rPr>
              <w:t>271</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50EF4110">
            <w:pPr>
              <w:pStyle w:val="11"/>
              <w:jc w:val="center"/>
              <w:rPr>
                <w:rFonts w:ascii="宋体" w:hAnsi="宋体"/>
                <w:kern w:val="0"/>
                <w:szCs w:val="21"/>
              </w:rPr>
            </w:pPr>
            <w:r>
              <w:rPr>
                <w:rFonts w:ascii="宋体" w:hAnsi="宋体"/>
                <w:kern w:val="0"/>
                <w:szCs w:val="21"/>
              </w:rPr>
              <w:t>13</w:t>
            </w: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006708D3">
            <w:pPr>
              <w:pStyle w:val="11"/>
              <w:jc w:val="center"/>
              <w:rPr>
                <w:rFonts w:ascii="宋体" w:hAnsi="宋体"/>
                <w:kern w:val="0"/>
                <w:szCs w:val="21"/>
              </w:rPr>
            </w:pPr>
            <w:r>
              <w:rPr>
                <w:rFonts w:ascii="宋体" w:hAnsi="宋体"/>
                <w:kern w:val="0"/>
                <w:szCs w:val="21"/>
              </w:rPr>
              <w:t>30</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5B63E1A4">
            <w:pPr>
              <w:pStyle w:val="11"/>
              <w:jc w:val="center"/>
              <w:rPr>
                <w:rFonts w:ascii="宋体" w:hAnsi="宋体"/>
                <w:kern w:val="0"/>
                <w:szCs w:val="21"/>
              </w:rPr>
            </w:pPr>
            <w:r>
              <w:rPr>
                <w:rFonts w:ascii="宋体" w:hAnsi="宋体"/>
                <w:kern w:val="0"/>
                <w:szCs w:val="21"/>
              </w:rPr>
              <w:t>3</w:t>
            </w: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6E8E7FF0">
            <w:pPr>
              <w:pStyle w:val="11"/>
              <w:jc w:val="center"/>
              <w:rPr>
                <w:rFonts w:ascii="宋体" w:hAnsi="宋体"/>
                <w:kern w:val="0"/>
                <w:szCs w:val="21"/>
              </w:rPr>
            </w:pPr>
            <w:r>
              <w:rPr>
                <w:rFonts w:ascii="宋体" w:hAnsi="宋体"/>
                <w:kern w:val="0"/>
                <w:szCs w:val="21"/>
              </w:rPr>
              <w:t>241</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4C5A6643">
            <w:pPr>
              <w:pStyle w:val="11"/>
              <w:jc w:val="center"/>
              <w:rPr>
                <w:rFonts w:ascii="宋体" w:hAnsi="宋体"/>
                <w:kern w:val="0"/>
                <w:szCs w:val="21"/>
              </w:rPr>
            </w:pP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22A0C1C9">
            <w:pPr>
              <w:pStyle w:val="11"/>
              <w:jc w:val="center"/>
              <w:rPr>
                <w:rFonts w:ascii="宋体" w:hAnsi="宋体"/>
                <w:kern w:val="0"/>
                <w:szCs w:val="21"/>
              </w:rPr>
            </w:pP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08DB74C1">
            <w:pPr>
              <w:pStyle w:val="11"/>
              <w:jc w:val="center"/>
              <w:rPr>
                <w:rFonts w:ascii="宋体" w:hAnsi="宋体"/>
                <w:kern w:val="0"/>
                <w:szCs w:val="21"/>
              </w:rPr>
            </w:pPr>
          </w:p>
        </w:tc>
        <w:tc>
          <w:tcPr>
            <w:tcW w:w="498" w:type="pct"/>
            <w:tcBorders>
              <w:top w:val="single" w:color="000000" w:sz="4" w:space="0"/>
              <w:left w:val="single" w:color="000000" w:sz="4" w:space="0"/>
              <w:bottom w:val="single" w:color="000000" w:sz="4" w:space="0"/>
            </w:tcBorders>
            <w:noWrap/>
            <w:vAlign w:val="center"/>
          </w:tcPr>
          <w:p w14:paraId="243B9460">
            <w:pPr>
              <w:pStyle w:val="11"/>
              <w:jc w:val="center"/>
              <w:rPr>
                <w:rFonts w:ascii="宋体" w:hAnsi="宋体"/>
                <w:kern w:val="0"/>
                <w:szCs w:val="21"/>
              </w:rPr>
            </w:pPr>
          </w:p>
        </w:tc>
      </w:tr>
      <w:tr w14:paraId="40FA5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8" w:hRule="atLeast"/>
        </w:trPr>
        <w:tc>
          <w:tcPr>
            <w:tcW w:w="1023" w:type="pct"/>
            <w:tcBorders>
              <w:top w:val="single" w:color="000000" w:sz="4" w:space="0"/>
              <w:bottom w:val="single" w:color="000000" w:sz="4" w:space="0"/>
              <w:right w:val="single" w:color="000000" w:sz="4" w:space="0"/>
            </w:tcBorders>
            <w:noWrap/>
            <w:vAlign w:val="center"/>
          </w:tcPr>
          <w:p w14:paraId="778348F2">
            <w:pPr>
              <w:pStyle w:val="11"/>
              <w:jc w:val="left"/>
              <w:rPr>
                <w:rFonts w:ascii="宋体" w:hAnsi="宋体"/>
                <w:kern w:val="0"/>
                <w:szCs w:val="21"/>
              </w:rPr>
            </w:pPr>
            <w:r>
              <w:rPr>
                <w:rFonts w:ascii="宋体" w:hAnsi="宋体"/>
                <w:kern w:val="0"/>
                <w:szCs w:val="21"/>
              </w:rPr>
              <w:t>其它行业</w:t>
            </w:r>
          </w:p>
        </w:tc>
        <w:tc>
          <w:tcPr>
            <w:tcW w:w="363" w:type="pct"/>
            <w:tcBorders>
              <w:top w:val="single" w:color="000000" w:sz="4" w:space="0"/>
              <w:left w:val="single" w:color="000000" w:sz="4" w:space="0"/>
              <w:bottom w:val="single" w:color="000000" w:sz="4" w:space="0"/>
              <w:right w:val="single" w:color="000000" w:sz="4" w:space="0"/>
            </w:tcBorders>
            <w:noWrap/>
            <w:vAlign w:val="center"/>
          </w:tcPr>
          <w:p w14:paraId="46972759">
            <w:pPr>
              <w:pStyle w:val="11"/>
              <w:jc w:val="center"/>
              <w:rPr>
                <w:rFonts w:ascii="宋体" w:hAnsi="宋体"/>
                <w:kern w:val="0"/>
                <w:szCs w:val="21"/>
              </w:rPr>
            </w:pPr>
            <w:r>
              <w:rPr>
                <w:rFonts w:ascii="宋体" w:hAnsi="宋体"/>
                <w:kern w:val="0"/>
                <w:szCs w:val="21"/>
              </w:rPr>
              <w:t>138</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E438355">
            <w:pPr>
              <w:pStyle w:val="11"/>
              <w:jc w:val="center"/>
              <w:rPr>
                <w:rFonts w:ascii="宋体" w:hAnsi="宋体"/>
                <w:kern w:val="0"/>
                <w:szCs w:val="21"/>
              </w:rPr>
            </w:pPr>
            <w:r>
              <w:rPr>
                <w:rFonts w:ascii="宋体" w:hAnsi="宋体"/>
                <w:kern w:val="0"/>
                <w:szCs w:val="21"/>
              </w:rPr>
              <w:t>8</w:t>
            </w:r>
            <w:r>
              <w:rPr>
                <w:rFonts w:hint="eastAsia" w:ascii="宋体" w:hAnsi="宋体"/>
                <w:kern w:val="0"/>
                <w:szCs w:val="21"/>
              </w:rPr>
              <w:t>0</w:t>
            </w:r>
          </w:p>
        </w:tc>
        <w:tc>
          <w:tcPr>
            <w:tcW w:w="363" w:type="pct"/>
            <w:gridSpan w:val="2"/>
            <w:tcBorders>
              <w:top w:val="single" w:color="000000" w:sz="4" w:space="0"/>
              <w:left w:val="single" w:color="000000" w:sz="4" w:space="0"/>
              <w:bottom w:val="single" w:color="000000" w:sz="4" w:space="0"/>
              <w:right w:val="single" w:color="000000" w:sz="4" w:space="0"/>
            </w:tcBorders>
            <w:noWrap/>
            <w:vAlign w:val="center"/>
          </w:tcPr>
          <w:p w14:paraId="649F4B63">
            <w:pPr>
              <w:pStyle w:val="11"/>
              <w:jc w:val="center"/>
              <w:rPr>
                <w:rFonts w:ascii="宋体" w:hAnsi="宋体"/>
                <w:kern w:val="0"/>
                <w:szCs w:val="21"/>
              </w:rPr>
            </w:pPr>
            <w:r>
              <w:rPr>
                <w:rFonts w:ascii="宋体" w:hAnsi="宋体"/>
                <w:kern w:val="0"/>
                <w:szCs w:val="21"/>
              </w:rPr>
              <w:t>2</w:t>
            </w:r>
          </w:p>
        </w:tc>
        <w:tc>
          <w:tcPr>
            <w:tcW w:w="373" w:type="pct"/>
            <w:gridSpan w:val="2"/>
            <w:tcBorders>
              <w:top w:val="single" w:color="000000" w:sz="4" w:space="0"/>
              <w:left w:val="single" w:color="000000" w:sz="4" w:space="0"/>
              <w:bottom w:val="single" w:color="000000" w:sz="4" w:space="0"/>
              <w:right w:val="single" w:color="000000" w:sz="4" w:space="0"/>
            </w:tcBorders>
            <w:noWrap/>
            <w:vAlign w:val="center"/>
          </w:tcPr>
          <w:p w14:paraId="6E485791">
            <w:pPr>
              <w:pStyle w:val="11"/>
              <w:jc w:val="center"/>
              <w:rPr>
                <w:rFonts w:ascii="宋体" w:hAnsi="宋体"/>
                <w:kern w:val="0"/>
                <w:szCs w:val="21"/>
              </w:rPr>
            </w:pPr>
            <w:r>
              <w:rPr>
                <w:rFonts w:ascii="宋体" w:hAnsi="宋体"/>
                <w:kern w:val="0"/>
                <w:szCs w:val="21"/>
              </w:rPr>
              <w:t>6</w:t>
            </w:r>
          </w:p>
        </w:tc>
        <w:tc>
          <w:tcPr>
            <w:tcW w:w="353" w:type="pct"/>
            <w:tcBorders>
              <w:top w:val="single" w:color="000000" w:sz="4" w:space="0"/>
              <w:left w:val="single" w:color="000000" w:sz="4" w:space="0"/>
              <w:bottom w:val="single" w:color="000000" w:sz="4" w:space="0"/>
              <w:right w:val="single" w:color="000000" w:sz="4" w:space="0"/>
            </w:tcBorders>
            <w:noWrap/>
            <w:vAlign w:val="center"/>
          </w:tcPr>
          <w:p w14:paraId="3400333E">
            <w:pPr>
              <w:pStyle w:val="11"/>
              <w:jc w:val="center"/>
              <w:rPr>
                <w:rFonts w:ascii="宋体" w:hAnsi="宋体"/>
                <w:kern w:val="0"/>
                <w:szCs w:val="21"/>
              </w:rPr>
            </w:pPr>
            <w:r>
              <w:rPr>
                <w:rFonts w:ascii="宋体" w:hAnsi="宋体"/>
                <w:kern w:val="0"/>
                <w:szCs w:val="21"/>
              </w:rPr>
              <w:t>3</w:t>
            </w:r>
          </w:p>
        </w:tc>
        <w:tc>
          <w:tcPr>
            <w:tcW w:w="437" w:type="pct"/>
            <w:tcBorders>
              <w:top w:val="single" w:color="000000" w:sz="4" w:space="0"/>
              <w:left w:val="single" w:color="000000" w:sz="4" w:space="0"/>
              <w:bottom w:val="single" w:color="000000" w:sz="4" w:space="0"/>
              <w:right w:val="single" w:color="000000" w:sz="4" w:space="0"/>
            </w:tcBorders>
            <w:noWrap/>
            <w:vAlign w:val="center"/>
          </w:tcPr>
          <w:p w14:paraId="266CF211">
            <w:pPr>
              <w:pStyle w:val="11"/>
              <w:jc w:val="center"/>
              <w:rPr>
                <w:rFonts w:ascii="宋体" w:hAnsi="宋体"/>
                <w:kern w:val="0"/>
                <w:szCs w:val="21"/>
              </w:rPr>
            </w:pPr>
            <w:r>
              <w:rPr>
                <w:rFonts w:ascii="宋体" w:hAnsi="宋体"/>
                <w:kern w:val="0"/>
                <w:szCs w:val="21"/>
              </w:rPr>
              <w:t>12</w:t>
            </w:r>
          </w:p>
        </w:tc>
        <w:tc>
          <w:tcPr>
            <w:tcW w:w="293" w:type="pct"/>
            <w:tcBorders>
              <w:top w:val="single" w:color="000000" w:sz="4" w:space="0"/>
              <w:left w:val="single" w:color="000000" w:sz="4" w:space="0"/>
              <w:bottom w:val="single" w:color="000000" w:sz="4" w:space="0"/>
              <w:right w:val="single" w:color="000000" w:sz="4" w:space="0"/>
            </w:tcBorders>
            <w:noWrap/>
            <w:vAlign w:val="center"/>
          </w:tcPr>
          <w:p w14:paraId="327BFC86">
            <w:pPr>
              <w:pStyle w:val="11"/>
              <w:jc w:val="center"/>
              <w:rPr>
                <w:rFonts w:ascii="宋体" w:hAnsi="宋体"/>
                <w:kern w:val="0"/>
                <w:szCs w:val="21"/>
              </w:rPr>
            </w:pP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5124551E">
            <w:pPr>
              <w:pStyle w:val="11"/>
              <w:jc w:val="center"/>
              <w:rPr>
                <w:rFonts w:ascii="宋体" w:hAnsi="宋体"/>
                <w:kern w:val="0"/>
                <w:szCs w:val="21"/>
              </w:rPr>
            </w:pPr>
          </w:p>
        </w:tc>
        <w:tc>
          <w:tcPr>
            <w:tcW w:w="355" w:type="pct"/>
            <w:tcBorders>
              <w:top w:val="single" w:color="000000" w:sz="4" w:space="0"/>
              <w:left w:val="single" w:color="000000" w:sz="4" w:space="0"/>
              <w:bottom w:val="single" w:color="000000" w:sz="4" w:space="0"/>
              <w:right w:val="single" w:color="000000" w:sz="4" w:space="0"/>
            </w:tcBorders>
            <w:noWrap/>
            <w:vAlign w:val="center"/>
          </w:tcPr>
          <w:p w14:paraId="470D6D86">
            <w:pPr>
              <w:pStyle w:val="11"/>
              <w:jc w:val="center"/>
              <w:rPr>
                <w:rFonts w:ascii="宋体" w:hAnsi="宋体"/>
                <w:kern w:val="0"/>
                <w:szCs w:val="21"/>
              </w:rPr>
            </w:pPr>
            <w:r>
              <w:rPr>
                <w:rFonts w:ascii="宋体" w:hAnsi="宋体"/>
                <w:kern w:val="0"/>
                <w:szCs w:val="21"/>
              </w:rPr>
              <w:t>133</w:t>
            </w:r>
          </w:p>
        </w:tc>
        <w:tc>
          <w:tcPr>
            <w:tcW w:w="498" w:type="pct"/>
            <w:tcBorders>
              <w:top w:val="single" w:color="000000" w:sz="4" w:space="0"/>
              <w:left w:val="single" w:color="000000" w:sz="4" w:space="0"/>
              <w:bottom w:val="single" w:color="000000" w:sz="4" w:space="0"/>
            </w:tcBorders>
            <w:noWrap/>
            <w:vAlign w:val="center"/>
          </w:tcPr>
          <w:p w14:paraId="47E877F2">
            <w:pPr>
              <w:pStyle w:val="11"/>
              <w:jc w:val="center"/>
              <w:rPr>
                <w:rFonts w:ascii="宋体" w:hAnsi="宋体"/>
                <w:kern w:val="0"/>
                <w:szCs w:val="21"/>
              </w:rPr>
            </w:pPr>
            <w:r>
              <w:rPr>
                <w:rFonts w:ascii="宋体" w:hAnsi="宋体"/>
                <w:kern w:val="0"/>
                <w:szCs w:val="21"/>
              </w:rPr>
              <w:t>62</w:t>
            </w:r>
          </w:p>
        </w:tc>
      </w:tr>
    </w:tbl>
    <w:p w14:paraId="14AA85D4">
      <w:pPr>
        <w:ind w:firstLine="422"/>
        <w:jc w:val="center"/>
        <w:rPr>
          <w:rFonts w:ascii="宋体" w:hAnsi="宋体" w:cs="宋体"/>
          <w:b/>
          <w:bCs/>
        </w:rPr>
      </w:pPr>
      <w:r>
        <w:rPr>
          <w:rFonts w:hint="eastAsia" w:ascii="宋体" w:hAnsi="宋体" w:cs="宋体"/>
          <w:b/>
          <w:bCs/>
        </w:rPr>
        <w:t>南雄市（县）贸易行业分类表</w:t>
      </w:r>
    </w:p>
    <w:p w14:paraId="624E48F0">
      <w:pPr>
        <w:ind w:firstLine="422"/>
        <w:jc w:val="right"/>
        <w:rPr>
          <w:rFonts w:ascii="宋体" w:hAnsi="宋体" w:cs="宋体"/>
          <w:b/>
        </w:rPr>
      </w:pPr>
      <w:r>
        <w:rPr>
          <w:rFonts w:hint="eastAsia" w:ascii="宋体" w:hAnsi="宋体" w:cs="宋体"/>
          <w:b/>
        </w:rPr>
        <w:t>注册资金：万元</w:t>
      </w:r>
    </w:p>
    <w:tbl>
      <w:tblPr>
        <w:tblStyle w:val="8"/>
        <w:tblW w:w="5116" w:type="pct"/>
        <w:tblInd w:w="-96"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567"/>
        <w:gridCol w:w="426"/>
        <w:gridCol w:w="424"/>
        <w:gridCol w:w="568"/>
        <w:gridCol w:w="711"/>
        <w:gridCol w:w="568"/>
        <w:gridCol w:w="574"/>
        <w:gridCol w:w="570"/>
        <w:gridCol w:w="727"/>
        <w:gridCol w:w="570"/>
        <w:gridCol w:w="572"/>
        <w:gridCol w:w="713"/>
        <w:gridCol w:w="570"/>
        <w:gridCol w:w="684"/>
        <w:gridCol w:w="622"/>
        <w:gridCol w:w="616"/>
        <w:gridCol w:w="584"/>
      </w:tblGrid>
      <w:tr w14:paraId="0AE8C2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11" w:hRule="atLeast"/>
        </w:trPr>
        <w:tc>
          <w:tcPr>
            <w:tcW w:w="493" w:type="pct"/>
            <w:gridSpan w:val="2"/>
            <w:vMerge w:val="restart"/>
            <w:shd w:val="clear" w:color="auto" w:fill="auto"/>
            <w:tcMar>
              <w:top w:w="46" w:type="dxa"/>
              <w:left w:w="46" w:type="dxa"/>
              <w:bottom w:w="35" w:type="dxa"/>
              <w:right w:w="46" w:type="dxa"/>
            </w:tcMar>
            <w:vAlign w:val="center"/>
          </w:tcPr>
          <w:p w14:paraId="61E3EF8F">
            <w:pPr>
              <w:pStyle w:val="11"/>
              <w:jc w:val="center"/>
              <w:rPr>
                <w:rFonts w:ascii="宋体" w:hAnsi="宋体"/>
                <w:kern w:val="0"/>
                <w:sz w:val="24"/>
                <w:szCs w:val="24"/>
              </w:rPr>
            </w:pPr>
          </w:p>
          <w:p w14:paraId="52F5127A">
            <w:pPr>
              <w:pStyle w:val="11"/>
              <w:jc w:val="center"/>
              <w:rPr>
                <w:rFonts w:ascii="宋体" w:hAnsi="宋体"/>
                <w:kern w:val="0"/>
                <w:sz w:val="24"/>
                <w:szCs w:val="24"/>
              </w:rPr>
            </w:pPr>
            <w:r>
              <w:rPr>
                <w:rFonts w:ascii="宋体" w:hAnsi="宋体"/>
                <w:kern w:val="0"/>
                <w:sz w:val="24"/>
                <w:szCs w:val="24"/>
              </w:rPr>
              <w:drawing>
                <wp:inline distT="0" distB="0" distL="0" distR="0">
                  <wp:extent cx="492760" cy="689610"/>
                  <wp:effectExtent l="0" t="0" r="2540" b="15240"/>
                  <wp:docPr id="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5"/>
                          <pic:cNvPicPr>
                            <a:picLocks noChangeAspect="1" noChangeArrowheads="1"/>
                          </pic:cNvPicPr>
                        </pic:nvPicPr>
                        <pic:blipFill>
                          <a:blip r:embed="rId39" cstate="print"/>
                          <a:srcRect/>
                          <a:stretch>
                            <a:fillRect/>
                          </a:stretch>
                        </pic:blipFill>
                        <pic:spPr>
                          <a:xfrm>
                            <a:off x="0" y="0"/>
                            <a:ext cx="493032" cy="690184"/>
                          </a:xfrm>
                          <a:prstGeom prst="rect">
                            <a:avLst/>
                          </a:prstGeom>
                          <a:noFill/>
                          <a:ln w="9525">
                            <a:noFill/>
                            <a:miter lim="800000"/>
                            <a:headEnd/>
                            <a:tailEnd/>
                          </a:ln>
                        </pic:spPr>
                      </pic:pic>
                    </a:graphicData>
                  </a:graphic>
                </wp:inline>
              </w:drawing>
            </w:r>
          </w:p>
        </w:tc>
        <w:tc>
          <w:tcPr>
            <w:tcW w:w="846" w:type="pct"/>
            <w:gridSpan w:val="3"/>
            <w:shd w:val="clear" w:color="auto" w:fill="auto"/>
            <w:tcMar>
              <w:top w:w="46" w:type="dxa"/>
              <w:left w:w="46" w:type="dxa"/>
              <w:bottom w:w="35" w:type="dxa"/>
              <w:right w:w="46" w:type="dxa"/>
            </w:tcMar>
            <w:vAlign w:val="center"/>
          </w:tcPr>
          <w:p w14:paraId="40A9AD5E">
            <w:pPr>
              <w:pStyle w:val="11"/>
              <w:jc w:val="center"/>
              <w:rPr>
                <w:rFonts w:ascii="宋体" w:hAnsi="宋体"/>
                <w:kern w:val="0"/>
                <w:sz w:val="24"/>
                <w:szCs w:val="24"/>
              </w:rPr>
            </w:pPr>
            <w:r>
              <w:rPr>
                <w:rFonts w:hint="eastAsia" w:ascii="宋体" w:hAnsi="宋体"/>
                <w:kern w:val="0"/>
              </w:rPr>
              <w:t>1993年</w:t>
            </w:r>
          </w:p>
        </w:tc>
        <w:tc>
          <w:tcPr>
            <w:tcW w:w="850" w:type="pct"/>
            <w:gridSpan w:val="3"/>
            <w:shd w:val="clear" w:color="auto" w:fill="auto"/>
            <w:tcMar>
              <w:top w:w="46" w:type="dxa"/>
              <w:left w:w="46" w:type="dxa"/>
              <w:bottom w:w="35" w:type="dxa"/>
              <w:right w:w="46" w:type="dxa"/>
            </w:tcMar>
            <w:vAlign w:val="center"/>
          </w:tcPr>
          <w:p w14:paraId="6DD5F1CB">
            <w:pPr>
              <w:pStyle w:val="11"/>
              <w:jc w:val="center"/>
              <w:rPr>
                <w:rFonts w:ascii="宋体" w:hAnsi="宋体"/>
                <w:kern w:val="0"/>
                <w:sz w:val="24"/>
                <w:szCs w:val="24"/>
              </w:rPr>
            </w:pPr>
            <w:r>
              <w:rPr>
                <w:rFonts w:hint="eastAsia" w:ascii="宋体" w:hAnsi="宋体"/>
                <w:kern w:val="0"/>
              </w:rPr>
              <w:t>1994年</w:t>
            </w:r>
          </w:p>
        </w:tc>
        <w:tc>
          <w:tcPr>
            <w:tcW w:w="928" w:type="pct"/>
            <w:gridSpan w:val="3"/>
            <w:shd w:val="clear" w:color="auto" w:fill="auto"/>
            <w:tcMar>
              <w:top w:w="46" w:type="dxa"/>
              <w:left w:w="46" w:type="dxa"/>
              <w:bottom w:w="35" w:type="dxa"/>
              <w:right w:w="46" w:type="dxa"/>
            </w:tcMar>
            <w:vAlign w:val="center"/>
          </w:tcPr>
          <w:p w14:paraId="174127CA">
            <w:pPr>
              <w:pStyle w:val="11"/>
              <w:jc w:val="center"/>
              <w:rPr>
                <w:rFonts w:ascii="宋体" w:hAnsi="宋体"/>
                <w:kern w:val="0"/>
                <w:sz w:val="24"/>
                <w:szCs w:val="24"/>
              </w:rPr>
            </w:pPr>
            <w:r>
              <w:rPr>
                <w:rFonts w:hint="eastAsia" w:ascii="宋体" w:hAnsi="宋体"/>
                <w:kern w:val="0"/>
              </w:rPr>
              <w:t>1995年</w:t>
            </w:r>
          </w:p>
        </w:tc>
        <w:tc>
          <w:tcPr>
            <w:tcW w:w="977" w:type="pct"/>
            <w:gridSpan w:val="3"/>
            <w:shd w:val="clear" w:color="auto" w:fill="auto"/>
            <w:tcMar>
              <w:top w:w="46" w:type="dxa"/>
              <w:left w:w="46" w:type="dxa"/>
              <w:bottom w:w="35" w:type="dxa"/>
              <w:right w:w="46" w:type="dxa"/>
            </w:tcMar>
            <w:vAlign w:val="center"/>
          </w:tcPr>
          <w:p w14:paraId="720F3A2C">
            <w:pPr>
              <w:pStyle w:val="11"/>
              <w:jc w:val="center"/>
              <w:rPr>
                <w:rFonts w:ascii="宋体" w:hAnsi="宋体"/>
                <w:kern w:val="0"/>
                <w:sz w:val="24"/>
                <w:szCs w:val="24"/>
              </w:rPr>
            </w:pPr>
            <w:r>
              <w:rPr>
                <w:rFonts w:hint="eastAsia" w:ascii="宋体" w:hAnsi="宋体"/>
                <w:kern w:val="0"/>
              </w:rPr>
              <w:t>1996年</w:t>
            </w:r>
          </w:p>
        </w:tc>
        <w:tc>
          <w:tcPr>
            <w:tcW w:w="905" w:type="pct"/>
            <w:gridSpan w:val="3"/>
            <w:shd w:val="clear" w:color="auto" w:fill="auto"/>
            <w:tcMar>
              <w:top w:w="46" w:type="dxa"/>
              <w:left w:w="46" w:type="dxa"/>
              <w:bottom w:w="35" w:type="dxa"/>
              <w:right w:w="46" w:type="dxa"/>
            </w:tcMar>
            <w:vAlign w:val="center"/>
          </w:tcPr>
          <w:p w14:paraId="3E5B7A87">
            <w:pPr>
              <w:pStyle w:val="11"/>
              <w:jc w:val="center"/>
              <w:rPr>
                <w:rFonts w:ascii="宋体" w:hAnsi="宋体"/>
                <w:kern w:val="0"/>
                <w:sz w:val="24"/>
                <w:szCs w:val="24"/>
              </w:rPr>
            </w:pPr>
            <w:r>
              <w:rPr>
                <w:rFonts w:hint="eastAsia" w:ascii="宋体" w:hAnsi="宋体"/>
                <w:kern w:val="0"/>
              </w:rPr>
              <w:t>1997年</w:t>
            </w:r>
          </w:p>
        </w:tc>
      </w:tr>
      <w:tr w14:paraId="5C4D3C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493" w:type="pct"/>
            <w:gridSpan w:val="2"/>
            <w:vMerge w:val="continue"/>
            <w:vAlign w:val="center"/>
          </w:tcPr>
          <w:p w14:paraId="6C27BA87">
            <w:pPr>
              <w:pStyle w:val="11"/>
              <w:jc w:val="center"/>
              <w:rPr>
                <w:rFonts w:ascii="宋体" w:hAnsi="宋体"/>
                <w:kern w:val="0"/>
                <w:sz w:val="24"/>
                <w:szCs w:val="24"/>
              </w:rPr>
            </w:pPr>
          </w:p>
        </w:tc>
        <w:tc>
          <w:tcPr>
            <w:tcW w:w="211" w:type="pct"/>
            <w:shd w:val="clear" w:color="auto" w:fill="auto"/>
            <w:tcMar>
              <w:top w:w="46" w:type="dxa"/>
              <w:left w:w="46" w:type="dxa"/>
              <w:bottom w:w="35" w:type="dxa"/>
              <w:right w:w="46" w:type="dxa"/>
            </w:tcMar>
            <w:vAlign w:val="center"/>
          </w:tcPr>
          <w:p w14:paraId="19DBFF78">
            <w:pPr>
              <w:pStyle w:val="11"/>
              <w:jc w:val="center"/>
              <w:rPr>
                <w:rFonts w:ascii="宋体" w:hAnsi="宋体"/>
                <w:kern w:val="0"/>
                <w:sz w:val="24"/>
                <w:szCs w:val="24"/>
              </w:rPr>
            </w:pPr>
            <w:r>
              <w:rPr>
                <w:rFonts w:hint="eastAsia" w:ascii="宋体" w:hAnsi="宋体"/>
                <w:kern w:val="0"/>
              </w:rPr>
              <w:t>户数</w:t>
            </w:r>
          </w:p>
        </w:tc>
        <w:tc>
          <w:tcPr>
            <w:tcW w:w="282" w:type="pct"/>
            <w:shd w:val="clear" w:color="auto" w:fill="auto"/>
            <w:tcMar>
              <w:top w:w="46" w:type="dxa"/>
              <w:left w:w="46" w:type="dxa"/>
              <w:bottom w:w="35" w:type="dxa"/>
              <w:right w:w="46" w:type="dxa"/>
            </w:tcMar>
            <w:vAlign w:val="center"/>
          </w:tcPr>
          <w:p w14:paraId="03DD245C">
            <w:pPr>
              <w:pStyle w:val="11"/>
              <w:jc w:val="center"/>
              <w:rPr>
                <w:rFonts w:ascii="宋体" w:hAnsi="宋体"/>
                <w:kern w:val="0"/>
                <w:sz w:val="24"/>
                <w:szCs w:val="24"/>
              </w:rPr>
            </w:pPr>
            <w:r>
              <w:rPr>
                <w:rFonts w:hint="eastAsia" w:ascii="宋体" w:hAnsi="宋体"/>
                <w:kern w:val="0"/>
              </w:rPr>
              <w:t>从业人员</w:t>
            </w:r>
          </w:p>
        </w:tc>
        <w:tc>
          <w:tcPr>
            <w:tcW w:w="353" w:type="pct"/>
            <w:shd w:val="clear" w:color="auto" w:fill="auto"/>
            <w:tcMar>
              <w:top w:w="46" w:type="dxa"/>
              <w:left w:w="46" w:type="dxa"/>
              <w:bottom w:w="35" w:type="dxa"/>
              <w:right w:w="46" w:type="dxa"/>
            </w:tcMar>
            <w:vAlign w:val="center"/>
          </w:tcPr>
          <w:p w14:paraId="608BD3C1">
            <w:pPr>
              <w:pStyle w:val="11"/>
              <w:jc w:val="center"/>
              <w:rPr>
                <w:rFonts w:ascii="宋体" w:hAnsi="宋体"/>
                <w:kern w:val="0"/>
                <w:sz w:val="24"/>
                <w:szCs w:val="24"/>
              </w:rPr>
            </w:pPr>
            <w:r>
              <w:rPr>
                <w:rFonts w:hint="eastAsia" w:ascii="宋体" w:hAnsi="宋体"/>
                <w:kern w:val="0"/>
              </w:rPr>
              <w:t>注册资金</w:t>
            </w:r>
          </w:p>
        </w:tc>
        <w:tc>
          <w:tcPr>
            <w:tcW w:w="282" w:type="pct"/>
            <w:shd w:val="clear" w:color="auto" w:fill="auto"/>
            <w:tcMar>
              <w:top w:w="46" w:type="dxa"/>
              <w:left w:w="46" w:type="dxa"/>
              <w:bottom w:w="35" w:type="dxa"/>
              <w:right w:w="46" w:type="dxa"/>
            </w:tcMar>
            <w:vAlign w:val="center"/>
          </w:tcPr>
          <w:p w14:paraId="7675EAC2">
            <w:pPr>
              <w:pStyle w:val="11"/>
              <w:jc w:val="center"/>
              <w:rPr>
                <w:rFonts w:ascii="宋体" w:hAnsi="宋体"/>
                <w:kern w:val="0"/>
                <w:sz w:val="24"/>
                <w:szCs w:val="24"/>
              </w:rPr>
            </w:pPr>
            <w:r>
              <w:rPr>
                <w:rFonts w:hint="eastAsia" w:ascii="宋体" w:hAnsi="宋体"/>
                <w:kern w:val="0"/>
              </w:rPr>
              <w:t>户数</w:t>
            </w:r>
          </w:p>
        </w:tc>
        <w:tc>
          <w:tcPr>
            <w:tcW w:w="285" w:type="pct"/>
            <w:shd w:val="clear" w:color="auto" w:fill="auto"/>
            <w:tcMar>
              <w:top w:w="46" w:type="dxa"/>
              <w:left w:w="46" w:type="dxa"/>
              <w:bottom w:w="35" w:type="dxa"/>
              <w:right w:w="46" w:type="dxa"/>
            </w:tcMar>
            <w:vAlign w:val="center"/>
          </w:tcPr>
          <w:p w14:paraId="22AF0C42">
            <w:pPr>
              <w:pStyle w:val="11"/>
              <w:jc w:val="center"/>
              <w:rPr>
                <w:rFonts w:ascii="宋体" w:hAnsi="宋体"/>
                <w:kern w:val="0"/>
                <w:sz w:val="24"/>
                <w:szCs w:val="24"/>
              </w:rPr>
            </w:pPr>
            <w:r>
              <w:rPr>
                <w:rFonts w:hint="eastAsia" w:ascii="宋体" w:hAnsi="宋体"/>
                <w:kern w:val="0"/>
              </w:rPr>
              <w:t>从业人员</w:t>
            </w:r>
          </w:p>
        </w:tc>
        <w:tc>
          <w:tcPr>
            <w:tcW w:w="283" w:type="pct"/>
            <w:shd w:val="clear" w:color="auto" w:fill="auto"/>
            <w:tcMar>
              <w:top w:w="46" w:type="dxa"/>
              <w:left w:w="46" w:type="dxa"/>
              <w:bottom w:w="35" w:type="dxa"/>
              <w:right w:w="46" w:type="dxa"/>
            </w:tcMar>
            <w:vAlign w:val="center"/>
          </w:tcPr>
          <w:p w14:paraId="08C241C6">
            <w:pPr>
              <w:pStyle w:val="11"/>
              <w:jc w:val="center"/>
              <w:rPr>
                <w:rFonts w:ascii="宋体" w:hAnsi="宋体"/>
                <w:kern w:val="0"/>
                <w:sz w:val="24"/>
                <w:szCs w:val="24"/>
              </w:rPr>
            </w:pPr>
            <w:r>
              <w:rPr>
                <w:rFonts w:hint="eastAsia" w:ascii="宋体" w:hAnsi="宋体"/>
                <w:kern w:val="0"/>
              </w:rPr>
              <w:t>注册资金</w:t>
            </w:r>
          </w:p>
        </w:tc>
        <w:tc>
          <w:tcPr>
            <w:tcW w:w="361" w:type="pct"/>
            <w:shd w:val="clear" w:color="auto" w:fill="auto"/>
            <w:tcMar>
              <w:top w:w="46" w:type="dxa"/>
              <w:left w:w="46" w:type="dxa"/>
              <w:bottom w:w="35" w:type="dxa"/>
              <w:right w:w="46" w:type="dxa"/>
            </w:tcMar>
            <w:vAlign w:val="center"/>
          </w:tcPr>
          <w:p w14:paraId="50D4A69C">
            <w:pPr>
              <w:pStyle w:val="11"/>
              <w:jc w:val="center"/>
              <w:rPr>
                <w:rFonts w:ascii="宋体" w:hAnsi="宋体"/>
                <w:kern w:val="0"/>
                <w:sz w:val="24"/>
                <w:szCs w:val="24"/>
              </w:rPr>
            </w:pPr>
            <w:r>
              <w:rPr>
                <w:rFonts w:hint="eastAsia" w:ascii="宋体" w:hAnsi="宋体"/>
                <w:kern w:val="0"/>
              </w:rPr>
              <w:t>户数</w:t>
            </w:r>
          </w:p>
        </w:tc>
        <w:tc>
          <w:tcPr>
            <w:tcW w:w="283" w:type="pct"/>
            <w:shd w:val="clear" w:color="auto" w:fill="auto"/>
            <w:tcMar>
              <w:top w:w="46" w:type="dxa"/>
              <w:left w:w="46" w:type="dxa"/>
              <w:bottom w:w="35" w:type="dxa"/>
              <w:right w:w="46" w:type="dxa"/>
            </w:tcMar>
            <w:vAlign w:val="center"/>
          </w:tcPr>
          <w:p w14:paraId="79233AB1">
            <w:pPr>
              <w:pStyle w:val="11"/>
              <w:jc w:val="center"/>
              <w:rPr>
                <w:rFonts w:ascii="宋体" w:hAnsi="宋体"/>
                <w:kern w:val="0"/>
                <w:sz w:val="24"/>
                <w:szCs w:val="24"/>
              </w:rPr>
            </w:pPr>
            <w:r>
              <w:rPr>
                <w:rFonts w:hint="eastAsia" w:ascii="宋体" w:hAnsi="宋体"/>
                <w:kern w:val="0"/>
              </w:rPr>
              <w:t>从业人员</w:t>
            </w:r>
          </w:p>
        </w:tc>
        <w:tc>
          <w:tcPr>
            <w:tcW w:w="284" w:type="pct"/>
            <w:shd w:val="clear" w:color="auto" w:fill="auto"/>
            <w:tcMar>
              <w:top w:w="46" w:type="dxa"/>
              <w:left w:w="46" w:type="dxa"/>
              <w:bottom w:w="35" w:type="dxa"/>
              <w:right w:w="46" w:type="dxa"/>
            </w:tcMar>
            <w:vAlign w:val="center"/>
          </w:tcPr>
          <w:p w14:paraId="5F161D10">
            <w:pPr>
              <w:pStyle w:val="11"/>
              <w:jc w:val="center"/>
              <w:rPr>
                <w:rFonts w:ascii="宋体" w:hAnsi="宋体"/>
                <w:kern w:val="0"/>
                <w:sz w:val="24"/>
                <w:szCs w:val="24"/>
              </w:rPr>
            </w:pPr>
            <w:r>
              <w:rPr>
                <w:rFonts w:hint="eastAsia" w:ascii="宋体" w:hAnsi="宋体"/>
                <w:kern w:val="0"/>
              </w:rPr>
              <w:t>注册资金</w:t>
            </w:r>
          </w:p>
        </w:tc>
        <w:tc>
          <w:tcPr>
            <w:tcW w:w="354" w:type="pct"/>
            <w:shd w:val="clear" w:color="auto" w:fill="auto"/>
            <w:tcMar>
              <w:top w:w="46" w:type="dxa"/>
              <w:left w:w="46" w:type="dxa"/>
              <w:bottom w:w="35" w:type="dxa"/>
              <w:right w:w="46" w:type="dxa"/>
            </w:tcMar>
            <w:vAlign w:val="center"/>
          </w:tcPr>
          <w:p w14:paraId="17BF0E80">
            <w:pPr>
              <w:pStyle w:val="11"/>
              <w:jc w:val="center"/>
              <w:rPr>
                <w:rFonts w:ascii="宋体" w:hAnsi="宋体"/>
                <w:kern w:val="0"/>
                <w:sz w:val="24"/>
                <w:szCs w:val="24"/>
              </w:rPr>
            </w:pPr>
            <w:r>
              <w:rPr>
                <w:rFonts w:hint="eastAsia" w:ascii="宋体" w:hAnsi="宋体"/>
                <w:kern w:val="0"/>
              </w:rPr>
              <w:t>户数</w:t>
            </w:r>
          </w:p>
        </w:tc>
        <w:tc>
          <w:tcPr>
            <w:tcW w:w="283" w:type="pct"/>
            <w:shd w:val="clear" w:color="auto" w:fill="auto"/>
            <w:tcMar>
              <w:top w:w="46" w:type="dxa"/>
              <w:left w:w="46" w:type="dxa"/>
              <w:bottom w:w="35" w:type="dxa"/>
              <w:right w:w="46" w:type="dxa"/>
            </w:tcMar>
            <w:vAlign w:val="center"/>
          </w:tcPr>
          <w:p w14:paraId="7AC6DCE4">
            <w:pPr>
              <w:pStyle w:val="11"/>
              <w:jc w:val="center"/>
              <w:rPr>
                <w:rFonts w:ascii="宋体" w:hAnsi="宋体"/>
                <w:kern w:val="0"/>
                <w:sz w:val="24"/>
                <w:szCs w:val="24"/>
              </w:rPr>
            </w:pPr>
            <w:r>
              <w:rPr>
                <w:rFonts w:hint="eastAsia" w:ascii="宋体" w:hAnsi="宋体"/>
                <w:kern w:val="0"/>
              </w:rPr>
              <w:t>从业人员</w:t>
            </w:r>
          </w:p>
        </w:tc>
        <w:tc>
          <w:tcPr>
            <w:tcW w:w="340" w:type="pct"/>
            <w:shd w:val="clear" w:color="auto" w:fill="auto"/>
            <w:tcMar>
              <w:top w:w="46" w:type="dxa"/>
              <w:left w:w="46" w:type="dxa"/>
              <w:bottom w:w="35" w:type="dxa"/>
              <w:right w:w="46" w:type="dxa"/>
            </w:tcMar>
            <w:vAlign w:val="center"/>
          </w:tcPr>
          <w:p w14:paraId="7E2B9718">
            <w:pPr>
              <w:pStyle w:val="11"/>
              <w:jc w:val="center"/>
              <w:rPr>
                <w:rFonts w:ascii="宋体" w:hAnsi="宋体"/>
                <w:kern w:val="0"/>
                <w:sz w:val="24"/>
                <w:szCs w:val="24"/>
              </w:rPr>
            </w:pPr>
            <w:r>
              <w:rPr>
                <w:rFonts w:hint="eastAsia" w:ascii="宋体" w:hAnsi="宋体"/>
                <w:kern w:val="0"/>
              </w:rPr>
              <w:t>注册资金</w:t>
            </w:r>
          </w:p>
        </w:tc>
        <w:tc>
          <w:tcPr>
            <w:tcW w:w="309" w:type="pct"/>
            <w:shd w:val="clear" w:color="auto" w:fill="auto"/>
            <w:tcMar>
              <w:top w:w="46" w:type="dxa"/>
              <w:left w:w="46" w:type="dxa"/>
              <w:bottom w:w="35" w:type="dxa"/>
              <w:right w:w="46" w:type="dxa"/>
            </w:tcMar>
            <w:vAlign w:val="center"/>
          </w:tcPr>
          <w:p w14:paraId="2E0E13B0">
            <w:pPr>
              <w:pStyle w:val="11"/>
              <w:jc w:val="center"/>
              <w:rPr>
                <w:rFonts w:ascii="宋体" w:hAnsi="宋体"/>
                <w:kern w:val="0"/>
                <w:sz w:val="24"/>
                <w:szCs w:val="24"/>
              </w:rPr>
            </w:pPr>
            <w:r>
              <w:rPr>
                <w:rFonts w:hint="eastAsia" w:ascii="宋体" w:hAnsi="宋体"/>
                <w:kern w:val="0"/>
              </w:rPr>
              <w:t>户数</w:t>
            </w:r>
          </w:p>
        </w:tc>
        <w:tc>
          <w:tcPr>
            <w:tcW w:w="306" w:type="pct"/>
            <w:shd w:val="clear" w:color="auto" w:fill="auto"/>
            <w:tcMar>
              <w:top w:w="46" w:type="dxa"/>
              <w:left w:w="46" w:type="dxa"/>
              <w:bottom w:w="35" w:type="dxa"/>
              <w:right w:w="46" w:type="dxa"/>
            </w:tcMar>
            <w:vAlign w:val="center"/>
          </w:tcPr>
          <w:p w14:paraId="35254561">
            <w:pPr>
              <w:pStyle w:val="11"/>
              <w:jc w:val="center"/>
              <w:rPr>
                <w:rFonts w:ascii="宋体" w:hAnsi="宋体"/>
                <w:kern w:val="0"/>
                <w:sz w:val="24"/>
                <w:szCs w:val="24"/>
              </w:rPr>
            </w:pPr>
            <w:r>
              <w:rPr>
                <w:rFonts w:hint="eastAsia" w:ascii="宋体" w:hAnsi="宋体"/>
                <w:kern w:val="0"/>
              </w:rPr>
              <w:t>从业人员</w:t>
            </w:r>
          </w:p>
        </w:tc>
        <w:tc>
          <w:tcPr>
            <w:tcW w:w="290" w:type="pct"/>
            <w:shd w:val="clear" w:color="auto" w:fill="auto"/>
            <w:tcMar>
              <w:top w:w="46" w:type="dxa"/>
              <w:left w:w="46" w:type="dxa"/>
              <w:bottom w:w="35" w:type="dxa"/>
              <w:right w:w="46" w:type="dxa"/>
            </w:tcMar>
            <w:vAlign w:val="center"/>
          </w:tcPr>
          <w:p w14:paraId="3D626523">
            <w:pPr>
              <w:pStyle w:val="11"/>
              <w:jc w:val="center"/>
              <w:rPr>
                <w:rFonts w:ascii="宋体" w:hAnsi="宋体"/>
                <w:kern w:val="0"/>
                <w:sz w:val="24"/>
                <w:szCs w:val="24"/>
              </w:rPr>
            </w:pPr>
            <w:r>
              <w:rPr>
                <w:rFonts w:hint="eastAsia" w:ascii="宋体" w:hAnsi="宋体"/>
                <w:kern w:val="0"/>
              </w:rPr>
              <w:t>注册资金</w:t>
            </w:r>
          </w:p>
        </w:tc>
      </w:tr>
      <w:tr w14:paraId="420A69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493" w:type="pct"/>
            <w:gridSpan w:val="2"/>
            <w:shd w:val="clear" w:color="auto" w:fill="auto"/>
            <w:tcMar>
              <w:top w:w="46" w:type="dxa"/>
              <w:left w:w="46" w:type="dxa"/>
              <w:bottom w:w="35" w:type="dxa"/>
              <w:right w:w="46" w:type="dxa"/>
            </w:tcMar>
            <w:vAlign w:val="center"/>
          </w:tcPr>
          <w:p w14:paraId="614B26E2">
            <w:pPr>
              <w:pStyle w:val="11"/>
              <w:jc w:val="center"/>
              <w:rPr>
                <w:rFonts w:ascii="宋体" w:hAnsi="宋体"/>
                <w:kern w:val="0"/>
                <w:sz w:val="24"/>
                <w:szCs w:val="24"/>
              </w:rPr>
            </w:pPr>
            <w:r>
              <w:rPr>
                <w:rFonts w:hint="eastAsia" w:ascii="宋体" w:hAnsi="宋体"/>
                <w:kern w:val="0"/>
              </w:rPr>
              <w:t>合计</w:t>
            </w:r>
          </w:p>
        </w:tc>
        <w:tc>
          <w:tcPr>
            <w:tcW w:w="211" w:type="pct"/>
            <w:shd w:val="clear" w:color="auto" w:fill="auto"/>
            <w:tcMar>
              <w:top w:w="46" w:type="dxa"/>
              <w:left w:w="46" w:type="dxa"/>
              <w:bottom w:w="35" w:type="dxa"/>
              <w:right w:w="46" w:type="dxa"/>
            </w:tcMar>
            <w:vAlign w:val="center"/>
          </w:tcPr>
          <w:p w14:paraId="1C4DB2F9">
            <w:pPr>
              <w:pStyle w:val="11"/>
              <w:jc w:val="center"/>
              <w:rPr>
                <w:rFonts w:ascii="宋体" w:hAnsi="宋体"/>
                <w:kern w:val="0"/>
                <w:sz w:val="24"/>
                <w:szCs w:val="24"/>
              </w:rPr>
            </w:pPr>
            <w:r>
              <w:rPr>
                <w:rFonts w:hint="eastAsia" w:ascii="宋体" w:hAnsi="宋体"/>
                <w:kern w:val="0"/>
              </w:rPr>
              <w:t>7960</w:t>
            </w:r>
          </w:p>
        </w:tc>
        <w:tc>
          <w:tcPr>
            <w:tcW w:w="282" w:type="pct"/>
            <w:shd w:val="clear" w:color="auto" w:fill="auto"/>
            <w:tcMar>
              <w:top w:w="46" w:type="dxa"/>
              <w:left w:w="46" w:type="dxa"/>
              <w:bottom w:w="35" w:type="dxa"/>
              <w:right w:w="46" w:type="dxa"/>
            </w:tcMar>
            <w:vAlign w:val="center"/>
          </w:tcPr>
          <w:p w14:paraId="3C3C8E40">
            <w:pPr>
              <w:pStyle w:val="11"/>
              <w:jc w:val="center"/>
              <w:rPr>
                <w:rFonts w:ascii="宋体" w:hAnsi="宋体"/>
                <w:kern w:val="0"/>
                <w:sz w:val="24"/>
                <w:szCs w:val="24"/>
              </w:rPr>
            </w:pPr>
            <w:r>
              <w:rPr>
                <w:rFonts w:hint="eastAsia" w:ascii="宋体" w:hAnsi="宋体"/>
                <w:kern w:val="0"/>
              </w:rPr>
              <w:t>40111</w:t>
            </w:r>
          </w:p>
        </w:tc>
        <w:tc>
          <w:tcPr>
            <w:tcW w:w="353" w:type="pct"/>
            <w:shd w:val="clear" w:color="auto" w:fill="auto"/>
            <w:tcMar>
              <w:top w:w="46" w:type="dxa"/>
              <w:left w:w="46" w:type="dxa"/>
              <w:bottom w:w="35" w:type="dxa"/>
              <w:right w:w="46" w:type="dxa"/>
            </w:tcMar>
            <w:vAlign w:val="center"/>
          </w:tcPr>
          <w:p w14:paraId="5C785B7E">
            <w:pPr>
              <w:pStyle w:val="11"/>
              <w:jc w:val="center"/>
              <w:rPr>
                <w:rFonts w:ascii="宋体" w:hAnsi="宋体"/>
                <w:kern w:val="0"/>
                <w:sz w:val="24"/>
                <w:szCs w:val="24"/>
              </w:rPr>
            </w:pPr>
            <w:r>
              <w:rPr>
                <w:rFonts w:hint="eastAsia" w:ascii="宋体" w:hAnsi="宋体"/>
                <w:kern w:val="0"/>
              </w:rPr>
              <w:t>51887</w:t>
            </w:r>
          </w:p>
        </w:tc>
        <w:tc>
          <w:tcPr>
            <w:tcW w:w="282" w:type="pct"/>
            <w:shd w:val="clear" w:color="auto" w:fill="auto"/>
            <w:tcMar>
              <w:top w:w="46" w:type="dxa"/>
              <w:left w:w="46" w:type="dxa"/>
              <w:bottom w:w="35" w:type="dxa"/>
              <w:right w:w="46" w:type="dxa"/>
            </w:tcMar>
            <w:vAlign w:val="center"/>
          </w:tcPr>
          <w:p w14:paraId="3E7F45F7">
            <w:pPr>
              <w:pStyle w:val="11"/>
              <w:jc w:val="center"/>
              <w:rPr>
                <w:rFonts w:ascii="宋体" w:hAnsi="宋体"/>
                <w:kern w:val="0"/>
                <w:sz w:val="24"/>
                <w:szCs w:val="24"/>
              </w:rPr>
            </w:pPr>
            <w:r>
              <w:rPr>
                <w:rFonts w:hint="eastAsia" w:ascii="宋体" w:hAnsi="宋体"/>
                <w:kern w:val="0"/>
              </w:rPr>
              <w:t>9652</w:t>
            </w:r>
          </w:p>
        </w:tc>
        <w:tc>
          <w:tcPr>
            <w:tcW w:w="285" w:type="pct"/>
            <w:shd w:val="clear" w:color="auto" w:fill="auto"/>
            <w:tcMar>
              <w:top w:w="46" w:type="dxa"/>
              <w:left w:w="46" w:type="dxa"/>
              <w:bottom w:w="35" w:type="dxa"/>
              <w:right w:w="46" w:type="dxa"/>
            </w:tcMar>
            <w:vAlign w:val="center"/>
          </w:tcPr>
          <w:p w14:paraId="4D4BCAD6">
            <w:pPr>
              <w:pStyle w:val="11"/>
              <w:jc w:val="center"/>
              <w:rPr>
                <w:rFonts w:ascii="宋体" w:hAnsi="宋体"/>
                <w:kern w:val="0"/>
                <w:sz w:val="24"/>
                <w:szCs w:val="24"/>
              </w:rPr>
            </w:pPr>
            <w:r>
              <w:rPr>
                <w:rFonts w:hint="eastAsia" w:ascii="宋体" w:hAnsi="宋体"/>
                <w:kern w:val="0"/>
              </w:rPr>
              <w:t>49420</w:t>
            </w:r>
          </w:p>
        </w:tc>
        <w:tc>
          <w:tcPr>
            <w:tcW w:w="283" w:type="pct"/>
            <w:shd w:val="clear" w:color="auto" w:fill="auto"/>
            <w:tcMar>
              <w:top w:w="46" w:type="dxa"/>
              <w:left w:w="46" w:type="dxa"/>
              <w:bottom w:w="35" w:type="dxa"/>
              <w:right w:w="46" w:type="dxa"/>
            </w:tcMar>
            <w:vAlign w:val="center"/>
          </w:tcPr>
          <w:p w14:paraId="4ACF88A0">
            <w:pPr>
              <w:pStyle w:val="11"/>
              <w:jc w:val="center"/>
              <w:rPr>
                <w:rFonts w:ascii="宋体" w:hAnsi="宋体"/>
                <w:kern w:val="0"/>
                <w:sz w:val="24"/>
                <w:szCs w:val="24"/>
              </w:rPr>
            </w:pPr>
            <w:r>
              <w:rPr>
                <w:rFonts w:hint="eastAsia" w:ascii="宋体" w:hAnsi="宋体"/>
                <w:kern w:val="0"/>
              </w:rPr>
              <w:t>60736</w:t>
            </w:r>
          </w:p>
        </w:tc>
        <w:tc>
          <w:tcPr>
            <w:tcW w:w="361" w:type="pct"/>
            <w:shd w:val="clear" w:color="auto" w:fill="auto"/>
            <w:tcMar>
              <w:top w:w="46" w:type="dxa"/>
              <w:left w:w="46" w:type="dxa"/>
              <w:bottom w:w="35" w:type="dxa"/>
              <w:right w:w="46" w:type="dxa"/>
            </w:tcMar>
            <w:vAlign w:val="center"/>
          </w:tcPr>
          <w:p w14:paraId="4A7DABE7">
            <w:pPr>
              <w:pStyle w:val="11"/>
              <w:jc w:val="center"/>
              <w:rPr>
                <w:rFonts w:ascii="宋体" w:hAnsi="宋体"/>
                <w:kern w:val="0"/>
                <w:sz w:val="24"/>
                <w:szCs w:val="24"/>
              </w:rPr>
            </w:pPr>
            <w:r>
              <w:rPr>
                <w:rFonts w:hint="eastAsia" w:ascii="宋体" w:hAnsi="宋体"/>
                <w:kern w:val="0"/>
              </w:rPr>
              <w:t>11325</w:t>
            </w:r>
          </w:p>
        </w:tc>
        <w:tc>
          <w:tcPr>
            <w:tcW w:w="283" w:type="pct"/>
            <w:shd w:val="clear" w:color="auto" w:fill="auto"/>
            <w:tcMar>
              <w:top w:w="46" w:type="dxa"/>
              <w:left w:w="46" w:type="dxa"/>
              <w:bottom w:w="35" w:type="dxa"/>
              <w:right w:w="46" w:type="dxa"/>
            </w:tcMar>
            <w:vAlign w:val="center"/>
          </w:tcPr>
          <w:p w14:paraId="0B432C1D">
            <w:pPr>
              <w:pStyle w:val="11"/>
              <w:jc w:val="center"/>
              <w:rPr>
                <w:rFonts w:ascii="宋体" w:hAnsi="宋体"/>
                <w:kern w:val="0"/>
                <w:sz w:val="24"/>
                <w:szCs w:val="24"/>
              </w:rPr>
            </w:pPr>
            <w:r>
              <w:rPr>
                <w:rFonts w:hint="eastAsia" w:ascii="宋体" w:hAnsi="宋体"/>
                <w:kern w:val="0"/>
              </w:rPr>
              <w:t>55944</w:t>
            </w:r>
          </w:p>
        </w:tc>
        <w:tc>
          <w:tcPr>
            <w:tcW w:w="284" w:type="pct"/>
            <w:shd w:val="clear" w:color="auto" w:fill="auto"/>
            <w:tcMar>
              <w:top w:w="46" w:type="dxa"/>
              <w:left w:w="46" w:type="dxa"/>
              <w:bottom w:w="35" w:type="dxa"/>
              <w:right w:w="46" w:type="dxa"/>
            </w:tcMar>
            <w:vAlign w:val="center"/>
          </w:tcPr>
          <w:p w14:paraId="249ECD7D">
            <w:pPr>
              <w:pStyle w:val="11"/>
              <w:jc w:val="center"/>
              <w:rPr>
                <w:rFonts w:ascii="宋体" w:hAnsi="宋体"/>
                <w:kern w:val="0"/>
                <w:sz w:val="24"/>
                <w:szCs w:val="24"/>
              </w:rPr>
            </w:pPr>
            <w:r>
              <w:rPr>
                <w:rFonts w:hint="eastAsia" w:ascii="宋体" w:hAnsi="宋体"/>
                <w:kern w:val="0"/>
              </w:rPr>
              <w:t>49325</w:t>
            </w:r>
          </w:p>
        </w:tc>
        <w:tc>
          <w:tcPr>
            <w:tcW w:w="354" w:type="pct"/>
            <w:shd w:val="clear" w:color="auto" w:fill="auto"/>
            <w:tcMar>
              <w:top w:w="46" w:type="dxa"/>
              <w:left w:w="46" w:type="dxa"/>
              <w:bottom w:w="35" w:type="dxa"/>
              <w:right w:w="46" w:type="dxa"/>
            </w:tcMar>
            <w:vAlign w:val="center"/>
          </w:tcPr>
          <w:p w14:paraId="5BA9A285">
            <w:pPr>
              <w:pStyle w:val="11"/>
              <w:jc w:val="center"/>
              <w:rPr>
                <w:rFonts w:ascii="宋体" w:hAnsi="宋体"/>
                <w:kern w:val="0"/>
                <w:sz w:val="24"/>
                <w:szCs w:val="24"/>
              </w:rPr>
            </w:pPr>
            <w:r>
              <w:rPr>
                <w:rFonts w:hint="eastAsia" w:ascii="宋体" w:hAnsi="宋体"/>
                <w:kern w:val="0"/>
              </w:rPr>
              <w:t>11771</w:t>
            </w:r>
          </w:p>
        </w:tc>
        <w:tc>
          <w:tcPr>
            <w:tcW w:w="283" w:type="pct"/>
            <w:shd w:val="clear" w:color="auto" w:fill="auto"/>
            <w:tcMar>
              <w:top w:w="46" w:type="dxa"/>
              <w:left w:w="46" w:type="dxa"/>
              <w:bottom w:w="35" w:type="dxa"/>
              <w:right w:w="46" w:type="dxa"/>
            </w:tcMar>
            <w:vAlign w:val="center"/>
          </w:tcPr>
          <w:p w14:paraId="5FA732AC">
            <w:pPr>
              <w:pStyle w:val="11"/>
              <w:jc w:val="center"/>
              <w:rPr>
                <w:rFonts w:ascii="宋体" w:hAnsi="宋体"/>
                <w:kern w:val="0"/>
                <w:sz w:val="24"/>
                <w:szCs w:val="24"/>
              </w:rPr>
            </w:pPr>
            <w:r>
              <w:rPr>
                <w:rFonts w:hint="eastAsia" w:ascii="宋体" w:hAnsi="宋体"/>
                <w:kern w:val="0"/>
              </w:rPr>
              <w:t>61875</w:t>
            </w:r>
          </w:p>
        </w:tc>
        <w:tc>
          <w:tcPr>
            <w:tcW w:w="340" w:type="pct"/>
            <w:shd w:val="clear" w:color="auto" w:fill="auto"/>
            <w:tcMar>
              <w:top w:w="46" w:type="dxa"/>
              <w:left w:w="46" w:type="dxa"/>
              <w:bottom w:w="35" w:type="dxa"/>
              <w:right w:w="46" w:type="dxa"/>
            </w:tcMar>
            <w:vAlign w:val="center"/>
          </w:tcPr>
          <w:p w14:paraId="192701D5">
            <w:pPr>
              <w:pStyle w:val="11"/>
              <w:jc w:val="center"/>
              <w:rPr>
                <w:rFonts w:ascii="宋体" w:hAnsi="宋体"/>
                <w:kern w:val="0"/>
                <w:sz w:val="24"/>
                <w:szCs w:val="24"/>
              </w:rPr>
            </w:pPr>
            <w:r>
              <w:rPr>
                <w:rFonts w:hint="eastAsia" w:ascii="宋体" w:hAnsi="宋体"/>
                <w:kern w:val="0"/>
              </w:rPr>
              <w:t>63264</w:t>
            </w:r>
          </w:p>
        </w:tc>
        <w:tc>
          <w:tcPr>
            <w:tcW w:w="309" w:type="pct"/>
            <w:shd w:val="clear" w:color="auto" w:fill="auto"/>
            <w:tcMar>
              <w:top w:w="46" w:type="dxa"/>
              <w:left w:w="46" w:type="dxa"/>
              <w:bottom w:w="35" w:type="dxa"/>
              <w:right w:w="46" w:type="dxa"/>
            </w:tcMar>
            <w:vAlign w:val="center"/>
          </w:tcPr>
          <w:p w14:paraId="4C735F48">
            <w:pPr>
              <w:pStyle w:val="11"/>
              <w:jc w:val="center"/>
              <w:rPr>
                <w:rFonts w:ascii="宋体" w:hAnsi="宋体"/>
                <w:kern w:val="0"/>
                <w:sz w:val="24"/>
                <w:szCs w:val="24"/>
              </w:rPr>
            </w:pPr>
            <w:r>
              <w:rPr>
                <w:rFonts w:hint="eastAsia" w:ascii="宋体" w:hAnsi="宋体"/>
                <w:kern w:val="0"/>
              </w:rPr>
              <w:t>11933</w:t>
            </w:r>
          </w:p>
        </w:tc>
        <w:tc>
          <w:tcPr>
            <w:tcW w:w="306" w:type="pct"/>
            <w:shd w:val="clear" w:color="auto" w:fill="auto"/>
            <w:tcMar>
              <w:top w:w="46" w:type="dxa"/>
              <w:left w:w="46" w:type="dxa"/>
              <w:bottom w:w="35" w:type="dxa"/>
              <w:right w:w="46" w:type="dxa"/>
            </w:tcMar>
            <w:vAlign w:val="center"/>
          </w:tcPr>
          <w:p w14:paraId="29F4E134">
            <w:pPr>
              <w:pStyle w:val="11"/>
              <w:jc w:val="center"/>
              <w:rPr>
                <w:rFonts w:ascii="宋体" w:hAnsi="宋体"/>
                <w:kern w:val="0"/>
                <w:sz w:val="24"/>
                <w:szCs w:val="24"/>
              </w:rPr>
            </w:pPr>
            <w:r>
              <w:rPr>
                <w:rFonts w:hint="eastAsia" w:ascii="宋体" w:hAnsi="宋体"/>
                <w:kern w:val="0"/>
              </w:rPr>
              <w:t>64543</w:t>
            </w:r>
          </w:p>
        </w:tc>
        <w:tc>
          <w:tcPr>
            <w:tcW w:w="290" w:type="pct"/>
            <w:shd w:val="clear" w:color="auto" w:fill="auto"/>
            <w:tcMar>
              <w:top w:w="46" w:type="dxa"/>
              <w:left w:w="46" w:type="dxa"/>
              <w:bottom w:w="35" w:type="dxa"/>
              <w:right w:w="46" w:type="dxa"/>
            </w:tcMar>
            <w:vAlign w:val="center"/>
          </w:tcPr>
          <w:p w14:paraId="285E828B">
            <w:pPr>
              <w:pStyle w:val="11"/>
              <w:jc w:val="center"/>
              <w:rPr>
                <w:rFonts w:ascii="宋体" w:hAnsi="宋体"/>
                <w:kern w:val="0"/>
                <w:sz w:val="24"/>
                <w:szCs w:val="24"/>
              </w:rPr>
            </w:pPr>
            <w:r>
              <w:rPr>
                <w:rFonts w:hint="eastAsia" w:ascii="宋体" w:hAnsi="宋体"/>
                <w:kern w:val="0"/>
              </w:rPr>
              <w:t>61944</w:t>
            </w:r>
          </w:p>
        </w:tc>
      </w:tr>
      <w:tr w14:paraId="60B053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493" w:type="pct"/>
            <w:gridSpan w:val="2"/>
            <w:shd w:val="clear" w:color="auto" w:fill="auto"/>
            <w:tcMar>
              <w:top w:w="46" w:type="dxa"/>
              <w:left w:w="46" w:type="dxa"/>
              <w:bottom w:w="35" w:type="dxa"/>
              <w:right w:w="46" w:type="dxa"/>
            </w:tcMar>
            <w:vAlign w:val="center"/>
          </w:tcPr>
          <w:p w14:paraId="6CB99BCE">
            <w:pPr>
              <w:pStyle w:val="11"/>
              <w:jc w:val="center"/>
              <w:rPr>
                <w:rFonts w:ascii="宋体" w:hAnsi="宋体"/>
                <w:kern w:val="0"/>
                <w:sz w:val="24"/>
                <w:szCs w:val="24"/>
              </w:rPr>
            </w:pPr>
            <w:r>
              <w:rPr>
                <w:rFonts w:hint="eastAsia" w:ascii="宋体" w:hAnsi="宋体"/>
                <w:kern w:val="0"/>
              </w:rPr>
              <w:t>国营企业</w:t>
            </w:r>
          </w:p>
        </w:tc>
        <w:tc>
          <w:tcPr>
            <w:tcW w:w="211" w:type="pct"/>
            <w:shd w:val="clear" w:color="auto" w:fill="auto"/>
            <w:tcMar>
              <w:top w:w="46" w:type="dxa"/>
              <w:left w:w="46" w:type="dxa"/>
              <w:bottom w:w="35" w:type="dxa"/>
              <w:right w:w="46" w:type="dxa"/>
            </w:tcMar>
            <w:vAlign w:val="center"/>
          </w:tcPr>
          <w:p w14:paraId="095354ED">
            <w:pPr>
              <w:pStyle w:val="11"/>
              <w:jc w:val="center"/>
              <w:rPr>
                <w:rFonts w:ascii="宋体" w:hAnsi="宋体"/>
                <w:kern w:val="0"/>
                <w:sz w:val="24"/>
                <w:szCs w:val="24"/>
              </w:rPr>
            </w:pPr>
            <w:r>
              <w:rPr>
                <w:rFonts w:hint="eastAsia" w:ascii="宋体" w:hAnsi="宋体"/>
                <w:kern w:val="0"/>
              </w:rPr>
              <w:t>762</w:t>
            </w:r>
          </w:p>
        </w:tc>
        <w:tc>
          <w:tcPr>
            <w:tcW w:w="282" w:type="pct"/>
            <w:shd w:val="clear" w:color="auto" w:fill="auto"/>
            <w:tcMar>
              <w:top w:w="46" w:type="dxa"/>
              <w:left w:w="46" w:type="dxa"/>
              <w:bottom w:w="35" w:type="dxa"/>
              <w:right w:w="46" w:type="dxa"/>
            </w:tcMar>
            <w:vAlign w:val="center"/>
          </w:tcPr>
          <w:p w14:paraId="6C03AD24">
            <w:pPr>
              <w:pStyle w:val="11"/>
              <w:jc w:val="center"/>
              <w:rPr>
                <w:rFonts w:ascii="宋体" w:hAnsi="宋体"/>
                <w:kern w:val="0"/>
                <w:sz w:val="24"/>
                <w:szCs w:val="24"/>
              </w:rPr>
            </w:pPr>
            <w:r>
              <w:rPr>
                <w:rFonts w:hint="eastAsia" w:ascii="宋体" w:hAnsi="宋体"/>
                <w:kern w:val="0"/>
              </w:rPr>
              <w:t>16674</w:t>
            </w:r>
          </w:p>
        </w:tc>
        <w:tc>
          <w:tcPr>
            <w:tcW w:w="353" w:type="pct"/>
            <w:shd w:val="clear" w:color="auto" w:fill="auto"/>
            <w:tcMar>
              <w:top w:w="46" w:type="dxa"/>
              <w:left w:w="46" w:type="dxa"/>
              <w:bottom w:w="35" w:type="dxa"/>
              <w:right w:w="46" w:type="dxa"/>
            </w:tcMar>
            <w:vAlign w:val="center"/>
          </w:tcPr>
          <w:p w14:paraId="5B882972">
            <w:pPr>
              <w:pStyle w:val="11"/>
              <w:jc w:val="center"/>
              <w:rPr>
                <w:rFonts w:ascii="宋体" w:hAnsi="宋体"/>
                <w:kern w:val="0"/>
                <w:sz w:val="24"/>
                <w:szCs w:val="24"/>
              </w:rPr>
            </w:pPr>
            <w:r>
              <w:rPr>
                <w:rFonts w:hint="eastAsia" w:ascii="宋体" w:hAnsi="宋体"/>
                <w:kern w:val="0"/>
              </w:rPr>
              <w:t>38051</w:t>
            </w:r>
          </w:p>
        </w:tc>
        <w:tc>
          <w:tcPr>
            <w:tcW w:w="282" w:type="pct"/>
            <w:shd w:val="clear" w:color="auto" w:fill="auto"/>
            <w:tcMar>
              <w:top w:w="46" w:type="dxa"/>
              <w:left w:w="46" w:type="dxa"/>
              <w:bottom w:w="35" w:type="dxa"/>
              <w:right w:w="46" w:type="dxa"/>
            </w:tcMar>
            <w:vAlign w:val="center"/>
          </w:tcPr>
          <w:p w14:paraId="1EB3936D">
            <w:pPr>
              <w:pStyle w:val="11"/>
              <w:jc w:val="center"/>
              <w:rPr>
                <w:rFonts w:ascii="宋体" w:hAnsi="宋体"/>
                <w:kern w:val="0"/>
                <w:sz w:val="24"/>
                <w:szCs w:val="24"/>
              </w:rPr>
            </w:pPr>
            <w:r>
              <w:rPr>
                <w:rFonts w:hint="eastAsia" w:ascii="宋体" w:hAnsi="宋体"/>
                <w:kern w:val="0"/>
              </w:rPr>
              <w:t>793</w:t>
            </w:r>
          </w:p>
        </w:tc>
        <w:tc>
          <w:tcPr>
            <w:tcW w:w="285" w:type="pct"/>
            <w:shd w:val="clear" w:color="auto" w:fill="auto"/>
            <w:tcMar>
              <w:top w:w="46" w:type="dxa"/>
              <w:left w:w="46" w:type="dxa"/>
              <w:bottom w:w="35" w:type="dxa"/>
              <w:right w:w="46" w:type="dxa"/>
            </w:tcMar>
            <w:vAlign w:val="center"/>
          </w:tcPr>
          <w:p w14:paraId="35C0367B">
            <w:pPr>
              <w:pStyle w:val="11"/>
              <w:jc w:val="center"/>
              <w:rPr>
                <w:rFonts w:ascii="宋体" w:hAnsi="宋体"/>
                <w:kern w:val="0"/>
                <w:sz w:val="24"/>
                <w:szCs w:val="24"/>
              </w:rPr>
            </w:pPr>
            <w:r>
              <w:rPr>
                <w:rFonts w:hint="eastAsia" w:ascii="宋体" w:hAnsi="宋体"/>
                <w:kern w:val="0"/>
              </w:rPr>
              <w:t>21620</w:t>
            </w:r>
          </w:p>
        </w:tc>
        <w:tc>
          <w:tcPr>
            <w:tcW w:w="283" w:type="pct"/>
            <w:shd w:val="clear" w:color="auto" w:fill="auto"/>
            <w:tcMar>
              <w:top w:w="46" w:type="dxa"/>
              <w:left w:w="46" w:type="dxa"/>
              <w:bottom w:w="35" w:type="dxa"/>
              <w:right w:w="46" w:type="dxa"/>
            </w:tcMar>
            <w:vAlign w:val="center"/>
          </w:tcPr>
          <w:p w14:paraId="1523FE86">
            <w:pPr>
              <w:pStyle w:val="11"/>
              <w:jc w:val="center"/>
              <w:rPr>
                <w:rFonts w:ascii="宋体" w:hAnsi="宋体"/>
                <w:kern w:val="0"/>
                <w:sz w:val="24"/>
                <w:szCs w:val="24"/>
              </w:rPr>
            </w:pPr>
            <w:r>
              <w:rPr>
                <w:rFonts w:hint="eastAsia" w:ascii="宋体" w:hAnsi="宋体"/>
                <w:kern w:val="0"/>
              </w:rPr>
              <w:t>42696</w:t>
            </w:r>
          </w:p>
        </w:tc>
        <w:tc>
          <w:tcPr>
            <w:tcW w:w="361" w:type="pct"/>
            <w:shd w:val="clear" w:color="auto" w:fill="auto"/>
            <w:tcMar>
              <w:top w:w="46" w:type="dxa"/>
              <w:left w:w="46" w:type="dxa"/>
              <w:bottom w:w="35" w:type="dxa"/>
              <w:right w:w="46" w:type="dxa"/>
            </w:tcMar>
            <w:vAlign w:val="center"/>
          </w:tcPr>
          <w:p w14:paraId="4EAFF03A">
            <w:pPr>
              <w:pStyle w:val="11"/>
              <w:jc w:val="center"/>
              <w:rPr>
                <w:rFonts w:ascii="宋体" w:hAnsi="宋体"/>
                <w:kern w:val="0"/>
                <w:sz w:val="24"/>
                <w:szCs w:val="24"/>
              </w:rPr>
            </w:pPr>
            <w:r>
              <w:rPr>
                <w:rFonts w:hint="eastAsia" w:ascii="宋体" w:hAnsi="宋体"/>
                <w:kern w:val="0"/>
              </w:rPr>
              <w:t>788</w:t>
            </w:r>
          </w:p>
        </w:tc>
        <w:tc>
          <w:tcPr>
            <w:tcW w:w="283" w:type="pct"/>
            <w:shd w:val="clear" w:color="auto" w:fill="auto"/>
            <w:tcMar>
              <w:top w:w="46" w:type="dxa"/>
              <w:left w:w="46" w:type="dxa"/>
              <w:bottom w:w="35" w:type="dxa"/>
              <w:right w:w="46" w:type="dxa"/>
            </w:tcMar>
            <w:vAlign w:val="center"/>
          </w:tcPr>
          <w:p w14:paraId="4EDEB30A">
            <w:pPr>
              <w:pStyle w:val="11"/>
              <w:jc w:val="center"/>
              <w:rPr>
                <w:rFonts w:ascii="宋体" w:hAnsi="宋体"/>
                <w:kern w:val="0"/>
                <w:sz w:val="24"/>
                <w:szCs w:val="24"/>
              </w:rPr>
            </w:pPr>
            <w:r>
              <w:rPr>
                <w:rFonts w:hint="eastAsia" w:ascii="宋体" w:hAnsi="宋体"/>
                <w:kern w:val="0"/>
              </w:rPr>
              <w:t>23797</w:t>
            </w:r>
          </w:p>
        </w:tc>
        <w:tc>
          <w:tcPr>
            <w:tcW w:w="284" w:type="pct"/>
            <w:shd w:val="clear" w:color="auto" w:fill="auto"/>
            <w:tcMar>
              <w:top w:w="46" w:type="dxa"/>
              <w:left w:w="46" w:type="dxa"/>
              <w:bottom w:w="35" w:type="dxa"/>
              <w:right w:w="46" w:type="dxa"/>
            </w:tcMar>
            <w:vAlign w:val="center"/>
          </w:tcPr>
          <w:p w14:paraId="3B5845DA">
            <w:pPr>
              <w:pStyle w:val="11"/>
              <w:jc w:val="center"/>
              <w:rPr>
                <w:rFonts w:ascii="宋体" w:hAnsi="宋体"/>
                <w:kern w:val="0"/>
                <w:sz w:val="24"/>
                <w:szCs w:val="24"/>
              </w:rPr>
            </w:pPr>
            <w:r>
              <w:rPr>
                <w:rFonts w:hint="eastAsia" w:ascii="宋体" w:hAnsi="宋体"/>
                <w:kern w:val="0"/>
              </w:rPr>
              <w:t>42535</w:t>
            </w:r>
          </w:p>
        </w:tc>
        <w:tc>
          <w:tcPr>
            <w:tcW w:w="354" w:type="pct"/>
            <w:shd w:val="clear" w:color="auto" w:fill="auto"/>
            <w:tcMar>
              <w:top w:w="46" w:type="dxa"/>
              <w:left w:w="46" w:type="dxa"/>
              <w:bottom w:w="35" w:type="dxa"/>
              <w:right w:w="46" w:type="dxa"/>
            </w:tcMar>
            <w:vAlign w:val="center"/>
          </w:tcPr>
          <w:p w14:paraId="746A40CF">
            <w:pPr>
              <w:pStyle w:val="11"/>
              <w:jc w:val="center"/>
              <w:rPr>
                <w:rFonts w:ascii="宋体" w:hAnsi="宋体"/>
                <w:kern w:val="0"/>
                <w:sz w:val="24"/>
                <w:szCs w:val="24"/>
              </w:rPr>
            </w:pPr>
            <w:r>
              <w:rPr>
                <w:rFonts w:hint="eastAsia" w:ascii="宋体" w:hAnsi="宋体"/>
                <w:kern w:val="0"/>
              </w:rPr>
              <w:t>804</w:t>
            </w:r>
          </w:p>
        </w:tc>
        <w:tc>
          <w:tcPr>
            <w:tcW w:w="283" w:type="pct"/>
            <w:shd w:val="clear" w:color="auto" w:fill="auto"/>
            <w:tcMar>
              <w:top w:w="46" w:type="dxa"/>
              <w:left w:w="46" w:type="dxa"/>
              <w:bottom w:w="35" w:type="dxa"/>
              <w:right w:w="46" w:type="dxa"/>
            </w:tcMar>
            <w:vAlign w:val="center"/>
          </w:tcPr>
          <w:p w14:paraId="6FE8FAF2">
            <w:pPr>
              <w:pStyle w:val="11"/>
              <w:jc w:val="center"/>
              <w:rPr>
                <w:rFonts w:ascii="宋体" w:hAnsi="宋体"/>
                <w:kern w:val="0"/>
                <w:sz w:val="24"/>
                <w:szCs w:val="24"/>
              </w:rPr>
            </w:pPr>
            <w:r>
              <w:rPr>
                <w:rFonts w:hint="eastAsia" w:ascii="宋体" w:hAnsi="宋体"/>
                <w:kern w:val="0"/>
              </w:rPr>
              <w:t>28331</w:t>
            </w:r>
          </w:p>
        </w:tc>
        <w:tc>
          <w:tcPr>
            <w:tcW w:w="340" w:type="pct"/>
            <w:shd w:val="clear" w:color="auto" w:fill="auto"/>
            <w:tcMar>
              <w:top w:w="46" w:type="dxa"/>
              <w:left w:w="46" w:type="dxa"/>
              <w:bottom w:w="35" w:type="dxa"/>
              <w:right w:w="46" w:type="dxa"/>
            </w:tcMar>
            <w:vAlign w:val="center"/>
          </w:tcPr>
          <w:p w14:paraId="1967004E">
            <w:pPr>
              <w:pStyle w:val="11"/>
              <w:jc w:val="center"/>
              <w:rPr>
                <w:rFonts w:ascii="宋体" w:hAnsi="宋体"/>
                <w:kern w:val="0"/>
                <w:sz w:val="24"/>
                <w:szCs w:val="24"/>
              </w:rPr>
            </w:pPr>
            <w:r>
              <w:rPr>
                <w:rFonts w:hint="eastAsia" w:ascii="宋体" w:hAnsi="宋体"/>
                <w:kern w:val="0"/>
              </w:rPr>
              <w:t>42497</w:t>
            </w:r>
          </w:p>
        </w:tc>
        <w:tc>
          <w:tcPr>
            <w:tcW w:w="309" w:type="pct"/>
            <w:shd w:val="clear" w:color="auto" w:fill="auto"/>
            <w:tcMar>
              <w:top w:w="46" w:type="dxa"/>
              <w:left w:w="46" w:type="dxa"/>
              <w:bottom w:w="35" w:type="dxa"/>
              <w:right w:w="46" w:type="dxa"/>
            </w:tcMar>
            <w:vAlign w:val="center"/>
          </w:tcPr>
          <w:p w14:paraId="20A507BD">
            <w:pPr>
              <w:pStyle w:val="11"/>
              <w:jc w:val="center"/>
              <w:rPr>
                <w:rFonts w:ascii="宋体" w:hAnsi="宋体"/>
                <w:kern w:val="0"/>
                <w:sz w:val="24"/>
                <w:szCs w:val="24"/>
              </w:rPr>
            </w:pPr>
            <w:r>
              <w:rPr>
                <w:rFonts w:hint="eastAsia" w:ascii="宋体" w:hAnsi="宋体"/>
                <w:kern w:val="0"/>
              </w:rPr>
              <w:t>787</w:t>
            </w:r>
          </w:p>
        </w:tc>
        <w:tc>
          <w:tcPr>
            <w:tcW w:w="306" w:type="pct"/>
            <w:shd w:val="clear" w:color="auto" w:fill="auto"/>
            <w:tcMar>
              <w:top w:w="46" w:type="dxa"/>
              <w:left w:w="46" w:type="dxa"/>
              <w:bottom w:w="35" w:type="dxa"/>
              <w:right w:w="46" w:type="dxa"/>
            </w:tcMar>
            <w:vAlign w:val="center"/>
          </w:tcPr>
          <w:p w14:paraId="140A614E">
            <w:pPr>
              <w:pStyle w:val="11"/>
              <w:jc w:val="center"/>
              <w:rPr>
                <w:rFonts w:ascii="宋体" w:hAnsi="宋体"/>
                <w:kern w:val="0"/>
                <w:sz w:val="24"/>
                <w:szCs w:val="24"/>
              </w:rPr>
            </w:pPr>
            <w:r>
              <w:rPr>
                <w:rFonts w:hint="eastAsia" w:ascii="宋体" w:hAnsi="宋体"/>
                <w:kern w:val="0"/>
              </w:rPr>
              <w:t>30117</w:t>
            </w:r>
          </w:p>
        </w:tc>
        <w:tc>
          <w:tcPr>
            <w:tcW w:w="290" w:type="pct"/>
            <w:shd w:val="clear" w:color="auto" w:fill="auto"/>
            <w:tcMar>
              <w:top w:w="46" w:type="dxa"/>
              <w:left w:w="46" w:type="dxa"/>
              <w:bottom w:w="35" w:type="dxa"/>
              <w:right w:w="46" w:type="dxa"/>
            </w:tcMar>
            <w:vAlign w:val="center"/>
          </w:tcPr>
          <w:p w14:paraId="3648B4A4">
            <w:pPr>
              <w:pStyle w:val="11"/>
              <w:jc w:val="center"/>
              <w:rPr>
                <w:rFonts w:ascii="宋体" w:hAnsi="宋体"/>
                <w:kern w:val="0"/>
                <w:sz w:val="24"/>
                <w:szCs w:val="24"/>
              </w:rPr>
            </w:pPr>
            <w:r>
              <w:rPr>
                <w:rFonts w:hint="eastAsia" w:ascii="宋体" w:hAnsi="宋体"/>
                <w:kern w:val="0"/>
              </w:rPr>
              <w:t>41859</w:t>
            </w:r>
          </w:p>
        </w:tc>
      </w:tr>
      <w:tr w14:paraId="60DCA6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493" w:type="pct"/>
            <w:gridSpan w:val="2"/>
            <w:shd w:val="clear" w:color="auto" w:fill="auto"/>
            <w:tcMar>
              <w:top w:w="46" w:type="dxa"/>
              <w:left w:w="46" w:type="dxa"/>
              <w:bottom w:w="35" w:type="dxa"/>
              <w:right w:w="46" w:type="dxa"/>
            </w:tcMar>
            <w:vAlign w:val="center"/>
          </w:tcPr>
          <w:p w14:paraId="1EBA71B0">
            <w:pPr>
              <w:pStyle w:val="11"/>
              <w:jc w:val="center"/>
              <w:rPr>
                <w:rFonts w:ascii="宋体" w:hAnsi="宋体"/>
                <w:kern w:val="0"/>
                <w:sz w:val="24"/>
                <w:szCs w:val="24"/>
              </w:rPr>
            </w:pPr>
            <w:r>
              <w:rPr>
                <w:rFonts w:hint="eastAsia" w:ascii="宋体" w:hAnsi="宋体"/>
                <w:kern w:val="0"/>
              </w:rPr>
              <w:t>其中:批发</w:t>
            </w:r>
          </w:p>
        </w:tc>
        <w:tc>
          <w:tcPr>
            <w:tcW w:w="211" w:type="pct"/>
            <w:shd w:val="clear" w:color="auto" w:fill="auto"/>
            <w:tcMar>
              <w:top w:w="46" w:type="dxa"/>
              <w:left w:w="46" w:type="dxa"/>
              <w:bottom w:w="35" w:type="dxa"/>
              <w:right w:w="46" w:type="dxa"/>
            </w:tcMar>
            <w:vAlign w:val="center"/>
          </w:tcPr>
          <w:p w14:paraId="3E47B0DF">
            <w:pPr>
              <w:pStyle w:val="11"/>
              <w:jc w:val="center"/>
              <w:rPr>
                <w:rFonts w:ascii="宋体" w:hAnsi="宋体"/>
                <w:kern w:val="0"/>
                <w:sz w:val="24"/>
                <w:szCs w:val="24"/>
              </w:rPr>
            </w:pPr>
            <w:r>
              <w:rPr>
                <w:rFonts w:hint="eastAsia" w:ascii="宋体" w:hAnsi="宋体"/>
                <w:kern w:val="0"/>
              </w:rPr>
              <w:t>112</w:t>
            </w:r>
          </w:p>
        </w:tc>
        <w:tc>
          <w:tcPr>
            <w:tcW w:w="282" w:type="pct"/>
            <w:shd w:val="clear" w:color="auto" w:fill="auto"/>
            <w:tcMar>
              <w:top w:w="46" w:type="dxa"/>
              <w:left w:w="46" w:type="dxa"/>
              <w:bottom w:w="35" w:type="dxa"/>
              <w:right w:w="46" w:type="dxa"/>
            </w:tcMar>
            <w:vAlign w:val="center"/>
          </w:tcPr>
          <w:p w14:paraId="6D995349">
            <w:pPr>
              <w:pStyle w:val="11"/>
              <w:jc w:val="center"/>
              <w:rPr>
                <w:rFonts w:ascii="宋体" w:hAnsi="宋体"/>
                <w:kern w:val="0"/>
                <w:sz w:val="24"/>
                <w:szCs w:val="24"/>
              </w:rPr>
            </w:pPr>
            <w:r>
              <w:rPr>
                <w:rFonts w:hint="eastAsia" w:ascii="宋体" w:hAnsi="宋体"/>
                <w:kern w:val="0"/>
              </w:rPr>
              <w:t>1621</w:t>
            </w:r>
          </w:p>
        </w:tc>
        <w:tc>
          <w:tcPr>
            <w:tcW w:w="353" w:type="pct"/>
            <w:shd w:val="clear" w:color="auto" w:fill="auto"/>
            <w:tcMar>
              <w:top w:w="46" w:type="dxa"/>
              <w:left w:w="46" w:type="dxa"/>
              <w:bottom w:w="35" w:type="dxa"/>
              <w:right w:w="46" w:type="dxa"/>
            </w:tcMar>
            <w:vAlign w:val="center"/>
          </w:tcPr>
          <w:p w14:paraId="399069CE">
            <w:pPr>
              <w:pStyle w:val="11"/>
              <w:jc w:val="center"/>
              <w:rPr>
                <w:rFonts w:ascii="宋体" w:hAnsi="宋体"/>
                <w:kern w:val="0"/>
                <w:sz w:val="24"/>
                <w:szCs w:val="24"/>
              </w:rPr>
            </w:pPr>
            <w:r>
              <w:rPr>
                <w:rFonts w:hint="eastAsia" w:ascii="宋体" w:hAnsi="宋体"/>
                <w:kern w:val="0"/>
              </w:rPr>
              <w:t>3155</w:t>
            </w:r>
          </w:p>
        </w:tc>
        <w:tc>
          <w:tcPr>
            <w:tcW w:w="282" w:type="pct"/>
            <w:shd w:val="clear" w:color="auto" w:fill="auto"/>
            <w:tcMar>
              <w:top w:w="46" w:type="dxa"/>
              <w:left w:w="46" w:type="dxa"/>
              <w:bottom w:w="35" w:type="dxa"/>
              <w:right w:w="46" w:type="dxa"/>
            </w:tcMar>
            <w:vAlign w:val="center"/>
          </w:tcPr>
          <w:p w14:paraId="43975164">
            <w:pPr>
              <w:pStyle w:val="11"/>
              <w:jc w:val="center"/>
              <w:rPr>
                <w:rFonts w:ascii="宋体" w:hAnsi="宋体"/>
                <w:kern w:val="0"/>
                <w:sz w:val="24"/>
                <w:szCs w:val="24"/>
              </w:rPr>
            </w:pPr>
            <w:r>
              <w:rPr>
                <w:rFonts w:hint="eastAsia" w:ascii="宋体" w:hAnsi="宋体"/>
                <w:kern w:val="0"/>
              </w:rPr>
              <w:t>116</w:t>
            </w:r>
          </w:p>
        </w:tc>
        <w:tc>
          <w:tcPr>
            <w:tcW w:w="285" w:type="pct"/>
            <w:shd w:val="clear" w:color="auto" w:fill="auto"/>
            <w:tcMar>
              <w:top w:w="46" w:type="dxa"/>
              <w:left w:w="46" w:type="dxa"/>
              <w:bottom w:w="35" w:type="dxa"/>
              <w:right w:w="46" w:type="dxa"/>
            </w:tcMar>
            <w:vAlign w:val="center"/>
          </w:tcPr>
          <w:p w14:paraId="1A2D281D">
            <w:pPr>
              <w:pStyle w:val="11"/>
              <w:jc w:val="center"/>
              <w:rPr>
                <w:rFonts w:ascii="宋体" w:hAnsi="宋体"/>
                <w:kern w:val="0"/>
                <w:sz w:val="24"/>
                <w:szCs w:val="24"/>
              </w:rPr>
            </w:pPr>
            <w:r>
              <w:rPr>
                <w:rFonts w:hint="eastAsia" w:ascii="宋体" w:hAnsi="宋体"/>
                <w:kern w:val="0"/>
              </w:rPr>
              <w:t>1674</w:t>
            </w:r>
          </w:p>
        </w:tc>
        <w:tc>
          <w:tcPr>
            <w:tcW w:w="283" w:type="pct"/>
            <w:shd w:val="clear" w:color="auto" w:fill="auto"/>
            <w:tcMar>
              <w:top w:w="46" w:type="dxa"/>
              <w:left w:w="46" w:type="dxa"/>
              <w:bottom w:w="35" w:type="dxa"/>
              <w:right w:w="46" w:type="dxa"/>
            </w:tcMar>
            <w:vAlign w:val="center"/>
          </w:tcPr>
          <w:p w14:paraId="01C8B3D6">
            <w:pPr>
              <w:pStyle w:val="11"/>
              <w:jc w:val="center"/>
              <w:rPr>
                <w:rFonts w:ascii="宋体" w:hAnsi="宋体"/>
                <w:kern w:val="0"/>
                <w:sz w:val="24"/>
                <w:szCs w:val="24"/>
              </w:rPr>
            </w:pPr>
            <w:r>
              <w:rPr>
                <w:rFonts w:hint="eastAsia" w:ascii="宋体" w:hAnsi="宋体"/>
                <w:kern w:val="0"/>
              </w:rPr>
              <w:t>3197</w:t>
            </w:r>
          </w:p>
        </w:tc>
        <w:tc>
          <w:tcPr>
            <w:tcW w:w="361" w:type="pct"/>
            <w:shd w:val="clear" w:color="auto" w:fill="auto"/>
            <w:tcMar>
              <w:top w:w="46" w:type="dxa"/>
              <w:left w:w="46" w:type="dxa"/>
              <w:bottom w:w="35" w:type="dxa"/>
              <w:right w:w="46" w:type="dxa"/>
            </w:tcMar>
            <w:vAlign w:val="center"/>
          </w:tcPr>
          <w:p w14:paraId="27DE8CAD">
            <w:pPr>
              <w:pStyle w:val="11"/>
              <w:jc w:val="center"/>
              <w:rPr>
                <w:rFonts w:ascii="宋体" w:hAnsi="宋体"/>
                <w:kern w:val="0"/>
                <w:sz w:val="24"/>
                <w:szCs w:val="24"/>
              </w:rPr>
            </w:pPr>
            <w:r>
              <w:rPr>
                <w:rFonts w:hint="eastAsia" w:ascii="宋体" w:hAnsi="宋体"/>
                <w:kern w:val="0"/>
              </w:rPr>
              <w:t>110</w:t>
            </w:r>
          </w:p>
        </w:tc>
        <w:tc>
          <w:tcPr>
            <w:tcW w:w="283" w:type="pct"/>
            <w:shd w:val="clear" w:color="auto" w:fill="auto"/>
            <w:tcMar>
              <w:top w:w="46" w:type="dxa"/>
              <w:left w:w="46" w:type="dxa"/>
              <w:bottom w:w="35" w:type="dxa"/>
              <w:right w:w="46" w:type="dxa"/>
            </w:tcMar>
            <w:vAlign w:val="center"/>
          </w:tcPr>
          <w:p w14:paraId="655F9ABD">
            <w:pPr>
              <w:pStyle w:val="11"/>
              <w:jc w:val="center"/>
              <w:rPr>
                <w:rFonts w:ascii="宋体" w:hAnsi="宋体"/>
                <w:kern w:val="0"/>
                <w:sz w:val="24"/>
                <w:szCs w:val="24"/>
              </w:rPr>
            </w:pPr>
            <w:r>
              <w:rPr>
                <w:rFonts w:hint="eastAsia" w:ascii="宋体" w:hAnsi="宋体"/>
                <w:kern w:val="0"/>
              </w:rPr>
              <w:t>1679</w:t>
            </w:r>
          </w:p>
        </w:tc>
        <w:tc>
          <w:tcPr>
            <w:tcW w:w="284" w:type="pct"/>
            <w:shd w:val="clear" w:color="auto" w:fill="auto"/>
            <w:tcMar>
              <w:top w:w="46" w:type="dxa"/>
              <w:left w:w="46" w:type="dxa"/>
              <w:bottom w:w="35" w:type="dxa"/>
              <w:right w:w="46" w:type="dxa"/>
            </w:tcMar>
            <w:vAlign w:val="center"/>
          </w:tcPr>
          <w:p w14:paraId="2B25C85A">
            <w:pPr>
              <w:pStyle w:val="11"/>
              <w:jc w:val="center"/>
              <w:rPr>
                <w:rFonts w:ascii="宋体" w:hAnsi="宋体"/>
                <w:kern w:val="0"/>
                <w:sz w:val="24"/>
                <w:szCs w:val="24"/>
              </w:rPr>
            </w:pPr>
            <w:r>
              <w:rPr>
                <w:rFonts w:hint="eastAsia" w:ascii="宋体" w:hAnsi="宋体"/>
                <w:kern w:val="0"/>
              </w:rPr>
              <w:t>2877</w:t>
            </w:r>
          </w:p>
        </w:tc>
        <w:tc>
          <w:tcPr>
            <w:tcW w:w="354" w:type="pct"/>
            <w:shd w:val="clear" w:color="auto" w:fill="auto"/>
            <w:tcMar>
              <w:top w:w="46" w:type="dxa"/>
              <w:left w:w="46" w:type="dxa"/>
              <w:bottom w:w="35" w:type="dxa"/>
              <w:right w:w="46" w:type="dxa"/>
            </w:tcMar>
            <w:vAlign w:val="center"/>
          </w:tcPr>
          <w:p w14:paraId="74395669">
            <w:pPr>
              <w:pStyle w:val="11"/>
              <w:jc w:val="center"/>
              <w:rPr>
                <w:rFonts w:ascii="宋体" w:hAnsi="宋体"/>
                <w:kern w:val="0"/>
                <w:sz w:val="24"/>
                <w:szCs w:val="24"/>
              </w:rPr>
            </w:pPr>
            <w:r>
              <w:rPr>
                <w:rFonts w:hint="eastAsia" w:ascii="宋体" w:hAnsi="宋体"/>
                <w:kern w:val="0"/>
              </w:rPr>
              <w:t>112</w:t>
            </w:r>
          </w:p>
        </w:tc>
        <w:tc>
          <w:tcPr>
            <w:tcW w:w="283" w:type="pct"/>
            <w:shd w:val="clear" w:color="auto" w:fill="auto"/>
            <w:tcMar>
              <w:top w:w="46" w:type="dxa"/>
              <w:left w:w="46" w:type="dxa"/>
              <w:bottom w:w="35" w:type="dxa"/>
              <w:right w:w="46" w:type="dxa"/>
            </w:tcMar>
            <w:vAlign w:val="center"/>
          </w:tcPr>
          <w:p w14:paraId="3EE7971C">
            <w:pPr>
              <w:pStyle w:val="11"/>
              <w:jc w:val="center"/>
              <w:rPr>
                <w:rFonts w:ascii="宋体" w:hAnsi="宋体"/>
                <w:kern w:val="0"/>
                <w:sz w:val="24"/>
                <w:szCs w:val="24"/>
              </w:rPr>
            </w:pPr>
            <w:r>
              <w:rPr>
                <w:rFonts w:hint="eastAsia" w:ascii="宋体" w:hAnsi="宋体"/>
                <w:kern w:val="0"/>
              </w:rPr>
              <w:t>1683</w:t>
            </w:r>
          </w:p>
        </w:tc>
        <w:tc>
          <w:tcPr>
            <w:tcW w:w="340" w:type="pct"/>
            <w:shd w:val="clear" w:color="auto" w:fill="auto"/>
            <w:tcMar>
              <w:top w:w="46" w:type="dxa"/>
              <w:left w:w="46" w:type="dxa"/>
              <w:bottom w:w="35" w:type="dxa"/>
              <w:right w:w="46" w:type="dxa"/>
            </w:tcMar>
            <w:vAlign w:val="center"/>
          </w:tcPr>
          <w:p w14:paraId="070E1D8A">
            <w:pPr>
              <w:pStyle w:val="11"/>
              <w:jc w:val="center"/>
              <w:rPr>
                <w:rFonts w:ascii="宋体" w:hAnsi="宋体"/>
                <w:kern w:val="0"/>
                <w:sz w:val="24"/>
                <w:szCs w:val="24"/>
              </w:rPr>
            </w:pPr>
            <w:r>
              <w:rPr>
                <w:rFonts w:hint="eastAsia" w:ascii="宋体" w:hAnsi="宋体"/>
                <w:kern w:val="0"/>
              </w:rPr>
              <w:t>2840</w:t>
            </w:r>
          </w:p>
        </w:tc>
        <w:tc>
          <w:tcPr>
            <w:tcW w:w="309" w:type="pct"/>
            <w:shd w:val="clear" w:color="auto" w:fill="auto"/>
            <w:tcMar>
              <w:top w:w="46" w:type="dxa"/>
              <w:left w:w="46" w:type="dxa"/>
              <w:bottom w:w="35" w:type="dxa"/>
              <w:right w:w="46" w:type="dxa"/>
            </w:tcMar>
            <w:vAlign w:val="center"/>
          </w:tcPr>
          <w:p w14:paraId="6587ECBF">
            <w:pPr>
              <w:pStyle w:val="11"/>
              <w:jc w:val="center"/>
              <w:rPr>
                <w:rFonts w:ascii="宋体" w:hAnsi="宋体"/>
                <w:kern w:val="0"/>
                <w:sz w:val="24"/>
                <w:szCs w:val="24"/>
              </w:rPr>
            </w:pPr>
            <w:r>
              <w:rPr>
                <w:rFonts w:hint="eastAsia" w:ascii="宋体" w:hAnsi="宋体"/>
                <w:kern w:val="0"/>
              </w:rPr>
              <w:t>112</w:t>
            </w:r>
          </w:p>
        </w:tc>
        <w:tc>
          <w:tcPr>
            <w:tcW w:w="306" w:type="pct"/>
            <w:shd w:val="clear" w:color="auto" w:fill="auto"/>
            <w:tcMar>
              <w:top w:w="46" w:type="dxa"/>
              <w:left w:w="46" w:type="dxa"/>
              <w:bottom w:w="35" w:type="dxa"/>
              <w:right w:w="46" w:type="dxa"/>
            </w:tcMar>
            <w:vAlign w:val="center"/>
          </w:tcPr>
          <w:p w14:paraId="440176EE">
            <w:pPr>
              <w:pStyle w:val="11"/>
              <w:jc w:val="center"/>
              <w:rPr>
                <w:rFonts w:ascii="宋体" w:hAnsi="宋体"/>
                <w:kern w:val="0"/>
                <w:sz w:val="24"/>
                <w:szCs w:val="24"/>
              </w:rPr>
            </w:pPr>
            <w:r>
              <w:rPr>
                <w:rFonts w:hint="eastAsia" w:ascii="宋体" w:hAnsi="宋体"/>
                <w:kern w:val="0"/>
              </w:rPr>
              <w:t>1690</w:t>
            </w:r>
          </w:p>
        </w:tc>
        <w:tc>
          <w:tcPr>
            <w:tcW w:w="290" w:type="pct"/>
            <w:shd w:val="clear" w:color="auto" w:fill="auto"/>
            <w:tcMar>
              <w:top w:w="46" w:type="dxa"/>
              <w:left w:w="46" w:type="dxa"/>
              <w:bottom w:w="35" w:type="dxa"/>
              <w:right w:w="46" w:type="dxa"/>
            </w:tcMar>
            <w:vAlign w:val="center"/>
          </w:tcPr>
          <w:p w14:paraId="07C193AB">
            <w:pPr>
              <w:pStyle w:val="11"/>
              <w:jc w:val="center"/>
              <w:rPr>
                <w:rFonts w:ascii="宋体" w:hAnsi="宋体"/>
                <w:kern w:val="0"/>
                <w:sz w:val="24"/>
                <w:szCs w:val="24"/>
              </w:rPr>
            </w:pPr>
            <w:r>
              <w:rPr>
                <w:rFonts w:hint="eastAsia" w:ascii="宋体" w:hAnsi="宋体"/>
                <w:kern w:val="0"/>
              </w:rPr>
              <w:t>2727</w:t>
            </w:r>
          </w:p>
        </w:tc>
      </w:tr>
      <w:tr w14:paraId="5B5055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493" w:type="pct"/>
            <w:gridSpan w:val="2"/>
            <w:shd w:val="clear" w:color="auto" w:fill="auto"/>
            <w:tcMar>
              <w:top w:w="46" w:type="dxa"/>
              <w:left w:w="46" w:type="dxa"/>
              <w:bottom w:w="35" w:type="dxa"/>
              <w:right w:w="46" w:type="dxa"/>
            </w:tcMar>
            <w:vAlign w:val="center"/>
          </w:tcPr>
          <w:p w14:paraId="1098E9F5">
            <w:pPr>
              <w:pStyle w:val="11"/>
              <w:jc w:val="center"/>
              <w:rPr>
                <w:rFonts w:ascii="宋体" w:hAnsi="宋体"/>
                <w:kern w:val="0"/>
                <w:sz w:val="24"/>
                <w:szCs w:val="24"/>
              </w:rPr>
            </w:pPr>
            <w:r>
              <w:rPr>
                <w:rFonts w:hint="eastAsia" w:ascii="宋体" w:hAnsi="宋体"/>
                <w:kern w:val="0"/>
              </w:rPr>
              <w:t>零售</w:t>
            </w:r>
          </w:p>
        </w:tc>
        <w:tc>
          <w:tcPr>
            <w:tcW w:w="211" w:type="pct"/>
            <w:shd w:val="clear" w:color="auto" w:fill="auto"/>
            <w:tcMar>
              <w:top w:w="46" w:type="dxa"/>
              <w:left w:w="46" w:type="dxa"/>
              <w:bottom w:w="35" w:type="dxa"/>
              <w:right w:w="46" w:type="dxa"/>
            </w:tcMar>
            <w:vAlign w:val="center"/>
          </w:tcPr>
          <w:p w14:paraId="62B12892">
            <w:pPr>
              <w:pStyle w:val="11"/>
              <w:jc w:val="center"/>
              <w:rPr>
                <w:rFonts w:ascii="宋体" w:hAnsi="宋体"/>
                <w:kern w:val="0"/>
                <w:sz w:val="24"/>
                <w:szCs w:val="24"/>
              </w:rPr>
            </w:pPr>
            <w:r>
              <w:rPr>
                <w:rFonts w:hint="eastAsia" w:ascii="宋体" w:hAnsi="宋体"/>
                <w:kern w:val="0"/>
              </w:rPr>
              <w:t>224</w:t>
            </w:r>
          </w:p>
        </w:tc>
        <w:tc>
          <w:tcPr>
            <w:tcW w:w="282" w:type="pct"/>
            <w:shd w:val="clear" w:color="auto" w:fill="auto"/>
            <w:tcMar>
              <w:top w:w="46" w:type="dxa"/>
              <w:left w:w="46" w:type="dxa"/>
              <w:bottom w:w="35" w:type="dxa"/>
              <w:right w:w="46" w:type="dxa"/>
            </w:tcMar>
            <w:vAlign w:val="center"/>
          </w:tcPr>
          <w:p w14:paraId="03D3BFAD">
            <w:pPr>
              <w:pStyle w:val="11"/>
              <w:jc w:val="center"/>
              <w:rPr>
                <w:rFonts w:ascii="宋体" w:hAnsi="宋体"/>
                <w:kern w:val="0"/>
                <w:sz w:val="24"/>
                <w:szCs w:val="24"/>
              </w:rPr>
            </w:pPr>
            <w:r>
              <w:rPr>
                <w:rFonts w:hint="eastAsia" w:ascii="宋体" w:hAnsi="宋体"/>
                <w:kern w:val="0"/>
              </w:rPr>
              <w:t>3244</w:t>
            </w:r>
          </w:p>
        </w:tc>
        <w:tc>
          <w:tcPr>
            <w:tcW w:w="353" w:type="pct"/>
            <w:shd w:val="clear" w:color="auto" w:fill="auto"/>
            <w:tcMar>
              <w:top w:w="46" w:type="dxa"/>
              <w:left w:w="46" w:type="dxa"/>
              <w:bottom w:w="35" w:type="dxa"/>
              <w:right w:w="46" w:type="dxa"/>
            </w:tcMar>
            <w:vAlign w:val="center"/>
          </w:tcPr>
          <w:p w14:paraId="0513FEBE">
            <w:pPr>
              <w:pStyle w:val="11"/>
              <w:jc w:val="center"/>
              <w:rPr>
                <w:rFonts w:ascii="宋体" w:hAnsi="宋体"/>
                <w:kern w:val="0"/>
                <w:sz w:val="24"/>
                <w:szCs w:val="24"/>
              </w:rPr>
            </w:pPr>
            <w:r>
              <w:rPr>
                <w:rFonts w:hint="eastAsia" w:ascii="宋体" w:hAnsi="宋体"/>
                <w:kern w:val="0"/>
              </w:rPr>
              <w:t>6311</w:t>
            </w:r>
          </w:p>
        </w:tc>
        <w:tc>
          <w:tcPr>
            <w:tcW w:w="282" w:type="pct"/>
            <w:shd w:val="clear" w:color="auto" w:fill="auto"/>
            <w:tcMar>
              <w:top w:w="46" w:type="dxa"/>
              <w:left w:w="46" w:type="dxa"/>
              <w:bottom w:w="35" w:type="dxa"/>
              <w:right w:w="46" w:type="dxa"/>
            </w:tcMar>
            <w:vAlign w:val="center"/>
          </w:tcPr>
          <w:p w14:paraId="2429E95B">
            <w:pPr>
              <w:pStyle w:val="11"/>
              <w:jc w:val="center"/>
              <w:rPr>
                <w:rFonts w:ascii="宋体" w:hAnsi="宋体"/>
                <w:kern w:val="0"/>
                <w:sz w:val="24"/>
                <w:szCs w:val="24"/>
              </w:rPr>
            </w:pPr>
            <w:r>
              <w:rPr>
                <w:rFonts w:hint="eastAsia" w:ascii="宋体" w:hAnsi="宋体"/>
                <w:kern w:val="0"/>
              </w:rPr>
              <w:t>233</w:t>
            </w:r>
          </w:p>
        </w:tc>
        <w:tc>
          <w:tcPr>
            <w:tcW w:w="285" w:type="pct"/>
            <w:shd w:val="clear" w:color="auto" w:fill="auto"/>
            <w:tcMar>
              <w:top w:w="46" w:type="dxa"/>
              <w:left w:w="46" w:type="dxa"/>
              <w:bottom w:w="35" w:type="dxa"/>
              <w:right w:w="46" w:type="dxa"/>
            </w:tcMar>
            <w:vAlign w:val="center"/>
          </w:tcPr>
          <w:p w14:paraId="7FED163A">
            <w:pPr>
              <w:pStyle w:val="11"/>
              <w:jc w:val="center"/>
              <w:rPr>
                <w:rFonts w:ascii="宋体" w:hAnsi="宋体"/>
                <w:kern w:val="0"/>
                <w:sz w:val="24"/>
                <w:szCs w:val="24"/>
              </w:rPr>
            </w:pPr>
            <w:r>
              <w:rPr>
                <w:rFonts w:hint="eastAsia" w:ascii="宋体" w:hAnsi="宋体"/>
                <w:kern w:val="0"/>
              </w:rPr>
              <w:t>3349</w:t>
            </w:r>
          </w:p>
        </w:tc>
        <w:tc>
          <w:tcPr>
            <w:tcW w:w="283" w:type="pct"/>
            <w:shd w:val="clear" w:color="auto" w:fill="auto"/>
            <w:tcMar>
              <w:top w:w="46" w:type="dxa"/>
              <w:left w:w="46" w:type="dxa"/>
              <w:bottom w:w="35" w:type="dxa"/>
              <w:right w:w="46" w:type="dxa"/>
            </w:tcMar>
            <w:vAlign w:val="center"/>
          </w:tcPr>
          <w:p w14:paraId="620C3A27">
            <w:pPr>
              <w:pStyle w:val="11"/>
              <w:jc w:val="center"/>
              <w:rPr>
                <w:rFonts w:ascii="宋体" w:hAnsi="宋体"/>
                <w:kern w:val="0"/>
                <w:sz w:val="24"/>
                <w:szCs w:val="24"/>
              </w:rPr>
            </w:pPr>
            <w:r>
              <w:rPr>
                <w:rFonts w:hint="eastAsia" w:ascii="宋体" w:hAnsi="宋体"/>
                <w:kern w:val="0"/>
              </w:rPr>
              <w:t>6395</w:t>
            </w:r>
          </w:p>
        </w:tc>
        <w:tc>
          <w:tcPr>
            <w:tcW w:w="361" w:type="pct"/>
            <w:shd w:val="clear" w:color="auto" w:fill="auto"/>
            <w:tcMar>
              <w:top w:w="46" w:type="dxa"/>
              <w:left w:w="46" w:type="dxa"/>
              <w:bottom w:w="35" w:type="dxa"/>
              <w:right w:w="46" w:type="dxa"/>
            </w:tcMar>
            <w:vAlign w:val="center"/>
          </w:tcPr>
          <w:p w14:paraId="0662A777">
            <w:pPr>
              <w:pStyle w:val="11"/>
              <w:jc w:val="center"/>
              <w:rPr>
                <w:rFonts w:ascii="宋体" w:hAnsi="宋体"/>
                <w:kern w:val="0"/>
                <w:sz w:val="24"/>
                <w:szCs w:val="24"/>
              </w:rPr>
            </w:pPr>
            <w:r>
              <w:rPr>
                <w:rFonts w:hint="eastAsia" w:ascii="宋体" w:hAnsi="宋体"/>
                <w:kern w:val="0"/>
              </w:rPr>
              <w:t>221</w:t>
            </w:r>
          </w:p>
        </w:tc>
        <w:tc>
          <w:tcPr>
            <w:tcW w:w="283" w:type="pct"/>
            <w:shd w:val="clear" w:color="auto" w:fill="auto"/>
            <w:tcMar>
              <w:top w:w="46" w:type="dxa"/>
              <w:left w:w="46" w:type="dxa"/>
              <w:bottom w:w="35" w:type="dxa"/>
              <w:right w:w="46" w:type="dxa"/>
            </w:tcMar>
            <w:vAlign w:val="center"/>
          </w:tcPr>
          <w:p w14:paraId="5CDD6386">
            <w:pPr>
              <w:pStyle w:val="11"/>
              <w:jc w:val="center"/>
              <w:rPr>
                <w:rFonts w:ascii="宋体" w:hAnsi="宋体"/>
                <w:kern w:val="0"/>
                <w:sz w:val="24"/>
                <w:szCs w:val="24"/>
              </w:rPr>
            </w:pPr>
            <w:r>
              <w:rPr>
                <w:rFonts w:hint="eastAsia" w:ascii="宋体" w:hAnsi="宋体"/>
                <w:kern w:val="0"/>
              </w:rPr>
              <w:t>3351</w:t>
            </w:r>
          </w:p>
        </w:tc>
        <w:tc>
          <w:tcPr>
            <w:tcW w:w="284" w:type="pct"/>
            <w:shd w:val="clear" w:color="auto" w:fill="auto"/>
            <w:tcMar>
              <w:top w:w="46" w:type="dxa"/>
              <w:left w:w="46" w:type="dxa"/>
              <w:bottom w:w="35" w:type="dxa"/>
              <w:right w:w="46" w:type="dxa"/>
            </w:tcMar>
            <w:vAlign w:val="center"/>
          </w:tcPr>
          <w:p w14:paraId="49B534AE">
            <w:pPr>
              <w:pStyle w:val="11"/>
              <w:jc w:val="center"/>
              <w:rPr>
                <w:rFonts w:ascii="宋体" w:hAnsi="宋体"/>
                <w:kern w:val="0"/>
                <w:sz w:val="24"/>
                <w:szCs w:val="24"/>
              </w:rPr>
            </w:pPr>
            <w:r>
              <w:rPr>
                <w:rFonts w:hint="eastAsia" w:ascii="宋体" w:hAnsi="宋体"/>
                <w:kern w:val="0"/>
              </w:rPr>
              <w:t>5759</w:t>
            </w:r>
          </w:p>
        </w:tc>
        <w:tc>
          <w:tcPr>
            <w:tcW w:w="354" w:type="pct"/>
            <w:shd w:val="clear" w:color="auto" w:fill="auto"/>
            <w:tcMar>
              <w:top w:w="46" w:type="dxa"/>
              <w:left w:w="46" w:type="dxa"/>
              <w:bottom w:w="35" w:type="dxa"/>
              <w:right w:w="46" w:type="dxa"/>
            </w:tcMar>
            <w:vAlign w:val="center"/>
          </w:tcPr>
          <w:p w14:paraId="762630C7">
            <w:pPr>
              <w:pStyle w:val="11"/>
              <w:jc w:val="center"/>
              <w:rPr>
                <w:rFonts w:ascii="宋体" w:hAnsi="宋体"/>
                <w:kern w:val="0"/>
                <w:sz w:val="24"/>
                <w:szCs w:val="24"/>
              </w:rPr>
            </w:pPr>
            <w:r>
              <w:rPr>
                <w:rFonts w:hint="eastAsia" w:ascii="宋体" w:hAnsi="宋体"/>
                <w:kern w:val="0"/>
              </w:rPr>
              <w:t>727</w:t>
            </w:r>
          </w:p>
        </w:tc>
        <w:tc>
          <w:tcPr>
            <w:tcW w:w="283" w:type="pct"/>
            <w:shd w:val="clear" w:color="auto" w:fill="auto"/>
            <w:tcMar>
              <w:top w:w="46" w:type="dxa"/>
              <w:left w:w="46" w:type="dxa"/>
              <w:bottom w:w="35" w:type="dxa"/>
              <w:right w:w="46" w:type="dxa"/>
            </w:tcMar>
            <w:vAlign w:val="center"/>
          </w:tcPr>
          <w:p w14:paraId="1E7CC33C">
            <w:pPr>
              <w:pStyle w:val="11"/>
              <w:jc w:val="center"/>
              <w:rPr>
                <w:rFonts w:ascii="宋体" w:hAnsi="宋体"/>
                <w:kern w:val="0"/>
                <w:sz w:val="24"/>
                <w:szCs w:val="24"/>
              </w:rPr>
            </w:pPr>
            <w:r>
              <w:rPr>
                <w:rFonts w:hint="eastAsia" w:ascii="宋体" w:hAnsi="宋体"/>
                <w:kern w:val="0"/>
              </w:rPr>
              <w:t>3367</w:t>
            </w:r>
          </w:p>
        </w:tc>
        <w:tc>
          <w:tcPr>
            <w:tcW w:w="340" w:type="pct"/>
            <w:shd w:val="clear" w:color="auto" w:fill="auto"/>
            <w:tcMar>
              <w:top w:w="46" w:type="dxa"/>
              <w:left w:w="46" w:type="dxa"/>
              <w:bottom w:w="35" w:type="dxa"/>
              <w:right w:w="46" w:type="dxa"/>
            </w:tcMar>
            <w:vAlign w:val="center"/>
          </w:tcPr>
          <w:p w14:paraId="453C1984">
            <w:pPr>
              <w:pStyle w:val="11"/>
              <w:jc w:val="center"/>
              <w:rPr>
                <w:rFonts w:ascii="宋体" w:hAnsi="宋体"/>
                <w:kern w:val="0"/>
                <w:sz w:val="24"/>
                <w:szCs w:val="24"/>
              </w:rPr>
            </w:pPr>
            <w:r>
              <w:rPr>
                <w:rFonts w:hint="eastAsia" w:ascii="宋体" w:hAnsi="宋体"/>
                <w:kern w:val="0"/>
              </w:rPr>
              <w:t>5684</w:t>
            </w:r>
          </w:p>
        </w:tc>
        <w:tc>
          <w:tcPr>
            <w:tcW w:w="309" w:type="pct"/>
            <w:shd w:val="clear" w:color="auto" w:fill="auto"/>
            <w:tcMar>
              <w:top w:w="46" w:type="dxa"/>
              <w:left w:w="46" w:type="dxa"/>
              <w:bottom w:w="35" w:type="dxa"/>
              <w:right w:w="46" w:type="dxa"/>
            </w:tcMar>
            <w:vAlign w:val="center"/>
          </w:tcPr>
          <w:p w14:paraId="0F96128A">
            <w:pPr>
              <w:pStyle w:val="11"/>
              <w:jc w:val="center"/>
              <w:rPr>
                <w:rFonts w:ascii="宋体" w:hAnsi="宋体"/>
                <w:kern w:val="0"/>
                <w:sz w:val="24"/>
                <w:szCs w:val="24"/>
              </w:rPr>
            </w:pPr>
            <w:r>
              <w:rPr>
                <w:rFonts w:hint="eastAsia" w:ascii="宋体" w:hAnsi="宋体"/>
                <w:kern w:val="0"/>
              </w:rPr>
              <w:t>225</w:t>
            </w:r>
          </w:p>
        </w:tc>
        <w:tc>
          <w:tcPr>
            <w:tcW w:w="306" w:type="pct"/>
            <w:shd w:val="clear" w:color="auto" w:fill="auto"/>
            <w:tcMar>
              <w:top w:w="46" w:type="dxa"/>
              <w:left w:w="46" w:type="dxa"/>
              <w:bottom w:w="35" w:type="dxa"/>
              <w:right w:w="46" w:type="dxa"/>
            </w:tcMar>
            <w:vAlign w:val="center"/>
          </w:tcPr>
          <w:p w14:paraId="520B4A1B">
            <w:pPr>
              <w:pStyle w:val="11"/>
              <w:jc w:val="center"/>
              <w:rPr>
                <w:rFonts w:ascii="宋体" w:hAnsi="宋体"/>
                <w:kern w:val="0"/>
                <w:sz w:val="24"/>
                <w:szCs w:val="24"/>
              </w:rPr>
            </w:pPr>
            <w:r>
              <w:rPr>
                <w:rFonts w:hint="eastAsia" w:ascii="宋体" w:hAnsi="宋体"/>
                <w:kern w:val="0"/>
              </w:rPr>
              <w:t>3371</w:t>
            </w:r>
          </w:p>
        </w:tc>
        <w:tc>
          <w:tcPr>
            <w:tcW w:w="290" w:type="pct"/>
            <w:shd w:val="clear" w:color="auto" w:fill="auto"/>
            <w:tcMar>
              <w:top w:w="46" w:type="dxa"/>
              <w:left w:w="46" w:type="dxa"/>
              <w:bottom w:w="35" w:type="dxa"/>
              <w:right w:w="46" w:type="dxa"/>
            </w:tcMar>
            <w:vAlign w:val="center"/>
          </w:tcPr>
          <w:p w14:paraId="246E9935">
            <w:pPr>
              <w:pStyle w:val="11"/>
              <w:jc w:val="center"/>
              <w:rPr>
                <w:rFonts w:ascii="宋体" w:hAnsi="宋体"/>
                <w:kern w:val="0"/>
                <w:sz w:val="24"/>
                <w:szCs w:val="24"/>
              </w:rPr>
            </w:pPr>
            <w:r>
              <w:rPr>
                <w:rFonts w:hint="eastAsia" w:ascii="宋体" w:hAnsi="宋体"/>
                <w:kern w:val="0"/>
              </w:rPr>
              <w:t>5434</w:t>
            </w:r>
          </w:p>
        </w:tc>
      </w:tr>
      <w:tr w14:paraId="31E050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493" w:type="pct"/>
            <w:gridSpan w:val="2"/>
            <w:shd w:val="clear" w:color="auto" w:fill="auto"/>
            <w:tcMar>
              <w:top w:w="46" w:type="dxa"/>
              <w:left w:w="46" w:type="dxa"/>
              <w:bottom w:w="35" w:type="dxa"/>
              <w:right w:w="46" w:type="dxa"/>
            </w:tcMar>
            <w:vAlign w:val="center"/>
          </w:tcPr>
          <w:p w14:paraId="5C6EC331">
            <w:pPr>
              <w:pStyle w:val="11"/>
              <w:jc w:val="center"/>
              <w:rPr>
                <w:rFonts w:ascii="宋体" w:hAnsi="宋体"/>
                <w:kern w:val="0"/>
                <w:sz w:val="24"/>
                <w:szCs w:val="24"/>
              </w:rPr>
            </w:pPr>
            <w:r>
              <w:rPr>
                <w:rFonts w:hint="eastAsia" w:ascii="宋体" w:hAnsi="宋体"/>
                <w:kern w:val="0"/>
              </w:rPr>
              <w:t>餐饮</w:t>
            </w:r>
          </w:p>
        </w:tc>
        <w:tc>
          <w:tcPr>
            <w:tcW w:w="211" w:type="pct"/>
            <w:shd w:val="clear" w:color="auto" w:fill="auto"/>
            <w:tcMar>
              <w:top w:w="46" w:type="dxa"/>
              <w:left w:w="46" w:type="dxa"/>
              <w:bottom w:w="35" w:type="dxa"/>
              <w:right w:w="46" w:type="dxa"/>
            </w:tcMar>
            <w:vAlign w:val="center"/>
          </w:tcPr>
          <w:p w14:paraId="65F88E8B">
            <w:pPr>
              <w:pStyle w:val="11"/>
              <w:jc w:val="center"/>
              <w:rPr>
                <w:rFonts w:ascii="宋体" w:hAnsi="宋体"/>
                <w:kern w:val="0"/>
                <w:sz w:val="24"/>
                <w:szCs w:val="24"/>
              </w:rPr>
            </w:pPr>
            <w:r>
              <w:rPr>
                <w:rFonts w:hint="eastAsia" w:ascii="宋体" w:hAnsi="宋体"/>
                <w:kern w:val="0"/>
              </w:rPr>
              <w:t>111</w:t>
            </w:r>
          </w:p>
        </w:tc>
        <w:tc>
          <w:tcPr>
            <w:tcW w:w="282" w:type="pct"/>
            <w:shd w:val="clear" w:color="auto" w:fill="auto"/>
            <w:tcMar>
              <w:top w:w="46" w:type="dxa"/>
              <w:left w:w="46" w:type="dxa"/>
              <w:bottom w:w="35" w:type="dxa"/>
              <w:right w:w="46" w:type="dxa"/>
            </w:tcMar>
            <w:vAlign w:val="center"/>
          </w:tcPr>
          <w:p w14:paraId="1F03BB4A">
            <w:pPr>
              <w:pStyle w:val="11"/>
              <w:jc w:val="center"/>
              <w:rPr>
                <w:rFonts w:ascii="宋体" w:hAnsi="宋体"/>
                <w:kern w:val="0"/>
                <w:sz w:val="24"/>
                <w:szCs w:val="24"/>
              </w:rPr>
            </w:pPr>
            <w:r>
              <w:rPr>
                <w:rFonts w:hint="eastAsia" w:ascii="宋体" w:hAnsi="宋体"/>
                <w:kern w:val="0"/>
              </w:rPr>
              <w:t>1621</w:t>
            </w:r>
          </w:p>
        </w:tc>
        <w:tc>
          <w:tcPr>
            <w:tcW w:w="353" w:type="pct"/>
            <w:shd w:val="clear" w:color="auto" w:fill="auto"/>
            <w:tcMar>
              <w:top w:w="46" w:type="dxa"/>
              <w:left w:w="46" w:type="dxa"/>
              <w:bottom w:w="35" w:type="dxa"/>
              <w:right w:w="46" w:type="dxa"/>
            </w:tcMar>
            <w:vAlign w:val="center"/>
          </w:tcPr>
          <w:p w14:paraId="51DECB7D">
            <w:pPr>
              <w:pStyle w:val="11"/>
              <w:jc w:val="center"/>
              <w:rPr>
                <w:rFonts w:ascii="宋体" w:hAnsi="宋体"/>
                <w:kern w:val="0"/>
                <w:sz w:val="24"/>
                <w:szCs w:val="24"/>
              </w:rPr>
            </w:pPr>
            <w:r>
              <w:rPr>
                <w:rFonts w:hint="eastAsia" w:ascii="宋体" w:hAnsi="宋体"/>
                <w:kern w:val="0"/>
              </w:rPr>
              <w:t>3156</w:t>
            </w:r>
          </w:p>
        </w:tc>
        <w:tc>
          <w:tcPr>
            <w:tcW w:w="282" w:type="pct"/>
            <w:shd w:val="clear" w:color="auto" w:fill="auto"/>
            <w:tcMar>
              <w:top w:w="46" w:type="dxa"/>
              <w:left w:w="46" w:type="dxa"/>
              <w:bottom w:w="35" w:type="dxa"/>
              <w:right w:w="46" w:type="dxa"/>
            </w:tcMar>
            <w:vAlign w:val="center"/>
          </w:tcPr>
          <w:p w14:paraId="5703BCFB">
            <w:pPr>
              <w:pStyle w:val="11"/>
              <w:jc w:val="center"/>
              <w:rPr>
                <w:rFonts w:ascii="宋体" w:hAnsi="宋体"/>
                <w:kern w:val="0"/>
                <w:sz w:val="24"/>
                <w:szCs w:val="24"/>
              </w:rPr>
            </w:pPr>
            <w:r>
              <w:rPr>
                <w:rFonts w:hint="eastAsia" w:ascii="宋体" w:hAnsi="宋体"/>
                <w:kern w:val="0"/>
              </w:rPr>
              <w:t>167</w:t>
            </w:r>
          </w:p>
        </w:tc>
        <w:tc>
          <w:tcPr>
            <w:tcW w:w="285" w:type="pct"/>
            <w:shd w:val="clear" w:color="auto" w:fill="auto"/>
            <w:tcMar>
              <w:top w:w="46" w:type="dxa"/>
              <w:left w:w="46" w:type="dxa"/>
              <w:bottom w:w="35" w:type="dxa"/>
              <w:right w:w="46" w:type="dxa"/>
            </w:tcMar>
            <w:vAlign w:val="center"/>
          </w:tcPr>
          <w:p w14:paraId="45660158">
            <w:pPr>
              <w:pStyle w:val="11"/>
              <w:jc w:val="center"/>
              <w:rPr>
                <w:rFonts w:ascii="宋体" w:hAnsi="宋体"/>
                <w:kern w:val="0"/>
                <w:sz w:val="24"/>
                <w:szCs w:val="24"/>
              </w:rPr>
            </w:pPr>
            <w:r>
              <w:rPr>
                <w:rFonts w:hint="eastAsia" w:ascii="宋体" w:hAnsi="宋体"/>
                <w:kern w:val="0"/>
              </w:rPr>
              <w:t>1675</w:t>
            </w:r>
          </w:p>
        </w:tc>
        <w:tc>
          <w:tcPr>
            <w:tcW w:w="283" w:type="pct"/>
            <w:shd w:val="clear" w:color="auto" w:fill="auto"/>
            <w:tcMar>
              <w:top w:w="46" w:type="dxa"/>
              <w:left w:w="46" w:type="dxa"/>
              <w:bottom w:w="35" w:type="dxa"/>
              <w:right w:w="46" w:type="dxa"/>
            </w:tcMar>
            <w:vAlign w:val="center"/>
          </w:tcPr>
          <w:p w14:paraId="24BF33B9">
            <w:pPr>
              <w:pStyle w:val="11"/>
              <w:jc w:val="center"/>
              <w:rPr>
                <w:rFonts w:ascii="宋体" w:hAnsi="宋体"/>
                <w:kern w:val="0"/>
                <w:sz w:val="24"/>
                <w:szCs w:val="24"/>
              </w:rPr>
            </w:pPr>
            <w:r>
              <w:rPr>
                <w:rFonts w:hint="eastAsia" w:ascii="宋体" w:hAnsi="宋体"/>
                <w:kern w:val="0"/>
              </w:rPr>
              <w:t>3198</w:t>
            </w:r>
          </w:p>
        </w:tc>
        <w:tc>
          <w:tcPr>
            <w:tcW w:w="361" w:type="pct"/>
            <w:shd w:val="clear" w:color="auto" w:fill="auto"/>
            <w:tcMar>
              <w:top w:w="46" w:type="dxa"/>
              <w:left w:w="46" w:type="dxa"/>
              <w:bottom w:w="35" w:type="dxa"/>
              <w:right w:w="46" w:type="dxa"/>
            </w:tcMar>
            <w:vAlign w:val="center"/>
          </w:tcPr>
          <w:p w14:paraId="35CDA02C">
            <w:pPr>
              <w:pStyle w:val="11"/>
              <w:jc w:val="center"/>
              <w:rPr>
                <w:rFonts w:ascii="宋体" w:hAnsi="宋体"/>
                <w:kern w:val="0"/>
                <w:sz w:val="24"/>
                <w:szCs w:val="24"/>
              </w:rPr>
            </w:pPr>
            <w:r>
              <w:rPr>
                <w:rFonts w:hint="eastAsia" w:ascii="宋体" w:hAnsi="宋体"/>
                <w:kern w:val="0"/>
              </w:rPr>
              <w:t>111</w:t>
            </w:r>
          </w:p>
        </w:tc>
        <w:tc>
          <w:tcPr>
            <w:tcW w:w="283" w:type="pct"/>
            <w:shd w:val="clear" w:color="auto" w:fill="auto"/>
            <w:tcMar>
              <w:top w:w="46" w:type="dxa"/>
              <w:left w:w="46" w:type="dxa"/>
              <w:bottom w:w="35" w:type="dxa"/>
              <w:right w:w="46" w:type="dxa"/>
            </w:tcMar>
            <w:vAlign w:val="center"/>
          </w:tcPr>
          <w:p w14:paraId="6691D586">
            <w:pPr>
              <w:pStyle w:val="11"/>
              <w:jc w:val="center"/>
              <w:rPr>
                <w:rFonts w:ascii="宋体" w:hAnsi="宋体"/>
                <w:kern w:val="0"/>
                <w:sz w:val="24"/>
                <w:szCs w:val="24"/>
              </w:rPr>
            </w:pPr>
            <w:r>
              <w:rPr>
                <w:rFonts w:hint="eastAsia" w:ascii="宋体" w:hAnsi="宋体"/>
                <w:kern w:val="0"/>
              </w:rPr>
              <w:t>1683</w:t>
            </w:r>
          </w:p>
        </w:tc>
        <w:tc>
          <w:tcPr>
            <w:tcW w:w="284" w:type="pct"/>
            <w:shd w:val="clear" w:color="auto" w:fill="auto"/>
            <w:tcMar>
              <w:top w:w="46" w:type="dxa"/>
              <w:left w:w="46" w:type="dxa"/>
              <w:bottom w:w="35" w:type="dxa"/>
              <w:right w:w="46" w:type="dxa"/>
            </w:tcMar>
            <w:vAlign w:val="center"/>
          </w:tcPr>
          <w:p w14:paraId="78F1BB08">
            <w:pPr>
              <w:pStyle w:val="11"/>
              <w:jc w:val="center"/>
              <w:rPr>
                <w:rFonts w:ascii="宋体" w:hAnsi="宋体"/>
                <w:kern w:val="0"/>
                <w:sz w:val="24"/>
                <w:szCs w:val="24"/>
              </w:rPr>
            </w:pPr>
            <w:r>
              <w:rPr>
                <w:rFonts w:hint="eastAsia" w:ascii="宋体" w:hAnsi="宋体"/>
                <w:kern w:val="0"/>
              </w:rPr>
              <w:t>2881</w:t>
            </w:r>
          </w:p>
        </w:tc>
        <w:tc>
          <w:tcPr>
            <w:tcW w:w="354" w:type="pct"/>
            <w:shd w:val="clear" w:color="auto" w:fill="auto"/>
            <w:tcMar>
              <w:top w:w="46" w:type="dxa"/>
              <w:left w:w="46" w:type="dxa"/>
              <w:bottom w:w="35" w:type="dxa"/>
              <w:right w:w="46" w:type="dxa"/>
            </w:tcMar>
            <w:vAlign w:val="center"/>
          </w:tcPr>
          <w:p w14:paraId="51176154">
            <w:pPr>
              <w:pStyle w:val="11"/>
              <w:jc w:val="center"/>
              <w:rPr>
                <w:rFonts w:ascii="宋体" w:hAnsi="宋体"/>
                <w:kern w:val="0"/>
                <w:sz w:val="24"/>
                <w:szCs w:val="24"/>
              </w:rPr>
            </w:pPr>
            <w:r>
              <w:rPr>
                <w:rFonts w:hint="eastAsia" w:ascii="宋体" w:hAnsi="宋体"/>
                <w:kern w:val="0"/>
              </w:rPr>
              <w:t>116</w:t>
            </w:r>
          </w:p>
        </w:tc>
        <w:tc>
          <w:tcPr>
            <w:tcW w:w="283" w:type="pct"/>
            <w:shd w:val="clear" w:color="auto" w:fill="auto"/>
            <w:tcMar>
              <w:top w:w="46" w:type="dxa"/>
              <w:left w:w="46" w:type="dxa"/>
              <w:bottom w:w="35" w:type="dxa"/>
              <w:right w:w="46" w:type="dxa"/>
            </w:tcMar>
            <w:vAlign w:val="center"/>
          </w:tcPr>
          <w:p w14:paraId="79FB2CAC">
            <w:pPr>
              <w:pStyle w:val="11"/>
              <w:jc w:val="center"/>
              <w:rPr>
                <w:rFonts w:ascii="宋体" w:hAnsi="宋体"/>
                <w:kern w:val="0"/>
                <w:sz w:val="24"/>
                <w:szCs w:val="24"/>
              </w:rPr>
            </w:pPr>
            <w:r>
              <w:rPr>
                <w:rFonts w:hint="eastAsia" w:ascii="宋体" w:hAnsi="宋体"/>
                <w:kern w:val="0"/>
              </w:rPr>
              <w:t>1691</w:t>
            </w:r>
          </w:p>
        </w:tc>
        <w:tc>
          <w:tcPr>
            <w:tcW w:w="340" w:type="pct"/>
            <w:shd w:val="clear" w:color="auto" w:fill="auto"/>
            <w:tcMar>
              <w:top w:w="46" w:type="dxa"/>
              <w:left w:w="46" w:type="dxa"/>
              <w:bottom w:w="35" w:type="dxa"/>
              <w:right w:w="46" w:type="dxa"/>
            </w:tcMar>
            <w:vAlign w:val="center"/>
          </w:tcPr>
          <w:p w14:paraId="0CE6F9F4">
            <w:pPr>
              <w:pStyle w:val="11"/>
              <w:jc w:val="center"/>
              <w:rPr>
                <w:rFonts w:ascii="宋体" w:hAnsi="宋体"/>
                <w:kern w:val="0"/>
                <w:sz w:val="24"/>
                <w:szCs w:val="24"/>
              </w:rPr>
            </w:pPr>
            <w:r>
              <w:rPr>
                <w:rFonts w:hint="eastAsia" w:ascii="宋体" w:hAnsi="宋体"/>
                <w:kern w:val="0"/>
              </w:rPr>
              <w:t>2844</w:t>
            </w:r>
          </w:p>
        </w:tc>
        <w:tc>
          <w:tcPr>
            <w:tcW w:w="309" w:type="pct"/>
            <w:shd w:val="clear" w:color="auto" w:fill="auto"/>
            <w:tcMar>
              <w:top w:w="46" w:type="dxa"/>
              <w:left w:w="46" w:type="dxa"/>
              <w:bottom w:w="35" w:type="dxa"/>
              <w:right w:w="46" w:type="dxa"/>
            </w:tcMar>
            <w:vAlign w:val="center"/>
          </w:tcPr>
          <w:p w14:paraId="106AFB8C">
            <w:pPr>
              <w:pStyle w:val="11"/>
              <w:jc w:val="center"/>
              <w:rPr>
                <w:rFonts w:ascii="宋体" w:hAnsi="宋体"/>
                <w:kern w:val="0"/>
                <w:sz w:val="24"/>
                <w:szCs w:val="24"/>
              </w:rPr>
            </w:pPr>
            <w:r>
              <w:rPr>
                <w:rFonts w:hint="eastAsia" w:ascii="宋体" w:hAnsi="宋体"/>
                <w:kern w:val="0"/>
              </w:rPr>
              <w:t>112</w:t>
            </w:r>
          </w:p>
        </w:tc>
        <w:tc>
          <w:tcPr>
            <w:tcW w:w="306" w:type="pct"/>
            <w:shd w:val="clear" w:color="auto" w:fill="auto"/>
            <w:tcMar>
              <w:top w:w="46" w:type="dxa"/>
              <w:left w:w="46" w:type="dxa"/>
              <w:bottom w:w="35" w:type="dxa"/>
              <w:right w:w="46" w:type="dxa"/>
            </w:tcMar>
            <w:vAlign w:val="center"/>
          </w:tcPr>
          <w:p w14:paraId="2E598631">
            <w:pPr>
              <w:pStyle w:val="11"/>
              <w:jc w:val="center"/>
              <w:rPr>
                <w:rFonts w:ascii="宋体" w:hAnsi="宋体"/>
                <w:kern w:val="0"/>
                <w:sz w:val="24"/>
                <w:szCs w:val="24"/>
              </w:rPr>
            </w:pPr>
            <w:r>
              <w:rPr>
                <w:rFonts w:hint="eastAsia" w:ascii="宋体" w:hAnsi="宋体"/>
                <w:kern w:val="0"/>
              </w:rPr>
              <w:t>1697</w:t>
            </w:r>
          </w:p>
        </w:tc>
        <w:tc>
          <w:tcPr>
            <w:tcW w:w="290" w:type="pct"/>
            <w:shd w:val="clear" w:color="auto" w:fill="auto"/>
            <w:tcMar>
              <w:top w:w="46" w:type="dxa"/>
              <w:left w:w="46" w:type="dxa"/>
              <w:bottom w:w="35" w:type="dxa"/>
              <w:right w:w="46" w:type="dxa"/>
            </w:tcMar>
            <w:vAlign w:val="center"/>
          </w:tcPr>
          <w:p w14:paraId="14824D51">
            <w:pPr>
              <w:pStyle w:val="11"/>
              <w:jc w:val="center"/>
              <w:rPr>
                <w:rFonts w:ascii="宋体" w:hAnsi="宋体"/>
                <w:kern w:val="0"/>
                <w:sz w:val="24"/>
                <w:szCs w:val="24"/>
              </w:rPr>
            </w:pPr>
            <w:r>
              <w:rPr>
                <w:rFonts w:hint="eastAsia" w:ascii="宋体" w:hAnsi="宋体"/>
                <w:kern w:val="0"/>
              </w:rPr>
              <w:t>2707</w:t>
            </w:r>
          </w:p>
        </w:tc>
      </w:tr>
      <w:tr w14:paraId="783B40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493" w:type="pct"/>
            <w:gridSpan w:val="2"/>
            <w:shd w:val="clear" w:color="auto" w:fill="auto"/>
            <w:tcMar>
              <w:top w:w="46" w:type="dxa"/>
              <w:left w:w="46" w:type="dxa"/>
              <w:bottom w:w="35" w:type="dxa"/>
              <w:right w:w="46" w:type="dxa"/>
            </w:tcMar>
            <w:vAlign w:val="center"/>
          </w:tcPr>
          <w:p w14:paraId="0BFC0884">
            <w:pPr>
              <w:pStyle w:val="11"/>
              <w:jc w:val="center"/>
              <w:rPr>
                <w:rFonts w:ascii="宋体" w:hAnsi="宋体"/>
                <w:kern w:val="0"/>
                <w:sz w:val="24"/>
                <w:szCs w:val="24"/>
              </w:rPr>
            </w:pPr>
            <w:r>
              <w:rPr>
                <w:rFonts w:hint="eastAsia" w:ascii="宋体" w:hAnsi="宋体"/>
                <w:kern w:val="0"/>
              </w:rPr>
              <w:t>服务</w:t>
            </w:r>
          </w:p>
        </w:tc>
        <w:tc>
          <w:tcPr>
            <w:tcW w:w="211" w:type="pct"/>
            <w:shd w:val="clear" w:color="auto" w:fill="auto"/>
            <w:tcMar>
              <w:top w:w="46" w:type="dxa"/>
              <w:left w:w="46" w:type="dxa"/>
              <w:bottom w:w="35" w:type="dxa"/>
              <w:right w:w="46" w:type="dxa"/>
            </w:tcMar>
            <w:vAlign w:val="center"/>
          </w:tcPr>
          <w:p w14:paraId="00794D36">
            <w:pPr>
              <w:pStyle w:val="11"/>
              <w:jc w:val="center"/>
              <w:rPr>
                <w:rFonts w:ascii="宋体" w:hAnsi="宋体"/>
                <w:kern w:val="0"/>
                <w:sz w:val="24"/>
                <w:szCs w:val="24"/>
              </w:rPr>
            </w:pPr>
            <w:r>
              <w:rPr>
                <w:rFonts w:hint="eastAsia" w:ascii="宋体" w:hAnsi="宋体"/>
                <w:kern w:val="0"/>
              </w:rPr>
              <w:t>26</w:t>
            </w:r>
          </w:p>
        </w:tc>
        <w:tc>
          <w:tcPr>
            <w:tcW w:w="282" w:type="pct"/>
            <w:shd w:val="clear" w:color="auto" w:fill="auto"/>
            <w:tcMar>
              <w:top w:w="46" w:type="dxa"/>
              <w:left w:w="46" w:type="dxa"/>
              <w:bottom w:w="35" w:type="dxa"/>
              <w:right w:w="46" w:type="dxa"/>
            </w:tcMar>
            <w:vAlign w:val="center"/>
          </w:tcPr>
          <w:p w14:paraId="33A5B280">
            <w:pPr>
              <w:pStyle w:val="11"/>
              <w:jc w:val="center"/>
              <w:rPr>
                <w:rFonts w:ascii="宋体" w:hAnsi="宋体"/>
                <w:kern w:val="0"/>
                <w:sz w:val="24"/>
                <w:szCs w:val="24"/>
              </w:rPr>
            </w:pPr>
            <w:r>
              <w:rPr>
                <w:rFonts w:hint="eastAsia" w:ascii="宋体" w:hAnsi="宋体"/>
                <w:kern w:val="0"/>
              </w:rPr>
              <w:t>234</w:t>
            </w:r>
          </w:p>
        </w:tc>
        <w:tc>
          <w:tcPr>
            <w:tcW w:w="353" w:type="pct"/>
            <w:shd w:val="clear" w:color="auto" w:fill="auto"/>
            <w:tcMar>
              <w:top w:w="46" w:type="dxa"/>
              <w:left w:w="46" w:type="dxa"/>
              <w:bottom w:w="35" w:type="dxa"/>
              <w:right w:w="46" w:type="dxa"/>
            </w:tcMar>
            <w:vAlign w:val="center"/>
          </w:tcPr>
          <w:p w14:paraId="42670EEC">
            <w:pPr>
              <w:pStyle w:val="11"/>
              <w:jc w:val="center"/>
              <w:rPr>
                <w:rFonts w:ascii="宋体" w:hAnsi="宋体"/>
                <w:kern w:val="0"/>
                <w:sz w:val="24"/>
                <w:szCs w:val="24"/>
              </w:rPr>
            </w:pPr>
            <w:r>
              <w:rPr>
                <w:rFonts w:hint="eastAsia" w:ascii="宋体" w:hAnsi="宋体"/>
                <w:kern w:val="0"/>
              </w:rPr>
              <w:t>314</w:t>
            </w:r>
          </w:p>
        </w:tc>
        <w:tc>
          <w:tcPr>
            <w:tcW w:w="282" w:type="pct"/>
            <w:shd w:val="clear" w:color="auto" w:fill="auto"/>
            <w:tcMar>
              <w:top w:w="46" w:type="dxa"/>
              <w:left w:w="46" w:type="dxa"/>
              <w:bottom w:w="35" w:type="dxa"/>
              <w:right w:w="46" w:type="dxa"/>
            </w:tcMar>
            <w:vAlign w:val="center"/>
          </w:tcPr>
          <w:p w14:paraId="15900247">
            <w:pPr>
              <w:pStyle w:val="11"/>
              <w:jc w:val="center"/>
              <w:rPr>
                <w:rFonts w:ascii="宋体" w:hAnsi="宋体"/>
                <w:kern w:val="0"/>
                <w:sz w:val="24"/>
                <w:szCs w:val="24"/>
              </w:rPr>
            </w:pPr>
            <w:r>
              <w:rPr>
                <w:rFonts w:hint="eastAsia" w:ascii="宋体" w:hAnsi="宋体"/>
                <w:kern w:val="0"/>
              </w:rPr>
              <w:t>26</w:t>
            </w:r>
          </w:p>
        </w:tc>
        <w:tc>
          <w:tcPr>
            <w:tcW w:w="285" w:type="pct"/>
            <w:shd w:val="clear" w:color="auto" w:fill="auto"/>
            <w:tcMar>
              <w:top w:w="46" w:type="dxa"/>
              <w:left w:w="46" w:type="dxa"/>
              <w:bottom w:w="35" w:type="dxa"/>
              <w:right w:w="46" w:type="dxa"/>
            </w:tcMar>
            <w:vAlign w:val="center"/>
          </w:tcPr>
          <w:p w14:paraId="39E82C69">
            <w:pPr>
              <w:pStyle w:val="11"/>
              <w:jc w:val="center"/>
              <w:rPr>
                <w:rFonts w:ascii="宋体" w:hAnsi="宋体"/>
                <w:kern w:val="0"/>
                <w:sz w:val="24"/>
                <w:szCs w:val="24"/>
              </w:rPr>
            </w:pPr>
            <w:r>
              <w:rPr>
                <w:rFonts w:hint="eastAsia" w:ascii="宋体" w:hAnsi="宋体"/>
                <w:kern w:val="0"/>
              </w:rPr>
              <w:t>246</w:t>
            </w:r>
          </w:p>
        </w:tc>
        <w:tc>
          <w:tcPr>
            <w:tcW w:w="283" w:type="pct"/>
            <w:shd w:val="clear" w:color="auto" w:fill="auto"/>
            <w:tcMar>
              <w:top w:w="46" w:type="dxa"/>
              <w:left w:w="46" w:type="dxa"/>
              <w:bottom w:w="35" w:type="dxa"/>
              <w:right w:w="46" w:type="dxa"/>
            </w:tcMar>
            <w:vAlign w:val="center"/>
          </w:tcPr>
          <w:p w14:paraId="3D6665CF">
            <w:pPr>
              <w:pStyle w:val="11"/>
              <w:jc w:val="center"/>
              <w:rPr>
                <w:rFonts w:ascii="宋体" w:hAnsi="宋体"/>
                <w:kern w:val="0"/>
                <w:sz w:val="24"/>
                <w:szCs w:val="24"/>
              </w:rPr>
            </w:pPr>
            <w:r>
              <w:rPr>
                <w:rFonts w:hint="eastAsia" w:ascii="宋体" w:hAnsi="宋体"/>
                <w:kern w:val="0"/>
              </w:rPr>
              <w:t>291</w:t>
            </w:r>
          </w:p>
        </w:tc>
        <w:tc>
          <w:tcPr>
            <w:tcW w:w="361" w:type="pct"/>
            <w:shd w:val="clear" w:color="auto" w:fill="auto"/>
            <w:tcMar>
              <w:top w:w="46" w:type="dxa"/>
              <w:left w:w="46" w:type="dxa"/>
              <w:bottom w:w="35" w:type="dxa"/>
              <w:right w:w="46" w:type="dxa"/>
            </w:tcMar>
            <w:vAlign w:val="center"/>
          </w:tcPr>
          <w:p w14:paraId="3C4CA849">
            <w:pPr>
              <w:pStyle w:val="11"/>
              <w:jc w:val="center"/>
              <w:rPr>
                <w:rFonts w:ascii="宋体" w:hAnsi="宋体"/>
                <w:kern w:val="0"/>
                <w:sz w:val="24"/>
                <w:szCs w:val="24"/>
              </w:rPr>
            </w:pPr>
            <w:r>
              <w:rPr>
                <w:rFonts w:hint="eastAsia" w:ascii="宋体" w:hAnsi="宋体"/>
                <w:kern w:val="0"/>
              </w:rPr>
              <w:t>34</w:t>
            </w:r>
          </w:p>
        </w:tc>
        <w:tc>
          <w:tcPr>
            <w:tcW w:w="283" w:type="pct"/>
            <w:shd w:val="clear" w:color="auto" w:fill="auto"/>
            <w:tcMar>
              <w:top w:w="46" w:type="dxa"/>
              <w:left w:w="46" w:type="dxa"/>
              <w:bottom w:w="35" w:type="dxa"/>
              <w:right w:w="46" w:type="dxa"/>
            </w:tcMar>
            <w:vAlign w:val="center"/>
          </w:tcPr>
          <w:p w14:paraId="174D1B55">
            <w:pPr>
              <w:pStyle w:val="11"/>
              <w:jc w:val="center"/>
              <w:rPr>
                <w:rFonts w:ascii="宋体" w:hAnsi="宋体"/>
                <w:kern w:val="0"/>
                <w:sz w:val="24"/>
                <w:szCs w:val="24"/>
              </w:rPr>
            </w:pPr>
            <w:r>
              <w:rPr>
                <w:rFonts w:hint="eastAsia" w:ascii="宋体" w:hAnsi="宋体"/>
                <w:kern w:val="0"/>
              </w:rPr>
              <w:t>315</w:t>
            </w:r>
          </w:p>
        </w:tc>
        <w:tc>
          <w:tcPr>
            <w:tcW w:w="284" w:type="pct"/>
            <w:shd w:val="clear" w:color="auto" w:fill="auto"/>
            <w:tcMar>
              <w:top w:w="46" w:type="dxa"/>
              <w:left w:w="46" w:type="dxa"/>
              <w:bottom w:w="35" w:type="dxa"/>
              <w:right w:w="46" w:type="dxa"/>
            </w:tcMar>
            <w:vAlign w:val="center"/>
          </w:tcPr>
          <w:p w14:paraId="06C20F9C">
            <w:pPr>
              <w:pStyle w:val="11"/>
              <w:jc w:val="center"/>
              <w:rPr>
                <w:rFonts w:ascii="宋体" w:hAnsi="宋体"/>
                <w:kern w:val="0"/>
                <w:sz w:val="24"/>
                <w:szCs w:val="24"/>
              </w:rPr>
            </w:pPr>
            <w:r>
              <w:rPr>
                <w:rFonts w:hint="eastAsia" w:ascii="宋体" w:hAnsi="宋体"/>
                <w:kern w:val="0"/>
              </w:rPr>
              <w:t>1370</w:t>
            </w:r>
          </w:p>
        </w:tc>
        <w:tc>
          <w:tcPr>
            <w:tcW w:w="354" w:type="pct"/>
            <w:shd w:val="clear" w:color="auto" w:fill="auto"/>
            <w:tcMar>
              <w:top w:w="46" w:type="dxa"/>
              <w:left w:w="46" w:type="dxa"/>
              <w:bottom w:w="35" w:type="dxa"/>
              <w:right w:w="46" w:type="dxa"/>
            </w:tcMar>
            <w:vAlign w:val="center"/>
          </w:tcPr>
          <w:p w14:paraId="1F3F330D">
            <w:pPr>
              <w:pStyle w:val="11"/>
              <w:jc w:val="center"/>
              <w:rPr>
                <w:rFonts w:ascii="宋体" w:hAnsi="宋体"/>
                <w:kern w:val="0"/>
                <w:sz w:val="24"/>
                <w:szCs w:val="24"/>
              </w:rPr>
            </w:pPr>
            <w:r>
              <w:rPr>
                <w:rFonts w:hint="eastAsia" w:ascii="宋体" w:hAnsi="宋体"/>
                <w:kern w:val="0"/>
              </w:rPr>
              <w:t>35</w:t>
            </w:r>
          </w:p>
        </w:tc>
        <w:tc>
          <w:tcPr>
            <w:tcW w:w="283" w:type="pct"/>
            <w:shd w:val="clear" w:color="auto" w:fill="auto"/>
            <w:tcMar>
              <w:top w:w="46" w:type="dxa"/>
              <w:left w:w="46" w:type="dxa"/>
              <w:bottom w:w="35" w:type="dxa"/>
              <w:right w:w="46" w:type="dxa"/>
            </w:tcMar>
            <w:vAlign w:val="center"/>
          </w:tcPr>
          <w:p w14:paraId="68E83691">
            <w:pPr>
              <w:pStyle w:val="11"/>
              <w:jc w:val="center"/>
              <w:rPr>
                <w:rFonts w:ascii="宋体" w:hAnsi="宋体"/>
                <w:kern w:val="0"/>
                <w:sz w:val="24"/>
                <w:szCs w:val="24"/>
              </w:rPr>
            </w:pPr>
            <w:r>
              <w:rPr>
                <w:rFonts w:hint="eastAsia" w:ascii="宋体" w:hAnsi="宋体"/>
                <w:kern w:val="0"/>
              </w:rPr>
              <w:t>366</w:t>
            </w:r>
          </w:p>
        </w:tc>
        <w:tc>
          <w:tcPr>
            <w:tcW w:w="340" w:type="pct"/>
            <w:shd w:val="clear" w:color="auto" w:fill="auto"/>
            <w:tcMar>
              <w:top w:w="46" w:type="dxa"/>
              <w:left w:w="46" w:type="dxa"/>
              <w:bottom w:w="35" w:type="dxa"/>
              <w:right w:w="46" w:type="dxa"/>
            </w:tcMar>
            <w:vAlign w:val="center"/>
          </w:tcPr>
          <w:p w14:paraId="781C2E0F">
            <w:pPr>
              <w:pStyle w:val="11"/>
              <w:jc w:val="center"/>
              <w:rPr>
                <w:rFonts w:ascii="宋体" w:hAnsi="宋体"/>
                <w:kern w:val="0"/>
                <w:sz w:val="24"/>
                <w:szCs w:val="24"/>
              </w:rPr>
            </w:pPr>
            <w:r>
              <w:rPr>
                <w:rFonts w:hint="eastAsia" w:ascii="宋体" w:hAnsi="宋体"/>
                <w:kern w:val="0"/>
              </w:rPr>
              <w:t>1366</w:t>
            </w:r>
          </w:p>
        </w:tc>
        <w:tc>
          <w:tcPr>
            <w:tcW w:w="309" w:type="pct"/>
            <w:shd w:val="clear" w:color="auto" w:fill="auto"/>
            <w:tcMar>
              <w:top w:w="46" w:type="dxa"/>
              <w:left w:w="46" w:type="dxa"/>
              <w:bottom w:w="35" w:type="dxa"/>
              <w:right w:w="46" w:type="dxa"/>
            </w:tcMar>
            <w:vAlign w:val="center"/>
          </w:tcPr>
          <w:p w14:paraId="5A7C3347">
            <w:pPr>
              <w:pStyle w:val="11"/>
              <w:jc w:val="center"/>
              <w:rPr>
                <w:rFonts w:ascii="宋体" w:hAnsi="宋体"/>
                <w:kern w:val="0"/>
                <w:sz w:val="24"/>
                <w:szCs w:val="24"/>
              </w:rPr>
            </w:pPr>
            <w:r>
              <w:rPr>
                <w:rFonts w:hint="eastAsia" w:ascii="宋体" w:hAnsi="宋体"/>
                <w:kern w:val="0"/>
              </w:rPr>
              <w:t>35</w:t>
            </w:r>
          </w:p>
        </w:tc>
        <w:tc>
          <w:tcPr>
            <w:tcW w:w="306" w:type="pct"/>
            <w:shd w:val="clear" w:color="auto" w:fill="auto"/>
            <w:tcMar>
              <w:top w:w="46" w:type="dxa"/>
              <w:left w:w="46" w:type="dxa"/>
              <w:bottom w:w="35" w:type="dxa"/>
              <w:right w:w="46" w:type="dxa"/>
            </w:tcMar>
            <w:vAlign w:val="center"/>
          </w:tcPr>
          <w:p w14:paraId="60B006F1">
            <w:pPr>
              <w:pStyle w:val="11"/>
              <w:jc w:val="center"/>
              <w:rPr>
                <w:rFonts w:ascii="宋体" w:hAnsi="宋体"/>
                <w:kern w:val="0"/>
                <w:sz w:val="24"/>
                <w:szCs w:val="24"/>
              </w:rPr>
            </w:pPr>
            <w:r>
              <w:rPr>
                <w:rFonts w:hint="eastAsia" w:ascii="宋体" w:hAnsi="宋体"/>
                <w:kern w:val="0"/>
              </w:rPr>
              <w:t>391</w:t>
            </w:r>
          </w:p>
        </w:tc>
        <w:tc>
          <w:tcPr>
            <w:tcW w:w="290" w:type="pct"/>
            <w:shd w:val="clear" w:color="auto" w:fill="auto"/>
            <w:tcMar>
              <w:top w:w="46" w:type="dxa"/>
              <w:left w:w="46" w:type="dxa"/>
              <w:bottom w:w="35" w:type="dxa"/>
              <w:right w:w="46" w:type="dxa"/>
            </w:tcMar>
            <w:vAlign w:val="center"/>
          </w:tcPr>
          <w:p w14:paraId="3856F837">
            <w:pPr>
              <w:pStyle w:val="11"/>
              <w:jc w:val="center"/>
              <w:rPr>
                <w:rFonts w:ascii="宋体" w:hAnsi="宋体"/>
                <w:kern w:val="0"/>
                <w:sz w:val="24"/>
                <w:szCs w:val="24"/>
              </w:rPr>
            </w:pPr>
            <w:r>
              <w:rPr>
                <w:rFonts w:hint="eastAsia" w:ascii="宋体" w:hAnsi="宋体"/>
                <w:kern w:val="0"/>
              </w:rPr>
              <w:t>1366</w:t>
            </w:r>
          </w:p>
        </w:tc>
      </w:tr>
      <w:tr w14:paraId="6847A0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493" w:type="pct"/>
            <w:gridSpan w:val="2"/>
            <w:shd w:val="clear" w:color="auto" w:fill="auto"/>
            <w:tcMar>
              <w:top w:w="46" w:type="dxa"/>
              <w:left w:w="46" w:type="dxa"/>
              <w:bottom w:w="35" w:type="dxa"/>
              <w:right w:w="46" w:type="dxa"/>
            </w:tcMar>
            <w:vAlign w:val="center"/>
          </w:tcPr>
          <w:p w14:paraId="1C4C86A9">
            <w:pPr>
              <w:pStyle w:val="11"/>
              <w:jc w:val="center"/>
              <w:rPr>
                <w:rFonts w:ascii="宋体" w:hAnsi="宋体"/>
                <w:kern w:val="0"/>
                <w:sz w:val="24"/>
                <w:szCs w:val="24"/>
              </w:rPr>
            </w:pPr>
            <w:r>
              <w:rPr>
                <w:rFonts w:hint="eastAsia" w:ascii="宋体" w:hAnsi="宋体"/>
                <w:kern w:val="0"/>
              </w:rPr>
              <w:t>集体企业</w:t>
            </w:r>
          </w:p>
        </w:tc>
        <w:tc>
          <w:tcPr>
            <w:tcW w:w="211" w:type="pct"/>
            <w:shd w:val="clear" w:color="auto" w:fill="auto"/>
            <w:tcMar>
              <w:top w:w="46" w:type="dxa"/>
              <w:left w:w="46" w:type="dxa"/>
              <w:bottom w:w="35" w:type="dxa"/>
              <w:right w:w="46" w:type="dxa"/>
            </w:tcMar>
            <w:vAlign w:val="center"/>
          </w:tcPr>
          <w:p w14:paraId="3443B23A">
            <w:pPr>
              <w:pStyle w:val="11"/>
              <w:jc w:val="center"/>
              <w:rPr>
                <w:rFonts w:ascii="宋体" w:hAnsi="宋体"/>
                <w:kern w:val="0"/>
                <w:sz w:val="24"/>
                <w:szCs w:val="24"/>
              </w:rPr>
            </w:pPr>
            <w:r>
              <w:rPr>
                <w:rFonts w:hint="eastAsia" w:ascii="宋体" w:hAnsi="宋体"/>
                <w:kern w:val="0"/>
              </w:rPr>
              <w:t>772</w:t>
            </w:r>
          </w:p>
        </w:tc>
        <w:tc>
          <w:tcPr>
            <w:tcW w:w="282" w:type="pct"/>
            <w:shd w:val="clear" w:color="auto" w:fill="auto"/>
            <w:tcMar>
              <w:top w:w="46" w:type="dxa"/>
              <w:left w:w="46" w:type="dxa"/>
              <w:bottom w:w="35" w:type="dxa"/>
              <w:right w:w="46" w:type="dxa"/>
            </w:tcMar>
            <w:vAlign w:val="center"/>
          </w:tcPr>
          <w:p w14:paraId="51FB6747">
            <w:pPr>
              <w:pStyle w:val="11"/>
              <w:jc w:val="center"/>
              <w:rPr>
                <w:rFonts w:ascii="宋体" w:hAnsi="宋体"/>
                <w:kern w:val="0"/>
                <w:sz w:val="24"/>
                <w:szCs w:val="24"/>
              </w:rPr>
            </w:pPr>
            <w:r>
              <w:rPr>
                <w:rFonts w:hint="eastAsia" w:ascii="宋体" w:hAnsi="宋体"/>
                <w:kern w:val="0"/>
              </w:rPr>
              <w:t>12845</w:t>
            </w:r>
          </w:p>
        </w:tc>
        <w:tc>
          <w:tcPr>
            <w:tcW w:w="353" w:type="pct"/>
            <w:shd w:val="clear" w:color="auto" w:fill="auto"/>
            <w:tcMar>
              <w:top w:w="46" w:type="dxa"/>
              <w:left w:w="46" w:type="dxa"/>
              <w:bottom w:w="35" w:type="dxa"/>
              <w:right w:w="46" w:type="dxa"/>
            </w:tcMar>
            <w:vAlign w:val="center"/>
          </w:tcPr>
          <w:p w14:paraId="2BDC4673">
            <w:pPr>
              <w:pStyle w:val="11"/>
              <w:jc w:val="center"/>
              <w:rPr>
                <w:rFonts w:ascii="宋体" w:hAnsi="宋体"/>
                <w:kern w:val="0"/>
                <w:sz w:val="24"/>
                <w:szCs w:val="24"/>
              </w:rPr>
            </w:pPr>
            <w:r>
              <w:rPr>
                <w:rFonts w:hint="eastAsia" w:ascii="宋体" w:hAnsi="宋体"/>
                <w:kern w:val="0"/>
              </w:rPr>
              <w:t>11156</w:t>
            </w:r>
          </w:p>
        </w:tc>
        <w:tc>
          <w:tcPr>
            <w:tcW w:w="282" w:type="pct"/>
            <w:shd w:val="clear" w:color="auto" w:fill="auto"/>
            <w:tcMar>
              <w:top w:w="46" w:type="dxa"/>
              <w:left w:w="46" w:type="dxa"/>
              <w:bottom w:w="35" w:type="dxa"/>
              <w:right w:w="46" w:type="dxa"/>
            </w:tcMar>
            <w:vAlign w:val="center"/>
          </w:tcPr>
          <w:p w14:paraId="3B348355">
            <w:pPr>
              <w:pStyle w:val="11"/>
              <w:jc w:val="center"/>
              <w:rPr>
                <w:rFonts w:ascii="宋体" w:hAnsi="宋体"/>
                <w:kern w:val="0"/>
                <w:sz w:val="24"/>
                <w:szCs w:val="24"/>
              </w:rPr>
            </w:pPr>
            <w:r>
              <w:rPr>
                <w:rFonts w:hint="eastAsia" w:ascii="宋体" w:hAnsi="宋体"/>
                <w:kern w:val="0"/>
              </w:rPr>
              <w:t>792</w:t>
            </w:r>
          </w:p>
        </w:tc>
        <w:tc>
          <w:tcPr>
            <w:tcW w:w="285" w:type="pct"/>
            <w:shd w:val="clear" w:color="auto" w:fill="auto"/>
            <w:tcMar>
              <w:top w:w="46" w:type="dxa"/>
              <w:left w:w="46" w:type="dxa"/>
              <w:bottom w:w="35" w:type="dxa"/>
              <w:right w:w="46" w:type="dxa"/>
            </w:tcMar>
            <w:vAlign w:val="center"/>
          </w:tcPr>
          <w:p w14:paraId="06B75193">
            <w:pPr>
              <w:pStyle w:val="11"/>
              <w:jc w:val="center"/>
              <w:rPr>
                <w:rFonts w:ascii="宋体" w:hAnsi="宋体"/>
                <w:kern w:val="0"/>
                <w:sz w:val="24"/>
                <w:szCs w:val="24"/>
              </w:rPr>
            </w:pPr>
            <w:r>
              <w:rPr>
                <w:rFonts w:hint="eastAsia" w:ascii="宋体" w:hAnsi="宋体"/>
                <w:kern w:val="0"/>
              </w:rPr>
              <w:t>14345</w:t>
            </w:r>
          </w:p>
        </w:tc>
        <w:tc>
          <w:tcPr>
            <w:tcW w:w="283" w:type="pct"/>
            <w:shd w:val="clear" w:color="auto" w:fill="auto"/>
            <w:tcMar>
              <w:top w:w="46" w:type="dxa"/>
              <w:left w:w="46" w:type="dxa"/>
              <w:bottom w:w="35" w:type="dxa"/>
              <w:right w:w="46" w:type="dxa"/>
            </w:tcMar>
            <w:vAlign w:val="center"/>
          </w:tcPr>
          <w:p w14:paraId="43528964">
            <w:pPr>
              <w:pStyle w:val="11"/>
              <w:jc w:val="center"/>
              <w:rPr>
                <w:rFonts w:ascii="宋体" w:hAnsi="宋体"/>
                <w:kern w:val="0"/>
                <w:sz w:val="24"/>
                <w:szCs w:val="24"/>
              </w:rPr>
            </w:pPr>
            <w:r>
              <w:rPr>
                <w:rFonts w:hint="eastAsia" w:ascii="宋体" w:hAnsi="宋体"/>
                <w:kern w:val="0"/>
              </w:rPr>
              <w:t>14127</w:t>
            </w:r>
          </w:p>
        </w:tc>
        <w:tc>
          <w:tcPr>
            <w:tcW w:w="361" w:type="pct"/>
            <w:shd w:val="clear" w:color="auto" w:fill="auto"/>
            <w:tcMar>
              <w:top w:w="46" w:type="dxa"/>
              <w:left w:w="46" w:type="dxa"/>
              <w:bottom w:w="35" w:type="dxa"/>
              <w:right w:w="46" w:type="dxa"/>
            </w:tcMar>
            <w:vAlign w:val="center"/>
          </w:tcPr>
          <w:p w14:paraId="50F2C218">
            <w:pPr>
              <w:pStyle w:val="11"/>
              <w:jc w:val="center"/>
              <w:rPr>
                <w:rFonts w:ascii="宋体" w:hAnsi="宋体"/>
                <w:kern w:val="0"/>
                <w:sz w:val="24"/>
                <w:szCs w:val="24"/>
              </w:rPr>
            </w:pPr>
            <w:r>
              <w:rPr>
                <w:rFonts w:hint="eastAsia" w:ascii="宋体" w:hAnsi="宋体"/>
                <w:kern w:val="0"/>
              </w:rPr>
              <w:t>777</w:t>
            </w:r>
          </w:p>
        </w:tc>
        <w:tc>
          <w:tcPr>
            <w:tcW w:w="283" w:type="pct"/>
            <w:shd w:val="clear" w:color="auto" w:fill="auto"/>
            <w:tcMar>
              <w:top w:w="46" w:type="dxa"/>
              <w:left w:w="46" w:type="dxa"/>
              <w:bottom w:w="35" w:type="dxa"/>
              <w:right w:w="46" w:type="dxa"/>
            </w:tcMar>
            <w:vAlign w:val="center"/>
          </w:tcPr>
          <w:p w14:paraId="25EE8892">
            <w:pPr>
              <w:pStyle w:val="11"/>
              <w:jc w:val="center"/>
              <w:rPr>
                <w:rFonts w:ascii="宋体" w:hAnsi="宋体"/>
                <w:kern w:val="0"/>
                <w:sz w:val="24"/>
                <w:szCs w:val="24"/>
              </w:rPr>
            </w:pPr>
            <w:r>
              <w:rPr>
                <w:rFonts w:hint="eastAsia" w:ascii="宋体" w:hAnsi="宋体"/>
                <w:kern w:val="0"/>
              </w:rPr>
              <w:t>15622</w:t>
            </w:r>
          </w:p>
        </w:tc>
        <w:tc>
          <w:tcPr>
            <w:tcW w:w="284" w:type="pct"/>
            <w:shd w:val="clear" w:color="auto" w:fill="auto"/>
            <w:tcMar>
              <w:top w:w="46" w:type="dxa"/>
              <w:left w:w="46" w:type="dxa"/>
              <w:bottom w:w="35" w:type="dxa"/>
              <w:right w:w="46" w:type="dxa"/>
            </w:tcMar>
            <w:vAlign w:val="center"/>
          </w:tcPr>
          <w:p w14:paraId="5C42BB1E">
            <w:pPr>
              <w:pStyle w:val="11"/>
              <w:jc w:val="center"/>
              <w:rPr>
                <w:rFonts w:ascii="宋体" w:hAnsi="宋体"/>
                <w:kern w:val="0"/>
                <w:sz w:val="24"/>
                <w:szCs w:val="24"/>
              </w:rPr>
            </w:pPr>
            <w:r>
              <w:rPr>
                <w:rFonts w:hint="eastAsia" w:ascii="宋体" w:hAnsi="宋体"/>
                <w:kern w:val="0"/>
              </w:rPr>
              <w:t>1545</w:t>
            </w:r>
          </w:p>
        </w:tc>
        <w:tc>
          <w:tcPr>
            <w:tcW w:w="354" w:type="pct"/>
            <w:shd w:val="clear" w:color="auto" w:fill="auto"/>
            <w:tcMar>
              <w:top w:w="46" w:type="dxa"/>
              <w:left w:w="46" w:type="dxa"/>
              <w:bottom w:w="35" w:type="dxa"/>
              <w:right w:w="46" w:type="dxa"/>
            </w:tcMar>
            <w:vAlign w:val="center"/>
          </w:tcPr>
          <w:p w14:paraId="21C3C2D1">
            <w:pPr>
              <w:pStyle w:val="11"/>
              <w:jc w:val="center"/>
              <w:rPr>
                <w:rFonts w:ascii="宋体" w:hAnsi="宋体"/>
                <w:kern w:val="0"/>
                <w:sz w:val="24"/>
                <w:szCs w:val="24"/>
              </w:rPr>
            </w:pPr>
            <w:r>
              <w:rPr>
                <w:rFonts w:hint="eastAsia" w:ascii="宋体" w:hAnsi="宋体"/>
                <w:kern w:val="0"/>
              </w:rPr>
              <w:t>774</w:t>
            </w:r>
          </w:p>
        </w:tc>
        <w:tc>
          <w:tcPr>
            <w:tcW w:w="283" w:type="pct"/>
            <w:shd w:val="clear" w:color="auto" w:fill="auto"/>
            <w:tcMar>
              <w:top w:w="46" w:type="dxa"/>
              <w:left w:w="46" w:type="dxa"/>
              <w:bottom w:w="35" w:type="dxa"/>
              <w:right w:w="46" w:type="dxa"/>
            </w:tcMar>
            <w:vAlign w:val="center"/>
          </w:tcPr>
          <w:p w14:paraId="5BB3C871">
            <w:pPr>
              <w:pStyle w:val="11"/>
              <w:jc w:val="center"/>
              <w:rPr>
                <w:rFonts w:ascii="宋体" w:hAnsi="宋体"/>
                <w:kern w:val="0"/>
                <w:sz w:val="24"/>
                <w:szCs w:val="24"/>
              </w:rPr>
            </w:pPr>
            <w:r>
              <w:rPr>
                <w:rFonts w:hint="eastAsia" w:ascii="宋体" w:hAnsi="宋体"/>
                <w:kern w:val="0"/>
              </w:rPr>
              <w:t>16014</w:t>
            </w:r>
          </w:p>
        </w:tc>
        <w:tc>
          <w:tcPr>
            <w:tcW w:w="340" w:type="pct"/>
            <w:shd w:val="clear" w:color="auto" w:fill="auto"/>
            <w:tcMar>
              <w:top w:w="46" w:type="dxa"/>
              <w:left w:w="46" w:type="dxa"/>
              <w:bottom w:w="35" w:type="dxa"/>
              <w:right w:w="46" w:type="dxa"/>
            </w:tcMar>
            <w:vAlign w:val="center"/>
          </w:tcPr>
          <w:p w14:paraId="5E6F721C">
            <w:pPr>
              <w:pStyle w:val="11"/>
              <w:jc w:val="center"/>
              <w:rPr>
                <w:rFonts w:ascii="宋体" w:hAnsi="宋体"/>
                <w:kern w:val="0"/>
                <w:sz w:val="24"/>
                <w:szCs w:val="24"/>
              </w:rPr>
            </w:pPr>
            <w:r>
              <w:rPr>
                <w:rFonts w:hint="eastAsia" w:ascii="宋体" w:hAnsi="宋体"/>
                <w:kern w:val="0"/>
              </w:rPr>
              <w:t>15030</w:t>
            </w:r>
          </w:p>
        </w:tc>
        <w:tc>
          <w:tcPr>
            <w:tcW w:w="309" w:type="pct"/>
            <w:shd w:val="clear" w:color="auto" w:fill="auto"/>
            <w:tcMar>
              <w:top w:w="46" w:type="dxa"/>
              <w:left w:w="46" w:type="dxa"/>
              <w:bottom w:w="35" w:type="dxa"/>
              <w:right w:w="46" w:type="dxa"/>
            </w:tcMar>
            <w:vAlign w:val="center"/>
          </w:tcPr>
          <w:p w14:paraId="44B2D2D9">
            <w:pPr>
              <w:pStyle w:val="11"/>
              <w:jc w:val="center"/>
              <w:rPr>
                <w:rFonts w:ascii="宋体" w:hAnsi="宋体"/>
                <w:kern w:val="0"/>
                <w:sz w:val="24"/>
                <w:szCs w:val="24"/>
              </w:rPr>
            </w:pPr>
            <w:r>
              <w:rPr>
                <w:rFonts w:hint="eastAsia" w:ascii="宋体" w:hAnsi="宋体"/>
                <w:kern w:val="0"/>
              </w:rPr>
              <w:t>750</w:t>
            </w:r>
          </w:p>
        </w:tc>
        <w:tc>
          <w:tcPr>
            <w:tcW w:w="306" w:type="pct"/>
            <w:shd w:val="clear" w:color="auto" w:fill="auto"/>
            <w:tcMar>
              <w:top w:w="46" w:type="dxa"/>
              <w:left w:w="46" w:type="dxa"/>
              <w:bottom w:w="35" w:type="dxa"/>
              <w:right w:w="46" w:type="dxa"/>
            </w:tcMar>
            <w:vAlign w:val="center"/>
          </w:tcPr>
          <w:p w14:paraId="74969559">
            <w:pPr>
              <w:pStyle w:val="11"/>
              <w:jc w:val="center"/>
              <w:rPr>
                <w:rFonts w:ascii="宋体" w:hAnsi="宋体"/>
                <w:kern w:val="0"/>
                <w:sz w:val="24"/>
                <w:szCs w:val="24"/>
              </w:rPr>
            </w:pPr>
            <w:r>
              <w:rPr>
                <w:rFonts w:hint="eastAsia" w:ascii="宋体" w:hAnsi="宋体"/>
                <w:kern w:val="0"/>
              </w:rPr>
              <w:t>16798</w:t>
            </w:r>
          </w:p>
        </w:tc>
        <w:tc>
          <w:tcPr>
            <w:tcW w:w="290" w:type="pct"/>
            <w:shd w:val="clear" w:color="auto" w:fill="auto"/>
            <w:tcMar>
              <w:top w:w="46" w:type="dxa"/>
              <w:left w:w="46" w:type="dxa"/>
              <w:bottom w:w="35" w:type="dxa"/>
              <w:right w:w="46" w:type="dxa"/>
            </w:tcMar>
            <w:vAlign w:val="center"/>
          </w:tcPr>
          <w:p w14:paraId="667554F8">
            <w:pPr>
              <w:pStyle w:val="11"/>
              <w:jc w:val="center"/>
              <w:rPr>
                <w:rFonts w:ascii="宋体" w:hAnsi="宋体"/>
                <w:kern w:val="0"/>
                <w:sz w:val="24"/>
                <w:szCs w:val="24"/>
              </w:rPr>
            </w:pPr>
            <w:r>
              <w:rPr>
                <w:rFonts w:hint="eastAsia" w:ascii="宋体" w:hAnsi="宋体"/>
                <w:kern w:val="0"/>
              </w:rPr>
              <w:t>14342</w:t>
            </w:r>
          </w:p>
        </w:tc>
      </w:tr>
      <w:tr w14:paraId="2857A7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53" w:hRule="atLeast"/>
        </w:trPr>
        <w:tc>
          <w:tcPr>
            <w:tcW w:w="282" w:type="pct"/>
            <w:vMerge w:val="restart"/>
            <w:noWrap/>
            <w:vAlign w:val="center"/>
          </w:tcPr>
          <w:p w14:paraId="068A0CCE">
            <w:pPr>
              <w:pStyle w:val="11"/>
              <w:jc w:val="center"/>
              <w:rPr>
                <w:rFonts w:ascii="宋体" w:hAnsi="宋体"/>
                <w:kern w:val="0"/>
                <w:szCs w:val="21"/>
              </w:rPr>
            </w:pPr>
            <w:r>
              <w:rPr>
                <w:rFonts w:ascii="宋体" w:hAnsi="宋体"/>
                <w:kern w:val="0"/>
                <w:szCs w:val="21"/>
              </w:rPr>
              <w:t>其中</w:t>
            </w:r>
            <w:r>
              <w:rPr>
                <w:rFonts w:hint="eastAsia" w:ascii="宋体" w:hAnsi="宋体"/>
                <w:kern w:val="0"/>
                <w:szCs w:val="21"/>
              </w:rPr>
              <w:t>：</w:t>
            </w:r>
          </w:p>
        </w:tc>
        <w:tc>
          <w:tcPr>
            <w:tcW w:w="212" w:type="pct"/>
            <w:vAlign w:val="center"/>
          </w:tcPr>
          <w:p w14:paraId="2614E904">
            <w:pPr>
              <w:pStyle w:val="11"/>
              <w:jc w:val="center"/>
              <w:rPr>
                <w:rFonts w:ascii="宋体" w:hAnsi="宋体"/>
                <w:kern w:val="0"/>
                <w:szCs w:val="21"/>
              </w:rPr>
            </w:pPr>
            <w:r>
              <w:rPr>
                <w:rFonts w:ascii="宋体" w:hAnsi="宋体"/>
                <w:kern w:val="0"/>
                <w:szCs w:val="21"/>
              </w:rPr>
              <w:t>批发</w:t>
            </w:r>
          </w:p>
        </w:tc>
        <w:tc>
          <w:tcPr>
            <w:tcW w:w="211" w:type="pct"/>
            <w:noWrap/>
            <w:vAlign w:val="center"/>
          </w:tcPr>
          <w:p w14:paraId="0BA4E84B">
            <w:pPr>
              <w:pStyle w:val="11"/>
              <w:jc w:val="center"/>
              <w:rPr>
                <w:rFonts w:ascii="宋体" w:hAnsi="宋体"/>
                <w:kern w:val="0"/>
                <w:szCs w:val="21"/>
              </w:rPr>
            </w:pPr>
            <w:r>
              <w:rPr>
                <w:rFonts w:ascii="宋体" w:hAnsi="宋体"/>
                <w:kern w:val="0"/>
                <w:szCs w:val="21"/>
              </w:rPr>
              <w:t>123</w:t>
            </w:r>
          </w:p>
        </w:tc>
        <w:tc>
          <w:tcPr>
            <w:tcW w:w="282" w:type="pct"/>
            <w:noWrap/>
            <w:vAlign w:val="center"/>
          </w:tcPr>
          <w:p w14:paraId="63965BCB">
            <w:pPr>
              <w:pStyle w:val="11"/>
              <w:jc w:val="center"/>
              <w:rPr>
                <w:rFonts w:ascii="宋体" w:hAnsi="宋体"/>
                <w:kern w:val="0"/>
                <w:szCs w:val="21"/>
              </w:rPr>
            </w:pPr>
            <w:r>
              <w:rPr>
                <w:rFonts w:ascii="宋体" w:hAnsi="宋体"/>
                <w:kern w:val="0"/>
                <w:szCs w:val="21"/>
              </w:rPr>
              <w:t>770</w:t>
            </w:r>
          </w:p>
        </w:tc>
        <w:tc>
          <w:tcPr>
            <w:tcW w:w="353" w:type="pct"/>
            <w:noWrap/>
            <w:vAlign w:val="center"/>
          </w:tcPr>
          <w:p w14:paraId="18B50F01">
            <w:pPr>
              <w:pStyle w:val="11"/>
              <w:jc w:val="center"/>
              <w:rPr>
                <w:rFonts w:ascii="宋体" w:hAnsi="宋体"/>
                <w:kern w:val="0"/>
                <w:szCs w:val="21"/>
              </w:rPr>
            </w:pPr>
            <w:r>
              <w:rPr>
                <w:rFonts w:ascii="宋体" w:hAnsi="宋体"/>
                <w:kern w:val="0"/>
                <w:szCs w:val="21"/>
              </w:rPr>
              <w:t>1292</w:t>
            </w:r>
          </w:p>
        </w:tc>
        <w:tc>
          <w:tcPr>
            <w:tcW w:w="282" w:type="pct"/>
            <w:noWrap/>
            <w:vAlign w:val="center"/>
          </w:tcPr>
          <w:p w14:paraId="67079AA9">
            <w:pPr>
              <w:pStyle w:val="11"/>
              <w:jc w:val="center"/>
              <w:rPr>
                <w:rFonts w:ascii="宋体" w:hAnsi="宋体"/>
                <w:kern w:val="0"/>
                <w:szCs w:val="21"/>
              </w:rPr>
            </w:pPr>
            <w:r>
              <w:rPr>
                <w:rFonts w:ascii="宋体" w:hAnsi="宋体"/>
                <w:kern w:val="0"/>
                <w:szCs w:val="21"/>
              </w:rPr>
              <w:t>117</w:t>
            </w:r>
          </w:p>
        </w:tc>
        <w:tc>
          <w:tcPr>
            <w:tcW w:w="285" w:type="pct"/>
            <w:noWrap/>
            <w:vAlign w:val="center"/>
          </w:tcPr>
          <w:p w14:paraId="3BCCD170">
            <w:pPr>
              <w:pStyle w:val="11"/>
              <w:jc w:val="center"/>
              <w:rPr>
                <w:rFonts w:ascii="宋体" w:hAnsi="宋体"/>
                <w:kern w:val="0"/>
                <w:szCs w:val="21"/>
              </w:rPr>
            </w:pPr>
            <w:r>
              <w:rPr>
                <w:rFonts w:ascii="宋体" w:hAnsi="宋体"/>
                <w:kern w:val="0"/>
                <w:szCs w:val="21"/>
              </w:rPr>
              <w:t>790</w:t>
            </w:r>
          </w:p>
        </w:tc>
        <w:tc>
          <w:tcPr>
            <w:tcW w:w="283" w:type="pct"/>
            <w:noWrap/>
            <w:vAlign w:val="center"/>
          </w:tcPr>
          <w:p w14:paraId="7B255046">
            <w:pPr>
              <w:pStyle w:val="11"/>
              <w:jc w:val="center"/>
              <w:rPr>
                <w:rFonts w:ascii="宋体" w:hAnsi="宋体"/>
                <w:kern w:val="0"/>
                <w:szCs w:val="21"/>
              </w:rPr>
            </w:pPr>
            <w:r>
              <w:rPr>
                <w:rFonts w:ascii="宋体" w:hAnsi="宋体"/>
                <w:kern w:val="0"/>
                <w:szCs w:val="21"/>
              </w:rPr>
              <w:t>1340</w:t>
            </w:r>
          </w:p>
        </w:tc>
        <w:tc>
          <w:tcPr>
            <w:tcW w:w="361" w:type="pct"/>
            <w:noWrap/>
            <w:vAlign w:val="center"/>
          </w:tcPr>
          <w:p w14:paraId="4D50258E">
            <w:pPr>
              <w:pStyle w:val="11"/>
              <w:jc w:val="center"/>
              <w:rPr>
                <w:rFonts w:ascii="宋体" w:hAnsi="宋体"/>
                <w:kern w:val="0"/>
                <w:szCs w:val="21"/>
              </w:rPr>
            </w:pPr>
            <w:r>
              <w:rPr>
                <w:rFonts w:ascii="宋体" w:hAnsi="宋体"/>
                <w:kern w:val="0"/>
                <w:szCs w:val="21"/>
              </w:rPr>
              <w:t>110</w:t>
            </w:r>
          </w:p>
        </w:tc>
        <w:tc>
          <w:tcPr>
            <w:tcW w:w="283" w:type="pct"/>
            <w:noWrap/>
            <w:vAlign w:val="center"/>
          </w:tcPr>
          <w:p w14:paraId="6D1AB697">
            <w:pPr>
              <w:pStyle w:val="11"/>
              <w:jc w:val="center"/>
              <w:rPr>
                <w:rFonts w:ascii="宋体" w:hAnsi="宋体"/>
                <w:kern w:val="0"/>
                <w:szCs w:val="21"/>
              </w:rPr>
            </w:pPr>
            <w:r>
              <w:rPr>
                <w:rFonts w:ascii="宋体" w:hAnsi="宋体"/>
                <w:kern w:val="0"/>
                <w:szCs w:val="21"/>
              </w:rPr>
              <w:t>796</w:t>
            </w:r>
          </w:p>
        </w:tc>
        <w:tc>
          <w:tcPr>
            <w:tcW w:w="284" w:type="pct"/>
            <w:noWrap/>
            <w:vAlign w:val="center"/>
          </w:tcPr>
          <w:p w14:paraId="344C5789">
            <w:pPr>
              <w:pStyle w:val="11"/>
              <w:jc w:val="center"/>
              <w:rPr>
                <w:rFonts w:ascii="宋体" w:hAnsi="宋体"/>
                <w:kern w:val="0"/>
                <w:szCs w:val="21"/>
              </w:rPr>
            </w:pPr>
            <w:r>
              <w:rPr>
                <w:rFonts w:ascii="宋体" w:hAnsi="宋体"/>
                <w:kern w:val="0"/>
                <w:szCs w:val="21"/>
              </w:rPr>
              <w:t>3040</w:t>
            </w:r>
          </w:p>
        </w:tc>
        <w:tc>
          <w:tcPr>
            <w:tcW w:w="354" w:type="pct"/>
            <w:noWrap/>
            <w:vAlign w:val="center"/>
          </w:tcPr>
          <w:p w14:paraId="68FF2E2C">
            <w:pPr>
              <w:pStyle w:val="11"/>
              <w:jc w:val="center"/>
              <w:rPr>
                <w:rFonts w:ascii="宋体" w:hAnsi="宋体"/>
                <w:kern w:val="0"/>
                <w:szCs w:val="21"/>
              </w:rPr>
            </w:pPr>
            <w:r>
              <w:rPr>
                <w:rFonts w:ascii="宋体" w:hAnsi="宋体"/>
                <w:kern w:val="0"/>
                <w:szCs w:val="21"/>
              </w:rPr>
              <w:t>114</w:t>
            </w:r>
          </w:p>
        </w:tc>
        <w:tc>
          <w:tcPr>
            <w:tcW w:w="283" w:type="pct"/>
            <w:noWrap/>
            <w:vAlign w:val="center"/>
          </w:tcPr>
          <w:p w14:paraId="625B3259">
            <w:pPr>
              <w:pStyle w:val="11"/>
              <w:jc w:val="center"/>
              <w:rPr>
                <w:rFonts w:ascii="宋体" w:hAnsi="宋体"/>
                <w:kern w:val="0"/>
                <w:szCs w:val="21"/>
              </w:rPr>
            </w:pPr>
            <w:r>
              <w:rPr>
                <w:rFonts w:ascii="宋体" w:hAnsi="宋体"/>
                <w:kern w:val="0"/>
                <w:szCs w:val="21"/>
              </w:rPr>
              <w:t>837</w:t>
            </w:r>
          </w:p>
        </w:tc>
        <w:tc>
          <w:tcPr>
            <w:tcW w:w="340" w:type="pct"/>
            <w:noWrap/>
            <w:vAlign w:val="center"/>
          </w:tcPr>
          <w:p w14:paraId="3B17527A">
            <w:pPr>
              <w:pStyle w:val="11"/>
              <w:jc w:val="center"/>
              <w:rPr>
                <w:rFonts w:ascii="宋体" w:hAnsi="宋体"/>
                <w:kern w:val="0"/>
                <w:szCs w:val="21"/>
              </w:rPr>
            </w:pPr>
            <w:r>
              <w:rPr>
                <w:rFonts w:ascii="宋体" w:hAnsi="宋体"/>
                <w:kern w:val="0"/>
                <w:szCs w:val="21"/>
              </w:rPr>
              <w:t>1490</w:t>
            </w:r>
          </w:p>
        </w:tc>
        <w:tc>
          <w:tcPr>
            <w:tcW w:w="309" w:type="pct"/>
            <w:noWrap/>
            <w:vAlign w:val="center"/>
          </w:tcPr>
          <w:p w14:paraId="136B907B">
            <w:pPr>
              <w:pStyle w:val="11"/>
              <w:jc w:val="center"/>
              <w:rPr>
                <w:rFonts w:ascii="宋体" w:hAnsi="宋体"/>
                <w:kern w:val="0"/>
                <w:szCs w:val="21"/>
              </w:rPr>
            </w:pPr>
            <w:r>
              <w:rPr>
                <w:rFonts w:ascii="宋体" w:hAnsi="宋体"/>
                <w:kern w:val="0"/>
                <w:szCs w:val="21"/>
              </w:rPr>
              <w:t>100</w:t>
            </w:r>
          </w:p>
        </w:tc>
        <w:tc>
          <w:tcPr>
            <w:tcW w:w="306" w:type="pct"/>
            <w:noWrap/>
            <w:vAlign w:val="center"/>
          </w:tcPr>
          <w:p w14:paraId="30411925">
            <w:pPr>
              <w:pStyle w:val="11"/>
              <w:jc w:val="center"/>
              <w:rPr>
                <w:rFonts w:ascii="宋体" w:hAnsi="宋体"/>
                <w:kern w:val="0"/>
                <w:szCs w:val="21"/>
              </w:rPr>
            </w:pPr>
            <w:r>
              <w:rPr>
                <w:rFonts w:ascii="宋体" w:hAnsi="宋体"/>
                <w:kern w:val="0"/>
                <w:szCs w:val="21"/>
              </w:rPr>
              <w:t>901</w:t>
            </w:r>
          </w:p>
        </w:tc>
        <w:tc>
          <w:tcPr>
            <w:tcW w:w="290" w:type="pct"/>
            <w:noWrap/>
            <w:vAlign w:val="center"/>
          </w:tcPr>
          <w:p w14:paraId="3FA91B4F">
            <w:pPr>
              <w:pStyle w:val="11"/>
              <w:jc w:val="center"/>
              <w:rPr>
                <w:rFonts w:ascii="宋体" w:hAnsi="宋体"/>
                <w:kern w:val="0"/>
                <w:szCs w:val="21"/>
              </w:rPr>
            </w:pPr>
            <w:r>
              <w:rPr>
                <w:rFonts w:ascii="宋体" w:hAnsi="宋体"/>
                <w:kern w:val="0"/>
                <w:szCs w:val="21"/>
              </w:rPr>
              <w:t>1380</w:t>
            </w:r>
          </w:p>
        </w:tc>
      </w:tr>
      <w:tr w14:paraId="5847F4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43" w:hRule="atLeast"/>
        </w:trPr>
        <w:tc>
          <w:tcPr>
            <w:tcW w:w="282" w:type="pct"/>
            <w:vMerge w:val="continue"/>
            <w:vAlign w:val="center"/>
          </w:tcPr>
          <w:p w14:paraId="68C22846">
            <w:pPr>
              <w:pStyle w:val="11"/>
              <w:jc w:val="center"/>
              <w:rPr>
                <w:rFonts w:ascii="宋体" w:hAnsi="宋体"/>
                <w:kern w:val="0"/>
                <w:szCs w:val="21"/>
              </w:rPr>
            </w:pPr>
          </w:p>
        </w:tc>
        <w:tc>
          <w:tcPr>
            <w:tcW w:w="212" w:type="pct"/>
            <w:vAlign w:val="center"/>
          </w:tcPr>
          <w:p w14:paraId="646E91D0">
            <w:pPr>
              <w:pStyle w:val="11"/>
              <w:jc w:val="center"/>
              <w:rPr>
                <w:rFonts w:ascii="宋体" w:hAnsi="宋体"/>
                <w:kern w:val="0"/>
                <w:szCs w:val="21"/>
              </w:rPr>
            </w:pPr>
            <w:r>
              <w:rPr>
                <w:rFonts w:ascii="宋体" w:hAnsi="宋体"/>
                <w:kern w:val="0"/>
                <w:szCs w:val="21"/>
              </w:rPr>
              <w:t>零售</w:t>
            </w:r>
          </w:p>
        </w:tc>
        <w:tc>
          <w:tcPr>
            <w:tcW w:w="211" w:type="pct"/>
            <w:noWrap/>
            <w:vAlign w:val="center"/>
          </w:tcPr>
          <w:p w14:paraId="47D03806">
            <w:pPr>
              <w:pStyle w:val="11"/>
              <w:jc w:val="center"/>
              <w:rPr>
                <w:rFonts w:ascii="宋体" w:hAnsi="宋体"/>
                <w:kern w:val="0"/>
                <w:szCs w:val="21"/>
              </w:rPr>
            </w:pPr>
            <w:r>
              <w:rPr>
                <w:rFonts w:ascii="宋体" w:hAnsi="宋体"/>
                <w:kern w:val="0"/>
                <w:szCs w:val="21"/>
              </w:rPr>
              <w:t>245</w:t>
            </w:r>
          </w:p>
        </w:tc>
        <w:tc>
          <w:tcPr>
            <w:tcW w:w="282" w:type="pct"/>
            <w:noWrap/>
            <w:vAlign w:val="center"/>
          </w:tcPr>
          <w:p w14:paraId="41182660">
            <w:pPr>
              <w:pStyle w:val="11"/>
              <w:jc w:val="center"/>
              <w:rPr>
                <w:rFonts w:ascii="宋体" w:hAnsi="宋体"/>
                <w:kern w:val="0"/>
                <w:szCs w:val="21"/>
              </w:rPr>
            </w:pPr>
            <w:r>
              <w:rPr>
                <w:rFonts w:ascii="宋体" w:hAnsi="宋体"/>
                <w:kern w:val="0"/>
                <w:szCs w:val="21"/>
              </w:rPr>
              <w:t>1581</w:t>
            </w:r>
          </w:p>
        </w:tc>
        <w:tc>
          <w:tcPr>
            <w:tcW w:w="353" w:type="pct"/>
            <w:noWrap/>
            <w:vAlign w:val="center"/>
          </w:tcPr>
          <w:p w14:paraId="2EBAE835">
            <w:pPr>
              <w:pStyle w:val="11"/>
              <w:jc w:val="center"/>
              <w:rPr>
                <w:rFonts w:ascii="宋体" w:hAnsi="宋体"/>
                <w:kern w:val="0"/>
                <w:szCs w:val="21"/>
              </w:rPr>
            </w:pPr>
            <w:r>
              <w:rPr>
                <w:rFonts w:ascii="宋体" w:hAnsi="宋体"/>
                <w:kern w:val="0"/>
                <w:szCs w:val="21"/>
              </w:rPr>
              <w:t>2572</w:t>
            </w:r>
          </w:p>
        </w:tc>
        <w:tc>
          <w:tcPr>
            <w:tcW w:w="282" w:type="pct"/>
            <w:noWrap/>
            <w:vAlign w:val="center"/>
          </w:tcPr>
          <w:p w14:paraId="6B61EA7F">
            <w:pPr>
              <w:pStyle w:val="11"/>
              <w:jc w:val="center"/>
              <w:rPr>
                <w:rFonts w:ascii="宋体" w:hAnsi="宋体"/>
                <w:kern w:val="0"/>
                <w:szCs w:val="21"/>
              </w:rPr>
            </w:pPr>
            <w:r>
              <w:rPr>
                <w:rFonts w:ascii="宋体" w:hAnsi="宋体"/>
                <w:kern w:val="0"/>
                <w:szCs w:val="21"/>
              </w:rPr>
              <w:t>239</w:t>
            </w:r>
          </w:p>
        </w:tc>
        <w:tc>
          <w:tcPr>
            <w:tcW w:w="285" w:type="pct"/>
            <w:noWrap/>
            <w:vAlign w:val="center"/>
          </w:tcPr>
          <w:p w14:paraId="290BD981">
            <w:pPr>
              <w:pStyle w:val="11"/>
              <w:jc w:val="center"/>
              <w:rPr>
                <w:rFonts w:ascii="宋体" w:hAnsi="宋体"/>
                <w:kern w:val="0"/>
                <w:szCs w:val="21"/>
              </w:rPr>
            </w:pPr>
            <w:r>
              <w:rPr>
                <w:rFonts w:ascii="宋体" w:hAnsi="宋体"/>
                <w:kern w:val="0"/>
                <w:szCs w:val="21"/>
              </w:rPr>
              <w:t>1583</w:t>
            </w:r>
          </w:p>
        </w:tc>
        <w:tc>
          <w:tcPr>
            <w:tcW w:w="283" w:type="pct"/>
            <w:noWrap/>
            <w:vAlign w:val="center"/>
          </w:tcPr>
          <w:p w14:paraId="54ED4096">
            <w:pPr>
              <w:pStyle w:val="11"/>
              <w:jc w:val="center"/>
              <w:rPr>
                <w:rFonts w:ascii="宋体" w:hAnsi="宋体"/>
                <w:kern w:val="0"/>
                <w:szCs w:val="21"/>
              </w:rPr>
            </w:pPr>
            <w:r>
              <w:rPr>
                <w:rFonts w:ascii="宋体" w:hAnsi="宋体"/>
                <w:kern w:val="0"/>
                <w:szCs w:val="21"/>
              </w:rPr>
              <w:t>2682</w:t>
            </w:r>
          </w:p>
        </w:tc>
        <w:tc>
          <w:tcPr>
            <w:tcW w:w="361" w:type="pct"/>
            <w:noWrap/>
            <w:vAlign w:val="center"/>
          </w:tcPr>
          <w:p w14:paraId="4E5DADE3">
            <w:pPr>
              <w:pStyle w:val="11"/>
              <w:jc w:val="center"/>
              <w:rPr>
                <w:rFonts w:ascii="宋体" w:hAnsi="宋体"/>
                <w:kern w:val="0"/>
                <w:szCs w:val="21"/>
              </w:rPr>
            </w:pPr>
            <w:r>
              <w:rPr>
                <w:rFonts w:ascii="宋体" w:hAnsi="宋体"/>
                <w:kern w:val="0"/>
                <w:szCs w:val="21"/>
              </w:rPr>
              <w:t>228</w:t>
            </w:r>
          </w:p>
        </w:tc>
        <w:tc>
          <w:tcPr>
            <w:tcW w:w="283" w:type="pct"/>
            <w:noWrap/>
            <w:vAlign w:val="center"/>
          </w:tcPr>
          <w:p w14:paraId="0D076100">
            <w:pPr>
              <w:pStyle w:val="11"/>
              <w:jc w:val="center"/>
              <w:rPr>
                <w:rFonts w:ascii="宋体" w:hAnsi="宋体"/>
                <w:kern w:val="0"/>
                <w:szCs w:val="21"/>
              </w:rPr>
            </w:pPr>
            <w:r>
              <w:rPr>
                <w:rFonts w:ascii="宋体" w:hAnsi="宋体"/>
                <w:kern w:val="0"/>
                <w:szCs w:val="21"/>
              </w:rPr>
              <w:t>1607</w:t>
            </w:r>
          </w:p>
        </w:tc>
        <w:tc>
          <w:tcPr>
            <w:tcW w:w="284" w:type="pct"/>
            <w:noWrap/>
            <w:vAlign w:val="center"/>
          </w:tcPr>
          <w:p w14:paraId="3FA0D7CF">
            <w:pPr>
              <w:pStyle w:val="11"/>
              <w:jc w:val="center"/>
              <w:rPr>
                <w:rFonts w:ascii="宋体" w:hAnsi="宋体"/>
                <w:kern w:val="0"/>
                <w:szCs w:val="21"/>
              </w:rPr>
            </w:pPr>
            <w:r>
              <w:rPr>
                <w:rFonts w:ascii="宋体" w:hAnsi="宋体"/>
                <w:kern w:val="0"/>
                <w:szCs w:val="21"/>
              </w:rPr>
              <w:t>3045</w:t>
            </w:r>
          </w:p>
        </w:tc>
        <w:tc>
          <w:tcPr>
            <w:tcW w:w="354" w:type="pct"/>
            <w:noWrap/>
            <w:vAlign w:val="center"/>
          </w:tcPr>
          <w:p w14:paraId="6FC0506D">
            <w:pPr>
              <w:pStyle w:val="11"/>
              <w:jc w:val="center"/>
              <w:rPr>
                <w:rFonts w:ascii="宋体" w:hAnsi="宋体"/>
                <w:kern w:val="0"/>
                <w:szCs w:val="21"/>
              </w:rPr>
            </w:pPr>
            <w:r>
              <w:rPr>
                <w:rFonts w:ascii="宋体" w:hAnsi="宋体"/>
                <w:kern w:val="0"/>
                <w:szCs w:val="21"/>
              </w:rPr>
              <w:t>229</w:t>
            </w:r>
          </w:p>
        </w:tc>
        <w:tc>
          <w:tcPr>
            <w:tcW w:w="283" w:type="pct"/>
            <w:noWrap/>
            <w:vAlign w:val="center"/>
          </w:tcPr>
          <w:p w14:paraId="250070E1">
            <w:pPr>
              <w:pStyle w:val="11"/>
              <w:jc w:val="center"/>
              <w:rPr>
                <w:rFonts w:ascii="宋体" w:hAnsi="宋体"/>
                <w:kern w:val="0"/>
                <w:szCs w:val="21"/>
              </w:rPr>
            </w:pPr>
            <w:r>
              <w:rPr>
                <w:rFonts w:ascii="宋体" w:hAnsi="宋体"/>
                <w:kern w:val="0"/>
                <w:szCs w:val="21"/>
              </w:rPr>
              <w:t>1781</w:t>
            </w:r>
          </w:p>
        </w:tc>
        <w:tc>
          <w:tcPr>
            <w:tcW w:w="340" w:type="pct"/>
            <w:noWrap/>
            <w:vAlign w:val="center"/>
          </w:tcPr>
          <w:p w14:paraId="250D0935">
            <w:pPr>
              <w:pStyle w:val="11"/>
              <w:jc w:val="center"/>
              <w:rPr>
                <w:rFonts w:ascii="宋体" w:hAnsi="宋体"/>
                <w:kern w:val="0"/>
                <w:szCs w:val="21"/>
              </w:rPr>
            </w:pPr>
            <w:r>
              <w:rPr>
                <w:rFonts w:ascii="宋体" w:hAnsi="宋体"/>
                <w:kern w:val="0"/>
                <w:szCs w:val="21"/>
              </w:rPr>
              <w:t>2992</w:t>
            </w:r>
          </w:p>
        </w:tc>
        <w:tc>
          <w:tcPr>
            <w:tcW w:w="309" w:type="pct"/>
            <w:noWrap/>
            <w:vAlign w:val="center"/>
          </w:tcPr>
          <w:p w14:paraId="19BAC156">
            <w:pPr>
              <w:pStyle w:val="11"/>
              <w:jc w:val="center"/>
              <w:rPr>
                <w:rFonts w:ascii="宋体" w:hAnsi="宋体"/>
                <w:kern w:val="0"/>
                <w:szCs w:val="21"/>
              </w:rPr>
            </w:pPr>
            <w:r>
              <w:rPr>
                <w:rFonts w:ascii="宋体" w:hAnsi="宋体"/>
                <w:kern w:val="0"/>
                <w:szCs w:val="21"/>
              </w:rPr>
              <w:t>219</w:t>
            </w:r>
          </w:p>
        </w:tc>
        <w:tc>
          <w:tcPr>
            <w:tcW w:w="306" w:type="pct"/>
            <w:noWrap/>
            <w:vAlign w:val="center"/>
          </w:tcPr>
          <w:p w14:paraId="2E80F2EF">
            <w:pPr>
              <w:pStyle w:val="11"/>
              <w:jc w:val="center"/>
              <w:rPr>
                <w:rFonts w:ascii="宋体" w:hAnsi="宋体"/>
                <w:kern w:val="0"/>
                <w:szCs w:val="21"/>
              </w:rPr>
            </w:pPr>
            <w:r>
              <w:rPr>
                <w:rFonts w:ascii="宋体" w:hAnsi="宋体"/>
                <w:kern w:val="0"/>
                <w:szCs w:val="21"/>
              </w:rPr>
              <w:t>1722</w:t>
            </w:r>
          </w:p>
        </w:tc>
        <w:tc>
          <w:tcPr>
            <w:tcW w:w="290" w:type="pct"/>
            <w:noWrap/>
            <w:vAlign w:val="center"/>
          </w:tcPr>
          <w:p w14:paraId="048AB195">
            <w:pPr>
              <w:pStyle w:val="11"/>
              <w:jc w:val="center"/>
              <w:rPr>
                <w:rFonts w:ascii="宋体" w:hAnsi="宋体"/>
                <w:kern w:val="0"/>
                <w:szCs w:val="21"/>
              </w:rPr>
            </w:pPr>
            <w:r>
              <w:rPr>
                <w:rFonts w:ascii="宋体" w:hAnsi="宋体"/>
                <w:kern w:val="0"/>
                <w:szCs w:val="21"/>
              </w:rPr>
              <w:t>2775</w:t>
            </w:r>
          </w:p>
        </w:tc>
      </w:tr>
      <w:tr w14:paraId="4AF844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63" w:hRule="atLeast"/>
        </w:trPr>
        <w:tc>
          <w:tcPr>
            <w:tcW w:w="493" w:type="pct"/>
            <w:gridSpan w:val="2"/>
            <w:noWrap/>
            <w:vAlign w:val="center"/>
          </w:tcPr>
          <w:p w14:paraId="49F049BE">
            <w:pPr>
              <w:pStyle w:val="11"/>
              <w:jc w:val="left"/>
              <w:rPr>
                <w:rFonts w:ascii="宋体" w:hAnsi="宋体"/>
                <w:kern w:val="0"/>
                <w:szCs w:val="21"/>
              </w:rPr>
            </w:pPr>
            <w:r>
              <w:rPr>
                <w:rFonts w:ascii="宋体" w:hAnsi="宋体"/>
                <w:kern w:val="0"/>
                <w:szCs w:val="21"/>
              </w:rPr>
              <w:t>餐饮</w:t>
            </w:r>
          </w:p>
        </w:tc>
        <w:tc>
          <w:tcPr>
            <w:tcW w:w="211" w:type="pct"/>
            <w:noWrap/>
            <w:vAlign w:val="center"/>
          </w:tcPr>
          <w:p w14:paraId="29E34E7F">
            <w:pPr>
              <w:pStyle w:val="11"/>
              <w:jc w:val="center"/>
              <w:rPr>
                <w:rFonts w:ascii="宋体" w:hAnsi="宋体"/>
                <w:kern w:val="0"/>
                <w:szCs w:val="21"/>
              </w:rPr>
            </w:pPr>
            <w:r>
              <w:rPr>
                <w:rFonts w:ascii="宋体" w:hAnsi="宋体"/>
                <w:kern w:val="0"/>
                <w:szCs w:val="21"/>
              </w:rPr>
              <w:t>122</w:t>
            </w:r>
          </w:p>
        </w:tc>
        <w:tc>
          <w:tcPr>
            <w:tcW w:w="282" w:type="pct"/>
            <w:noWrap/>
            <w:vAlign w:val="center"/>
          </w:tcPr>
          <w:p w14:paraId="7AE66118">
            <w:pPr>
              <w:pStyle w:val="11"/>
              <w:jc w:val="center"/>
              <w:rPr>
                <w:rFonts w:ascii="宋体" w:hAnsi="宋体"/>
                <w:kern w:val="0"/>
                <w:szCs w:val="21"/>
              </w:rPr>
            </w:pPr>
            <w:r>
              <w:rPr>
                <w:rFonts w:ascii="宋体" w:hAnsi="宋体"/>
                <w:kern w:val="0"/>
                <w:szCs w:val="21"/>
              </w:rPr>
              <w:t>810</w:t>
            </w:r>
          </w:p>
        </w:tc>
        <w:tc>
          <w:tcPr>
            <w:tcW w:w="353" w:type="pct"/>
            <w:noWrap/>
            <w:vAlign w:val="center"/>
          </w:tcPr>
          <w:p w14:paraId="3C6BDB9C">
            <w:pPr>
              <w:pStyle w:val="11"/>
              <w:jc w:val="center"/>
              <w:rPr>
                <w:rFonts w:ascii="宋体" w:hAnsi="宋体"/>
                <w:kern w:val="0"/>
                <w:szCs w:val="21"/>
              </w:rPr>
            </w:pPr>
            <w:r>
              <w:rPr>
                <w:rFonts w:ascii="宋体" w:hAnsi="宋体"/>
                <w:kern w:val="0"/>
                <w:szCs w:val="21"/>
              </w:rPr>
              <w:t>1280</w:t>
            </w:r>
          </w:p>
        </w:tc>
        <w:tc>
          <w:tcPr>
            <w:tcW w:w="282" w:type="pct"/>
            <w:noWrap/>
            <w:vAlign w:val="center"/>
          </w:tcPr>
          <w:p w14:paraId="271E0F0C">
            <w:pPr>
              <w:pStyle w:val="11"/>
              <w:jc w:val="center"/>
              <w:rPr>
                <w:rFonts w:ascii="宋体" w:hAnsi="宋体"/>
                <w:kern w:val="0"/>
                <w:szCs w:val="21"/>
              </w:rPr>
            </w:pPr>
            <w:r>
              <w:rPr>
                <w:rFonts w:ascii="宋体" w:hAnsi="宋体"/>
                <w:kern w:val="0"/>
                <w:szCs w:val="21"/>
              </w:rPr>
              <w:t>121</w:t>
            </w:r>
          </w:p>
        </w:tc>
        <w:tc>
          <w:tcPr>
            <w:tcW w:w="285" w:type="pct"/>
            <w:noWrap/>
            <w:vAlign w:val="center"/>
          </w:tcPr>
          <w:p w14:paraId="3FF22F60">
            <w:pPr>
              <w:pStyle w:val="11"/>
              <w:jc w:val="center"/>
              <w:rPr>
                <w:rFonts w:ascii="宋体" w:hAnsi="宋体"/>
                <w:kern w:val="0"/>
                <w:szCs w:val="21"/>
              </w:rPr>
            </w:pPr>
            <w:r>
              <w:rPr>
                <w:rFonts w:ascii="宋体" w:hAnsi="宋体"/>
                <w:kern w:val="0"/>
                <w:szCs w:val="21"/>
              </w:rPr>
              <w:t>794</w:t>
            </w:r>
          </w:p>
        </w:tc>
        <w:tc>
          <w:tcPr>
            <w:tcW w:w="283" w:type="pct"/>
            <w:noWrap/>
            <w:vAlign w:val="center"/>
          </w:tcPr>
          <w:p w14:paraId="3ED042F1">
            <w:pPr>
              <w:pStyle w:val="11"/>
              <w:jc w:val="center"/>
              <w:rPr>
                <w:rFonts w:ascii="宋体" w:hAnsi="宋体"/>
                <w:kern w:val="0"/>
                <w:szCs w:val="21"/>
              </w:rPr>
            </w:pPr>
            <w:r>
              <w:rPr>
                <w:rFonts w:ascii="宋体" w:hAnsi="宋体"/>
                <w:kern w:val="0"/>
                <w:szCs w:val="21"/>
              </w:rPr>
              <w:t>1342</w:t>
            </w:r>
          </w:p>
        </w:tc>
        <w:tc>
          <w:tcPr>
            <w:tcW w:w="361" w:type="pct"/>
            <w:noWrap/>
            <w:vAlign w:val="center"/>
          </w:tcPr>
          <w:p w14:paraId="756A59AA">
            <w:pPr>
              <w:pStyle w:val="11"/>
              <w:jc w:val="center"/>
              <w:rPr>
                <w:rFonts w:ascii="宋体" w:hAnsi="宋体"/>
                <w:kern w:val="0"/>
                <w:szCs w:val="21"/>
              </w:rPr>
            </w:pPr>
            <w:r>
              <w:rPr>
                <w:rFonts w:ascii="宋体" w:hAnsi="宋体"/>
                <w:kern w:val="0"/>
                <w:szCs w:val="21"/>
              </w:rPr>
              <w:t>118</w:t>
            </w:r>
          </w:p>
        </w:tc>
        <w:tc>
          <w:tcPr>
            <w:tcW w:w="283" w:type="pct"/>
            <w:noWrap/>
            <w:vAlign w:val="center"/>
          </w:tcPr>
          <w:p w14:paraId="0BE485E7">
            <w:pPr>
              <w:pStyle w:val="11"/>
              <w:jc w:val="center"/>
              <w:rPr>
                <w:rFonts w:ascii="宋体" w:hAnsi="宋体"/>
                <w:kern w:val="0"/>
                <w:szCs w:val="21"/>
              </w:rPr>
            </w:pPr>
            <w:r>
              <w:rPr>
                <w:rFonts w:ascii="宋体" w:hAnsi="宋体"/>
                <w:kern w:val="0"/>
                <w:szCs w:val="21"/>
              </w:rPr>
              <w:t>831</w:t>
            </w:r>
          </w:p>
        </w:tc>
        <w:tc>
          <w:tcPr>
            <w:tcW w:w="284" w:type="pct"/>
            <w:noWrap/>
            <w:vAlign w:val="center"/>
          </w:tcPr>
          <w:p w14:paraId="0822CAE5">
            <w:pPr>
              <w:pStyle w:val="11"/>
              <w:jc w:val="center"/>
              <w:rPr>
                <w:rFonts w:ascii="宋体" w:hAnsi="宋体"/>
                <w:kern w:val="0"/>
                <w:szCs w:val="21"/>
              </w:rPr>
            </w:pPr>
            <w:r>
              <w:rPr>
                <w:rFonts w:ascii="宋体" w:hAnsi="宋体"/>
                <w:kern w:val="0"/>
                <w:szCs w:val="21"/>
              </w:rPr>
              <w:t>3048</w:t>
            </w:r>
          </w:p>
        </w:tc>
        <w:tc>
          <w:tcPr>
            <w:tcW w:w="354" w:type="pct"/>
            <w:noWrap/>
            <w:vAlign w:val="center"/>
          </w:tcPr>
          <w:p w14:paraId="312131A7">
            <w:pPr>
              <w:pStyle w:val="11"/>
              <w:jc w:val="center"/>
              <w:rPr>
                <w:rFonts w:ascii="宋体" w:hAnsi="宋体"/>
                <w:kern w:val="0"/>
                <w:szCs w:val="21"/>
              </w:rPr>
            </w:pPr>
            <w:r>
              <w:rPr>
                <w:rFonts w:ascii="宋体" w:hAnsi="宋体"/>
                <w:kern w:val="0"/>
                <w:szCs w:val="21"/>
              </w:rPr>
              <w:t>115</w:t>
            </w:r>
          </w:p>
        </w:tc>
        <w:tc>
          <w:tcPr>
            <w:tcW w:w="283" w:type="pct"/>
            <w:noWrap/>
            <w:vAlign w:val="center"/>
          </w:tcPr>
          <w:p w14:paraId="349B74AF">
            <w:pPr>
              <w:pStyle w:val="11"/>
              <w:jc w:val="center"/>
              <w:rPr>
                <w:rFonts w:ascii="宋体" w:hAnsi="宋体"/>
                <w:kern w:val="0"/>
                <w:szCs w:val="21"/>
              </w:rPr>
            </w:pPr>
            <w:r>
              <w:rPr>
                <w:rFonts w:ascii="宋体" w:hAnsi="宋体"/>
                <w:kern w:val="0"/>
                <w:szCs w:val="21"/>
              </w:rPr>
              <w:t>869</w:t>
            </w:r>
          </w:p>
        </w:tc>
        <w:tc>
          <w:tcPr>
            <w:tcW w:w="340" w:type="pct"/>
            <w:noWrap/>
            <w:vAlign w:val="center"/>
          </w:tcPr>
          <w:p w14:paraId="72BC8669">
            <w:pPr>
              <w:pStyle w:val="11"/>
              <w:jc w:val="center"/>
              <w:rPr>
                <w:rFonts w:ascii="宋体" w:hAnsi="宋体"/>
                <w:kern w:val="0"/>
                <w:szCs w:val="21"/>
              </w:rPr>
            </w:pPr>
            <w:r>
              <w:rPr>
                <w:rFonts w:ascii="宋体" w:hAnsi="宋体"/>
                <w:kern w:val="0"/>
                <w:szCs w:val="21"/>
              </w:rPr>
              <w:t>1502</w:t>
            </w:r>
          </w:p>
        </w:tc>
        <w:tc>
          <w:tcPr>
            <w:tcW w:w="309" w:type="pct"/>
            <w:noWrap/>
            <w:vAlign w:val="center"/>
          </w:tcPr>
          <w:p w14:paraId="39DA53AF">
            <w:pPr>
              <w:pStyle w:val="11"/>
              <w:jc w:val="center"/>
              <w:rPr>
                <w:rFonts w:ascii="宋体" w:hAnsi="宋体"/>
                <w:kern w:val="0"/>
                <w:szCs w:val="21"/>
              </w:rPr>
            </w:pPr>
            <w:r>
              <w:rPr>
                <w:rFonts w:ascii="宋体" w:hAnsi="宋体"/>
                <w:kern w:val="0"/>
                <w:szCs w:val="21"/>
              </w:rPr>
              <w:t>118</w:t>
            </w:r>
          </w:p>
        </w:tc>
        <w:tc>
          <w:tcPr>
            <w:tcW w:w="306" w:type="pct"/>
            <w:noWrap/>
            <w:vAlign w:val="center"/>
          </w:tcPr>
          <w:p w14:paraId="20250D48">
            <w:pPr>
              <w:pStyle w:val="11"/>
              <w:jc w:val="center"/>
              <w:rPr>
                <w:rFonts w:ascii="宋体" w:hAnsi="宋体"/>
                <w:kern w:val="0"/>
                <w:szCs w:val="21"/>
              </w:rPr>
            </w:pPr>
            <w:r>
              <w:rPr>
                <w:rFonts w:ascii="宋体" w:hAnsi="宋体"/>
                <w:kern w:val="0"/>
                <w:szCs w:val="21"/>
              </w:rPr>
              <w:t>881</w:t>
            </w:r>
          </w:p>
        </w:tc>
        <w:tc>
          <w:tcPr>
            <w:tcW w:w="290" w:type="pct"/>
            <w:noWrap/>
            <w:vAlign w:val="center"/>
          </w:tcPr>
          <w:p w14:paraId="4B05F91A">
            <w:pPr>
              <w:pStyle w:val="11"/>
              <w:jc w:val="center"/>
              <w:rPr>
                <w:rFonts w:ascii="宋体" w:hAnsi="宋体"/>
                <w:kern w:val="0"/>
                <w:szCs w:val="21"/>
              </w:rPr>
            </w:pPr>
            <w:r>
              <w:rPr>
                <w:rFonts w:ascii="宋体" w:hAnsi="宋体"/>
                <w:kern w:val="0"/>
                <w:szCs w:val="21"/>
              </w:rPr>
              <w:t>1395</w:t>
            </w:r>
          </w:p>
        </w:tc>
      </w:tr>
      <w:tr w14:paraId="0AB5D6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53" w:hRule="atLeast"/>
        </w:trPr>
        <w:tc>
          <w:tcPr>
            <w:tcW w:w="493" w:type="pct"/>
            <w:gridSpan w:val="2"/>
            <w:noWrap/>
            <w:vAlign w:val="center"/>
          </w:tcPr>
          <w:p w14:paraId="08133556">
            <w:pPr>
              <w:pStyle w:val="11"/>
              <w:jc w:val="left"/>
              <w:rPr>
                <w:rFonts w:ascii="宋体" w:hAnsi="宋体"/>
                <w:kern w:val="0"/>
                <w:szCs w:val="21"/>
              </w:rPr>
            </w:pPr>
            <w:r>
              <w:rPr>
                <w:rFonts w:ascii="宋体" w:hAnsi="宋体"/>
                <w:kern w:val="0"/>
                <w:szCs w:val="21"/>
              </w:rPr>
              <w:t>服务</w:t>
            </w:r>
          </w:p>
        </w:tc>
        <w:tc>
          <w:tcPr>
            <w:tcW w:w="211" w:type="pct"/>
            <w:noWrap/>
            <w:vAlign w:val="center"/>
          </w:tcPr>
          <w:p w14:paraId="5D98EC2B">
            <w:pPr>
              <w:pStyle w:val="11"/>
              <w:jc w:val="center"/>
              <w:rPr>
                <w:rFonts w:ascii="宋体" w:hAnsi="宋体"/>
                <w:kern w:val="0"/>
                <w:szCs w:val="21"/>
              </w:rPr>
            </w:pPr>
            <w:r>
              <w:rPr>
                <w:rFonts w:ascii="宋体" w:hAnsi="宋体"/>
                <w:kern w:val="0"/>
                <w:szCs w:val="21"/>
              </w:rPr>
              <w:t>7</w:t>
            </w:r>
          </w:p>
        </w:tc>
        <w:tc>
          <w:tcPr>
            <w:tcW w:w="282" w:type="pct"/>
            <w:noWrap/>
            <w:vAlign w:val="center"/>
          </w:tcPr>
          <w:p w14:paraId="109B2BDC">
            <w:pPr>
              <w:pStyle w:val="11"/>
              <w:jc w:val="center"/>
              <w:rPr>
                <w:rFonts w:ascii="宋体" w:hAnsi="宋体"/>
                <w:kern w:val="0"/>
                <w:szCs w:val="21"/>
              </w:rPr>
            </w:pPr>
            <w:r>
              <w:rPr>
                <w:rFonts w:ascii="宋体" w:hAnsi="宋体"/>
                <w:kern w:val="0"/>
                <w:szCs w:val="21"/>
              </w:rPr>
              <w:t>97</w:t>
            </w:r>
          </w:p>
        </w:tc>
        <w:tc>
          <w:tcPr>
            <w:tcW w:w="353" w:type="pct"/>
            <w:noWrap/>
            <w:vAlign w:val="center"/>
          </w:tcPr>
          <w:p w14:paraId="0E72426E">
            <w:pPr>
              <w:pStyle w:val="11"/>
              <w:jc w:val="center"/>
              <w:rPr>
                <w:rFonts w:ascii="宋体" w:hAnsi="宋体"/>
                <w:kern w:val="0"/>
                <w:szCs w:val="21"/>
              </w:rPr>
            </w:pPr>
            <w:r>
              <w:rPr>
                <w:rFonts w:ascii="宋体" w:hAnsi="宋体"/>
                <w:kern w:val="0"/>
                <w:szCs w:val="21"/>
              </w:rPr>
              <w:t>69</w:t>
            </w:r>
          </w:p>
        </w:tc>
        <w:tc>
          <w:tcPr>
            <w:tcW w:w="282" w:type="pct"/>
            <w:noWrap/>
            <w:vAlign w:val="center"/>
          </w:tcPr>
          <w:p w14:paraId="1E4CD9E8">
            <w:pPr>
              <w:pStyle w:val="11"/>
              <w:jc w:val="center"/>
              <w:rPr>
                <w:rFonts w:ascii="宋体" w:hAnsi="宋体"/>
                <w:kern w:val="0"/>
                <w:szCs w:val="21"/>
              </w:rPr>
            </w:pPr>
            <w:r>
              <w:rPr>
                <w:rFonts w:ascii="宋体" w:hAnsi="宋体"/>
                <w:kern w:val="0"/>
                <w:szCs w:val="21"/>
              </w:rPr>
              <w:t>7</w:t>
            </w:r>
          </w:p>
        </w:tc>
        <w:tc>
          <w:tcPr>
            <w:tcW w:w="285" w:type="pct"/>
            <w:noWrap/>
            <w:vAlign w:val="center"/>
          </w:tcPr>
          <w:p w14:paraId="50D75230">
            <w:pPr>
              <w:pStyle w:val="11"/>
              <w:jc w:val="center"/>
              <w:rPr>
                <w:rFonts w:ascii="宋体" w:hAnsi="宋体"/>
                <w:kern w:val="0"/>
                <w:szCs w:val="21"/>
              </w:rPr>
            </w:pPr>
            <w:r>
              <w:rPr>
                <w:rFonts w:ascii="宋体" w:hAnsi="宋体"/>
                <w:kern w:val="0"/>
                <w:szCs w:val="21"/>
              </w:rPr>
              <w:t>109</w:t>
            </w:r>
          </w:p>
        </w:tc>
        <w:tc>
          <w:tcPr>
            <w:tcW w:w="283" w:type="pct"/>
            <w:noWrap/>
            <w:vAlign w:val="center"/>
          </w:tcPr>
          <w:p w14:paraId="5E641B13">
            <w:pPr>
              <w:pStyle w:val="11"/>
              <w:jc w:val="center"/>
              <w:rPr>
                <w:rFonts w:ascii="宋体" w:hAnsi="宋体"/>
                <w:kern w:val="0"/>
                <w:szCs w:val="21"/>
              </w:rPr>
            </w:pPr>
            <w:r>
              <w:rPr>
                <w:rFonts w:ascii="宋体" w:hAnsi="宋体"/>
                <w:kern w:val="0"/>
                <w:szCs w:val="21"/>
              </w:rPr>
              <w:t>83</w:t>
            </w:r>
          </w:p>
        </w:tc>
        <w:tc>
          <w:tcPr>
            <w:tcW w:w="361" w:type="pct"/>
            <w:noWrap/>
            <w:vAlign w:val="center"/>
          </w:tcPr>
          <w:p w14:paraId="397235AF">
            <w:pPr>
              <w:pStyle w:val="11"/>
              <w:jc w:val="center"/>
              <w:rPr>
                <w:rFonts w:ascii="宋体" w:hAnsi="宋体"/>
                <w:kern w:val="0"/>
                <w:szCs w:val="21"/>
              </w:rPr>
            </w:pPr>
            <w:r>
              <w:rPr>
                <w:rFonts w:ascii="宋体" w:hAnsi="宋体"/>
                <w:kern w:val="0"/>
                <w:szCs w:val="21"/>
              </w:rPr>
              <w:t>24</w:t>
            </w:r>
          </w:p>
        </w:tc>
        <w:tc>
          <w:tcPr>
            <w:tcW w:w="283" w:type="pct"/>
            <w:noWrap/>
            <w:vAlign w:val="center"/>
          </w:tcPr>
          <w:p w14:paraId="57BB9CD3">
            <w:pPr>
              <w:pStyle w:val="11"/>
              <w:jc w:val="center"/>
              <w:rPr>
                <w:rFonts w:ascii="宋体" w:hAnsi="宋体"/>
                <w:kern w:val="0"/>
                <w:szCs w:val="21"/>
              </w:rPr>
            </w:pPr>
            <w:r>
              <w:rPr>
                <w:rFonts w:ascii="宋体" w:hAnsi="宋体"/>
                <w:kern w:val="0"/>
                <w:szCs w:val="21"/>
              </w:rPr>
              <w:t>216</w:t>
            </w:r>
          </w:p>
        </w:tc>
        <w:tc>
          <w:tcPr>
            <w:tcW w:w="284" w:type="pct"/>
            <w:noWrap/>
            <w:vAlign w:val="center"/>
          </w:tcPr>
          <w:p w14:paraId="4879FD9C">
            <w:pPr>
              <w:pStyle w:val="11"/>
              <w:jc w:val="center"/>
              <w:rPr>
                <w:rFonts w:ascii="宋体" w:hAnsi="宋体"/>
                <w:kern w:val="0"/>
                <w:szCs w:val="21"/>
              </w:rPr>
            </w:pPr>
            <w:r>
              <w:rPr>
                <w:rFonts w:ascii="宋体" w:hAnsi="宋体"/>
                <w:kern w:val="0"/>
                <w:szCs w:val="21"/>
              </w:rPr>
              <w:t>346</w:t>
            </w:r>
          </w:p>
        </w:tc>
        <w:tc>
          <w:tcPr>
            <w:tcW w:w="354" w:type="pct"/>
            <w:noWrap/>
            <w:vAlign w:val="center"/>
          </w:tcPr>
          <w:p w14:paraId="2BB84326">
            <w:pPr>
              <w:pStyle w:val="11"/>
              <w:jc w:val="center"/>
              <w:rPr>
                <w:rFonts w:ascii="宋体" w:hAnsi="宋体"/>
                <w:kern w:val="0"/>
                <w:szCs w:val="21"/>
              </w:rPr>
            </w:pPr>
            <w:r>
              <w:rPr>
                <w:rFonts w:ascii="宋体" w:hAnsi="宋体"/>
                <w:kern w:val="0"/>
                <w:szCs w:val="21"/>
              </w:rPr>
              <w:t>24</w:t>
            </w:r>
          </w:p>
        </w:tc>
        <w:tc>
          <w:tcPr>
            <w:tcW w:w="283" w:type="pct"/>
            <w:noWrap/>
            <w:vAlign w:val="center"/>
          </w:tcPr>
          <w:p w14:paraId="5CA5E2F7">
            <w:pPr>
              <w:pStyle w:val="11"/>
              <w:jc w:val="center"/>
              <w:rPr>
                <w:rFonts w:ascii="宋体" w:hAnsi="宋体"/>
                <w:kern w:val="0"/>
                <w:szCs w:val="21"/>
              </w:rPr>
            </w:pPr>
            <w:r>
              <w:rPr>
                <w:rFonts w:ascii="宋体" w:hAnsi="宋体"/>
                <w:kern w:val="0"/>
                <w:szCs w:val="21"/>
              </w:rPr>
              <w:t>277</w:t>
            </w:r>
          </w:p>
        </w:tc>
        <w:tc>
          <w:tcPr>
            <w:tcW w:w="340" w:type="pct"/>
            <w:noWrap/>
            <w:vAlign w:val="center"/>
          </w:tcPr>
          <w:p w14:paraId="3B6F7A4E">
            <w:pPr>
              <w:pStyle w:val="11"/>
              <w:jc w:val="center"/>
              <w:rPr>
                <w:rFonts w:ascii="宋体" w:hAnsi="宋体"/>
                <w:kern w:val="0"/>
                <w:szCs w:val="21"/>
              </w:rPr>
            </w:pPr>
            <w:r>
              <w:rPr>
                <w:rFonts w:ascii="宋体" w:hAnsi="宋体"/>
                <w:kern w:val="0"/>
                <w:szCs w:val="21"/>
              </w:rPr>
              <w:t>346</w:t>
            </w:r>
          </w:p>
        </w:tc>
        <w:tc>
          <w:tcPr>
            <w:tcW w:w="309" w:type="pct"/>
            <w:noWrap/>
            <w:vAlign w:val="center"/>
          </w:tcPr>
          <w:p w14:paraId="0DBB9BFE">
            <w:pPr>
              <w:pStyle w:val="11"/>
              <w:jc w:val="center"/>
              <w:rPr>
                <w:rFonts w:ascii="宋体" w:hAnsi="宋体"/>
                <w:kern w:val="0"/>
                <w:szCs w:val="21"/>
              </w:rPr>
            </w:pPr>
            <w:r>
              <w:rPr>
                <w:rFonts w:ascii="宋体" w:hAnsi="宋体"/>
                <w:kern w:val="0"/>
                <w:szCs w:val="21"/>
              </w:rPr>
              <w:t>25</w:t>
            </w:r>
          </w:p>
        </w:tc>
        <w:tc>
          <w:tcPr>
            <w:tcW w:w="306" w:type="pct"/>
            <w:noWrap/>
            <w:vAlign w:val="center"/>
          </w:tcPr>
          <w:p w14:paraId="240C9942">
            <w:pPr>
              <w:pStyle w:val="11"/>
              <w:jc w:val="center"/>
              <w:rPr>
                <w:rFonts w:ascii="宋体" w:hAnsi="宋体"/>
                <w:kern w:val="0"/>
                <w:szCs w:val="21"/>
              </w:rPr>
            </w:pPr>
            <w:r>
              <w:rPr>
                <w:rFonts w:ascii="宋体" w:hAnsi="宋体"/>
                <w:kern w:val="0"/>
                <w:szCs w:val="21"/>
              </w:rPr>
              <w:t>304</w:t>
            </w:r>
          </w:p>
        </w:tc>
        <w:tc>
          <w:tcPr>
            <w:tcW w:w="290" w:type="pct"/>
            <w:noWrap/>
            <w:vAlign w:val="center"/>
          </w:tcPr>
          <w:p w14:paraId="518A373A">
            <w:pPr>
              <w:pStyle w:val="11"/>
              <w:jc w:val="center"/>
              <w:rPr>
                <w:rFonts w:ascii="宋体" w:hAnsi="宋体"/>
                <w:kern w:val="0"/>
                <w:szCs w:val="21"/>
              </w:rPr>
            </w:pPr>
            <w:r>
              <w:rPr>
                <w:rFonts w:ascii="宋体" w:hAnsi="宋体"/>
                <w:kern w:val="0"/>
                <w:szCs w:val="21"/>
              </w:rPr>
              <w:t>366</w:t>
            </w:r>
          </w:p>
        </w:tc>
      </w:tr>
      <w:tr w14:paraId="7D76CB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4" w:hRule="atLeast"/>
        </w:trPr>
        <w:tc>
          <w:tcPr>
            <w:tcW w:w="493" w:type="pct"/>
            <w:gridSpan w:val="2"/>
            <w:noWrap/>
            <w:vAlign w:val="center"/>
          </w:tcPr>
          <w:p w14:paraId="4BB7EC12">
            <w:pPr>
              <w:pStyle w:val="11"/>
              <w:jc w:val="left"/>
              <w:rPr>
                <w:rFonts w:ascii="宋体" w:hAnsi="宋体"/>
                <w:kern w:val="0"/>
                <w:szCs w:val="21"/>
              </w:rPr>
            </w:pPr>
            <w:r>
              <w:rPr>
                <w:rFonts w:ascii="宋体" w:hAnsi="宋体"/>
                <w:kern w:val="0"/>
                <w:szCs w:val="21"/>
              </w:rPr>
              <w:t>个体企业</w:t>
            </w:r>
          </w:p>
        </w:tc>
        <w:tc>
          <w:tcPr>
            <w:tcW w:w="211" w:type="pct"/>
            <w:noWrap/>
            <w:vAlign w:val="center"/>
          </w:tcPr>
          <w:p w14:paraId="16627EB0">
            <w:pPr>
              <w:pStyle w:val="11"/>
              <w:jc w:val="center"/>
              <w:rPr>
                <w:rFonts w:ascii="宋体" w:hAnsi="宋体"/>
                <w:kern w:val="0"/>
                <w:szCs w:val="21"/>
              </w:rPr>
            </w:pPr>
            <w:r>
              <w:rPr>
                <w:rFonts w:ascii="宋体" w:hAnsi="宋体"/>
                <w:kern w:val="0"/>
                <w:szCs w:val="21"/>
              </w:rPr>
              <w:t>6415</w:t>
            </w:r>
          </w:p>
        </w:tc>
        <w:tc>
          <w:tcPr>
            <w:tcW w:w="282" w:type="pct"/>
            <w:noWrap/>
            <w:vAlign w:val="center"/>
          </w:tcPr>
          <w:p w14:paraId="4B866B0D">
            <w:pPr>
              <w:pStyle w:val="11"/>
              <w:jc w:val="center"/>
              <w:rPr>
                <w:rFonts w:ascii="宋体" w:hAnsi="宋体"/>
                <w:kern w:val="0"/>
                <w:szCs w:val="21"/>
              </w:rPr>
            </w:pPr>
            <w:r>
              <w:rPr>
                <w:rFonts w:ascii="宋体" w:hAnsi="宋体"/>
                <w:kern w:val="0"/>
                <w:szCs w:val="21"/>
              </w:rPr>
              <w:t>10086</w:t>
            </w:r>
          </w:p>
        </w:tc>
        <w:tc>
          <w:tcPr>
            <w:tcW w:w="353" w:type="pct"/>
            <w:noWrap/>
            <w:vAlign w:val="center"/>
          </w:tcPr>
          <w:p w14:paraId="76C329A6">
            <w:pPr>
              <w:pStyle w:val="11"/>
              <w:jc w:val="center"/>
              <w:rPr>
                <w:rFonts w:ascii="宋体" w:hAnsi="宋体"/>
                <w:kern w:val="0"/>
                <w:szCs w:val="21"/>
              </w:rPr>
            </w:pPr>
            <w:r>
              <w:rPr>
                <w:rFonts w:ascii="宋体" w:hAnsi="宋体"/>
                <w:kern w:val="0"/>
                <w:szCs w:val="21"/>
              </w:rPr>
              <w:t>2590</w:t>
            </w:r>
          </w:p>
        </w:tc>
        <w:tc>
          <w:tcPr>
            <w:tcW w:w="282" w:type="pct"/>
            <w:noWrap/>
            <w:vAlign w:val="center"/>
          </w:tcPr>
          <w:p w14:paraId="0504E8EA">
            <w:pPr>
              <w:pStyle w:val="11"/>
              <w:jc w:val="center"/>
              <w:rPr>
                <w:rFonts w:ascii="宋体" w:hAnsi="宋体"/>
                <w:kern w:val="0"/>
                <w:szCs w:val="21"/>
              </w:rPr>
            </w:pPr>
            <w:r>
              <w:rPr>
                <w:rFonts w:ascii="宋体" w:hAnsi="宋体"/>
                <w:kern w:val="0"/>
                <w:szCs w:val="21"/>
              </w:rPr>
              <w:t>8036</w:t>
            </w:r>
          </w:p>
        </w:tc>
        <w:tc>
          <w:tcPr>
            <w:tcW w:w="285" w:type="pct"/>
            <w:noWrap/>
            <w:vAlign w:val="center"/>
          </w:tcPr>
          <w:p w14:paraId="2A8C7E6A">
            <w:pPr>
              <w:pStyle w:val="11"/>
              <w:jc w:val="center"/>
              <w:rPr>
                <w:rFonts w:ascii="宋体" w:hAnsi="宋体"/>
                <w:kern w:val="0"/>
                <w:szCs w:val="21"/>
              </w:rPr>
            </w:pPr>
            <w:r>
              <w:rPr>
                <w:rFonts w:ascii="宋体" w:hAnsi="宋体"/>
                <w:kern w:val="0"/>
                <w:szCs w:val="21"/>
              </w:rPr>
              <w:t>12521</w:t>
            </w:r>
          </w:p>
        </w:tc>
        <w:tc>
          <w:tcPr>
            <w:tcW w:w="283" w:type="pct"/>
            <w:noWrap/>
            <w:vAlign w:val="center"/>
          </w:tcPr>
          <w:p w14:paraId="534F5FBD">
            <w:pPr>
              <w:pStyle w:val="11"/>
              <w:jc w:val="center"/>
              <w:rPr>
                <w:rFonts w:ascii="宋体" w:hAnsi="宋体"/>
                <w:kern w:val="0"/>
                <w:szCs w:val="21"/>
              </w:rPr>
            </w:pPr>
            <w:r>
              <w:rPr>
                <w:rFonts w:ascii="宋体" w:hAnsi="宋体"/>
                <w:kern w:val="0"/>
                <w:szCs w:val="21"/>
              </w:rPr>
              <w:t>3182</w:t>
            </w:r>
          </w:p>
        </w:tc>
        <w:tc>
          <w:tcPr>
            <w:tcW w:w="361" w:type="pct"/>
            <w:noWrap/>
            <w:vAlign w:val="center"/>
          </w:tcPr>
          <w:p w14:paraId="583A307D">
            <w:pPr>
              <w:pStyle w:val="11"/>
              <w:jc w:val="center"/>
              <w:rPr>
                <w:rFonts w:ascii="宋体" w:hAnsi="宋体"/>
                <w:kern w:val="0"/>
                <w:szCs w:val="21"/>
              </w:rPr>
            </w:pPr>
            <w:r>
              <w:rPr>
                <w:rFonts w:ascii="宋体" w:hAnsi="宋体"/>
                <w:kern w:val="0"/>
                <w:szCs w:val="21"/>
              </w:rPr>
              <w:t>9712</w:t>
            </w:r>
          </w:p>
        </w:tc>
        <w:tc>
          <w:tcPr>
            <w:tcW w:w="283" w:type="pct"/>
            <w:noWrap/>
            <w:vAlign w:val="center"/>
          </w:tcPr>
          <w:p w14:paraId="6309E67A">
            <w:pPr>
              <w:pStyle w:val="11"/>
              <w:jc w:val="center"/>
              <w:rPr>
                <w:rFonts w:ascii="宋体" w:hAnsi="宋体"/>
                <w:kern w:val="0"/>
                <w:szCs w:val="21"/>
              </w:rPr>
            </w:pPr>
            <w:r>
              <w:rPr>
                <w:rFonts w:ascii="宋体" w:hAnsi="宋体"/>
                <w:kern w:val="0"/>
                <w:szCs w:val="21"/>
              </w:rPr>
              <w:t>15053</w:t>
            </w:r>
          </w:p>
        </w:tc>
        <w:tc>
          <w:tcPr>
            <w:tcW w:w="284" w:type="pct"/>
            <w:noWrap/>
            <w:vAlign w:val="center"/>
          </w:tcPr>
          <w:p w14:paraId="7D3B1E6C">
            <w:pPr>
              <w:pStyle w:val="11"/>
              <w:jc w:val="center"/>
              <w:rPr>
                <w:rFonts w:ascii="宋体" w:hAnsi="宋体"/>
                <w:kern w:val="0"/>
                <w:szCs w:val="21"/>
              </w:rPr>
            </w:pPr>
            <w:r>
              <w:rPr>
                <w:rFonts w:ascii="宋体" w:hAnsi="宋体"/>
                <w:kern w:val="0"/>
                <w:szCs w:val="21"/>
              </w:rPr>
              <w:t>3964</w:t>
            </w:r>
          </w:p>
        </w:tc>
        <w:tc>
          <w:tcPr>
            <w:tcW w:w="354" w:type="pct"/>
            <w:noWrap/>
            <w:vAlign w:val="center"/>
          </w:tcPr>
          <w:p w14:paraId="36962398">
            <w:pPr>
              <w:pStyle w:val="11"/>
              <w:jc w:val="center"/>
              <w:rPr>
                <w:rFonts w:ascii="宋体" w:hAnsi="宋体"/>
                <w:kern w:val="0"/>
                <w:szCs w:val="21"/>
              </w:rPr>
            </w:pPr>
            <w:r>
              <w:rPr>
                <w:rFonts w:ascii="宋体" w:hAnsi="宋体"/>
                <w:kern w:val="0"/>
                <w:szCs w:val="21"/>
              </w:rPr>
              <w:t>10152</w:t>
            </w:r>
          </w:p>
        </w:tc>
        <w:tc>
          <w:tcPr>
            <w:tcW w:w="283" w:type="pct"/>
            <w:noWrap/>
            <w:vAlign w:val="center"/>
          </w:tcPr>
          <w:p w14:paraId="389774F7">
            <w:pPr>
              <w:pStyle w:val="11"/>
              <w:jc w:val="center"/>
              <w:rPr>
                <w:rFonts w:ascii="宋体" w:hAnsi="宋体"/>
                <w:kern w:val="0"/>
                <w:szCs w:val="21"/>
              </w:rPr>
            </w:pPr>
            <w:r>
              <w:rPr>
                <w:rFonts w:ascii="宋体" w:hAnsi="宋体"/>
                <w:kern w:val="0"/>
                <w:szCs w:val="21"/>
              </w:rPr>
              <w:t>16283</w:t>
            </w:r>
          </w:p>
        </w:tc>
        <w:tc>
          <w:tcPr>
            <w:tcW w:w="340" w:type="pct"/>
            <w:noWrap/>
            <w:vAlign w:val="center"/>
          </w:tcPr>
          <w:p w14:paraId="10F5CAA2">
            <w:pPr>
              <w:pStyle w:val="11"/>
              <w:jc w:val="center"/>
              <w:rPr>
                <w:rFonts w:ascii="宋体" w:hAnsi="宋体"/>
                <w:kern w:val="0"/>
                <w:szCs w:val="21"/>
              </w:rPr>
            </w:pPr>
            <w:r>
              <w:rPr>
                <w:rFonts w:ascii="宋体" w:hAnsi="宋体"/>
                <w:kern w:val="0"/>
                <w:szCs w:val="21"/>
              </w:rPr>
              <w:t>4274</w:t>
            </w:r>
          </w:p>
        </w:tc>
        <w:tc>
          <w:tcPr>
            <w:tcW w:w="309" w:type="pct"/>
            <w:noWrap/>
            <w:vAlign w:val="center"/>
          </w:tcPr>
          <w:p w14:paraId="3D055BF2">
            <w:pPr>
              <w:pStyle w:val="11"/>
              <w:jc w:val="center"/>
              <w:rPr>
                <w:rFonts w:ascii="宋体" w:hAnsi="宋体"/>
                <w:kern w:val="0"/>
                <w:szCs w:val="21"/>
              </w:rPr>
            </w:pPr>
            <w:r>
              <w:rPr>
                <w:rFonts w:ascii="宋体" w:hAnsi="宋体"/>
                <w:kern w:val="0"/>
                <w:szCs w:val="21"/>
              </w:rPr>
              <w:t>10362</w:t>
            </w:r>
          </w:p>
        </w:tc>
        <w:tc>
          <w:tcPr>
            <w:tcW w:w="306" w:type="pct"/>
            <w:noWrap/>
            <w:vAlign w:val="center"/>
          </w:tcPr>
          <w:p w14:paraId="775F4CF5">
            <w:pPr>
              <w:pStyle w:val="11"/>
              <w:jc w:val="center"/>
              <w:rPr>
                <w:rFonts w:ascii="宋体" w:hAnsi="宋体"/>
                <w:kern w:val="0"/>
                <w:szCs w:val="21"/>
              </w:rPr>
            </w:pPr>
            <w:r>
              <w:rPr>
                <w:rFonts w:ascii="宋体" w:hAnsi="宋体"/>
                <w:kern w:val="0"/>
                <w:szCs w:val="21"/>
              </w:rPr>
              <w:t>16621</w:t>
            </w:r>
          </w:p>
        </w:tc>
        <w:tc>
          <w:tcPr>
            <w:tcW w:w="290" w:type="pct"/>
            <w:noWrap/>
            <w:vAlign w:val="center"/>
          </w:tcPr>
          <w:p w14:paraId="2D386234">
            <w:pPr>
              <w:pStyle w:val="11"/>
              <w:jc w:val="center"/>
              <w:rPr>
                <w:rFonts w:ascii="宋体" w:hAnsi="宋体"/>
                <w:kern w:val="0"/>
                <w:szCs w:val="21"/>
              </w:rPr>
            </w:pPr>
            <w:r>
              <w:rPr>
                <w:rFonts w:ascii="宋体" w:hAnsi="宋体"/>
                <w:kern w:val="0"/>
                <w:szCs w:val="21"/>
              </w:rPr>
              <w:t>4413</w:t>
            </w:r>
          </w:p>
        </w:tc>
      </w:tr>
      <w:tr w14:paraId="243C86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43" w:hRule="atLeast"/>
        </w:trPr>
        <w:tc>
          <w:tcPr>
            <w:tcW w:w="493" w:type="pct"/>
            <w:gridSpan w:val="2"/>
            <w:noWrap/>
            <w:vAlign w:val="center"/>
          </w:tcPr>
          <w:p w14:paraId="64C93553">
            <w:pPr>
              <w:pStyle w:val="11"/>
              <w:jc w:val="left"/>
              <w:rPr>
                <w:rFonts w:ascii="宋体" w:hAnsi="宋体"/>
                <w:kern w:val="0"/>
                <w:szCs w:val="21"/>
              </w:rPr>
            </w:pPr>
            <w:r>
              <w:rPr>
                <w:rFonts w:ascii="宋体" w:hAnsi="宋体"/>
                <w:kern w:val="0"/>
                <w:szCs w:val="21"/>
              </w:rPr>
              <w:t>其中</w:t>
            </w:r>
            <w:r>
              <w:rPr>
                <w:rFonts w:hint="eastAsia" w:ascii="宋体" w:hAnsi="宋体"/>
                <w:kern w:val="0"/>
                <w:szCs w:val="21"/>
              </w:rPr>
              <w:t>：</w:t>
            </w:r>
            <w:r>
              <w:rPr>
                <w:rFonts w:ascii="宋体" w:hAnsi="宋体"/>
                <w:kern w:val="0"/>
                <w:szCs w:val="21"/>
              </w:rPr>
              <w:t>批零</w:t>
            </w:r>
          </w:p>
        </w:tc>
        <w:tc>
          <w:tcPr>
            <w:tcW w:w="211" w:type="pct"/>
            <w:noWrap/>
            <w:vAlign w:val="center"/>
          </w:tcPr>
          <w:p w14:paraId="70C68A3F">
            <w:pPr>
              <w:pStyle w:val="11"/>
              <w:jc w:val="center"/>
              <w:rPr>
                <w:rFonts w:ascii="宋体" w:hAnsi="宋体"/>
                <w:kern w:val="0"/>
                <w:szCs w:val="21"/>
              </w:rPr>
            </w:pPr>
            <w:r>
              <w:rPr>
                <w:rFonts w:ascii="宋体" w:hAnsi="宋体"/>
                <w:kern w:val="0"/>
                <w:szCs w:val="21"/>
              </w:rPr>
              <w:t>3755</w:t>
            </w:r>
          </w:p>
        </w:tc>
        <w:tc>
          <w:tcPr>
            <w:tcW w:w="282" w:type="pct"/>
            <w:noWrap/>
            <w:vAlign w:val="center"/>
          </w:tcPr>
          <w:p w14:paraId="240C9394">
            <w:pPr>
              <w:pStyle w:val="11"/>
              <w:jc w:val="center"/>
              <w:rPr>
                <w:rFonts w:ascii="宋体" w:hAnsi="宋体"/>
                <w:kern w:val="0"/>
                <w:szCs w:val="21"/>
              </w:rPr>
            </w:pPr>
            <w:r>
              <w:rPr>
                <w:rFonts w:ascii="宋体" w:hAnsi="宋体"/>
                <w:kern w:val="0"/>
                <w:szCs w:val="21"/>
              </w:rPr>
              <w:t>5660</w:t>
            </w:r>
          </w:p>
        </w:tc>
        <w:tc>
          <w:tcPr>
            <w:tcW w:w="353" w:type="pct"/>
            <w:noWrap/>
            <w:vAlign w:val="center"/>
          </w:tcPr>
          <w:p w14:paraId="65959123">
            <w:pPr>
              <w:pStyle w:val="11"/>
              <w:jc w:val="center"/>
              <w:rPr>
                <w:rFonts w:ascii="宋体" w:hAnsi="宋体"/>
                <w:kern w:val="0"/>
                <w:szCs w:val="21"/>
              </w:rPr>
            </w:pPr>
            <w:r>
              <w:rPr>
                <w:rFonts w:ascii="宋体" w:hAnsi="宋体"/>
                <w:kern w:val="0"/>
                <w:szCs w:val="21"/>
              </w:rPr>
              <w:t>874</w:t>
            </w:r>
          </w:p>
        </w:tc>
        <w:tc>
          <w:tcPr>
            <w:tcW w:w="282" w:type="pct"/>
            <w:noWrap/>
            <w:vAlign w:val="center"/>
          </w:tcPr>
          <w:p w14:paraId="5017CA1A">
            <w:pPr>
              <w:pStyle w:val="11"/>
              <w:jc w:val="center"/>
              <w:rPr>
                <w:rFonts w:ascii="宋体" w:hAnsi="宋体"/>
                <w:kern w:val="0"/>
                <w:szCs w:val="21"/>
              </w:rPr>
            </w:pPr>
            <w:r>
              <w:rPr>
                <w:rFonts w:ascii="宋体" w:hAnsi="宋体"/>
                <w:kern w:val="0"/>
                <w:szCs w:val="21"/>
              </w:rPr>
              <w:t>5037</w:t>
            </w:r>
          </w:p>
        </w:tc>
        <w:tc>
          <w:tcPr>
            <w:tcW w:w="285" w:type="pct"/>
            <w:noWrap/>
            <w:vAlign w:val="center"/>
          </w:tcPr>
          <w:p w14:paraId="4FAD68A5">
            <w:pPr>
              <w:pStyle w:val="11"/>
              <w:jc w:val="center"/>
              <w:rPr>
                <w:rFonts w:ascii="宋体" w:hAnsi="宋体"/>
                <w:kern w:val="0"/>
                <w:szCs w:val="21"/>
              </w:rPr>
            </w:pPr>
            <w:r>
              <w:rPr>
                <w:rFonts w:ascii="宋体" w:hAnsi="宋体"/>
                <w:kern w:val="0"/>
                <w:szCs w:val="21"/>
              </w:rPr>
              <w:t>7553</w:t>
            </w:r>
          </w:p>
        </w:tc>
        <w:tc>
          <w:tcPr>
            <w:tcW w:w="283" w:type="pct"/>
            <w:noWrap/>
            <w:vAlign w:val="center"/>
          </w:tcPr>
          <w:p w14:paraId="6262B419">
            <w:pPr>
              <w:pStyle w:val="11"/>
              <w:jc w:val="center"/>
              <w:rPr>
                <w:rFonts w:ascii="宋体" w:hAnsi="宋体"/>
                <w:kern w:val="0"/>
                <w:szCs w:val="21"/>
              </w:rPr>
            </w:pPr>
            <w:r>
              <w:rPr>
                <w:rFonts w:ascii="宋体" w:hAnsi="宋体"/>
                <w:kern w:val="0"/>
                <w:szCs w:val="21"/>
              </w:rPr>
              <w:t>1284</w:t>
            </w:r>
          </w:p>
        </w:tc>
        <w:tc>
          <w:tcPr>
            <w:tcW w:w="361" w:type="pct"/>
            <w:noWrap/>
            <w:vAlign w:val="center"/>
          </w:tcPr>
          <w:p w14:paraId="21A453DD">
            <w:pPr>
              <w:pStyle w:val="11"/>
              <w:jc w:val="center"/>
              <w:rPr>
                <w:rFonts w:ascii="宋体" w:hAnsi="宋体"/>
                <w:kern w:val="0"/>
                <w:szCs w:val="21"/>
              </w:rPr>
            </w:pPr>
            <w:r>
              <w:rPr>
                <w:rFonts w:ascii="宋体" w:hAnsi="宋体"/>
                <w:kern w:val="0"/>
                <w:szCs w:val="21"/>
              </w:rPr>
              <w:t>6422</w:t>
            </w:r>
          </w:p>
        </w:tc>
        <w:tc>
          <w:tcPr>
            <w:tcW w:w="283" w:type="pct"/>
            <w:noWrap/>
            <w:vAlign w:val="center"/>
          </w:tcPr>
          <w:p w14:paraId="1E578493">
            <w:pPr>
              <w:pStyle w:val="11"/>
              <w:jc w:val="center"/>
              <w:rPr>
                <w:rFonts w:ascii="宋体" w:hAnsi="宋体"/>
                <w:kern w:val="0"/>
                <w:szCs w:val="21"/>
              </w:rPr>
            </w:pPr>
            <w:r>
              <w:rPr>
                <w:rFonts w:ascii="宋体" w:hAnsi="宋体"/>
                <w:kern w:val="0"/>
                <w:szCs w:val="21"/>
              </w:rPr>
              <w:t>9963</w:t>
            </w:r>
          </w:p>
        </w:tc>
        <w:tc>
          <w:tcPr>
            <w:tcW w:w="284" w:type="pct"/>
            <w:noWrap/>
            <w:vAlign w:val="center"/>
          </w:tcPr>
          <w:p w14:paraId="6EAFD35F">
            <w:pPr>
              <w:pStyle w:val="11"/>
              <w:jc w:val="center"/>
              <w:rPr>
                <w:rFonts w:ascii="宋体" w:hAnsi="宋体"/>
                <w:kern w:val="0"/>
                <w:szCs w:val="21"/>
              </w:rPr>
            </w:pPr>
            <w:r>
              <w:rPr>
                <w:rFonts w:ascii="宋体" w:hAnsi="宋体"/>
                <w:kern w:val="0"/>
                <w:szCs w:val="21"/>
              </w:rPr>
              <w:t>1730</w:t>
            </w:r>
          </w:p>
        </w:tc>
        <w:tc>
          <w:tcPr>
            <w:tcW w:w="354" w:type="pct"/>
            <w:noWrap/>
            <w:vAlign w:val="center"/>
          </w:tcPr>
          <w:p w14:paraId="2F2B1378">
            <w:pPr>
              <w:pStyle w:val="11"/>
              <w:jc w:val="center"/>
              <w:rPr>
                <w:rFonts w:ascii="宋体" w:hAnsi="宋体"/>
                <w:kern w:val="0"/>
                <w:szCs w:val="21"/>
              </w:rPr>
            </w:pPr>
            <w:r>
              <w:rPr>
                <w:rFonts w:ascii="宋体" w:hAnsi="宋体"/>
                <w:kern w:val="0"/>
                <w:szCs w:val="21"/>
              </w:rPr>
              <w:t>6716</w:t>
            </w:r>
          </w:p>
        </w:tc>
        <w:tc>
          <w:tcPr>
            <w:tcW w:w="283" w:type="pct"/>
            <w:noWrap/>
            <w:vAlign w:val="center"/>
          </w:tcPr>
          <w:p w14:paraId="4D38FDDB">
            <w:pPr>
              <w:pStyle w:val="11"/>
              <w:jc w:val="center"/>
              <w:rPr>
                <w:rFonts w:ascii="宋体" w:hAnsi="宋体"/>
                <w:kern w:val="0"/>
                <w:szCs w:val="21"/>
              </w:rPr>
            </w:pPr>
            <w:r>
              <w:rPr>
                <w:rFonts w:ascii="宋体" w:hAnsi="宋体"/>
                <w:kern w:val="0"/>
                <w:szCs w:val="21"/>
              </w:rPr>
              <w:t>10781</w:t>
            </w:r>
          </w:p>
        </w:tc>
        <w:tc>
          <w:tcPr>
            <w:tcW w:w="340" w:type="pct"/>
            <w:noWrap/>
            <w:vAlign w:val="center"/>
          </w:tcPr>
          <w:p w14:paraId="4760AFD7">
            <w:pPr>
              <w:pStyle w:val="11"/>
              <w:jc w:val="center"/>
              <w:rPr>
                <w:rFonts w:ascii="宋体" w:hAnsi="宋体"/>
                <w:kern w:val="0"/>
                <w:szCs w:val="21"/>
              </w:rPr>
            </w:pPr>
            <w:r>
              <w:rPr>
                <w:rFonts w:ascii="宋体" w:hAnsi="宋体"/>
                <w:kern w:val="0"/>
                <w:szCs w:val="21"/>
              </w:rPr>
              <w:t>1881</w:t>
            </w:r>
          </w:p>
        </w:tc>
        <w:tc>
          <w:tcPr>
            <w:tcW w:w="309" w:type="pct"/>
            <w:noWrap/>
            <w:vAlign w:val="center"/>
          </w:tcPr>
          <w:p w14:paraId="3BD4FBB3">
            <w:pPr>
              <w:pStyle w:val="11"/>
              <w:jc w:val="center"/>
              <w:rPr>
                <w:rFonts w:ascii="宋体" w:hAnsi="宋体"/>
                <w:kern w:val="0"/>
                <w:szCs w:val="21"/>
              </w:rPr>
            </w:pPr>
            <w:r>
              <w:rPr>
                <w:rFonts w:ascii="宋体" w:hAnsi="宋体"/>
                <w:kern w:val="0"/>
                <w:szCs w:val="21"/>
              </w:rPr>
              <w:t>6847</w:t>
            </w:r>
          </w:p>
        </w:tc>
        <w:tc>
          <w:tcPr>
            <w:tcW w:w="306" w:type="pct"/>
            <w:noWrap/>
            <w:vAlign w:val="center"/>
          </w:tcPr>
          <w:p w14:paraId="55A5A132">
            <w:pPr>
              <w:pStyle w:val="11"/>
              <w:jc w:val="center"/>
              <w:rPr>
                <w:rFonts w:ascii="宋体" w:hAnsi="宋体"/>
                <w:kern w:val="0"/>
                <w:szCs w:val="21"/>
              </w:rPr>
            </w:pPr>
            <w:r>
              <w:rPr>
                <w:rFonts w:ascii="宋体" w:hAnsi="宋体"/>
                <w:kern w:val="0"/>
                <w:szCs w:val="21"/>
              </w:rPr>
              <w:t>10991</w:t>
            </w:r>
          </w:p>
        </w:tc>
        <w:tc>
          <w:tcPr>
            <w:tcW w:w="290" w:type="pct"/>
            <w:noWrap/>
            <w:vAlign w:val="center"/>
          </w:tcPr>
          <w:p w14:paraId="25DD4472">
            <w:pPr>
              <w:pStyle w:val="11"/>
              <w:jc w:val="center"/>
              <w:rPr>
                <w:rFonts w:ascii="宋体" w:hAnsi="宋体"/>
                <w:kern w:val="0"/>
                <w:szCs w:val="21"/>
              </w:rPr>
            </w:pPr>
            <w:r>
              <w:rPr>
                <w:rFonts w:ascii="宋体" w:hAnsi="宋体"/>
                <w:kern w:val="0"/>
                <w:szCs w:val="21"/>
              </w:rPr>
              <w:t>1953</w:t>
            </w:r>
          </w:p>
        </w:tc>
      </w:tr>
      <w:tr w14:paraId="4D15A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43" w:hRule="atLeast"/>
        </w:trPr>
        <w:tc>
          <w:tcPr>
            <w:tcW w:w="493" w:type="pct"/>
            <w:gridSpan w:val="2"/>
            <w:noWrap/>
            <w:vAlign w:val="center"/>
          </w:tcPr>
          <w:p w14:paraId="683AEBC8">
            <w:pPr>
              <w:pStyle w:val="11"/>
              <w:jc w:val="left"/>
              <w:rPr>
                <w:rFonts w:ascii="宋体" w:hAnsi="宋体"/>
                <w:kern w:val="0"/>
                <w:szCs w:val="21"/>
              </w:rPr>
            </w:pPr>
            <w:r>
              <w:rPr>
                <w:rFonts w:ascii="宋体" w:hAnsi="宋体"/>
                <w:kern w:val="0"/>
                <w:szCs w:val="21"/>
              </w:rPr>
              <w:t>餐饮</w:t>
            </w:r>
          </w:p>
        </w:tc>
        <w:tc>
          <w:tcPr>
            <w:tcW w:w="211" w:type="pct"/>
            <w:noWrap/>
            <w:vAlign w:val="center"/>
          </w:tcPr>
          <w:p w14:paraId="57E99DF0">
            <w:pPr>
              <w:pStyle w:val="11"/>
              <w:jc w:val="center"/>
              <w:rPr>
                <w:rFonts w:ascii="宋体" w:hAnsi="宋体"/>
                <w:kern w:val="0"/>
                <w:szCs w:val="21"/>
              </w:rPr>
            </w:pPr>
            <w:r>
              <w:rPr>
                <w:rFonts w:ascii="宋体" w:hAnsi="宋体"/>
                <w:kern w:val="0"/>
                <w:szCs w:val="21"/>
              </w:rPr>
              <w:t>592</w:t>
            </w:r>
          </w:p>
        </w:tc>
        <w:tc>
          <w:tcPr>
            <w:tcW w:w="282" w:type="pct"/>
            <w:noWrap/>
            <w:vAlign w:val="center"/>
          </w:tcPr>
          <w:p w14:paraId="2835F52A">
            <w:pPr>
              <w:pStyle w:val="11"/>
              <w:jc w:val="center"/>
              <w:rPr>
                <w:rFonts w:ascii="宋体" w:hAnsi="宋体"/>
                <w:kern w:val="0"/>
                <w:szCs w:val="21"/>
              </w:rPr>
            </w:pPr>
            <w:r>
              <w:rPr>
                <w:rFonts w:ascii="宋体" w:hAnsi="宋体"/>
                <w:kern w:val="0"/>
                <w:szCs w:val="21"/>
              </w:rPr>
              <w:t>1184</w:t>
            </w:r>
          </w:p>
        </w:tc>
        <w:tc>
          <w:tcPr>
            <w:tcW w:w="353" w:type="pct"/>
            <w:noWrap/>
            <w:vAlign w:val="center"/>
          </w:tcPr>
          <w:p w14:paraId="02617FA4">
            <w:pPr>
              <w:pStyle w:val="11"/>
              <w:jc w:val="center"/>
              <w:rPr>
                <w:rFonts w:ascii="宋体" w:hAnsi="宋体"/>
                <w:kern w:val="0"/>
                <w:szCs w:val="21"/>
              </w:rPr>
            </w:pPr>
            <w:r>
              <w:rPr>
                <w:rFonts w:ascii="宋体" w:hAnsi="宋体"/>
                <w:kern w:val="0"/>
                <w:szCs w:val="21"/>
              </w:rPr>
              <w:t>143</w:t>
            </w:r>
          </w:p>
        </w:tc>
        <w:tc>
          <w:tcPr>
            <w:tcW w:w="282" w:type="pct"/>
            <w:noWrap/>
            <w:vAlign w:val="center"/>
          </w:tcPr>
          <w:p w14:paraId="14E9179B">
            <w:pPr>
              <w:pStyle w:val="11"/>
              <w:jc w:val="center"/>
              <w:rPr>
                <w:rFonts w:ascii="宋体" w:hAnsi="宋体"/>
                <w:kern w:val="0"/>
                <w:szCs w:val="21"/>
              </w:rPr>
            </w:pPr>
            <w:r>
              <w:rPr>
                <w:rFonts w:ascii="宋体" w:hAnsi="宋体"/>
                <w:kern w:val="0"/>
                <w:szCs w:val="21"/>
              </w:rPr>
              <w:t>645</w:t>
            </w:r>
          </w:p>
        </w:tc>
        <w:tc>
          <w:tcPr>
            <w:tcW w:w="285" w:type="pct"/>
            <w:noWrap/>
            <w:vAlign w:val="center"/>
          </w:tcPr>
          <w:p w14:paraId="2D4BF657">
            <w:pPr>
              <w:pStyle w:val="11"/>
              <w:jc w:val="center"/>
              <w:rPr>
                <w:rFonts w:ascii="宋体" w:hAnsi="宋体"/>
                <w:kern w:val="0"/>
                <w:szCs w:val="21"/>
              </w:rPr>
            </w:pPr>
            <w:r>
              <w:rPr>
                <w:rFonts w:ascii="宋体" w:hAnsi="宋体"/>
                <w:kern w:val="0"/>
                <w:szCs w:val="21"/>
              </w:rPr>
              <w:t>1294</w:t>
            </w:r>
          </w:p>
        </w:tc>
        <w:tc>
          <w:tcPr>
            <w:tcW w:w="283" w:type="pct"/>
            <w:noWrap/>
            <w:vAlign w:val="center"/>
          </w:tcPr>
          <w:p w14:paraId="4FD2909F">
            <w:pPr>
              <w:pStyle w:val="11"/>
              <w:jc w:val="center"/>
              <w:rPr>
                <w:rFonts w:ascii="宋体" w:hAnsi="宋体"/>
                <w:kern w:val="0"/>
                <w:szCs w:val="21"/>
              </w:rPr>
            </w:pPr>
            <w:r>
              <w:rPr>
                <w:rFonts w:ascii="宋体" w:hAnsi="宋体"/>
                <w:kern w:val="0"/>
                <w:szCs w:val="21"/>
              </w:rPr>
              <w:t>168</w:t>
            </w:r>
          </w:p>
        </w:tc>
        <w:tc>
          <w:tcPr>
            <w:tcW w:w="361" w:type="pct"/>
            <w:noWrap/>
            <w:vAlign w:val="center"/>
          </w:tcPr>
          <w:p w14:paraId="6943321C">
            <w:pPr>
              <w:pStyle w:val="11"/>
              <w:jc w:val="center"/>
              <w:rPr>
                <w:rFonts w:ascii="宋体" w:hAnsi="宋体"/>
                <w:kern w:val="0"/>
                <w:szCs w:val="21"/>
              </w:rPr>
            </w:pPr>
            <w:r>
              <w:rPr>
                <w:rFonts w:ascii="宋体" w:hAnsi="宋体"/>
                <w:kern w:val="0"/>
                <w:szCs w:val="21"/>
              </w:rPr>
              <w:t>737</w:t>
            </w:r>
          </w:p>
        </w:tc>
        <w:tc>
          <w:tcPr>
            <w:tcW w:w="283" w:type="pct"/>
            <w:noWrap/>
            <w:vAlign w:val="center"/>
          </w:tcPr>
          <w:p w14:paraId="787751FC">
            <w:pPr>
              <w:pStyle w:val="11"/>
              <w:jc w:val="center"/>
              <w:rPr>
                <w:rFonts w:ascii="宋体" w:hAnsi="宋体"/>
                <w:kern w:val="0"/>
                <w:szCs w:val="21"/>
              </w:rPr>
            </w:pPr>
            <w:r>
              <w:rPr>
                <w:rFonts w:ascii="宋体" w:hAnsi="宋体"/>
                <w:kern w:val="0"/>
                <w:szCs w:val="21"/>
              </w:rPr>
              <w:t>1478</w:t>
            </w:r>
          </w:p>
        </w:tc>
        <w:tc>
          <w:tcPr>
            <w:tcW w:w="284" w:type="pct"/>
            <w:noWrap/>
            <w:vAlign w:val="center"/>
          </w:tcPr>
          <w:p w14:paraId="14B93837">
            <w:pPr>
              <w:pStyle w:val="11"/>
              <w:jc w:val="center"/>
              <w:rPr>
                <w:rFonts w:ascii="宋体" w:hAnsi="宋体"/>
                <w:kern w:val="0"/>
                <w:szCs w:val="21"/>
              </w:rPr>
            </w:pPr>
            <w:r>
              <w:rPr>
                <w:rFonts w:ascii="宋体" w:hAnsi="宋体"/>
                <w:kern w:val="0"/>
                <w:szCs w:val="21"/>
              </w:rPr>
              <w:t>200</w:t>
            </w:r>
          </w:p>
        </w:tc>
        <w:tc>
          <w:tcPr>
            <w:tcW w:w="354" w:type="pct"/>
            <w:noWrap/>
            <w:vAlign w:val="center"/>
          </w:tcPr>
          <w:p w14:paraId="527D8784">
            <w:pPr>
              <w:pStyle w:val="11"/>
              <w:jc w:val="center"/>
              <w:rPr>
                <w:rFonts w:ascii="宋体" w:hAnsi="宋体"/>
                <w:kern w:val="0"/>
                <w:szCs w:val="21"/>
              </w:rPr>
            </w:pPr>
            <w:r>
              <w:rPr>
                <w:rFonts w:ascii="宋体" w:hAnsi="宋体"/>
                <w:kern w:val="0"/>
                <w:szCs w:val="21"/>
              </w:rPr>
              <w:t>835</w:t>
            </w:r>
          </w:p>
        </w:tc>
        <w:tc>
          <w:tcPr>
            <w:tcW w:w="283" w:type="pct"/>
            <w:noWrap/>
            <w:vAlign w:val="center"/>
          </w:tcPr>
          <w:p w14:paraId="2371F1FD">
            <w:pPr>
              <w:pStyle w:val="11"/>
              <w:jc w:val="center"/>
              <w:rPr>
                <w:rFonts w:ascii="宋体" w:hAnsi="宋体"/>
                <w:kern w:val="0"/>
                <w:szCs w:val="21"/>
              </w:rPr>
            </w:pPr>
            <w:r>
              <w:rPr>
                <w:rFonts w:ascii="宋体" w:hAnsi="宋体"/>
                <w:kern w:val="0"/>
                <w:szCs w:val="21"/>
              </w:rPr>
              <w:t>1754</w:t>
            </w:r>
          </w:p>
        </w:tc>
        <w:tc>
          <w:tcPr>
            <w:tcW w:w="340" w:type="pct"/>
            <w:noWrap/>
            <w:vAlign w:val="center"/>
          </w:tcPr>
          <w:p w14:paraId="71D14B91">
            <w:pPr>
              <w:pStyle w:val="11"/>
              <w:jc w:val="center"/>
              <w:rPr>
                <w:rFonts w:ascii="宋体" w:hAnsi="宋体"/>
                <w:kern w:val="0"/>
                <w:szCs w:val="21"/>
              </w:rPr>
            </w:pPr>
            <w:r>
              <w:rPr>
                <w:rFonts w:ascii="宋体" w:hAnsi="宋体"/>
                <w:kern w:val="0"/>
                <w:szCs w:val="21"/>
              </w:rPr>
              <w:t>249</w:t>
            </w:r>
          </w:p>
        </w:tc>
        <w:tc>
          <w:tcPr>
            <w:tcW w:w="309" w:type="pct"/>
            <w:noWrap/>
            <w:vAlign w:val="center"/>
          </w:tcPr>
          <w:p w14:paraId="5B2A3B74">
            <w:pPr>
              <w:pStyle w:val="11"/>
              <w:jc w:val="center"/>
              <w:rPr>
                <w:rFonts w:ascii="宋体" w:hAnsi="宋体"/>
                <w:kern w:val="0"/>
                <w:szCs w:val="21"/>
              </w:rPr>
            </w:pPr>
            <w:r>
              <w:rPr>
                <w:rFonts w:ascii="宋体" w:hAnsi="宋体"/>
                <w:kern w:val="0"/>
                <w:szCs w:val="21"/>
              </w:rPr>
              <w:t>856</w:t>
            </w:r>
          </w:p>
        </w:tc>
        <w:tc>
          <w:tcPr>
            <w:tcW w:w="306" w:type="pct"/>
            <w:noWrap/>
            <w:vAlign w:val="center"/>
          </w:tcPr>
          <w:p w14:paraId="017D52BB">
            <w:pPr>
              <w:pStyle w:val="11"/>
              <w:jc w:val="center"/>
              <w:rPr>
                <w:rFonts w:ascii="宋体" w:hAnsi="宋体"/>
                <w:kern w:val="0"/>
                <w:szCs w:val="21"/>
              </w:rPr>
            </w:pPr>
            <w:r>
              <w:rPr>
                <w:rFonts w:ascii="宋体" w:hAnsi="宋体"/>
                <w:kern w:val="0"/>
                <w:szCs w:val="21"/>
              </w:rPr>
              <w:t>1788</w:t>
            </w:r>
          </w:p>
        </w:tc>
        <w:tc>
          <w:tcPr>
            <w:tcW w:w="290" w:type="pct"/>
            <w:noWrap/>
            <w:vAlign w:val="center"/>
          </w:tcPr>
          <w:p w14:paraId="515EDEB5">
            <w:pPr>
              <w:pStyle w:val="11"/>
              <w:jc w:val="center"/>
              <w:rPr>
                <w:rFonts w:ascii="宋体" w:hAnsi="宋体"/>
                <w:kern w:val="0"/>
                <w:szCs w:val="21"/>
              </w:rPr>
            </w:pPr>
            <w:r>
              <w:rPr>
                <w:rFonts w:ascii="宋体" w:hAnsi="宋体"/>
                <w:kern w:val="0"/>
                <w:szCs w:val="21"/>
              </w:rPr>
              <w:t>265</w:t>
            </w:r>
          </w:p>
        </w:tc>
      </w:tr>
      <w:tr w14:paraId="308F2D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4" w:hRule="atLeast"/>
        </w:trPr>
        <w:tc>
          <w:tcPr>
            <w:tcW w:w="493" w:type="pct"/>
            <w:gridSpan w:val="2"/>
            <w:noWrap/>
            <w:vAlign w:val="center"/>
          </w:tcPr>
          <w:p w14:paraId="01FBCC69">
            <w:pPr>
              <w:pStyle w:val="11"/>
              <w:jc w:val="left"/>
              <w:rPr>
                <w:rFonts w:ascii="宋体" w:hAnsi="宋体"/>
                <w:kern w:val="0"/>
                <w:szCs w:val="21"/>
              </w:rPr>
            </w:pPr>
            <w:r>
              <w:rPr>
                <w:rFonts w:ascii="宋体" w:hAnsi="宋体"/>
                <w:kern w:val="0"/>
                <w:szCs w:val="21"/>
              </w:rPr>
              <w:t>服务</w:t>
            </w:r>
          </w:p>
        </w:tc>
        <w:tc>
          <w:tcPr>
            <w:tcW w:w="211" w:type="pct"/>
            <w:noWrap/>
            <w:vAlign w:val="center"/>
          </w:tcPr>
          <w:p w14:paraId="1F03B4AC">
            <w:pPr>
              <w:pStyle w:val="11"/>
              <w:jc w:val="center"/>
              <w:rPr>
                <w:rFonts w:ascii="宋体" w:hAnsi="宋体"/>
                <w:kern w:val="0"/>
                <w:szCs w:val="21"/>
              </w:rPr>
            </w:pPr>
            <w:r>
              <w:rPr>
                <w:rFonts w:ascii="宋体" w:hAnsi="宋体"/>
                <w:kern w:val="0"/>
                <w:szCs w:val="21"/>
              </w:rPr>
              <w:t>415</w:t>
            </w:r>
          </w:p>
        </w:tc>
        <w:tc>
          <w:tcPr>
            <w:tcW w:w="282" w:type="pct"/>
            <w:noWrap/>
            <w:vAlign w:val="center"/>
          </w:tcPr>
          <w:p w14:paraId="7205B31B">
            <w:pPr>
              <w:pStyle w:val="11"/>
              <w:jc w:val="center"/>
              <w:rPr>
                <w:rFonts w:ascii="宋体" w:hAnsi="宋体"/>
                <w:kern w:val="0"/>
                <w:szCs w:val="21"/>
              </w:rPr>
            </w:pPr>
            <w:r>
              <w:rPr>
                <w:rFonts w:ascii="宋体" w:hAnsi="宋体"/>
                <w:kern w:val="0"/>
                <w:szCs w:val="21"/>
              </w:rPr>
              <w:t>566</w:t>
            </w:r>
          </w:p>
        </w:tc>
        <w:tc>
          <w:tcPr>
            <w:tcW w:w="353" w:type="pct"/>
            <w:noWrap/>
            <w:vAlign w:val="center"/>
          </w:tcPr>
          <w:p w14:paraId="72385B02">
            <w:pPr>
              <w:pStyle w:val="11"/>
              <w:jc w:val="center"/>
              <w:rPr>
                <w:rFonts w:ascii="宋体" w:hAnsi="宋体"/>
                <w:kern w:val="0"/>
                <w:szCs w:val="21"/>
              </w:rPr>
            </w:pPr>
            <w:r>
              <w:rPr>
                <w:rFonts w:ascii="宋体" w:hAnsi="宋体"/>
                <w:kern w:val="0"/>
                <w:szCs w:val="21"/>
              </w:rPr>
              <w:t>121</w:t>
            </w:r>
          </w:p>
        </w:tc>
        <w:tc>
          <w:tcPr>
            <w:tcW w:w="282" w:type="pct"/>
            <w:noWrap/>
            <w:vAlign w:val="center"/>
          </w:tcPr>
          <w:p w14:paraId="5FD6353C">
            <w:pPr>
              <w:pStyle w:val="11"/>
              <w:jc w:val="center"/>
              <w:rPr>
                <w:rFonts w:ascii="宋体" w:hAnsi="宋体"/>
                <w:kern w:val="0"/>
                <w:szCs w:val="21"/>
              </w:rPr>
            </w:pPr>
            <w:r>
              <w:rPr>
                <w:rFonts w:ascii="宋体" w:hAnsi="宋体"/>
                <w:kern w:val="0"/>
                <w:szCs w:val="21"/>
              </w:rPr>
              <w:t>446</w:t>
            </w:r>
          </w:p>
        </w:tc>
        <w:tc>
          <w:tcPr>
            <w:tcW w:w="285" w:type="pct"/>
            <w:noWrap/>
            <w:vAlign w:val="center"/>
          </w:tcPr>
          <w:p w14:paraId="29AFAA1F">
            <w:pPr>
              <w:pStyle w:val="11"/>
              <w:jc w:val="center"/>
              <w:rPr>
                <w:rFonts w:ascii="宋体" w:hAnsi="宋体"/>
                <w:kern w:val="0"/>
                <w:szCs w:val="21"/>
              </w:rPr>
            </w:pPr>
            <w:r>
              <w:rPr>
                <w:rFonts w:ascii="宋体" w:hAnsi="宋体"/>
                <w:kern w:val="0"/>
                <w:szCs w:val="21"/>
              </w:rPr>
              <w:t>606</w:t>
            </w:r>
          </w:p>
        </w:tc>
        <w:tc>
          <w:tcPr>
            <w:tcW w:w="283" w:type="pct"/>
            <w:noWrap/>
            <w:vAlign w:val="center"/>
          </w:tcPr>
          <w:p w14:paraId="64959388">
            <w:pPr>
              <w:pStyle w:val="11"/>
              <w:jc w:val="center"/>
              <w:rPr>
                <w:rFonts w:ascii="宋体" w:hAnsi="宋体"/>
                <w:kern w:val="0"/>
                <w:szCs w:val="21"/>
              </w:rPr>
            </w:pPr>
            <w:r>
              <w:rPr>
                <w:rFonts w:ascii="宋体" w:hAnsi="宋体"/>
                <w:kern w:val="0"/>
                <w:szCs w:val="21"/>
              </w:rPr>
              <w:t>127</w:t>
            </w:r>
          </w:p>
        </w:tc>
        <w:tc>
          <w:tcPr>
            <w:tcW w:w="361" w:type="pct"/>
            <w:noWrap/>
            <w:vAlign w:val="center"/>
          </w:tcPr>
          <w:p w14:paraId="2770E523">
            <w:pPr>
              <w:pStyle w:val="11"/>
              <w:jc w:val="center"/>
              <w:rPr>
                <w:rFonts w:ascii="宋体" w:hAnsi="宋体"/>
                <w:kern w:val="0"/>
                <w:szCs w:val="21"/>
              </w:rPr>
            </w:pPr>
            <w:r>
              <w:rPr>
                <w:rFonts w:ascii="宋体" w:hAnsi="宋体"/>
                <w:kern w:val="0"/>
                <w:szCs w:val="21"/>
              </w:rPr>
              <w:t>546</w:t>
            </w:r>
          </w:p>
        </w:tc>
        <w:tc>
          <w:tcPr>
            <w:tcW w:w="283" w:type="pct"/>
            <w:noWrap/>
            <w:vAlign w:val="center"/>
          </w:tcPr>
          <w:p w14:paraId="0F6BD86B">
            <w:pPr>
              <w:pStyle w:val="11"/>
              <w:jc w:val="center"/>
              <w:rPr>
                <w:rFonts w:ascii="宋体" w:hAnsi="宋体"/>
                <w:kern w:val="0"/>
                <w:szCs w:val="21"/>
              </w:rPr>
            </w:pPr>
            <w:r>
              <w:rPr>
                <w:rFonts w:ascii="宋体" w:hAnsi="宋体"/>
                <w:kern w:val="0"/>
                <w:szCs w:val="21"/>
              </w:rPr>
              <w:t>771</w:t>
            </w:r>
          </w:p>
        </w:tc>
        <w:tc>
          <w:tcPr>
            <w:tcW w:w="284" w:type="pct"/>
            <w:noWrap/>
            <w:vAlign w:val="center"/>
          </w:tcPr>
          <w:p w14:paraId="2040D3BF">
            <w:pPr>
              <w:pStyle w:val="11"/>
              <w:jc w:val="center"/>
              <w:rPr>
                <w:rFonts w:ascii="宋体" w:hAnsi="宋体"/>
                <w:kern w:val="0"/>
                <w:szCs w:val="21"/>
              </w:rPr>
            </w:pPr>
            <w:r>
              <w:rPr>
                <w:rFonts w:ascii="宋体" w:hAnsi="宋体"/>
                <w:kern w:val="0"/>
                <w:szCs w:val="21"/>
              </w:rPr>
              <w:t>167</w:t>
            </w:r>
          </w:p>
        </w:tc>
        <w:tc>
          <w:tcPr>
            <w:tcW w:w="354" w:type="pct"/>
            <w:noWrap/>
            <w:vAlign w:val="center"/>
          </w:tcPr>
          <w:p w14:paraId="53EE4F49">
            <w:pPr>
              <w:pStyle w:val="11"/>
              <w:jc w:val="center"/>
              <w:rPr>
                <w:rFonts w:ascii="宋体" w:hAnsi="宋体"/>
                <w:kern w:val="0"/>
                <w:szCs w:val="21"/>
              </w:rPr>
            </w:pPr>
            <w:r>
              <w:rPr>
                <w:rFonts w:ascii="宋体" w:hAnsi="宋体"/>
                <w:kern w:val="0"/>
                <w:szCs w:val="21"/>
              </w:rPr>
              <w:t>572</w:t>
            </w:r>
          </w:p>
        </w:tc>
        <w:tc>
          <w:tcPr>
            <w:tcW w:w="283" w:type="pct"/>
            <w:noWrap/>
            <w:vAlign w:val="center"/>
          </w:tcPr>
          <w:p w14:paraId="72BF2B06">
            <w:pPr>
              <w:pStyle w:val="11"/>
              <w:jc w:val="center"/>
              <w:rPr>
                <w:rFonts w:ascii="宋体" w:hAnsi="宋体"/>
                <w:kern w:val="0"/>
                <w:szCs w:val="21"/>
              </w:rPr>
            </w:pPr>
            <w:r>
              <w:rPr>
                <w:rFonts w:ascii="宋体" w:hAnsi="宋体"/>
                <w:kern w:val="0"/>
                <w:szCs w:val="21"/>
              </w:rPr>
              <w:t>829</w:t>
            </w:r>
          </w:p>
        </w:tc>
        <w:tc>
          <w:tcPr>
            <w:tcW w:w="340" w:type="pct"/>
            <w:noWrap/>
            <w:vAlign w:val="center"/>
          </w:tcPr>
          <w:p w14:paraId="1DA42D1E">
            <w:pPr>
              <w:pStyle w:val="11"/>
              <w:jc w:val="center"/>
              <w:rPr>
                <w:rFonts w:ascii="宋体" w:hAnsi="宋体"/>
                <w:kern w:val="0"/>
                <w:szCs w:val="21"/>
              </w:rPr>
            </w:pPr>
            <w:r>
              <w:rPr>
                <w:rFonts w:ascii="宋体" w:hAnsi="宋体"/>
                <w:kern w:val="0"/>
                <w:szCs w:val="21"/>
              </w:rPr>
              <w:t>180</w:t>
            </w:r>
          </w:p>
        </w:tc>
        <w:tc>
          <w:tcPr>
            <w:tcW w:w="309" w:type="pct"/>
            <w:noWrap/>
            <w:vAlign w:val="center"/>
          </w:tcPr>
          <w:p w14:paraId="141F6E37">
            <w:pPr>
              <w:pStyle w:val="11"/>
              <w:jc w:val="center"/>
              <w:rPr>
                <w:rFonts w:ascii="宋体" w:hAnsi="宋体"/>
                <w:kern w:val="0"/>
                <w:szCs w:val="21"/>
              </w:rPr>
            </w:pPr>
            <w:r>
              <w:rPr>
                <w:rFonts w:ascii="宋体" w:hAnsi="宋体"/>
                <w:kern w:val="0"/>
                <w:szCs w:val="21"/>
              </w:rPr>
              <w:t>582</w:t>
            </w:r>
          </w:p>
        </w:tc>
        <w:tc>
          <w:tcPr>
            <w:tcW w:w="306" w:type="pct"/>
            <w:noWrap/>
            <w:vAlign w:val="center"/>
          </w:tcPr>
          <w:p w14:paraId="5D7937FB">
            <w:pPr>
              <w:pStyle w:val="11"/>
              <w:jc w:val="center"/>
              <w:rPr>
                <w:rFonts w:ascii="宋体" w:hAnsi="宋体"/>
                <w:kern w:val="0"/>
                <w:szCs w:val="21"/>
              </w:rPr>
            </w:pPr>
            <w:r>
              <w:rPr>
                <w:rFonts w:ascii="宋体" w:hAnsi="宋体"/>
                <w:kern w:val="0"/>
                <w:szCs w:val="21"/>
              </w:rPr>
              <w:t>845</w:t>
            </w:r>
          </w:p>
        </w:tc>
        <w:tc>
          <w:tcPr>
            <w:tcW w:w="290" w:type="pct"/>
            <w:noWrap/>
            <w:vAlign w:val="center"/>
          </w:tcPr>
          <w:p w14:paraId="3880F18E">
            <w:pPr>
              <w:pStyle w:val="11"/>
              <w:jc w:val="center"/>
              <w:rPr>
                <w:rFonts w:ascii="宋体" w:hAnsi="宋体"/>
                <w:kern w:val="0"/>
                <w:szCs w:val="21"/>
              </w:rPr>
            </w:pPr>
            <w:r>
              <w:rPr>
                <w:rFonts w:ascii="宋体" w:hAnsi="宋体"/>
                <w:kern w:val="0"/>
                <w:szCs w:val="21"/>
              </w:rPr>
              <w:t>187</w:t>
            </w:r>
          </w:p>
        </w:tc>
      </w:tr>
      <w:tr w14:paraId="4F2525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43" w:hRule="atLeast"/>
        </w:trPr>
        <w:tc>
          <w:tcPr>
            <w:tcW w:w="493" w:type="pct"/>
            <w:gridSpan w:val="2"/>
            <w:noWrap/>
            <w:vAlign w:val="center"/>
          </w:tcPr>
          <w:p w14:paraId="6BA26E78">
            <w:pPr>
              <w:pStyle w:val="11"/>
              <w:jc w:val="left"/>
              <w:rPr>
                <w:rFonts w:ascii="宋体" w:hAnsi="宋体"/>
                <w:kern w:val="0"/>
                <w:szCs w:val="21"/>
              </w:rPr>
            </w:pPr>
            <w:r>
              <w:rPr>
                <w:rFonts w:ascii="宋体" w:hAnsi="宋体"/>
                <w:kern w:val="0"/>
                <w:szCs w:val="21"/>
              </w:rPr>
              <w:t>私营企业</w:t>
            </w:r>
          </w:p>
        </w:tc>
        <w:tc>
          <w:tcPr>
            <w:tcW w:w="211" w:type="pct"/>
            <w:noWrap/>
            <w:vAlign w:val="center"/>
          </w:tcPr>
          <w:p w14:paraId="561FABE3">
            <w:pPr>
              <w:pStyle w:val="11"/>
              <w:jc w:val="center"/>
              <w:rPr>
                <w:rFonts w:ascii="宋体" w:hAnsi="宋体"/>
                <w:kern w:val="0"/>
                <w:szCs w:val="21"/>
              </w:rPr>
            </w:pPr>
            <w:r>
              <w:rPr>
                <w:rFonts w:ascii="宋体" w:hAnsi="宋体"/>
                <w:kern w:val="0"/>
                <w:szCs w:val="21"/>
              </w:rPr>
              <w:t>11</w:t>
            </w:r>
          </w:p>
        </w:tc>
        <w:tc>
          <w:tcPr>
            <w:tcW w:w="282" w:type="pct"/>
            <w:noWrap/>
            <w:vAlign w:val="center"/>
          </w:tcPr>
          <w:p w14:paraId="4AA4F257">
            <w:pPr>
              <w:pStyle w:val="11"/>
              <w:jc w:val="center"/>
              <w:rPr>
                <w:rFonts w:ascii="宋体" w:hAnsi="宋体"/>
                <w:kern w:val="0"/>
                <w:szCs w:val="21"/>
              </w:rPr>
            </w:pPr>
            <w:r>
              <w:rPr>
                <w:rFonts w:ascii="宋体" w:hAnsi="宋体"/>
                <w:kern w:val="0"/>
                <w:szCs w:val="21"/>
              </w:rPr>
              <w:t>506</w:t>
            </w:r>
          </w:p>
        </w:tc>
        <w:tc>
          <w:tcPr>
            <w:tcW w:w="353" w:type="pct"/>
            <w:noWrap/>
            <w:vAlign w:val="center"/>
          </w:tcPr>
          <w:p w14:paraId="571EDCC0">
            <w:pPr>
              <w:pStyle w:val="11"/>
              <w:jc w:val="center"/>
              <w:rPr>
                <w:rFonts w:ascii="宋体" w:hAnsi="宋体"/>
                <w:kern w:val="0"/>
                <w:szCs w:val="21"/>
              </w:rPr>
            </w:pPr>
            <w:r>
              <w:rPr>
                <w:rFonts w:ascii="宋体" w:hAnsi="宋体"/>
                <w:kern w:val="0"/>
                <w:szCs w:val="21"/>
              </w:rPr>
              <w:t>90</w:t>
            </w:r>
          </w:p>
        </w:tc>
        <w:tc>
          <w:tcPr>
            <w:tcW w:w="282" w:type="pct"/>
            <w:noWrap/>
            <w:vAlign w:val="center"/>
          </w:tcPr>
          <w:p w14:paraId="2527C2B1">
            <w:pPr>
              <w:pStyle w:val="11"/>
              <w:jc w:val="center"/>
              <w:rPr>
                <w:rFonts w:ascii="宋体" w:hAnsi="宋体"/>
                <w:kern w:val="0"/>
                <w:szCs w:val="21"/>
              </w:rPr>
            </w:pPr>
            <w:r>
              <w:rPr>
                <w:rFonts w:ascii="宋体" w:hAnsi="宋体"/>
                <w:kern w:val="0"/>
                <w:szCs w:val="21"/>
              </w:rPr>
              <w:t>31</w:t>
            </w:r>
          </w:p>
        </w:tc>
        <w:tc>
          <w:tcPr>
            <w:tcW w:w="285" w:type="pct"/>
            <w:noWrap/>
            <w:vAlign w:val="center"/>
          </w:tcPr>
          <w:p w14:paraId="5EF587A4">
            <w:pPr>
              <w:pStyle w:val="11"/>
              <w:jc w:val="center"/>
              <w:rPr>
                <w:rFonts w:ascii="宋体" w:hAnsi="宋体"/>
                <w:kern w:val="0"/>
                <w:szCs w:val="21"/>
              </w:rPr>
            </w:pPr>
            <w:r>
              <w:rPr>
                <w:rFonts w:ascii="宋体" w:hAnsi="宋体"/>
                <w:kern w:val="0"/>
                <w:szCs w:val="21"/>
              </w:rPr>
              <w:t>934</w:t>
            </w:r>
          </w:p>
        </w:tc>
        <w:tc>
          <w:tcPr>
            <w:tcW w:w="283" w:type="pct"/>
            <w:noWrap/>
            <w:vAlign w:val="center"/>
          </w:tcPr>
          <w:p w14:paraId="69BB9616">
            <w:pPr>
              <w:pStyle w:val="11"/>
              <w:jc w:val="center"/>
              <w:rPr>
                <w:rFonts w:ascii="宋体" w:hAnsi="宋体"/>
                <w:kern w:val="0"/>
                <w:szCs w:val="21"/>
              </w:rPr>
            </w:pPr>
            <w:r>
              <w:rPr>
                <w:rFonts w:ascii="宋体" w:hAnsi="宋体"/>
                <w:kern w:val="0"/>
                <w:szCs w:val="21"/>
              </w:rPr>
              <w:t>731</w:t>
            </w:r>
          </w:p>
        </w:tc>
        <w:tc>
          <w:tcPr>
            <w:tcW w:w="361" w:type="pct"/>
            <w:noWrap/>
            <w:vAlign w:val="center"/>
          </w:tcPr>
          <w:p w14:paraId="393486D9">
            <w:pPr>
              <w:pStyle w:val="11"/>
              <w:jc w:val="center"/>
              <w:rPr>
                <w:rFonts w:ascii="宋体" w:hAnsi="宋体"/>
                <w:kern w:val="0"/>
                <w:szCs w:val="21"/>
              </w:rPr>
            </w:pPr>
            <w:r>
              <w:rPr>
                <w:rFonts w:ascii="宋体" w:hAnsi="宋体"/>
                <w:kern w:val="0"/>
                <w:szCs w:val="21"/>
              </w:rPr>
              <w:t>48</w:t>
            </w:r>
          </w:p>
        </w:tc>
        <w:tc>
          <w:tcPr>
            <w:tcW w:w="283" w:type="pct"/>
            <w:noWrap/>
            <w:vAlign w:val="center"/>
          </w:tcPr>
          <w:p w14:paraId="34E0F368">
            <w:pPr>
              <w:pStyle w:val="11"/>
              <w:jc w:val="center"/>
              <w:rPr>
                <w:rFonts w:ascii="宋体" w:hAnsi="宋体"/>
                <w:kern w:val="0"/>
                <w:szCs w:val="21"/>
              </w:rPr>
            </w:pPr>
            <w:r>
              <w:rPr>
                <w:rFonts w:ascii="宋体" w:hAnsi="宋体"/>
                <w:kern w:val="0"/>
                <w:szCs w:val="21"/>
              </w:rPr>
              <w:t>1472</w:t>
            </w:r>
          </w:p>
        </w:tc>
        <w:tc>
          <w:tcPr>
            <w:tcW w:w="284" w:type="pct"/>
            <w:noWrap/>
            <w:vAlign w:val="center"/>
          </w:tcPr>
          <w:p w14:paraId="5EE31728">
            <w:pPr>
              <w:pStyle w:val="11"/>
              <w:jc w:val="center"/>
              <w:rPr>
                <w:rFonts w:ascii="宋体" w:hAnsi="宋体"/>
                <w:kern w:val="0"/>
                <w:szCs w:val="21"/>
              </w:rPr>
            </w:pPr>
            <w:r>
              <w:rPr>
                <w:rFonts w:ascii="宋体" w:hAnsi="宋体"/>
                <w:kern w:val="0"/>
                <w:szCs w:val="21"/>
              </w:rPr>
              <w:t>1281.</w:t>
            </w:r>
          </w:p>
        </w:tc>
        <w:tc>
          <w:tcPr>
            <w:tcW w:w="354" w:type="pct"/>
            <w:noWrap/>
            <w:vAlign w:val="center"/>
          </w:tcPr>
          <w:p w14:paraId="472D763F">
            <w:pPr>
              <w:pStyle w:val="11"/>
              <w:jc w:val="center"/>
              <w:rPr>
                <w:rFonts w:ascii="宋体" w:hAnsi="宋体"/>
                <w:kern w:val="0"/>
                <w:szCs w:val="21"/>
              </w:rPr>
            </w:pPr>
            <w:r>
              <w:rPr>
                <w:rFonts w:ascii="宋体" w:hAnsi="宋体"/>
                <w:kern w:val="0"/>
                <w:szCs w:val="21"/>
              </w:rPr>
              <w:t>41</w:t>
            </w:r>
          </w:p>
        </w:tc>
        <w:tc>
          <w:tcPr>
            <w:tcW w:w="283" w:type="pct"/>
            <w:noWrap/>
            <w:vAlign w:val="center"/>
          </w:tcPr>
          <w:p w14:paraId="1FEF00D6">
            <w:pPr>
              <w:pStyle w:val="11"/>
              <w:jc w:val="center"/>
              <w:rPr>
                <w:rFonts w:ascii="宋体" w:hAnsi="宋体"/>
                <w:kern w:val="0"/>
                <w:szCs w:val="21"/>
              </w:rPr>
            </w:pPr>
            <w:r>
              <w:rPr>
                <w:rFonts w:ascii="宋体" w:hAnsi="宋体"/>
                <w:kern w:val="0"/>
                <w:szCs w:val="21"/>
              </w:rPr>
              <w:t>1247</w:t>
            </w:r>
          </w:p>
        </w:tc>
        <w:tc>
          <w:tcPr>
            <w:tcW w:w="340" w:type="pct"/>
            <w:noWrap/>
            <w:vAlign w:val="center"/>
          </w:tcPr>
          <w:p w14:paraId="14F8D540">
            <w:pPr>
              <w:pStyle w:val="11"/>
              <w:jc w:val="center"/>
              <w:rPr>
                <w:rFonts w:ascii="宋体" w:hAnsi="宋体"/>
                <w:kern w:val="0"/>
                <w:szCs w:val="21"/>
              </w:rPr>
            </w:pPr>
            <w:r>
              <w:rPr>
                <w:rFonts w:ascii="宋体" w:hAnsi="宋体"/>
                <w:kern w:val="0"/>
                <w:szCs w:val="21"/>
              </w:rPr>
              <w:t>1463</w:t>
            </w:r>
          </w:p>
        </w:tc>
        <w:tc>
          <w:tcPr>
            <w:tcW w:w="309" w:type="pct"/>
            <w:noWrap/>
            <w:vAlign w:val="center"/>
          </w:tcPr>
          <w:p w14:paraId="07CFEF93">
            <w:pPr>
              <w:pStyle w:val="11"/>
              <w:jc w:val="center"/>
              <w:rPr>
                <w:rFonts w:ascii="宋体" w:hAnsi="宋体"/>
                <w:kern w:val="0"/>
                <w:szCs w:val="21"/>
              </w:rPr>
            </w:pPr>
            <w:r>
              <w:rPr>
                <w:rFonts w:ascii="宋体" w:hAnsi="宋体"/>
                <w:kern w:val="0"/>
                <w:szCs w:val="21"/>
              </w:rPr>
              <w:t>34</w:t>
            </w:r>
          </w:p>
        </w:tc>
        <w:tc>
          <w:tcPr>
            <w:tcW w:w="306" w:type="pct"/>
            <w:noWrap/>
            <w:vAlign w:val="center"/>
          </w:tcPr>
          <w:p w14:paraId="1E54CC5B">
            <w:pPr>
              <w:pStyle w:val="11"/>
              <w:jc w:val="center"/>
              <w:rPr>
                <w:rFonts w:ascii="宋体" w:hAnsi="宋体"/>
                <w:kern w:val="0"/>
                <w:szCs w:val="21"/>
              </w:rPr>
            </w:pPr>
            <w:r>
              <w:rPr>
                <w:rFonts w:ascii="宋体" w:hAnsi="宋体"/>
                <w:kern w:val="0"/>
                <w:szCs w:val="21"/>
              </w:rPr>
              <w:t>1007</w:t>
            </w:r>
          </w:p>
        </w:tc>
        <w:tc>
          <w:tcPr>
            <w:tcW w:w="290" w:type="pct"/>
            <w:noWrap/>
            <w:vAlign w:val="center"/>
          </w:tcPr>
          <w:p w14:paraId="3ECDD013">
            <w:pPr>
              <w:pStyle w:val="11"/>
              <w:jc w:val="center"/>
              <w:rPr>
                <w:rFonts w:ascii="宋体" w:hAnsi="宋体"/>
                <w:kern w:val="0"/>
                <w:szCs w:val="21"/>
              </w:rPr>
            </w:pPr>
            <w:r>
              <w:rPr>
                <w:rFonts w:ascii="宋体" w:hAnsi="宋体"/>
                <w:kern w:val="0"/>
                <w:szCs w:val="21"/>
              </w:rPr>
              <w:t>1327</w:t>
            </w:r>
          </w:p>
        </w:tc>
      </w:tr>
      <w:tr w14:paraId="617731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4" w:hRule="atLeast"/>
        </w:trPr>
        <w:tc>
          <w:tcPr>
            <w:tcW w:w="493" w:type="pct"/>
            <w:gridSpan w:val="2"/>
            <w:noWrap/>
            <w:vAlign w:val="center"/>
          </w:tcPr>
          <w:p w14:paraId="1E88B311">
            <w:pPr>
              <w:pStyle w:val="11"/>
              <w:jc w:val="left"/>
              <w:rPr>
                <w:rFonts w:ascii="宋体" w:hAnsi="宋体"/>
                <w:kern w:val="0"/>
                <w:szCs w:val="21"/>
              </w:rPr>
            </w:pPr>
            <w:r>
              <w:rPr>
                <w:rFonts w:ascii="宋体" w:hAnsi="宋体"/>
                <w:kern w:val="0"/>
                <w:szCs w:val="21"/>
              </w:rPr>
              <w:t>其中</w:t>
            </w:r>
            <w:r>
              <w:rPr>
                <w:rFonts w:hint="eastAsia" w:ascii="宋体" w:hAnsi="宋体"/>
                <w:kern w:val="0"/>
                <w:szCs w:val="21"/>
              </w:rPr>
              <w:t>：</w:t>
            </w:r>
            <w:r>
              <w:rPr>
                <w:rFonts w:ascii="宋体" w:hAnsi="宋体"/>
                <w:kern w:val="0"/>
                <w:szCs w:val="21"/>
              </w:rPr>
              <w:t>批零</w:t>
            </w:r>
          </w:p>
        </w:tc>
        <w:tc>
          <w:tcPr>
            <w:tcW w:w="211" w:type="pct"/>
            <w:noWrap/>
            <w:vAlign w:val="center"/>
          </w:tcPr>
          <w:p w14:paraId="22EC4306">
            <w:pPr>
              <w:pStyle w:val="11"/>
              <w:jc w:val="center"/>
              <w:rPr>
                <w:rFonts w:ascii="宋体" w:hAnsi="宋体"/>
                <w:kern w:val="0"/>
                <w:szCs w:val="21"/>
              </w:rPr>
            </w:pPr>
            <w:r>
              <w:rPr>
                <w:rFonts w:ascii="宋体" w:hAnsi="宋体"/>
                <w:kern w:val="0"/>
                <w:szCs w:val="21"/>
              </w:rPr>
              <w:t>2</w:t>
            </w:r>
          </w:p>
        </w:tc>
        <w:tc>
          <w:tcPr>
            <w:tcW w:w="282" w:type="pct"/>
            <w:noWrap/>
            <w:vAlign w:val="center"/>
          </w:tcPr>
          <w:p w14:paraId="7984AFA9">
            <w:pPr>
              <w:pStyle w:val="11"/>
              <w:jc w:val="center"/>
              <w:rPr>
                <w:rFonts w:ascii="宋体" w:hAnsi="宋体"/>
                <w:kern w:val="0"/>
                <w:szCs w:val="21"/>
              </w:rPr>
            </w:pPr>
            <w:r>
              <w:rPr>
                <w:rFonts w:ascii="宋体" w:hAnsi="宋体"/>
                <w:kern w:val="0"/>
                <w:szCs w:val="21"/>
              </w:rPr>
              <w:t>72</w:t>
            </w:r>
          </w:p>
        </w:tc>
        <w:tc>
          <w:tcPr>
            <w:tcW w:w="353" w:type="pct"/>
            <w:noWrap/>
            <w:vAlign w:val="center"/>
          </w:tcPr>
          <w:p w14:paraId="005A8C6E">
            <w:pPr>
              <w:pStyle w:val="11"/>
              <w:jc w:val="center"/>
              <w:rPr>
                <w:rFonts w:ascii="宋体" w:hAnsi="宋体"/>
                <w:kern w:val="0"/>
                <w:szCs w:val="21"/>
              </w:rPr>
            </w:pPr>
            <w:r>
              <w:rPr>
                <w:rFonts w:ascii="宋体" w:hAnsi="宋体"/>
                <w:kern w:val="0"/>
                <w:szCs w:val="21"/>
              </w:rPr>
              <w:t>23</w:t>
            </w:r>
          </w:p>
        </w:tc>
        <w:tc>
          <w:tcPr>
            <w:tcW w:w="282" w:type="pct"/>
            <w:noWrap/>
            <w:vAlign w:val="center"/>
          </w:tcPr>
          <w:p w14:paraId="3168FC2A">
            <w:pPr>
              <w:pStyle w:val="11"/>
              <w:jc w:val="center"/>
              <w:rPr>
                <w:rFonts w:ascii="宋体" w:hAnsi="宋体"/>
                <w:kern w:val="0"/>
                <w:szCs w:val="21"/>
              </w:rPr>
            </w:pPr>
            <w:r>
              <w:rPr>
                <w:rFonts w:ascii="宋体" w:hAnsi="宋体"/>
                <w:kern w:val="0"/>
                <w:szCs w:val="21"/>
              </w:rPr>
              <w:t>3</w:t>
            </w:r>
          </w:p>
        </w:tc>
        <w:tc>
          <w:tcPr>
            <w:tcW w:w="285" w:type="pct"/>
            <w:noWrap/>
            <w:vAlign w:val="center"/>
          </w:tcPr>
          <w:p w14:paraId="7D5A64CB">
            <w:pPr>
              <w:pStyle w:val="11"/>
              <w:jc w:val="center"/>
              <w:rPr>
                <w:rFonts w:ascii="宋体" w:hAnsi="宋体"/>
                <w:kern w:val="0"/>
                <w:szCs w:val="21"/>
              </w:rPr>
            </w:pPr>
            <w:r>
              <w:rPr>
                <w:rFonts w:ascii="宋体" w:hAnsi="宋体"/>
                <w:kern w:val="0"/>
                <w:szCs w:val="21"/>
              </w:rPr>
              <w:t>31</w:t>
            </w:r>
          </w:p>
        </w:tc>
        <w:tc>
          <w:tcPr>
            <w:tcW w:w="283" w:type="pct"/>
            <w:noWrap/>
            <w:vAlign w:val="center"/>
          </w:tcPr>
          <w:p w14:paraId="7471A158">
            <w:pPr>
              <w:pStyle w:val="11"/>
              <w:jc w:val="center"/>
              <w:rPr>
                <w:rFonts w:ascii="宋体" w:hAnsi="宋体"/>
                <w:kern w:val="0"/>
                <w:szCs w:val="21"/>
              </w:rPr>
            </w:pPr>
            <w:r>
              <w:rPr>
                <w:rFonts w:ascii="宋体" w:hAnsi="宋体"/>
                <w:kern w:val="0"/>
                <w:szCs w:val="21"/>
              </w:rPr>
              <w:t>68</w:t>
            </w:r>
          </w:p>
        </w:tc>
        <w:tc>
          <w:tcPr>
            <w:tcW w:w="361" w:type="pct"/>
            <w:noWrap/>
            <w:vAlign w:val="center"/>
          </w:tcPr>
          <w:p w14:paraId="4452C342">
            <w:pPr>
              <w:pStyle w:val="11"/>
              <w:jc w:val="center"/>
              <w:rPr>
                <w:rFonts w:ascii="宋体" w:hAnsi="宋体"/>
                <w:kern w:val="0"/>
                <w:szCs w:val="21"/>
              </w:rPr>
            </w:pPr>
            <w:r>
              <w:rPr>
                <w:rFonts w:ascii="宋体" w:hAnsi="宋体"/>
                <w:kern w:val="0"/>
                <w:szCs w:val="21"/>
              </w:rPr>
              <w:t>11</w:t>
            </w:r>
          </w:p>
        </w:tc>
        <w:tc>
          <w:tcPr>
            <w:tcW w:w="283" w:type="pct"/>
            <w:noWrap/>
            <w:vAlign w:val="center"/>
          </w:tcPr>
          <w:p w14:paraId="3C5DA3EE">
            <w:pPr>
              <w:pStyle w:val="11"/>
              <w:jc w:val="center"/>
              <w:rPr>
                <w:rFonts w:ascii="宋体" w:hAnsi="宋体"/>
                <w:kern w:val="0"/>
                <w:szCs w:val="21"/>
              </w:rPr>
            </w:pPr>
            <w:r>
              <w:rPr>
                <w:rFonts w:ascii="宋体" w:hAnsi="宋体"/>
                <w:kern w:val="0"/>
                <w:szCs w:val="21"/>
              </w:rPr>
              <w:t>167</w:t>
            </w:r>
          </w:p>
        </w:tc>
        <w:tc>
          <w:tcPr>
            <w:tcW w:w="284" w:type="pct"/>
            <w:noWrap/>
            <w:vAlign w:val="center"/>
          </w:tcPr>
          <w:p w14:paraId="3EDBE33F">
            <w:pPr>
              <w:pStyle w:val="11"/>
              <w:jc w:val="center"/>
              <w:rPr>
                <w:rFonts w:ascii="宋体" w:hAnsi="宋体"/>
                <w:kern w:val="0"/>
                <w:szCs w:val="21"/>
              </w:rPr>
            </w:pPr>
            <w:r>
              <w:rPr>
                <w:rFonts w:ascii="宋体" w:hAnsi="宋体"/>
                <w:kern w:val="0"/>
                <w:szCs w:val="21"/>
              </w:rPr>
              <w:t>284</w:t>
            </w:r>
          </w:p>
        </w:tc>
        <w:tc>
          <w:tcPr>
            <w:tcW w:w="354" w:type="pct"/>
            <w:noWrap/>
            <w:vAlign w:val="center"/>
          </w:tcPr>
          <w:p w14:paraId="751502BC">
            <w:pPr>
              <w:pStyle w:val="11"/>
              <w:jc w:val="center"/>
              <w:rPr>
                <w:rFonts w:ascii="宋体" w:hAnsi="宋体"/>
                <w:kern w:val="0"/>
                <w:szCs w:val="21"/>
              </w:rPr>
            </w:pPr>
            <w:r>
              <w:rPr>
                <w:rFonts w:ascii="宋体" w:hAnsi="宋体"/>
                <w:kern w:val="0"/>
                <w:szCs w:val="21"/>
              </w:rPr>
              <w:t>10</w:t>
            </w:r>
          </w:p>
        </w:tc>
        <w:tc>
          <w:tcPr>
            <w:tcW w:w="283" w:type="pct"/>
            <w:noWrap/>
            <w:vAlign w:val="center"/>
          </w:tcPr>
          <w:p w14:paraId="0A6E6206">
            <w:pPr>
              <w:pStyle w:val="11"/>
              <w:jc w:val="center"/>
              <w:rPr>
                <w:rFonts w:ascii="宋体" w:hAnsi="宋体"/>
                <w:kern w:val="0"/>
                <w:szCs w:val="21"/>
              </w:rPr>
            </w:pPr>
            <w:r>
              <w:rPr>
                <w:rFonts w:ascii="宋体" w:hAnsi="宋体"/>
                <w:kern w:val="0"/>
                <w:szCs w:val="21"/>
              </w:rPr>
              <w:t>231</w:t>
            </w:r>
          </w:p>
        </w:tc>
        <w:tc>
          <w:tcPr>
            <w:tcW w:w="340" w:type="pct"/>
            <w:noWrap/>
            <w:vAlign w:val="center"/>
          </w:tcPr>
          <w:p w14:paraId="3AF128FE">
            <w:pPr>
              <w:pStyle w:val="11"/>
              <w:jc w:val="center"/>
              <w:rPr>
                <w:rFonts w:ascii="宋体" w:hAnsi="宋体"/>
                <w:kern w:val="0"/>
                <w:szCs w:val="21"/>
              </w:rPr>
            </w:pPr>
            <w:r>
              <w:rPr>
                <w:rFonts w:ascii="宋体" w:hAnsi="宋体"/>
                <w:kern w:val="0"/>
                <w:szCs w:val="21"/>
              </w:rPr>
              <w:t>394</w:t>
            </w:r>
          </w:p>
        </w:tc>
        <w:tc>
          <w:tcPr>
            <w:tcW w:w="309" w:type="pct"/>
            <w:noWrap/>
            <w:vAlign w:val="center"/>
          </w:tcPr>
          <w:p w14:paraId="0F1B51A7">
            <w:pPr>
              <w:pStyle w:val="11"/>
              <w:jc w:val="center"/>
              <w:rPr>
                <w:rFonts w:ascii="宋体" w:hAnsi="宋体"/>
                <w:kern w:val="0"/>
                <w:szCs w:val="21"/>
              </w:rPr>
            </w:pPr>
            <w:r>
              <w:rPr>
                <w:rFonts w:ascii="宋体" w:hAnsi="宋体"/>
                <w:kern w:val="0"/>
                <w:szCs w:val="21"/>
              </w:rPr>
              <w:t>7</w:t>
            </w:r>
          </w:p>
        </w:tc>
        <w:tc>
          <w:tcPr>
            <w:tcW w:w="306" w:type="pct"/>
            <w:noWrap/>
            <w:vAlign w:val="center"/>
          </w:tcPr>
          <w:p w14:paraId="73648939">
            <w:pPr>
              <w:pStyle w:val="11"/>
              <w:jc w:val="center"/>
              <w:rPr>
                <w:rFonts w:ascii="宋体" w:hAnsi="宋体"/>
                <w:kern w:val="0"/>
                <w:szCs w:val="21"/>
              </w:rPr>
            </w:pPr>
            <w:r>
              <w:rPr>
                <w:rFonts w:ascii="宋体" w:hAnsi="宋体"/>
                <w:kern w:val="0"/>
                <w:szCs w:val="21"/>
              </w:rPr>
              <w:t>143</w:t>
            </w:r>
          </w:p>
        </w:tc>
        <w:tc>
          <w:tcPr>
            <w:tcW w:w="290" w:type="pct"/>
            <w:noWrap/>
            <w:vAlign w:val="center"/>
          </w:tcPr>
          <w:p w14:paraId="2A79A3B2">
            <w:pPr>
              <w:pStyle w:val="11"/>
              <w:jc w:val="center"/>
              <w:rPr>
                <w:rFonts w:ascii="宋体" w:hAnsi="宋体"/>
                <w:kern w:val="0"/>
                <w:szCs w:val="21"/>
              </w:rPr>
            </w:pPr>
            <w:r>
              <w:rPr>
                <w:rFonts w:ascii="宋体" w:hAnsi="宋体"/>
                <w:kern w:val="0"/>
                <w:szCs w:val="21"/>
              </w:rPr>
              <w:t>251</w:t>
            </w:r>
          </w:p>
        </w:tc>
      </w:tr>
      <w:tr w14:paraId="15E525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4" w:hRule="atLeast"/>
        </w:trPr>
        <w:tc>
          <w:tcPr>
            <w:tcW w:w="493" w:type="pct"/>
            <w:gridSpan w:val="2"/>
            <w:noWrap/>
            <w:vAlign w:val="center"/>
          </w:tcPr>
          <w:p w14:paraId="1C9A9901">
            <w:pPr>
              <w:pStyle w:val="11"/>
              <w:jc w:val="left"/>
              <w:rPr>
                <w:rFonts w:ascii="宋体" w:hAnsi="宋体"/>
                <w:kern w:val="0"/>
                <w:szCs w:val="21"/>
              </w:rPr>
            </w:pPr>
            <w:r>
              <w:rPr>
                <w:rFonts w:ascii="宋体" w:hAnsi="宋体"/>
                <w:kern w:val="0"/>
                <w:szCs w:val="21"/>
              </w:rPr>
              <w:t>餐饮</w:t>
            </w:r>
          </w:p>
        </w:tc>
        <w:tc>
          <w:tcPr>
            <w:tcW w:w="211" w:type="pct"/>
            <w:noWrap/>
            <w:vAlign w:val="center"/>
          </w:tcPr>
          <w:p w14:paraId="21EFB2F4">
            <w:pPr>
              <w:pStyle w:val="11"/>
              <w:jc w:val="center"/>
              <w:rPr>
                <w:rFonts w:ascii="宋体" w:hAnsi="宋体"/>
                <w:kern w:val="0"/>
                <w:szCs w:val="21"/>
              </w:rPr>
            </w:pPr>
            <w:r>
              <w:rPr>
                <w:rFonts w:ascii="宋体" w:hAnsi="宋体"/>
                <w:kern w:val="0"/>
                <w:szCs w:val="21"/>
              </w:rPr>
              <w:t>1</w:t>
            </w:r>
          </w:p>
        </w:tc>
        <w:tc>
          <w:tcPr>
            <w:tcW w:w="282" w:type="pct"/>
            <w:noWrap/>
            <w:vAlign w:val="center"/>
          </w:tcPr>
          <w:p w14:paraId="1AE67C92">
            <w:pPr>
              <w:pStyle w:val="11"/>
              <w:jc w:val="center"/>
              <w:rPr>
                <w:rFonts w:ascii="宋体" w:hAnsi="宋体"/>
                <w:kern w:val="0"/>
                <w:szCs w:val="21"/>
              </w:rPr>
            </w:pPr>
            <w:r>
              <w:rPr>
                <w:rFonts w:ascii="宋体" w:hAnsi="宋体"/>
                <w:kern w:val="0"/>
                <w:szCs w:val="21"/>
              </w:rPr>
              <w:t>29</w:t>
            </w:r>
          </w:p>
        </w:tc>
        <w:tc>
          <w:tcPr>
            <w:tcW w:w="353" w:type="pct"/>
            <w:noWrap/>
            <w:vAlign w:val="center"/>
          </w:tcPr>
          <w:p w14:paraId="74D323A6">
            <w:pPr>
              <w:pStyle w:val="11"/>
              <w:jc w:val="center"/>
              <w:rPr>
                <w:rFonts w:ascii="宋体" w:hAnsi="宋体"/>
                <w:kern w:val="0"/>
                <w:szCs w:val="21"/>
              </w:rPr>
            </w:pPr>
            <w:r>
              <w:rPr>
                <w:rFonts w:ascii="宋体" w:hAnsi="宋体"/>
                <w:kern w:val="0"/>
                <w:szCs w:val="21"/>
              </w:rPr>
              <w:t>15</w:t>
            </w:r>
          </w:p>
        </w:tc>
        <w:tc>
          <w:tcPr>
            <w:tcW w:w="282" w:type="pct"/>
            <w:noWrap/>
            <w:vAlign w:val="center"/>
          </w:tcPr>
          <w:p w14:paraId="5DED2C03">
            <w:pPr>
              <w:pStyle w:val="11"/>
              <w:jc w:val="center"/>
              <w:rPr>
                <w:rFonts w:ascii="宋体" w:hAnsi="宋体"/>
                <w:kern w:val="0"/>
                <w:szCs w:val="21"/>
              </w:rPr>
            </w:pPr>
            <w:r>
              <w:rPr>
                <w:rFonts w:ascii="宋体" w:hAnsi="宋体"/>
                <w:kern w:val="0"/>
                <w:szCs w:val="21"/>
              </w:rPr>
              <w:t>3</w:t>
            </w:r>
          </w:p>
        </w:tc>
        <w:tc>
          <w:tcPr>
            <w:tcW w:w="285" w:type="pct"/>
            <w:noWrap/>
            <w:vAlign w:val="center"/>
          </w:tcPr>
          <w:p w14:paraId="0EB480DF">
            <w:pPr>
              <w:pStyle w:val="11"/>
              <w:jc w:val="center"/>
              <w:rPr>
                <w:rFonts w:ascii="宋体" w:hAnsi="宋体"/>
                <w:kern w:val="0"/>
                <w:szCs w:val="21"/>
              </w:rPr>
            </w:pPr>
            <w:r>
              <w:rPr>
                <w:rFonts w:ascii="宋体" w:hAnsi="宋体"/>
                <w:kern w:val="0"/>
                <w:szCs w:val="21"/>
              </w:rPr>
              <w:t>58</w:t>
            </w:r>
          </w:p>
        </w:tc>
        <w:tc>
          <w:tcPr>
            <w:tcW w:w="283" w:type="pct"/>
            <w:noWrap/>
            <w:vAlign w:val="center"/>
          </w:tcPr>
          <w:p w14:paraId="1BBFF7EB">
            <w:pPr>
              <w:pStyle w:val="11"/>
              <w:jc w:val="center"/>
              <w:rPr>
                <w:rFonts w:ascii="宋体" w:hAnsi="宋体"/>
                <w:kern w:val="0"/>
                <w:szCs w:val="21"/>
              </w:rPr>
            </w:pPr>
            <w:r>
              <w:rPr>
                <w:rFonts w:ascii="宋体" w:hAnsi="宋体"/>
                <w:kern w:val="0"/>
                <w:szCs w:val="21"/>
              </w:rPr>
              <w:t>56</w:t>
            </w:r>
          </w:p>
        </w:tc>
        <w:tc>
          <w:tcPr>
            <w:tcW w:w="361" w:type="pct"/>
            <w:noWrap/>
            <w:vAlign w:val="center"/>
          </w:tcPr>
          <w:p w14:paraId="2EFE2F2A">
            <w:pPr>
              <w:pStyle w:val="11"/>
              <w:jc w:val="center"/>
              <w:rPr>
                <w:rFonts w:ascii="宋体" w:hAnsi="宋体"/>
                <w:kern w:val="0"/>
                <w:szCs w:val="21"/>
              </w:rPr>
            </w:pPr>
            <w:r>
              <w:rPr>
                <w:rFonts w:ascii="宋体" w:hAnsi="宋体"/>
                <w:kern w:val="0"/>
                <w:szCs w:val="21"/>
              </w:rPr>
              <w:t>2</w:t>
            </w:r>
          </w:p>
        </w:tc>
        <w:tc>
          <w:tcPr>
            <w:tcW w:w="283" w:type="pct"/>
            <w:noWrap/>
            <w:vAlign w:val="center"/>
          </w:tcPr>
          <w:p w14:paraId="43975C5A">
            <w:pPr>
              <w:pStyle w:val="11"/>
              <w:jc w:val="center"/>
              <w:rPr>
                <w:rFonts w:ascii="宋体" w:hAnsi="宋体"/>
                <w:kern w:val="0"/>
                <w:szCs w:val="21"/>
              </w:rPr>
            </w:pPr>
            <w:r>
              <w:rPr>
                <w:rFonts w:ascii="宋体" w:hAnsi="宋体"/>
                <w:kern w:val="0"/>
                <w:szCs w:val="21"/>
              </w:rPr>
              <w:t>48</w:t>
            </w:r>
          </w:p>
        </w:tc>
        <w:tc>
          <w:tcPr>
            <w:tcW w:w="284" w:type="pct"/>
            <w:noWrap/>
            <w:vAlign w:val="center"/>
          </w:tcPr>
          <w:p w14:paraId="0FAE1DDC">
            <w:pPr>
              <w:pStyle w:val="11"/>
              <w:jc w:val="center"/>
              <w:rPr>
                <w:rFonts w:ascii="宋体" w:hAnsi="宋体"/>
                <w:kern w:val="0"/>
                <w:szCs w:val="21"/>
              </w:rPr>
            </w:pPr>
            <w:r>
              <w:rPr>
                <w:rFonts w:ascii="宋体" w:hAnsi="宋体"/>
                <w:kern w:val="0"/>
                <w:szCs w:val="21"/>
              </w:rPr>
              <w:t>66</w:t>
            </w:r>
          </w:p>
        </w:tc>
        <w:tc>
          <w:tcPr>
            <w:tcW w:w="354" w:type="pct"/>
            <w:noWrap/>
            <w:vAlign w:val="center"/>
          </w:tcPr>
          <w:p w14:paraId="135A73D8">
            <w:pPr>
              <w:pStyle w:val="11"/>
              <w:jc w:val="center"/>
              <w:rPr>
                <w:rFonts w:ascii="宋体" w:hAnsi="宋体"/>
                <w:kern w:val="0"/>
                <w:szCs w:val="21"/>
              </w:rPr>
            </w:pPr>
            <w:r>
              <w:rPr>
                <w:rFonts w:ascii="宋体" w:hAnsi="宋体"/>
                <w:kern w:val="0"/>
                <w:szCs w:val="21"/>
              </w:rPr>
              <w:t>1</w:t>
            </w:r>
          </w:p>
        </w:tc>
        <w:tc>
          <w:tcPr>
            <w:tcW w:w="283" w:type="pct"/>
            <w:noWrap/>
            <w:vAlign w:val="center"/>
          </w:tcPr>
          <w:p w14:paraId="5061A323">
            <w:pPr>
              <w:pStyle w:val="11"/>
              <w:jc w:val="center"/>
              <w:rPr>
                <w:rFonts w:ascii="宋体" w:hAnsi="宋体"/>
                <w:kern w:val="0"/>
                <w:szCs w:val="21"/>
              </w:rPr>
            </w:pPr>
            <w:r>
              <w:rPr>
                <w:rFonts w:ascii="宋体" w:hAnsi="宋体"/>
                <w:kern w:val="0"/>
                <w:szCs w:val="21"/>
              </w:rPr>
              <w:t>26</w:t>
            </w:r>
          </w:p>
        </w:tc>
        <w:tc>
          <w:tcPr>
            <w:tcW w:w="340" w:type="pct"/>
            <w:noWrap/>
            <w:vAlign w:val="center"/>
          </w:tcPr>
          <w:p w14:paraId="1EC5E432">
            <w:pPr>
              <w:pStyle w:val="11"/>
              <w:jc w:val="center"/>
              <w:rPr>
                <w:rFonts w:ascii="宋体" w:hAnsi="宋体"/>
                <w:kern w:val="0"/>
                <w:szCs w:val="21"/>
              </w:rPr>
            </w:pPr>
            <w:r>
              <w:rPr>
                <w:rFonts w:ascii="宋体" w:hAnsi="宋体"/>
                <w:kern w:val="0"/>
                <w:szCs w:val="21"/>
              </w:rPr>
              <w:t>34</w:t>
            </w:r>
          </w:p>
        </w:tc>
        <w:tc>
          <w:tcPr>
            <w:tcW w:w="309" w:type="pct"/>
            <w:noWrap/>
            <w:vAlign w:val="center"/>
          </w:tcPr>
          <w:p w14:paraId="691ABC8C">
            <w:pPr>
              <w:pStyle w:val="11"/>
              <w:jc w:val="center"/>
              <w:rPr>
                <w:rFonts w:ascii="宋体" w:hAnsi="宋体"/>
                <w:kern w:val="0"/>
                <w:szCs w:val="21"/>
              </w:rPr>
            </w:pPr>
            <w:r>
              <w:rPr>
                <w:rFonts w:ascii="宋体" w:hAnsi="宋体"/>
                <w:kern w:val="0"/>
                <w:szCs w:val="21"/>
              </w:rPr>
              <w:t>1</w:t>
            </w:r>
          </w:p>
        </w:tc>
        <w:tc>
          <w:tcPr>
            <w:tcW w:w="306" w:type="pct"/>
            <w:noWrap/>
            <w:vAlign w:val="center"/>
          </w:tcPr>
          <w:p w14:paraId="2DD8AAC2">
            <w:pPr>
              <w:pStyle w:val="11"/>
              <w:jc w:val="center"/>
              <w:rPr>
                <w:rFonts w:ascii="宋体" w:hAnsi="宋体"/>
                <w:kern w:val="0"/>
                <w:szCs w:val="21"/>
              </w:rPr>
            </w:pPr>
            <w:r>
              <w:rPr>
                <w:rFonts w:ascii="宋体" w:hAnsi="宋体"/>
                <w:kern w:val="0"/>
                <w:szCs w:val="21"/>
              </w:rPr>
              <w:t>26</w:t>
            </w:r>
          </w:p>
        </w:tc>
        <w:tc>
          <w:tcPr>
            <w:tcW w:w="290" w:type="pct"/>
            <w:noWrap/>
            <w:vAlign w:val="center"/>
          </w:tcPr>
          <w:p w14:paraId="1AA45A9C">
            <w:pPr>
              <w:pStyle w:val="11"/>
              <w:jc w:val="center"/>
              <w:rPr>
                <w:rFonts w:ascii="宋体" w:hAnsi="宋体"/>
                <w:kern w:val="0"/>
                <w:szCs w:val="21"/>
              </w:rPr>
            </w:pPr>
            <w:r>
              <w:rPr>
                <w:rFonts w:ascii="宋体" w:hAnsi="宋体"/>
                <w:kern w:val="0"/>
                <w:szCs w:val="21"/>
              </w:rPr>
              <w:t>34</w:t>
            </w:r>
          </w:p>
        </w:tc>
      </w:tr>
      <w:tr w14:paraId="2363BE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34" w:hRule="atLeast"/>
        </w:trPr>
        <w:tc>
          <w:tcPr>
            <w:tcW w:w="493" w:type="pct"/>
            <w:gridSpan w:val="2"/>
            <w:noWrap/>
            <w:vAlign w:val="center"/>
          </w:tcPr>
          <w:p w14:paraId="253BB2CD">
            <w:pPr>
              <w:pStyle w:val="11"/>
              <w:jc w:val="left"/>
              <w:rPr>
                <w:rFonts w:ascii="宋体" w:hAnsi="宋体"/>
                <w:kern w:val="0"/>
                <w:szCs w:val="21"/>
              </w:rPr>
            </w:pPr>
            <w:r>
              <w:rPr>
                <w:rFonts w:ascii="宋体" w:hAnsi="宋体"/>
                <w:kern w:val="0"/>
                <w:szCs w:val="21"/>
              </w:rPr>
              <w:t>服务</w:t>
            </w:r>
          </w:p>
        </w:tc>
        <w:tc>
          <w:tcPr>
            <w:tcW w:w="211" w:type="pct"/>
            <w:noWrap/>
            <w:vAlign w:val="center"/>
          </w:tcPr>
          <w:p w14:paraId="4FA75DA5">
            <w:pPr>
              <w:pStyle w:val="11"/>
              <w:jc w:val="center"/>
              <w:rPr>
                <w:rFonts w:ascii="宋体" w:hAnsi="宋体"/>
                <w:kern w:val="0"/>
                <w:szCs w:val="21"/>
              </w:rPr>
            </w:pPr>
            <w:r>
              <w:rPr>
                <w:rFonts w:ascii="宋体" w:hAnsi="宋体"/>
                <w:kern w:val="0"/>
                <w:szCs w:val="21"/>
              </w:rPr>
              <w:t>1</w:t>
            </w:r>
          </w:p>
        </w:tc>
        <w:tc>
          <w:tcPr>
            <w:tcW w:w="282" w:type="pct"/>
            <w:noWrap/>
            <w:vAlign w:val="center"/>
          </w:tcPr>
          <w:p w14:paraId="1B756C59">
            <w:pPr>
              <w:pStyle w:val="11"/>
              <w:jc w:val="center"/>
              <w:rPr>
                <w:rFonts w:ascii="宋体" w:hAnsi="宋体"/>
                <w:kern w:val="0"/>
                <w:szCs w:val="21"/>
              </w:rPr>
            </w:pPr>
            <w:r>
              <w:rPr>
                <w:rFonts w:ascii="宋体" w:hAnsi="宋体"/>
                <w:kern w:val="0"/>
                <w:szCs w:val="21"/>
              </w:rPr>
              <w:t>10</w:t>
            </w:r>
          </w:p>
        </w:tc>
        <w:tc>
          <w:tcPr>
            <w:tcW w:w="353" w:type="pct"/>
            <w:noWrap/>
            <w:vAlign w:val="center"/>
          </w:tcPr>
          <w:p w14:paraId="2D4FA65C">
            <w:pPr>
              <w:pStyle w:val="11"/>
              <w:jc w:val="center"/>
              <w:rPr>
                <w:rFonts w:ascii="宋体" w:hAnsi="宋体"/>
                <w:kern w:val="0"/>
                <w:szCs w:val="21"/>
              </w:rPr>
            </w:pPr>
            <w:r>
              <w:rPr>
                <w:rFonts w:ascii="宋体" w:hAnsi="宋体"/>
                <w:kern w:val="0"/>
                <w:szCs w:val="21"/>
              </w:rPr>
              <w:t>10</w:t>
            </w:r>
          </w:p>
        </w:tc>
        <w:tc>
          <w:tcPr>
            <w:tcW w:w="282" w:type="pct"/>
            <w:noWrap/>
            <w:vAlign w:val="center"/>
          </w:tcPr>
          <w:p w14:paraId="4A6B7053">
            <w:pPr>
              <w:pStyle w:val="11"/>
              <w:jc w:val="center"/>
              <w:rPr>
                <w:rFonts w:ascii="宋体" w:hAnsi="宋体"/>
                <w:kern w:val="0"/>
                <w:szCs w:val="21"/>
              </w:rPr>
            </w:pPr>
            <w:r>
              <w:rPr>
                <w:rFonts w:ascii="宋体" w:hAnsi="宋体"/>
                <w:kern w:val="0"/>
                <w:szCs w:val="21"/>
              </w:rPr>
              <w:t>3</w:t>
            </w:r>
          </w:p>
        </w:tc>
        <w:tc>
          <w:tcPr>
            <w:tcW w:w="285" w:type="pct"/>
            <w:noWrap/>
            <w:vAlign w:val="center"/>
          </w:tcPr>
          <w:p w14:paraId="1DFE963C">
            <w:pPr>
              <w:pStyle w:val="11"/>
              <w:jc w:val="center"/>
              <w:rPr>
                <w:rFonts w:ascii="宋体" w:hAnsi="宋体"/>
                <w:kern w:val="0"/>
                <w:szCs w:val="21"/>
              </w:rPr>
            </w:pPr>
            <w:r>
              <w:rPr>
                <w:rFonts w:ascii="宋体" w:hAnsi="宋体"/>
                <w:kern w:val="0"/>
                <w:szCs w:val="21"/>
              </w:rPr>
              <w:t>69</w:t>
            </w:r>
          </w:p>
        </w:tc>
        <w:tc>
          <w:tcPr>
            <w:tcW w:w="283" w:type="pct"/>
            <w:noWrap/>
            <w:vAlign w:val="center"/>
          </w:tcPr>
          <w:p w14:paraId="54FF6A5B">
            <w:pPr>
              <w:pStyle w:val="11"/>
              <w:jc w:val="center"/>
              <w:rPr>
                <w:rFonts w:ascii="宋体" w:hAnsi="宋体"/>
                <w:kern w:val="0"/>
                <w:szCs w:val="21"/>
              </w:rPr>
            </w:pPr>
            <w:r>
              <w:rPr>
                <w:rFonts w:ascii="宋体" w:hAnsi="宋体"/>
                <w:kern w:val="0"/>
                <w:szCs w:val="21"/>
              </w:rPr>
              <w:t>50</w:t>
            </w:r>
          </w:p>
        </w:tc>
        <w:tc>
          <w:tcPr>
            <w:tcW w:w="361" w:type="pct"/>
            <w:noWrap/>
            <w:vAlign w:val="center"/>
          </w:tcPr>
          <w:p w14:paraId="0CD0CD67">
            <w:pPr>
              <w:pStyle w:val="11"/>
              <w:jc w:val="center"/>
              <w:rPr>
                <w:rFonts w:ascii="宋体" w:hAnsi="宋体"/>
                <w:kern w:val="0"/>
                <w:szCs w:val="21"/>
              </w:rPr>
            </w:pPr>
            <w:r>
              <w:rPr>
                <w:rFonts w:ascii="宋体" w:hAnsi="宋体"/>
                <w:kern w:val="0"/>
                <w:szCs w:val="21"/>
              </w:rPr>
              <w:t>3</w:t>
            </w:r>
          </w:p>
        </w:tc>
        <w:tc>
          <w:tcPr>
            <w:tcW w:w="283" w:type="pct"/>
            <w:noWrap/>
            <w:vAlign w:val="center"/>
          </w:tcPr>
          <w:p w14:paraId="0346D1E5">
            <w:pPr>
              <w:pStyle w:val="11"/>
              <w:jc w:val="center"/>
              <w:rPr>
                <w:rFonts w:ascii="宋体" w:hAnsi="宋体"/>
                <w:kern w:val="0"/>
                <w:szCs w:val="21"/>
              </w:rPr>
            </w:pPr>
            <w:r>
              <w:rPr>
                <w:rFonts w:ascii="宋体" w:hAnsi="宋体"/>
                <w:kern w:val="0"/>
                <w:szCs w:val="21"/>
              </w:rPr>
              <w:t>69</w:t>
            </w:r>
          </w:p>
        </w:tc>
        <w:tc>
          <w:tcPr>
            <w:tcW w:w="284" w:type="pct"/>
            <w:noWrap/>
            <w:vAlign w:val="center"/>
          </w:tcPr>
          <w:p w14:paraId="060E74E5">
            <w:pPr>
              <w:pStyle w:val="11"/>
              <w:jc w:val="center"/>
              <w:rPr>
                <w:rFonts w:ascii="宋体" w:hAnsi="宋体"/>
                <w:kern w:val="0"/>
                <w:szCs w:val="21"/>
              </w:rPr>
            </w:pPr>
            <w:r>
              <w:rPr>
                <w:rFonts w:ascii="宋体" w:hAnsi="宋体"/>
                <w:kern w:val="0"/>
                <w:szCs w:val="21"/>
              </w:rPr>
              <w:t>60</w:t>
            </w:r>
          </w:p>
        </w:tc>
        <w:tc>
          <w:tcPr>
            <w:tcW w:w="354" w:type="pct"/>
            <w:noWrap/>
            <w:vAlign w:val="center"/>
          </w:tcPr>
          <w:p w14:paraId="7DA97B84">
            <w:pPr>
              <w:pStyle w:val="11"/>
              <w:jc w:val="center"/>
              <w:rPr>
                <w:rFonts w:ascii="宋体" w:hAnsi="宋体"/>
                <w:kern w:val="0"/>
                <w:szCs w:val="21"/>
              </w:rPr>
            </w:pPr>
            <w:r>
              <w:rPr>
                <w:rFonts w:ascii="宋体" w:hAnsi="宋体"/>
                <w:kern w:val="0"/>
                <w:szCs w:val="21"/>
              </w:rPr>
              <w:t>1</w:t>
            </w:r>
          </w:p>
        </w:tc>
        <w:tc>
          <w:tcPr>
            <w:tcW w:w="283" w:type="pct"/>
            <w:noWrap/>
            <w:vAlign w:val="center"/>
          </w:tcPr>
          <w:p w14:paraId="2D3DA265">
            <w:pPr>
              <w:pStyle w:val="11"/>
              <w:jc w:val="center"/>
              <w:rPr>
                <w:rFonts w:ascii="宋体" w:hAnsi="宋体"/>
                <w:kern w:val="0"/>
                <w:szCs w:val="21"/>
              </w:rPr>
            </w:pPr>
            <w:r>
              <w:rPr>
                <w:rFonts w:ascii="宋体" w:hAnsi="宋体"/>
                <w:kern w:val="0"/>
                <w:szCs w:val="21"/>
              </w:rPr>
              <w:t>1</w:t>
            </w:r>
          </w:p>
        </w:tc>
        <w:tc>
          <w:tcPr>
            <w:tcW w:w="340" w:type="pct"/>
            <w:noWrap/>
            <w:vAlign w:val="center"/>
          </w:tcPr>
          <w:p w14:paraId="317343B5">
            <w:pPr>
              <w:pStyle w:val="11"/>
              <w:jc w:val="center"/>
              <w:rPr>
                <w:rFonts w:ascii="宋体" w:hAnsi="宋体"/>
                <w:kern w:val="0"/>
                <w:szCs w:val="21"/>
              </w:rPr>
            </w:pPr>
            <w:r>
              <w:rPr>
                <w:rFonts w:ascii="宋体" w:hAnsi="宋体"/>
                <w:kern w:val="0"/>
                <w:szCs w:val="21"/>
              </w:rPr>
              <w:t>24</w:t>
            </w:r>
          </w:p>
        </w:tc>
        <w:tc>
          <w:tcPr>
            <w:tcW w:w="309" w:type="pct"/>
            <w:noWrap/>
            <w:vAlign w:val="center"/>
          </w:tcPr>
          <w:p w14:paraId="4961536C">
            <w:pPr>
              <w:pStyle w:val="11"/>
              <w:jc w:val="center"/>
              <w:rPr>
                <w:rFonts w:ascii="宋体" w:hAnsi="宋体"/>
                <w:kern w:val="0"/>
                <w:szCs w:val="21"/>
              </w:rPr>
            </w:pPr>
            <w:r>
              <w:rPr>
                <w:rFonts w:ascii="宋体" w:hAnsi="宋体"/>
                <w:kern w:val="0"/>
                <w:szCs w:val="21"/>
              </w:rPr>
              <w:t>3</w:t>
            </w:r>
          </w:p>
        </w:tc>
        <w:tc>
          <w:tcPr>
            <w:tcW w:w="306" w:type="pct"/>
            <w:noWrap/>
            <w:vAlign w:val="center"/>
          </w:tcPr>
          <w:p w14:paraId="2A208934">
            <w:pPr>
              <w:pStyle w:val="11"/>
              <w:jc w:val="center"/>
              <w:rPr>
                <w:rFonts w:ascii="宋体" w:hAnsi="宋体"/>
                <w:kern w:val="0"/>
                <w:szCs w:val="21"/>
              </w:rPr>
            </w:pPr>
            <w:r>
              <w:rPr>
                <w:rFonts w:ascii="宋体" w:hAnsi="宋体"/>
                <w:kern w:val="0"/>
                <w:szCs w:val="21"/>
              </w:rPr>
              <w:t>181</w:t>
            </w:r>
          </w:p>
        </w:tc>
        <w:tc>
          <w:tcPr>
            <w:tcW w:w="290" w:type="pct"/>
            <w:noWrap/>
            <w:vAlign w:val="center"/>
          </w:tcPr>
          <w:p w14:paraId="28440C06">
            <w:pPr>
              <w:pStyle w:val="11"/>
              <w:jc w:val="center"/>
              <w:rPr>
                <w:rFonts w:ascii="宋体" w:hAnsi="宋体"/>
                <w:kern w:val="0"/>
                <w:szCs w:val="21"/>
              </w:rPr>
            </w:pPr>
            <w:r>
              <w:rPr>
                <w:rFonts w:ascii="宋体" w:hAnsi="宋体"/>
                <w:kern w:val="0"/>
                <w:szCs w:val="21"/>
              </w:rPr>
              <w:t>183</w:t>
            </w:r>
          </w:p>
        </w:tc>
      </w:tr>
    </w:tbl>
    <w:p w14:paraId="3DD435B7">
      <w:pPr>
        <w:pStyle w:val="3"/>
      </w:pPr>
      <w:r>
        <w:rPr>
          <w:rFonts w:hint="eastAsia"/>
        </w:rPr>
        <w:t>商业总公司</w:t>
      </w:r>
    </w:p>
    <w:p w14:paraId="2D5E5FCF">
      <w:pPr>
        <w:ind w:firstLine="420"/>
        <w:rPr>
          <w:rFonts w:ascii="宋体" w:hAnsi="宋体" w:cs="宋体"/>
        </w:rPr>
      </w:pPr>
      <w:r>
        <w:rPr>
          <w:rFonts w:hint="eastAsia" w:ascii="宋体" w:hAnsi="宋体" w:cs="宋体"/>
        </w:rPr>
        <w:t>南雄市商业总公司的前身系南雄县商业局，下属有独立核算公司10个（其中国营公司9个，集体公司1个），1996年撤县设市改称南雄市商业总公司，隶属南雄市贸易局。至1997年总公司有115间门店和8个批发部，在册干部职工1581人，其中离退休人员485人。</w:t>
      </w:r>
    </w:p>
    <w:p w14:paraId="3EF95860">
      <w:pPr>
        <w:ind w:firstLine="420"/>
        <w:rPr>
          <w:rFonts w:ascii="宋体" w:hAnsi="宋体" w:cs="宋体"/>
        </w:rPr>
      </w:pPr>
      <w:r>
        <w:rPr>
          <w:rFonts w:hint="eastAsia" w:ascii="宋体" w:hAnsi="宋体" w:cs="宋体"/>
        </w:rPr>
        <w:t>南雄商业体制的改革，是从1994年冬至1995年春全面完成改革转制的，全系统所有批发仓库、门店都因地制宜，实行一局多制、一企一策、一店一策，先后采取了职工集体还本承包、个人招标承包、租赁经营和资产有偿转让等四种形式，在经营方面，做到自主经营、自负盈亏、自我约束、自我发展，打破了职工和临时工的界限，任人唯才，能上能下；在分配制度方面，实行职工收入与岗位效益挂钩，打破了级别工资的“铁饭碗”，实行多劳多得，干好干坏不一样。</w:t>
      </w:r>
    </w:p>
    <w:p w14:paraId="26498307">
      <w:pPr>
        <w:ind w:firstLine="420"/>
        <w:rPr>
          <w:rFonts w:ascii="宋体" w:hAnsi="宋体" w:cs="宋体"/>
        </w:rPr>
      </w:pPr>
      <w:r>
        <w:rPr>
          <w:rFonts w:hint="eastAsia" w:ascii="宋体" w:hAnsi="宋体" w:cs="宋体"/>
        </w:rPr>
        <w:t>企业转制后，由于利益的驱动，较好地调动了职工的积极性，改革也给商业注入了新的生机和活力。主要表现在：一是实现了自主经营，企业的正常经营活动不再受政府部门的行政干预，较好地解决了政企分开；二是实现了自负盈亏；三是经济效益明显提高；从1995年起，全系统逐年减亏，1997年亏损60.2万元，比转制前的1994年亏损318.5万元，减亏258.3万元，减少81.1%，成为韶关市商业部门八个县、市减亏额最多，减亏幅度最大的一个单位；四是转制平稳过渡，维护了社会稳定。转制后，职工的收入相应增加，离退休生活较有保障，食品公司的解困方案全面得到落实，职工的生活出路也全部得到了妥善安置，职工看到了企业改革的曙光。南雄的商业改革，得到市政府的充分肯定，广东省贸易委员会也在全省推广了其经验。</w:t>
      </w:r>
    </w:p>
    <w:p w14:paraId="55C1AEF0">
      <w:pPr>
        <w:ind w:firstLine="420"/>
        <w:rPr>
          <w:rFonts w:ascii="宋体" w:hAnsi="宋体" w:cs="宋体"/>
        </w:rPr>
      </w:pPr>
      <w:r>
        <w:rPr>
          <w:rFonts w:hint="eastAsia" w:ascii="宋体" w:hAnsi="宋体" w:cs="宋体"/>
        </w:rPr>
        <w:t>存在的困难和问题。国有老企业多，包袱重，是制约商业企业发展的难点；其次是由于承包基数偏低，时间又数年不变，企业目前只能求生存，求发展尚有许多问题待解决。</w:t>
      </w:r>
    </w:p>
    <w:p w14:paraId="09FDA8F3">
      <w:pPr>
        <w:pStyle w:val="3"/>
      </w:pPr>
      <w:r>
        <w:rPr>
          <w:rFonts w:hint="eastAsia"/>
        </w:rPr>
        <w:t>粮食</w:t>
      </w:r>
    </w:p>
    <w:p w14:paraId="539C2F6A">
      <w:pPr>
        <w:ind w:firstLine="420"/>
        <w:rPr>
          <w:rFonts w:ascii="宋体" w:hAnsi="宋体" w:cs="宋体"/>
        </w:rPr>
      </w:pPr>
      <w:r>
        <w:rPr>
          <w:rFonts w:hint="eastAsia" w:ascii="宋体" w:hAnsi="宋体" w:cs="宋体"/>
        </w:rPr>
        <w:t>南雄县粮食局于1954年成立，1996年9月19日改称为南雄市粮食管理储备局。至1997年，全局干部职工有857人，下设机构股室9个：秘书、人事、保卫、财会、统计、经营、储运、农村、监察；粮所24个；4个个公司：工业公司、饲料公司、运输公司、金友公司；1个白果场。</w:t>
      </w:r>
    </w:p>
    <w:p w14:paraId="72DEAAF8">
      <w:pPr>
        <w:pStyle w:val="4"/>
      </w:pPr>
      <w:r>
        <w:rPr>
          <w:rFonts w:hint="eastAsia"/>
        </w:rPr>
        <w:t>【开拓进取，进一步做好粮食储备库建设】</w:t>
      </w:r>
    </w:p>
    <w:p w14:paraId="67800F23">
      <w:pPr>
        <w:ind w:firstLine="420"/>
        <w:rPr>
          <w:rFonts w:ascii="宋体" w:hAnsi="宋体" w:cs="宋体"/>
        </w:rPr>
      </w:pPr>
      <w:r>
        <w:rPr>
          <w:rFonts w:hint="eastAsia" w:ascii="宋体" w:hAnsi="宋体" w:cs="宋体"/>
        </w:rPr>
        <w:t>1993年至1997年，在全安、珠玑、湖口、新龙、古市、雄州、江头等投资300多万元，新建仓容量12500吨。这是南雄粮食仓库建设史上又一次大发展。</w:t>
      </w:r>
    </w:p>
    <w:p w14:paraId="3FC32E6D">
      <w:pPr>
        <w:pStyle w:val="4"/>
      </w:pPr>
      <w:r>
        <w:rPr>
          <w:rFonts w:hint="eastAsia"/>
        </w:rPr>
        <w:t>【粮食加工】</w:t>
      </w:r>
    </w:p>
    <w:p w14:paraId="02993CA8">
      <w:pPr>
        <w:ind w:firstLine="420"/>
        <w:rPr>
          <w:rFonts w:ascii="宋体" w:hAnsi="宋体" w:cs="宋体"/>
        </w:rPr>
      </w:pPr>
      <w:r>
        <w:rPr>
          <w:rFonts w:hint="eastAsia" w:ascii="宋体" w:hAnsi="宋体" w:cs="宋体"/>
        </w:rPr>
        <w:t>1993年至1997年粮食加工完成总值1182.27万元，主要产品产量大米8867.82吨，饲料5947.95吨，波纹面3093.19吨。</w:t>
      </w:r>
    </w:p>
    <w:p w14:paraId="546717E1">
      <w:pPr>
        <w:ind w:firstLine="420"/>
        <w:rPr>
          <w:rFonts w:ascii="宋体" w:hAnsi="宋体" w:cs="宋体"/>
        </w:rPr>
      </w:pPr>
      <w:r>
        <w:rPr>
          <w:rFonts w:hint="eastAsia" w:ascii="宋体" w:hAnsi="宋体" w:cs="宋体"/>
        </w:rPr>
        <w:t>粮食放开之前，粮食工业以计划性委托代加工，收取加工费的局势现已成为历史，1993年粮食工业从计划经济向市场经济转换，走自主经营、自负盈亏、自我发展之路，依托市场，参与市场竞争。近五年来，粮食加工业充分利用自身的有利条件，从江西及本地农村等渠道组织原粮，引进先进生产设备，挖掘加工技术潜力，开发新产品，从原来单一米加工开发成优质米、波纹面、挂面生产线，形成品种多样化。产品销售改变了地产地销方向，把产品推向大市场，销往江西、始兴及各县市。转换机制后的南雄粮食加工业稳定发展。</w:t>
      </w:r>
    </w:p>
    <w:p w14:paraId="5939122A">
      <w:pPr>
        <w:pStyle w:val="4"/>
      </w:pPr>
      <w:r>
        <w:rPr>
          <w:rFonts w:hint="eastAsia"/>
        </w:rPr>
        <w:t>【粮食局青草坪白果基地】</w:t>
      </w:r>
    </w:p>
    <w:p w14:paraId="1D72A884">
      <w:pPr>
        <w:ind w:firstLine="420"/>
        <w:rPr>
          <w:rFonts w:ascii="宋体" w:hAnsi="宋体" w:cs="宋体"/>
        </w:rPr>
      </w:pPr>
      <w:r>
        <w:rPr>
          <w:rFonts w:hint="eastAsia" w:ascii="宋体" w:hAnsi="宋体" w:cs="宋体"/>
        </w:rPr>
        <w:t>为进一步配合南雄发展“三高”农业新形势的要求，于1995年10月创办粮食局青草坪白果基地，该基地是粮食局属下26个基层粮所（公司、厂）集资参股和抽调专人管理的正股级建制单位，成立了党支部，设正副场长，现有正式职工10人，房舍18间445平方米。基地投资近120万元，实现通水、通电、通路、通话，共开发白果1000亩，种植白果苗3万株。为综合利用土地资源，在果林间种奈李、玉米等经济作物，同时开展养猪、养鸭、养鸡、养鱼等，形成了种养结合，立体开发的经济实体。白果场的创立，是粮食企业探索一条投资农业，走贸、工、农一体化综合发展路子的试验区。</w:t>
      </w:r>
    </w:p>
    <w:p w14:paraId="41A2CE8B">
      <w:pPr>
        <w:pStyle w:val="4"/>
      </w:pPr>
      <w:r>
        <w:rPr>
          <w:rFonts w:hint="eastAsia"/>
        </w:rPr>
        <w:t>【落实粮食政策，加强粮食宏观调控能力】</w:t>
      </w:r>
    </w:p>
    <w:p w14:paraId="638F4A8F">
      <w:pPr>
        <w:ind w:firstLine="420"/>
        <w:rPr>
          <w:rFonts w:ascii="宋体" w:hAnsi="宋体" w:cs="宋体"/>
        </w:rPr>
      </w:pPr>
      <w:r>
        <w:rPr>
          <w:rFonts w:hint="eastAsia" w:ascii="宋体" w:hAnsi="宋体" w:cs="宋体"/>
        </w:rPr>
        <w:t>自1992年放开粮食购销价格后，从1993年至1997年，为稳定粮食市场，平衡供求关系，采取了一系列宏观调控措施，实行了“米袋子”各级领导负责制、粮食风险基金制度、粮食专项储备制度、对国家定购粮实行以粮挂肥政策，议价实行按保护价收购等。五年来每年都完成了韶关市下达南雄15990吨国家定购粮食任务的100%。1996年一造完成全年定购任务，创造了历史性的突破。</w:t>
      </w:r>
    </w:p>
    <w:p w14:paraId="4034CDAB">
      <w:pPr>
        <w:pStyle w:val="4"/>
      </w:pPr>
      <w:r>
        <w:rPr>
          <w:rFonts w:hint="eastAsia"/>
        </w:rPr>
        <w:t>【荣誉称号】</w:t>
      </w:r>
    </w:p>
    <w:p w14:paraId="1E320D50">
      <w:pPr>
        <w:ind w:firstLine="420"/>
        <w:rPr>
          <w:rFonts w:ascii="宋体" w:hAnsi="宋体" w:cs="宋体"/>
        </w:rPr>
      </w:pPr>
      <w:r>
        <w:rPr>
          <w:rFonts w:hint="eastAsia" w:ascii="宋体" w:hAnsi="宋体" w:cs="宋体"/>
        </w:rPr>
        <w:t>1993年刘宏信同志被国家粮食储备局评为全国粮食收购先进个人；</w:t>
      </w:r>
    </w:p>
    <w:p w14:paraId="74446635">
      <w:pPr>
        <w:ind w:firstLine="420"/>
        <w:rPr>
          <w:rFonts w:ascii="宋体" w:hAnsi="宋体" w:cs="宋体"/>
        </w:rPr>
      </w:pPr>
      <w:r>
        <w:rPr>
          <w:rFonts w:hint="eastAsia" w:ascii="宋体" w:hAnsi="宋体" w:cs="宋体"/>
        </w:rPr>
        <w:t>1994年南雄县粮食局被国家粮食储备局评为粮食收购先进单位；</w:t>
      </w:r>
    </w:p>
    <w:p w14:paraId="51050E37">
      <w:pPr>
        <w:ind w:firstLine="420"/>
        <w:rPr>
          <w:rFonts w:ascii="宋体" w:hAnsi="宋体" w:cs="宋体"/>
        </w:rPr>
      </w:pPr>
      <w:r>
        <w:rPr>
          <w:rFonts w:hint="eastAsia" w:ascii="宋体" w:hAnsi="宋体" w:cs="宋体"/>
        </w:rPr>
        <w:t>1995年南雄县粮食局被韶关市粮食局评为粮食工作先进单位；</w:t>
      </w:r>
    </w:p>
    <w:p w14:paraId="3FE3E5AB">
      <w:pPr>
        <w:ind w:firstLine="420"/>
        <w:rPr>
          <w:rFonts w:ascii="宋体" w:hAnsi="宋体" w:cs="宋体"/>
        </w:rPr>
      </w:pPr>
      <w:r>
        <w:rPr>
          <w:rFonts w:hint="eastAsia" w:ascii="宋体" w:hAnsi="宋体" w:cs="宋体"/>
        </w:rPr>
        <w:t>1995年李卫忠同志被国家粮食储备局评为全国粮食收购先进个人；</w:t>
      </w:r>
    </w:p>
    <w:p w14:paraId="03C777B7">
      <w:pPr>
        <w:ind w:firstLine="420"/>
        <w:rPr>
          <w:rFonts w:ascii="宋体" w:hAnsi="宋体" w:cs="宋体"/>
        </w:rPr>
      </w:pPr>
      <w:r>
        <w:rPr>
          <w:rFonts w:hint="eastAsia" w:ascii="宋体" w:hAnsi="宋体" w:cs="宋体"/>
        </w:rPr>
        <w:t>1996年南雄市粮食管理储备局被国家粮食储备局评为全国粮食收购先进单位。</w:t>
      </w:r>
    </w:p>
    <w:p w14:paraId="506A4DB2">
      <w:pPr>
        <w:pStyle w:val="3"/>
      </w:pPr>
      <w:r>
        <w:rPr>
          <w:rFonts w:hint="eastAsia"/>
        </w:rPr>
        <w:t>供销社</w:t>
      </w:r>
    </w:p>
    <w:p w14:paraId="3D3FC2A5">
      <w:pPr>
        <w:pStyle w:val="4"/>
      </w:pPr>
      <w:r>
        <w:rPr>
          <w:rFonts w:hint="eastAsia"/>
        </w:rPr>
        <w:t>【简述】</w:t>
      </w:r>
    </w:p>
    <w:p w14:paraId="0D786592">
      <w:pPr>
        <w:ind w:firstLine="420"/>
        <w:rPr>
          <w:rFonts w:ascii="宋体" w:hAnsi="宋体" w:cs="宋体"/>
        </w:rPr>
      </w:pPr>
      <w:r>
        <w:rPr>
          <w:rFonts w:hint="eastAsia" w:ascii="宋体" w:hAnsi="宋体" w:cs="宋体"/>
        </w:rPr>
        <w:t>南雄县供销社成立于1951年7月，1997年在职干部职工1081人，离退休人员401人，下辖7个公司、19个基层社，经营门店308个，实行租赁经营183个。实行联销计酬的87个，经营业务包括农业生产资料、农副产品收购、日用工业品、副食品、五金交电、机械油料、汽车修理等。</w:t>
      </w:r>
    </w:p>
    <w:p w14:paraId="5B0D4BAA">
      <w:pPr>
        <w:pStyle w:val="4"/>
      </w:pPr>
      <w:r>
        <w:rPr>
          <w:rFonts w:hint="eastAsia"/>
        </w:rPr>
        <w:t>【主要经济指标完成情况】</w:t>
      </w:r>
    </w:p>
    <w:p w14:paraId="07647DAD">
      <w:pPr>
        <w:ind w:firstLine="420"/>
        <w:rPr>
          <w:rFonts w:ascii="宋体" w:hAnsi="宋体" w:cs="宋体"/>
        </w:rPr>
      </w:pPr>
      <w:r>
        <w:rPr>
          <w:rFonts w:hint="eastAsia" w:ascii="宋体" w:hAnsi="宋体" w:cs="宋体"/>
        </w:rPr>
        <w:t>1997年，商品总购进7824万元，完成年计划的117.77%，比1992年增长5.27%农副产品购进53万元，完成年计划的106%，比1992年减少11.67%。商品总销售8825万元，完成年计划的98.05%，比1992年增长15.42%。农业生产资料销售3080万元，完成年计划的102.7%，比1992年增长26.23%。全系统剔除政策性亏损利息等，经营性亏损101万元，在可比条件下，比1992年减亏5.5万元。</w:t>
      </w:r>
    </w:p>
    <w:p w14:paraId="3C46A782">
      <w:pPr>
        <w:pStyle w:val="4"/>
      </w:pPr>
      <w:r>
        <w:rPr>
          <w:rFonts w:hint="eastAsia"/>
        </w:rPr>
        <w:t>【为农服务】</w:t>
      </w:r>
    </w:p>
    <w:p w14:paraId="386BD1FB">
      <w:pPr>
        <w:ind w:firstLine="420"/>
        <w:rPr>
          <w:rFonts w:ascii="宋体" w:hAnsi="宋体" w:cs="宋体"/>
        </w:rPr>
      </w:pPr>
      <w:r>
        <w:rPr>
          <w:rFonts w:hint="eastAsia" w:ascii="宋体" w:hAnsi="宋体" w:cs="宋体"/>
        </w:rPr>
        <w:t>供销社坚持为农服务的宗旨，通过办好“庄稼医院”，并以“庄稼医院”为依托，利用“坐堂应诊”、“田头巡回服务”、出黑板报、墙报、印发宣传资料等形式，为农民提供农作物病虫害防治以及推广新肥、新药、新技术等农业科技服务。1993年至1997年，供销社举办农科技术培训班25期，培训业务技术人员1千多人次，提供咨询服务8万人次，田头巡回服务2万人次，出黑板报、墙报3千期，印发宣传资料2万多份。同时，通过各种渠道做好肥料、农药等农资商品货源的组织工作，1993年至1997年年均组织肥料33718吨，农药334吨。在农忙季节，以增设销售网点、组织流动服务组送肥、送药进村到户，早开门、晚关门，墟日午不关门，以及开展拆零服务、预约定货等措施方便农民购买。五年来，送肥送药进村到户27000吨以上。</w:t>
      </w:r>
    </w:p>
    <w:p w14:paraId="368B4288">
      <w:pPr>
        <w:ind w:firstLine="420"/>
        <w:rPr>
          <w:rFonts w:ascii="宋体" w:hAnsi="宋体" w:cs="宋体"/>
        </w:rPr>
      </w:pPr>
      <w:r>
        <w:rPr>
          <w:rFonts w:hint="eastAsia" w:ascii="宋体" w:hAnsi="宋体" w:cs="宋体"/>
        </w:rPr>
        <w:t>肥料是供销社经营的主要农资商品，过去一直由供销社独家经营，1994年烟肥划归烟草部门经营后，供销社肥料的年均销售量比1992年减少15000多吨。</w:t>
      </w:r>
    </w:p>
    <w:p w14:paraId="17FB8F7A">
      <w:pPr>
        <w:ind w:firstLine="420"/>
        <w:rPr>
          <w:rFonts w:ascii="宋体" w:hAnsi="宋体" w:cs="宋体"/>
        </w:rPr>
      </w:pPr>
      <w:r>
        <w:rPr>
          <w:rFonts w:hint="eastAsia" w:ascii="宋体" w:hAnsi="宋体" w:cs="宋体"/>
        </w:rPr>
        <w:t>1994年，县委、县政府针对农资市场出现的无证经营以及销售假肥假药坑农、害农的现象，根据国务院、省府有关文件精神，对全县农资市场进行了全面清理整顿，县政府同时下发了《关于做好化肥等农业生产资料流通体制改革的通知》，明确规定：供销社是化肥、农药、农膜经营的主渠道，农业“三站”为辅渠道，通过开展农资市场整顿，净化了南雄农资市场。</w:t>
      </w:r>
    </w:p>
    <w:p w14:paraId="2DF2344F">
      <w:pPr>
        <w:pStyle w:val="4"/>
      </w:pPr>
      <w:r>
        <w:rPr>
          <w:rFonts w:hint="eastAsia"/>
        </w:rPr>
        <w:t>【体制改革】</w:t>
      </w:r>
    </w:p>
    <w:p w14:paraId="40878879">
      <w:pPr>
        <w:ind w:firstLine="420"/>
        <w:rPr>
          <w:rFonts w:ascii="宋体" w:hAnsi="宋体" w:cs="宋体"/>
        </w:rPr>
      </w:pPr>
      <w:r>
        <w:rPr>
          <w:rFonts w:hint="eastAsia" w:ascii="宋体" w:hAnsi="宋体" w:cs="宋体"/>
        </w:rPr>
        <w:t>1996年12月，供销社在雄州宾阳门开设了一家股金服务中心。股金服务中心成立后，社员股金发展很快，到1997年底股金额达1000多万元。为了加强股金管理，保证股金使用安全，供销社制定了社员股金管理办法，建立了社员股金风险金制度。</w:t>
      </w:r>
    </w:p>
    <w:p w14:paraId="038CE28F">
      <w:pPr>
        <w:pStyle w:val="4"/>
      </w:pPr>
      <w:r>
        <w:rPr>
          <w:rFonts w:hint="eastAsia"/>
        </w:rPr>
        <w:t>【荣誉称号】</w:t>
      </w:r>
    </w:p>
    <w:p w14:paraId="7A4B1E81">
      <w:pPr>
        <w:ind w:firstLine="420"/>
        <w:rPr>
          <w:rFonts w:ascii="宋体" w:hAnsi="宋体" w:cs="宋体"/>
        </w:rPr>
      </w:pPr>
      <w:r>
        <w:rPr>
          <w:rFonts w:hint="eastAsia" w:ascii="宋体" w:hAnsi="宋体" w:cs="宋体"/>
        </w:rPr>
        <w:t>1995年12月，省供销社授予南雄县农资公司农资系列化服务先进单位称号；授予南雄县乌迳庄稼医院、水口庄稼医院为先进庄稼医院称号。</w:t>
      </w:r>
    </w:p>
    <w:p w14:paraId="1AD26ED9">
      <w:pPr>
        <w:ind w:firstLine="420"/>
        <w:rPr>
          <w:rFonts w:ascii="宋体" w:hAnsi="宋体" w:cs="宋体"/>
        </w:rPr>
      </w:pPr>
      <w:r>
        <w:rPr>
          <w:rFonts w:hint="eastAsia" w:ascii="宋体" w:hAnsi="宋体" w:cs="宋体"/>
        </w:rPr>
        <w:t>1997年7月14日，省供销社授予南雄市农资公司农资科技服务先进单位称号；授予邓坊庄稼医院为先进庄稼医院称号。</w:t>
      </w:r>
    </w:p>
    <w:p w14:paraId="2F17EEF7">
      <w:pPr>
        <w:pStyle w:val="3"/>
      </w:pPr>
      <w:r>
        <w:rPr>
          <w:rFonts w:hint="eastAsia"/>
        </w:rPr>
        <w:t>石油公司</w:t>
      </w:r>
    </w:p>
    <w:p w14:paraId="3E232AE7">
      <w:pPr>
        <w:ind w:firstLine="420"/>
        <w:rPr>
          <w:rFonts w:ascii="宋体" w:hAnsi="宋体" w:cs="宋体"/>
        </w:rPr>
      </w:pPr>
      <w:r>
        <w:rPr>
          <w:rFonts w:hint="eastAsia" w:ascii="宋体" w:hAnsi="宋体" w:cs="宋体"/>
        </w:rPr>
        <w:t>南雄市石油公司的前身是南雄县商业局石油公司，1988年3月23日为副科级企业。同年5月30日，直属县财委管辖，改称南雄县石油公司。1989年12月16日升格为正科级企业。1996年撤县设市称南雄市石油公司。1997年有干部、职工129人，其中离退休干部职工20人。公司内设管理机构有经营股、财会股、人事保卫股；下属经营机构有：批发部、雄南加油站、雄东加油站、水南加油站（属联营加油站）、乌迳营业部、石油公司经营部、特种油品经营部。</w:t>
      </w:r>
    </w:p>
    <w:p w14:paraId="2A739A76">
      <w:pPr>
        <w:ind w:firstLine="420"/>
        <w:rPr>
          <w:rFonts w:ascii="宋体" w:hAnsi="宋体" w:cs="宋体"/>
        </w:rPr>
      </w:pPr>
      <w:r>
        <w:rPr>
          <w:rFonts w:hint="eastAsia" w:ascii="宋体" w:hAnsi="宋体" w:cs="宋体"/>
        </w:rPr>
        <w:t>进入市场经济后，石油成品油经营全面放开，石油供售由双轨制度变为单轨制，全面取消平价油的计划供应，由原来石油公司独家经营变为百家经营，市场竞争激烈，石油公司面临着严峻的挑战，经营难度越来越大。面对变化了的市场形势，石油公司迅速调整经营策略，变等客上门为上门找客，广泛地开拓省内外市场，加大市场占有量，并采取“二头在外”的经营方式，取得了较好的销售业绩。1993年至1997年，年平均销售额超过1992年以前的最高水平。1992年销售额1723万元，而1996年达到了2094万元，1997年达到1890万元，分别增长21.5%和9.7%。但五年来石油销售毛利逐年减少，汽油、柴油、润滑油等三大商品种类的企业利润逐年下降，1992年盈利29万元，继而出现亏损，1997年利润亏损8.9万元。</w:t>
      </w:r>
    </w:p>
    <w:p w14:paraId="110E282B">
      <w:pPr>
        <w:pStyle w:val="3"/>
      </w:pPr>
      <w:r>
        <w:rPr>
          <w:rFonts w:hint="eastAsia"/>
        </w:rPr>
        <w:t>烟草公司</w:t>
      </w:r>
    </w:p>
    <w:p w14:paraId="138F0618">
      <w:pPr>
        <w:pStyle w:val="4"/>
      </w:pPr>
      <w:r>
        <w:rPr>
          <w:rFonts w:hint="eastAsia"/>
        </w:rPr>
        <w:t>【概况】</w:t>
      </w:r>
    </w:p>
    <w:p w14:paraId="63DE8463">
      <w:pPr>
        <w:ind w:firstLine="420"/>
        <w:rPr>
          <w:rFonts w:ascii="宋体" w:hAnsi="宋体" w:cs="宋体"/>
        </w:rPr>
      </w:pPr>
      <w:r>
        <w:rPr>
          <w:rFonts w:hint="eastAsia" w:ascii="宋体" w:hAnsi="宋体" w:cs="宋体"/>
        </w:rPr>
        <w:t>1983年10月成立烟草公司和烟草专卖局，两个牌子一套人马，1986年上划为省烟草公司管理，1990年12月升为副处级单位，1996年8月局（公司）升格为正处级单位，正职领导为正处级，副职领导为副处级，公司现设有15个科室、13个烟站、一个复烤厂和烟草研究所。黄烟是地方财政和烟区农民收入的主要来源。南雄七成农户有种烟的习惯，烟叶重点产区分布在黄坑、湖口、水口、珠玑、黎口、主田、古市、乌迳等镇，1993年至1997年，每年种植烟叶18万亩左右，烟叶收购量占全省总量的40至50%。五年来，共收烟叶73277.6吨，总产值91299万元，占农业总产值的28.8%，烟农收入60599万元，烟草公司实现税利17500万元。市（县）委政府每年召开一次黄烟工作会议，公布种烟优惠政策，鼓励烟农种烟，奖励交售优质烟和对烟草生产有贡献的个人和单位，五年来，累计发放奖励金达810万元。</w:t>
      </w:r>
    </w:p>
    <w:p w14:paraId="7D8E978E">
      <w:pPr>
        <w:pStyle w:val="4"/>
      </w:pPr>
      <w:r>
        <w:rPr>
          <w:rFonts w:hint="eastAsia"/>
        </w:rPr>
        <w:t>【烟草种植】</w:t>
      </w:r>
    </w:p>
    <w:p w14:paraId="1F1626AA">
      <w:pPr>
        <w:ind w:firstLine="420"/>
        <w:rPr>
          <w:rFonts w:ascii="宋体" w:hAnsi="宋体" w:cs="宋体"/>
        </w:rPr>
      </w:pPr>
      <w:r>
        <w:rPr>
          <w:rFonts w:hint="eastAsia" w:ascii="宋体" w:hAnsi="宋体" w:cs="宋体"/>
        </w:rPr>
        <w:t>烟草公司根据市场需求，为提高种烟效益，着力实施科技兴烟战略，五年来，累计投入生产资金达13628万元，引进、选育、推广新品种岩烟97、雄性不育9032、翠碧一号等新品种，逐步代替G-28等老品种，保留K326品种，改变过去品种单一老化现象。实行包衣种子育苗，营养袋栽培；协调施肥比例，增加含碳量。水田由双行改为单行种植，地膜覆盖，各镇、烟站和管理区开办科技兴烟示范片，建设烤房68635间，新技术、新种子、新农药、新措施得到广泛的推广应用，推动了烟叶种植水平的提高，单产和烟叶质量比过去有明显的提高。</w:t>
      </w:r>
    </w:p>
    <w:p w14:paraId="5F924056">
      <w:pPr>
        <w:pStyle w:val="4"/>
      </w:pPr>
      <w:r>
        <w:rPr>
          <w:rFonts w:hint="eastAsia"/>
        </w:rPr>
        <w:t>【烟叶收购】</w:t>
      </w:r>
    </w:p>
    <w:p w14:paraId="23AAD9F5">
      <w:pPr>
        <w:ind w:firstLine="420"/>
        <w:rPr>
          <w:rFonts w:ascii="宋体" w:hAnsi="宋体" w:cs="宋体"/>
        </w:rPr>
      </w:pPr>
      <w:r>
        <w:rPr>
          <w:rFonts w:hint="eastAsia" w:ascii="宋体" w:hAnsi="宋体" w:cs="宋体"/>
        </w:rPr>
        <w:t>南雄原有20个烟站，为有利于管理，1995年调整为13个。除烟站外，还设临时收购点或约时定点收购，没有设烟站的镇至少保留一个收购点，最多时设有38个收购点，烟农基本达到就近交售烟叶，烟叶收购主要集中在每年的6至9月份，21个站、点实现了微机收购，减轻收购人员的劳动强度，较好地保证了烟叶收购计价客观、公证。</w:t>
      </w:r>
    </w:p>
    <w:p w14:paraId="32820EE2">
      <w:pPr>
        <w:pStyle w:val="4"/>
      </w:pPr>
      <w:r>
        <w:rPr>
          <w:rFonts w:hint="eastAsia"/>
        </w:rPr>
        <w:t>【烟叶销售】</w:t>
      </w:r>
    </w:p>
    <w:p w14:paraId="2602B307">
      <w:pPr>
        <w:ind w:firstLine="420"/>
        <w:rPr>
          <w:rFonts w:ascii="宋体" w:hAnsi="宋体" w:cs="宋体"/>
        </w:rPr>
      </w:pPr>
      <w:r>
        <w:rPr>
          <w:rFonts w:hint="eastAsia" w:ascii="宋体" w:hAnsi="宋体" w:cs="宋体"/>
        </w:rPr>
        <w:t>南雄烟叶有很高的知名度，因色、香、味俱佳受到厂家的青睐，总体销售形势良好，烟叶销售市场主要在广东、占销售量的70%至80%，此外，南雄烟叶还销往云南、湖南、江苏、湖北、四川等省市，有一定数量的烟叶出口国外。但由于受到市场供求关系的变化，及其它因素的制约，有的年份出现销售困难，如1994年初，积压烟叶6000多吨，占据大量资金，企业生产经营陷入困境，通过不断开拓市场，千方百计寻找销路，当年底已全部销售完。</w:t>
      </w:r>
    </w:p>
    <w:p w14:paraId="0D073461">
      <w:pPr>
        <w:pStyle w:val="4"/>
      </w:pPr>
      <w:r>
        <w:rPr>
          <w:rFonts w:hint="eastAsia"/>
        </w:rPr>
        <w:t>【卷烟销售】</w:t>
      </w:r>
    </w:p>
    <w:p w14:paraId="5852FD9F">
      <w:pPr>
        <w:ind w:firstLine="420"/>
        <w:rPr>
          <w:rFonts w:ascii="宋体" w:hAnsi="宋体" w:cs="宋体"/>
        </w:rPr>
      </w:pPr>
      <w:r>
        <w:rPr>
          <w:rFonts w:hint="eastAsia" w:ascii="宋体" w:hAnsi="宋体" w:cs="宋体"/>
        </w:rPr>
        <w:t>五年来，烟草公司不断调整产品结构，拓宽销售渠道，扩大市场占有率，1995年，经省烟草专卖局批准，建立了南雄烟草市场，促进了边界贸易。至此，南雄卷烟已销往9个省市和广东的各个市县。同时，着力抓好农村销售网建设，建立了乌迳、珠玑、南亩、城区销售网点及203个特约经销点，形成省内外、城乡结合的销售网络。五年来，共销售卷烟43万多箱，其中境外卷烟3万多箱。</w:t>
      </w:r>
    </w:p>
    <w:p w14:paraId="67993E2F">
      <w:pPr>
        <w:pStyle w:val="4"/>
      </w:pPr>
      <w:r>
        <w:rPr>
          <w:rFonts w:hint="eastAsia"/>
        </w:rPr>
        <w:t>【烟草专卖】</w:t>
      </w:r>
    </w:p>
    <w:p w14:paraId="378E655D">
      <w:pPr>
        <w:ind w:firstLine="420"/>
        <w:rPr>
          <w:rFonts w:ascii="宋体" w:hAnsi="宋体" w:cs="宋体"/>
        </w:rPr>
      </w:pPr>
      <w:r>
        <w:rPr>
          <w:rFonts w:hint="eastAsia" w:ascii="宋体" w:hAnsi="宋体" w:cs="宋体"/>
        </w:rPr>
        <w:t>五年来，烟草专卖管理部门认真贯彻《国家烟草专卖法》和《烟草专卖法实施条例》，加大宣传力度，组织群众学法，提高了群众的烟草专卖意识。同时，烟草、公安、工商、技术监督等部门密切配合，加强检查监督，打击处理违反《烟草专卖法》行为。五年来，共查获违法案件265宗，非法经营卷烟154197条，其中假冒卷烟126679条，走私烟叶100588公斤，维护了烟草经营秩序。</w:t>
      </w:r>
    </w:p>
    <w:p w14:paraId="79F00F65">
      <w:pPr>
        <w:pStyle w:val="4"/>
      </w:pPr>
      <w:r>
        <w:rPr>
          <w:rFonts w:hint="eastAsia"/>
        </w:rPr>
        <w:t>【荣誉称号】</w:t>
      </w:r>
    </w:p>
    <w:p w14:paraId="6F6DBD46">
      <w:pPr>
        <w:ind w:firstLine="420"/>
        <w:rPr>
          <w:rFonts w:ascii="宋体" w:hAnsi="宋体" w:cs="宋体"/>
        </w:rPr>
      </w:pPr>
      <w:r>
        <w:rPr>
          <w:rFonts w:hint="eastAsia" w:ascii="宋体" w:hAnsi="宋体" w:cs="宋体"/>
        </w:rPr>
        <w:t>1993年、1994年、1996年专卖局荣获国家烟草专卖局全国烟叶生产收购工作先进单位。</w:t>
      </w:r>
    </w:p>
    <w:p w14:paraId="5531A95A">
      <w:pPr>
        <w:ind w:firstLine="420"/>
        <w:rPr>
          <w:rFonts w:ascii="宋体" w:hAnsi="宋体" w:cs="宋体"/>
        </w:rPr>
      </w:pPr>
      <w:r>
        <w:rPr>
          <w:rFonts w:hint="eastAsia" w:ascii="宋体" w:hAnsi="宋体" w:cs="宋体"/>
        </w:rPr>
        <w:t>1993年至1997年专卖管理办公室被省烟草专卖局授予先进单位；</w:t>
      </w:r>
    </w:p>
    <w:p w14:paraId="324C1A51">
      <w:pPr>
        <w:ind w:firstLine="420"/>
        <w:rPr>
          <w:rFonts w:ascii="宋体" w:hAnsi="宋体" w:cs="宋体"/>
        </w:rPr>
      </w:pPr>
      <w:r>
        <w:rPr>
          <w:rFonts w:hint="eastAsia" w:ascii="宋体" w:hAnsi="宋体" w:cs="宋体"/>
        </w:rPr>
        <w:t>1993年至1977年市（县）公司被省烟草专卖局（公司）评为安全达标单位；</w:t>
      </w:r>
    </w:p>
    <w:p w14:paraId="3947BD84">
      <w:pPr>
        <w:ind w:firstLine="420"/>
        <w:rPr>
          <w:rFonts w:ascii="宋体" w:hAnsi="宋体" w:cs="宋体"/>
        </w:rPr>
      </w:pPr>
      <w:r>
        <w:rPr>
          <w:rFonts w:hint="eastAsia" w:ascii="宋体" w:hAnsi="宋体" w:cs="宋体"/>
        </w:rPr>
        <w:t>1994年4月县公司被省工商行政管理局授予连续十年“重合同守信用”单位；1994年县公司被国家烟草专卖局授予“推行烤烟40级国家标准先进单位”。</w:t>
      </w:r>
    </w:p>
    <w:p w14:paraId="1B8C5788">
      <w:pPr>
        <w:ind w:firstLine="420"/>
        <w:rPr>
          <w:rFonts w:ascii="宋体" w:hAnsi="宋体" w:cs="宋体"/>
        </w:rPr>
      </w:pPr>
      <w:r>
        <w:rPr>
          <w:rFonts w:hint="eastAsia" w:ascii="宋体" w:hAnsi="宋体" w:cs="宋体"/>
        </w:rPr>
        <w:t>1994年3月复烤厂被国家烟草专卖局（公司）评为烟叶复烤先进单位；</w:t>
      </w:r>
    </w:p>
    <w:p w14:paraId="1E1F416B">
      <w:pPr>
        <w:ind w:firstLine="420"/>
        <w:rPr>
          <w:rFonts w:ascii="宋体" w:hAnsi="宋体" w:cs="宋体"/>
        </w:rPr>
      </w:pPr>
      <w:r>
        <w:rPr>
          <w:rFonts w:hint="eastAsia" w:ascii="宋体" w:hAnsi="宋体" w:cs="宋体"/>
        </w:rPr>
        <w:t>1996年6月烟草专卖局被国家烟草专卖局评为二五普法先进单位。</w:t>
      </w:r>
    </w:p>
    <w:p w14:paraId="436522AF">
      <w:pPr>
        <w:ind w:firstLine="420"/>
        <w:rPr>
          <w:rFonts w:ascii="宋体" w:hAnsi="宋体" w:cs="宋体"/>
        </w:rPr>
      </w:pPr>
      <w:r>
        <w:rPr>
          <w:rFonts w:hint="eastAsia" w:ascii="宋体" w:hAnsi="宋体" w:cs="宋体"/>
        </w:rPr>
        <w:t>1997年1月市公司被省公司授予1996年度烟叶生产收购调拨先进单位。</w:t>
      </w:r>
    </w:p>
    <w:p w14:paraId="21D41AD6">
      <w:pPr>
        <w:ind w:firstLine="420"/>
        <w:rPr>
          <w:rFonts w:ascii="宋体" w:hAnsi="宋体" w:cs="宋体"/>
        </w:rPr>
      </w:pPr>
      <w:r>
        <w:rPr>
          <w:rFonts w:hint="eastAsia" w:ascii="宋体" w:hAnsi="宋体" w:cs="宋体"/>
        </w:rPr>
        <w:t>1997年12月市公司被省委精神文明办、省委宣传部授予省职业道德建设“百优单位”。烟草专卖管理办公室被国家烟草专卖局授予1997年度烟草专卖管理先进单位。</w:t>
      </w:r>
    </w:p>
    <w:p w14:paraId="32EA20C4">
      <w:pPr>
        <w:ind w:firstLine="420"/>
        <w:rPr>
          <w:rFonts w:ascii="宋体" w:hAnsi="宋体" w:cs="宋体"/>
        </w:rPr>
      </w:pPr>
      <w:r>
        <w:rPr>
          <w:rFonts w:hint="eastAsia" w:ascii="宋体" w:hAnsi="宋体" w:cs="宋体"/>
        </w:rPr>
        <w:t>1997年12月黄履东被韶关市精神文明建设委员会授予“奉献韶关十佳”。</w:t>
      </w:r>
    </w:p>
    <w:p w14:paraId="167E7292">
      <w:pPr>
        <w:ind w:firstLine="420"/>
        <w:rPr>
          <w:rFonts w:ascii="宋体" w:hAnsi="宋体" w:cs="宋体"/>
        </w:rPr>
      </w:pPr>
      <w:r>
        <w:rPr>
          <w:rFonts w:hint="eastAsia" w:ascii="宋体" w:hAnsi="宋体" w:cs="宋体"/>
        </w:rPr>
        <w:t>徐永露被国家烟草专卖局授予1997年度安全生产先进个人。</w:t>
      </w:r>
    </w:p>
    <w:p w14:paraId="7B149AE0">
      <w:pPr>
        <w:ind w:firstLine="420"/>
        <w:rPr>
          <w:rFonts w:ascii="宋体" w:hAnsi="宋体" w:cs="宋体"/>
        </w:rPr>
      </w:pPr>
      <w:r>
        <w:rPr>
          <w:rFonts w:hint="eastAsia" w:ascii="宋体" w:hAnsi="宋体" w:cs="宋体"/>
        </w:rPr>
        <w:t>黄履东、曹卫红、叶达仁被省烟草专卖局评为1997年度先进劳动者。</w:t>
      </w:r>
    </w:p>
    <w:p w14:paraId="1BE9083E">
      <w:pPr>
        <w:ind w:firstLine="420"/>
        <w:rPr>
          <w:rFonts w:ascii="宋体" w:hAnsi="宋体" w:cs="宋体"/>
        </w:rPr>
      </w:pPr>
      <w:r>
        <w:rPr>
          <w:rFonts w:hint="eastAsia" w:ascii="宋体" w:hAnsi="宋体" w:cs="宋体"/>
        </w:rPr>
        <w:t>黄履东被国家烟草专卖局授予1997年度专卖管理先进个人。</w:t>
      </w:r>
    </w:p>
    <w:p w14:paraId="46487442">
      <w:pPr>
        <w:pStyle w:val="3"/>
      </w:pPr>
      <w:r>
        <w:rPr>
          <w:rFonts w:hint="eastAsia"/>
        </w:rPr>
        <w:t>医药总公司</w:t>
      </w:r>
    </w:p>
    <w:p w14:paraId="27D6E898">
      <w:pPr>
        <w:pStyle w:val="4"/>
      </w:pPr>
      <w:r>
        <w:rPr>
          <w:rFonts w:hint="eastAsia"/>
        </w:rPr>
        <w:t>【简述】</w:t>
      </w:r>
    </w:p>
    <w:p w14:paraId="508646E8">
      <w:pPr>
        <w:ind w:firstLine="420"/>
        <w:rPr>
          <w:rFonts w:ascii="宋体" w:hAnsi="宋体" w:cs="宋体"/>
        </w:rPr>
      </w:pPr>
      <w:r>
        <w:rPr>
          <w:rFonts w:hint="eastAsia" w:ascii="宋体" w:hAnsi="宋体" w:cs="宋体"/>
        </w:rPr>
        <w:t>南雄医药总公司职能部门有：人事秘书股、经营管理股、财会股、监察股、工会工作委员会。经营公司有：医药公司、药材公司、中成药公司、乌迳药品公司、药材生产开发公司（管辖县城18家、基层15家零售药店）、储运公司、粤北蛇场。至1997年总公司有固定职工185人，合同工93人，临时工48人，离休干部3人，退休职工57人，共386人。其中：党员61人，干部36人，大中专生41人，各类专业技术人员101人。</w:t>
      </w:r>
    </w:p>
    <w:p w14:paraId="26F8F5F0">
      <w:pPr>
        <w:pStyle w:val="4"/>
      </w:pPr>
      <w:r>
        <w:rPr>
          <w:rFonts w:hint="eastAsia"/>
        </w:rPr>
        <w:t>【经营状况】</w:t>
      </w:r>
    </w:p>
    <w:p w14:paraId="08E815B1">
      <w:pPr>
        <w:ind w:firstLine="420"/>
        <w:rPr>
          <w:rFonts w:ascii="宋体" w:hAnsi="宋体" w:cs="宋体"/>
        </w:rPr>
      </w:pPr>
      <w:r>
        <w:rPr>
          <w:rFonts w:hint="eastAsia" w:ascii="宋体" w:hAnsi="宋体" w:cs="宋体"/>
        </w:rPr>
        <w:t>总公司下属各批发公司充分利用广东“改革、开放”先行一步的政策优势，先后与毗邻地区江西省的上犹、崇义、兴国、于都、南康、大余、信丰、全南等县（市）各医院及乡镇医疗单位建立过购销业务关系。近年来由于市场竞争激烈，加之医药市场管理不规范，多年为之奋斗、开拓的江西医药市场又慢慢地缩小了。经营情况详见下表。</w:t>
      </w:r>
    </w:p>
    <w:p w14:paraId="3D2E0505">
      <w:pPr>
        <w:ind w:firstLine="422"/>
        <w:jc w:val="center"/>
        <w:rPr>
          <w:rFonts w:ascii="宋体" w:hAnsi="宋体" w:cs="宋体"/>
          <w:b/>
          <w:bCs/>
        </w:rPr>
      </w:pPr>
      <w:r>
        <w:rPr>
          <w:rFonts w:hint="eastAsia" w:ascii="宋体" w:hAnsi="宋体" w:cs="宋体"/>
          <w:b/>
          <w:bCs/>
        </w:rPr>
        <w:t>医药总公司1993年至1997年生产经营表</w:t>
      </w:r>
    </w:p>
    <w:tbl>
      <w:tblPr>
        <w:tblStyle w:val="8"/>
        <w:tblW w:w="5000" w:type="pct"/>
        <w:tblInd w:w="0" w:type="dxa"/>
        <w:tblLayout w:type="autofit"/>
        <w:tblCellMar>
          <w:top w:w="15" w:type="dxa"/>
          <w:left w:w="15" w:type="dxa"/>
          <w:bottom w:w="15" w:type="dxa"/>
          <w:right w:w="15" w:type="dxa"/>
        </w:tblCellMar>
      </w:tblPr>
      <w:tblGrid>
        <w:gridCol w:w="1410"/>
        <w:gridCol w:w="5261"/>
        <w:gridCol w:w="1552"/>
        <w:gridCol w:w="1553"/>
      </w:tblGrid>
      <w:tr w14:paraId="2AA590A5">
        <w:tblPrEx>
          <w:tblCellMar>
            <w:top w:w="15" w:type="dxa"/>
            <w:left w:w="15" w:type="dxa"/>
            <w:bottom w:w="15" w:type="dxa"/>
            <w:right w:w="15" w:type="dxa"/>
          </w:tblCellMar>
        </w:tblPrEx>
        <w:trPr>
          <w:trHeight w:val="707" w:hRule="atLeast"/>
        </w:trPr>
        <w:tc>
          <w:tcPr>
            <w:tcW w:w="721" w:type="pct"/>
            <w:tcBorders>
              <w:top w:val="single" w:color="000000" w:sz="4" w:space="0"/>
              <w:bottom w:val="single" w:color="000000" w:sz="4" w:space="0"/>
              <w:right w:val="single" w:color="000000" w:sz="4" w:space="0"/>
            </w:tcBorders>
            <w:noWrap/>
            <w:vAlign w:val="center"/>
          </w:tcPr>
          <w:p w14:paraId="02D11BE1">
            <w:pPr>
              <w:pStyle w:val="11"/>
              <w:jc w:val="center"/>
              <w:rPr>
                <w:b/>
                <w:kern w:val="0"/>
              </w:rPr>
            </w:pPr>
            <w:r>
              <w:rPr>
                <w:b/>
                <w:kern w:val="0"/>
              </w:rPr>
              <w:t>年份</w:t>
            </w:r>
          </w:p>
        </w:tc>
        <w:tc>
          <w:tcPr>
            <w:tcW w:w="2691" w:type="pct"/>
            <w:tcBorders>
              <w:top w:val="single" w:color="000000" w:sz="4" w:space="0"/>
              <w:left w:val="single" w:color="000000" w:sz="4" w:space="0"/>
              <w:bottom w:val="single" w:color="000000" w:sz="4" w:space="0"/>
              <w:right w:val="single" w:color="000000" w:sz="4" w:space="0"/>
            </w:tcBorders>
            <w:noWrap/>
            <w:vAlign w:val="center"/>
          </w:tcPr>
          <w:p w14:paraId="43D3B2C5">
            <w:pPr>
              <w:pStyle w:val="11"/>
              <w:jc w:val="center"/>
              <w:rPr>
                <w:b/>
                <w:kern w:val="0"/>
              </w:rPr>
            </w:pPr>
            <w:r>
              <w:rPr>
                <w:b/>
                <w:kern w:val="0"/>
              </w:rPr>
              <w:t>总销售</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45661FA1">
            <w:pPr>
              <w:pStyle w:val="11"/>
              <w:jc w:val="center"/>
              <w:rPr>
                <w:b/>
                <w:kern w:val="0"/>
              </w:rPr>
            </w:pPr>
            <w:r>
              <w:rPr>
                <w:b/>
                <w:kern w:val="0"/>
              </w:rPr>
              <w:t>税金(万元)</w:t>
            </w:r>
          </w:p>
        </w:tc>
        <w:tc>
          <w:tcPr>
            <w:tcW w:w="794" w:type="pct"/>
            <w:tcBorders>
              <w:top w:val="single" w:color="000000" w:sz="4" w:space="0"/>
              <w:left w:val="single" w:color="000000" w:sz="4" w:space="0"/>
              <w:bottom w:val="single" w:color="000000" w:sz="4" w:space="0"/>
            </w:tcBorders>
            <w:noWrap/>
            <w:vAlign w:val="center"/>
          </w:tcPr>
          <w:p w14:paraId="6BAF6242">
            <w:pPr>
              <w:pStyle w:val="11"/>
              <w:jc w:val="center"/>
              <w:rPr>
                <w:b/>
                <w:kern w:val="0"/>
              </w:rPr>
            </w:pPr>
            <w:r>
              <w:rPr>
                <w:b/>
                <w:kern w:val="0"/>
              </w:rPr>
              <w:t>利润(万元)</w:t>
            </w:r>
          </w:p>
        </w:tc>
      </w:tr>
      <w:tr w14:paraId="4D8B163B">
        <w:tblPrEx>
          <w:tblCellMar>
            <w:top w:w="15" w:type="dxa"/>
            <w:left w:w="15" w:type="dxa"/>
            <w:bottom w:w="15" w:type="dxa"/>
            <w:right w:w="15" w:type="dxa"/>
          </w:tblCellMar>
        </w:tblPrEx>
        <w:trPr>
          <w:trHeight w:val="448" w:hRule="atLeast"/>
        </w:trPr>
        <w:tc>
          <w:tcPr>
            <w:tcW w:w="721" w:type="pct"/>
            <w:tcBorders>
              <w:top w:val="single" w:color="000000" w:sz="4" w:space="0"/>
              <w:bottom w:val="single" w:color="000000" w:sz="4" w:space="0"/>
              <w:right w:val="single" w:color="000000" w:sz="4" w:space="0"/>
            </w:tcBorders>
            <w:noWrap/>
            <w:vAlign w:val="center"/>
          </w:tcPr>
          <w:p w14:paraId="534EF679">
            <w:pPr>
              <w:pStyle w:val="11"/>
              <w:jc w:val="center"/>
              <w:rPr>
                <w:kern w:val="0"/>
              </w:rPr>
            </w:pPr>
            <w:r>
              <w:rPr>
                <w:kern w:val="0"/>
              </w:rPr>
              <w:t>1993</w:t>
            </w:r>
          </w:p>
        </w:tc>
        <w:tc>
          <w:tcPr>
            <w:tcW w:w="2691" w:type="pct"/>
            <w:tcBorders>
              <w:top w:val="single" w:color="000000" w:sz="4" w:space="0"/>
              <w:left w:val="single" w:color="000000" w:sz="4" w:space="0"/>
              <w:bottom w:val="single" w:color="000000" w:sz="4" w:space="0"/>
              <w:right w:val="single" w:color="000000" w:sz="4" w:space="0"/>
            </w:tcBorders>
            <w:noWrap/>
            <w:vAlign w:val="center"/>
          </w:tcPr>
          <w:p w14:paraId="089B67E8">
            <w:pPr>
              <w:pStyle w:val="11"/>
              <w:jc w:val="center"/>
              <w:rPr>
                <w:kern w:val="0"/>
              </w:rPr>
            </w:pPr>
            <w:r>
              <w:rPr>
                <w:kern w:val="0"/>
              </w:rPr>
              <w:t>2631万元（含税）</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19D25E07">
            <w:pPr>
              <w:pStyle w:val="11"/>
              <w:jc w:val="center"/>
              <w:rPr>
                <w:kern w:val="0"/>
              </w:rPr>
            </w:pPr>
            <w:r>
              <w:rPr>
                <w:kern w:val="0"/>
              </w:rPr>
              <w:t>67</w:t>
            </w:r>
          </w:p>
        </w:tc>
        <w:tc>
          <w:tcPr>
            <w:tcW w:w="794" w:type="pct"/>
            <w:tcBorders>
              <w:top w:val="single" w:color="000000" w:sz="4" w:space="0"/>
              <w:left w:val="single" w:color="000000" w:sz="4" w:space="0"/>
              <w:bottom w:val="single" w:color="000000" w:sz="4" w:space="0"/>
            </w:tcBorders>
            <w:noWrap/>
            <w:vAlign w:val="center"/>
          </w:tcPr>
          <w:p w14:paraId="48A849D0">
            <w:pPr>
              <w:pStyle w:val="11"/>
              <w:jc w:val="center"/>
              <w:rPr>
                <w:kern w:val="0"/>
              </w:rPr>
            </w:pPr>
            <w:r>
              <w:rPr>
                <w:kern w:val="0"/>
              </w:rPr>
              <w:t>19.9</w:t>
            </w:r>
          </w:p>
        </w:tc>
      </w:tr>
      <w:tr w14:paraId="2C3D0BE3">
        <w:tblPrEx>
          <w:tblCellMar>
            <w:top w:w="15" w:type="dxa"/>
            <w:left w:w="15" w:type="dxa"/>
            <w:bottom w:w="15" w:type="dxa"/>
            <w:right w:w="15" w:type="dxa"/>
          </w:tblCellMar>
        </w:tblPrEx>
        <w:trPr>
          <w:trHeight w:val="444" w:hRule="atLeast"/>
        </w:trPr>
        <w:tc>
          <w:tcPr>
            <w:tcW w:w="721" w:type="pct"/>
            <w:tcBorders>
              <w:top w:val="single" w:color="000000" w:sz="4" w:space="0"/>
              <w:bottom w:val="single" w:color="000000" w:sz="4" w:space="0"/>
              <w:right w:val="single" w:color="000000" w:sz="4" w:space="0"/>
            </w:tcBorders>
            <w:noWrap/>
            <w:vAlign w:val="center"/>
          </w:tcPr>
          <w:p w14:paraId="3865D100">
            <w:pPr>
              <w:pStyle w:val="11"/>
              <w:jc w:val="center"/>
              <w:rPr>
                <w:kern w:val="0"/>
              </w:rPr>
            </w:pPr>
            <w:r>
              <w:rPr>
                <w:kern w:val="0"/>
              </w:rPr>
              <w:t>1994</w:t>
            </w:r>
          </w:p>
        </w:tc>
        <w:tc>
          <w:tcPr>
            <w:tcW w:w="2691" w:type="pct"/>
            <w:tcBorders>
              <w:top w:val="single" w:color="000000" w:sz="4" w:space="0"/>
              <w:left w:val="single" w:color="000000" w:sz="4" w:space="0"/>
              <w:bottom w:val="single" w:color="000000" w:sz="4" w:space="0"/>
              <w:right w:val="single" w:color="000000" w:sz="4" w:space="0"/>
            </w:tcBorders>
            <w:noWrap/>
            <w:vAlign w:val="center"/>
          </w:tcPr>
          <w:p w14:paraId="078B6D92">
            <w:pPr>
              <w:pStyle w:val="11"/>
              <w:jc w:val="center"/>
              <w:rPr>
                <w:kern w:val="0"/>
              </w:rPr>
            </w:pPr>
            <w:r>
              <w:rPr>
                <w:kern w:val="0"/>
              </w:rPr>
              <w:t>2031万元</w:t>
            </w:r>
            <w:r>
              <w:rPr>
                <w:rFonts w:hint="eastAsia"/>
                <w:kern w:val="0"/>
              </w:rPr>
              <w:t>（</w:t>
            </w:r>
            <w:r>
              <w:rPr>
                <w:kern w:val="0"/>
              </w:rPr>
              <w:t>不含税）</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224FAB18">
            <w:pPr>
              <w:pStyle w:val="11"/>
              <w:jc w:val="center"/>
              <w:rPr>
                <w:kern w:val="0"/>
              </w:rPr>
            </w:pPr>
            <w:r>
              <w:rPr>
                <w:kern w:val="0"/>
              </w:rPr>
              <w:t>71</w:t>
            </w:r>
          </w:p>
        </w:tc>
        <w:tc>
          <w:tcPr>
            <w:tcW w:w="794" w:type="pct"/>
            <w:tcBorders>
              <w:top w:val="single" w:color="000000" w:sz="4" w:space="0"/>
              <w:left w:val="single" w:color="000000" w:sz="4" w:space="0"/>
              <w:bottom w:val="single" w:color="000000" w:sz="4" w:space="0"/>
            </w:tcBorders>
            <w:noWrap/>
            <w:vAlign w:val="center"/>
          </w:tcPr>
          <w:p w14:paraId="493538BF">
            <w:pPr>
              <w:pStyle w:val="11"/>
              <w:jc w:val="center"/>
              <w:rPr>
                <w:kern w:val="0"/>
              </w:rPr>
            </w:pPr>
            <w:r>
              <w:rPr>
                <w:kern w:val="0"/>
              </w:rPr>
              <w:t>4.1</w:t>
            </w:r>
          </w:p>
        </w:tc>
      </w:tr>
      <w:tr w14:paraId="70C7533D">
        <w:tblPrEx>
          <w:tblCellMar>
            <w:top w:w="15" w:type="dxa"/>
            <w:left w:w="15" w:type="dxa"/>
            <w:bottom w:w="15" w:type="dxa"/>
            <w:right w:w="15" w:type="dxa"/>
          </w:tblCellMar>
        </w:tblPrEx>
        <w:trPr>
          <w:trHeight w:val="440" w:hRule="atLeast"/>
        </w:trPr>
        <w:tc>
          <w:tcPr>
            <w:tcW w:w="721" w:type="pct"/>
            <w:tcBorders>
              <w:top w:val="single" w:color="000000" w:sz="4" w:space="0"/>
              <w:bottom w:val="single" w:color="000000" w:sz="4" w:space="0"/>
              <w:right w:val="single" w:color="000000" w:sz="4" w:space="0"/>
            </w:tcBorders>
            <w:noWrap/>
            <w:vAlign w:val="center"/>
          </w:tcPr>
          <w:p w14:paraId="7242D95C">
            <w:pPr>
              <w:pStyle w:val="11"/>
              <w:jc w:val="center"/>
              <w:rPr>
                <w:kern w:val="0"/>
              </w:rPr>
            </w:pPr>
            <w:r>
              <w:rPr>
                <w:kern w:val="0"/>
              </w:rPr>
              <w:t>1995j</w:t>
            </w:r>
          </w:p>
        </w:tc>
        <w:tc>
          <w:tcPr>
            <w:tcW w:w="2691" w:type="pct"/>
            <w:tcBorders>
              <w:top w:val="single" w:color="000000" w:sz="4" w:space="0"/>
              <w:left w:val="single" w:color="000000" w:sz="4" w:space="0"/>
              <w:bottom w:val="single" w:color="000000" w:sz="4" w:space="0"/>
              <w:right w:val="single" w:color="000000" w:sz="4" w:space="0"/>
            </w:tcBorders>
            <w:noWrap/>
            <w:vAlign w:val="center"/>
          </w:tcPr>
          <w:p w14:paraId="01BA7838">
            <w:pPr>
              <w:pStyle w:val="11"/>
              <w:jc w:val="center"/>
              <w:rPr>
                <w:kern w:val="0"/>
              </w:rPr>
            </w:pPr>
            <w:r>
              <w:rPr>
                <w:kern w:val="0"/>
              </w:rPr>
              <w:t>2253.4万元（不含税</w:t>
            </w:r>
            <w:r>
              <w:rPr>
                <w:rFonts w:hint="eastAsia"/>
                <w:kern w:val="0"/>
              </w:rPr>
              <w:t>）</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236C962C">
            <w:pPr>
              <w:pStyle w:val="11"/>
              <w:jc w:val="center"/>
              <w:rPr>
                <w:kern w:val="0"/>
              </w:rPr>
            </w:pPr>
            <w:r>
              <w:rPr>
                <w:kern w:val="0"/>
              </w:rPr>
              <w:t>83.6</w:t>
            </w:r>
          </w:p>
        </w:tc>
        <w:tc>
          <w:tcPr>
            <w:tcW w:w="794" w:type="pct"/>
            <w:tcBorders>
              <w:top w:val="single" w:color="000000" w:sz="4" w:space="0"/>
              <w:left w:val="single" w:color="000000" w:sz="4" w:space="0"/>
              <w:bottom w:val="single" w:color="000000" w:sz="4" w:space="0"/>
            </w:tcBorders>
            <w:noWrap/>
            <w:vAlign w:val="center"/>
          </w:tcPr>
          <w:p w14:paraId="6659FCE4">
            <w:pPr>
              <w:pStyle w:val="11"/>
              <w:jc w:val="center"/>
              <w:rPr>
                <w:kern w:val="0"/>
              </w:rPr>
            </w:pPr>
            <w:r>
              <w:rPr>
                <w:kern w:val="0"/>
              </w:rPr>
              <w:t>5</w:t>
            </w:r>
          </w:p>
        </w:tc>
      </w:tr>
      <w:tr w14:paraId="2A3048A5">
        <w:tblPrEx>
          <w:tblCellMar>
            <w:top w:w="15" w:type="dxa"/>
            <w:left w:w="15" w:type="dxa"/>
            <w:bottom w:w="15" w:type="dxa"/>
            <w:right w:w="15" w:type="dxa"/>
          </w:tblCellMar>
        </w:tblPrEx>
        <w:trPr>
          <w:trHeight w:val="444" w:hRule="atLeast"/>
        </w:trPr>
        <w:tc>
          <w:tcPr>
            <w:tcW w:w="721" w:type="pct"/>
            <w:tcBorders>
              <w:top w:val="single" w:color="000000" w:sz="4" w:space="0"/>
              <w:bottom w:val="single" w:color="000000" w:sz="4" w:space="0"/>
              <w:right w:val="single" w:color="000000" w:sz="4" w:space="0"/>
            </w:tcBorders>
            <w:noWrap/>
            <w:vAlign w:val="center"/>
          </w:tcPr>
          <w:p w14:paraId="6FE554FA">
            <w:pPr>
              <w:pStyle w:val="11"/>
              <w:jc w:val="center"/>
              <w:rPr>
                <w:kern w:val="0"/>
              </w:rPr>
            </w:pPr>
            <w:r>
              <w:rPr>
                <w:kern w:val="0"/>
              </w:rPr>
              <w:t>1996</w:t>
            </w:r>
          </w:p>
        </w:tc>
        <w:tc>
          <w:tcPr>
            <w:tcW w:w="2691" w:type="pct"/>
            <w:tcBorders>
              <w:top w:val="single" w:color="000000" w:sz="4" w:space="0"/>
              <w:left w:val="single" w:color="000000" w:sz="4" w:space="0"/>
              <w:bottom w:val="single" w:color="000000" w:sz="4" w:space="0"/>
              <w:right w:val="single" w:color="000000" w:sz="4" w:space="0"/>
            </w:tcBorders>
            <w:noWrap/>
            <w:vAlign w:val="center"/>
          </w:tcPr>
          <w:p w14:paraId="554FA381">
            <w:pPr>
              <w:pStyle w:val="11"/>
              <w:jc w:val="center"/>
              <w:rPr>
                <w:kern w:val="0"/>
              </w:rPr>
            </w:pPr>
            <w:r>
              <w:rPr>
                <w:kern w:val="0"/>
              </w:rPr>
              <w:t>2336.2万元（不含税</w:t>
            </w:r>
            <w:r>
              <w:rPr>
                <w:rFonts w:hint="eastAsia"/>
                <w:kern w:val="0"/>
              </w:rPr>
              <w:t>）</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1416C573">
            <w:pPr>
              <w:pStyle w:val="11"/>
              <w:jc w:val="center"/>
              <w:rPr>
                <w:kern w:val="0"/>
              </w:rPr>
            </w:pPr>
            <w:r>
              <w:rPr>
                <w:kern w:val="0"/>
              </w:rPr>
              <w:t>89.8</w:t>
            </w:r>
          </w:p>
        </w:tc>
        <w:tc>
          <w:tcPr>
            <w:tcW w:w="794" w:type="pct"/>
            <w:tcBorders>
              <w:top w:val="single" w:color="000000" w:sz="4" w:space="0"/>
              <w:left w:val="single" w:color="000000" w:sz="4" w:space="0"/>
              <w:bottom w:val="single" w:color="000000" w:sz="4" w:space="0"/>
            </w:tcBorders>
            <w:noWrap/>
            <w:vAlign w:val="center"/>
          </w:tcPr>
          <w:p w14:paraId="5698F2EA">
            <w:pPr>
              <w:pStyle w:val="11"/>
              <w:jc w:val="center"/>
              <w:rPr>
                <w:kern w:val="0"/>
              </w:rPr>
            </w:pPr>
            <w:r>
              <w:rPr>
                <w:kern w:val="0"/>
              </w:rPr>
              <w:t>5.1</w:t>
            </w:r>
          </w:p>
        </w:tc>
      </w:tr>
      <w:tr w14:paraId="00A831C6">
        <w:tblPrEx>
          <w:tblCellMar>
            <w:top w:w="15" w:type="dxa"/>
            <w:left w:w="15" w:type="dxa"/>
            <w:bottom w:w="15" w:type="dxa"/>
            <w:right w:w="15" w:type="dxa"/>
          </w:tblCellMar>
        </w:tblPrEx>
        <w:trPr>
          <w:trHeight w:val="436" w:hRule="atLeast"/>
        </w:trPr>
        <w:tc>
          <w:tcPr>
            <w:tcW w:w="721" w:type="pct"/>
            <w:tcBorders>
              <w:top w:val="single" w:color="000000" w:sz="4" w:space="0"/>
              <w:bottom w:val="single" w:color="000000" w:sz="4" w:space="0"/>
              <w:right w:val="single" w:color="000000" w:sz="4" w:space="0"/>
            </w:tcBorders>
            <w:noWrap/>
            <w:vAlign w:val="center"/>
          </w:tcPr>
          <w:p w14:paraId="54CD5533">
            <w:pPr>
              <w:pStyle w:val="11"/>
              <w:jc w:val="center"/>
              <w:rPr>
                <w:kern w:val="0"/>
              </w:rPr>
            </w:pPr>
            <w:r>
              <w:rPr>
                <w:kern w:val="0"/>
              </w:rPr>
              <w:t>1997</w:t>
            </w:r>
          </w:p>
        </w:tc>
        <w:tc>
          <w:tcPr>
            <w:tcW w:w="2691" w:type="pct"/>
            <w:tcBorders>
              <w:top w:val="single" w:color="000000" w:sz="4" w:space="0"/>
              <w:left w:val="single" w:color="000000" w:sz="4" w:space="0"/>
              <w:bottom w:val="single" w:color="000000" w:sz="4" w:space="0"/>
              <w:right w:val="single" w:color="000000" w:sz="4" w:space="0"/>
            </w:tcBorders>
            <w:noWrap/>
            <w:vAlign w:val="center"/>
          </w:tcPr>
          <w:p w14:paraId="079B8EFD">
            <w:pPr>
              <w:pStyle w:val="11"/>
              <w:jc w:val="center"/>
              <w:rPr>
                <w:kern w:val="0"/>
              </w:rPr>
            </w:pPr>
            <w:r>
              <w:rPr>
                <w:kern w:val="0"/>
              </w:rPr>
              <w:t>2049.3万元（不含税</w:t>
            </w:r>
            <w:r>
              <w:rPr>
                <w:rFonts w:hint="eastAsia"/>
                <w:kern w:val="0"/>
              </w:rPr>
              <w:t>）</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205E47CD">
            <w:pPr>
              <w:pStyle w:val="11"/>
              <w:jc w:val="center"/>
              <w:rPr>
                <w:kern w:val="0"/>
              </w:rPr>
            </w:pPr>
            <w:r>
              <w:rPr>
                <w:kern w:val="0"/>
              </w:rPr>
              <w:t>83.2</w:t>
            </w:r>
          </w:p>
        </w:tc>
        <w:tc>
          <w:tcPr>
            <w:tcW w:w="794" w:type="pct"/>
            <w:tcBorders>
              <w:top w:val="single" w:color="000000" w:sz="4" w:space="0"/>
              <w:left w:val="single" w:color="000000" w:sz="4" w:space="0"/>
              <w:bottom w:val="single" w:color="000000" w:sz="4" w:space="0"/>
            </w:tcBorders>
            <w:noWrap/>
            <w:vAlign w:val="center"/>
          </w:tcPr>
          <w:p w14:paraId="50BC6F7D">
            <w:pPr>
              <w:pStyle w:val="11"/>
              <w:jc w:val="center"/>
              <w:rPr>
                <w:kern w:val="0"/>
              </w:rPr>
            </w:pPr>
            <w:r>
              <w:rPr>
                <w:kern w:val="0"/>
              </w:rPr>
              <w:t>-12.1</w:t>
            </w:r>
          </w:p>
        </w:tc>
      </w:tr>
    </w:tbl>
    <w:p w14:paraId="1822A937">
      <w:pPr>
        <w:ind w:firstLine="420"/>
        <w:rPr>
          <w:rFonts w:ascii="宋体" w:hAnsi="宋体" w:cs="宋体"/>
        </w:rPr>
      </w:pPr>
      <w:r>
        <w:rPr>
          <w:rFonts w:hint="eastAsia" w:ascii="宋体" w:hAnsi="宋体" w:cs="宋体"/>
        </w:rPr>
        <w:t>固定资产由1992年的304万元增至1997年331.2。</w:t>
      </w:r>
    </w:p>
    <w:p w14:paraId="3FB2A283">
      <w:pPr>
        <w:pStyle w:val="4"/>
      </w:pPr>
      <w:r>
        <w:rPr>
          <w:rFonts w:hint="eastAsia"/>
        </w:rPr>
        <w:t>【中药材加工包装科学化】</w:t>
      </w:r>
    </w:p>
    <w:p w14:paraId="70136D72">
      <w:pPr>
        <w:ind w:firstLine="420"/>
        <w:rPr>
          <w:rFonts w:ascii="宋体" w:hAnsi="宋体" w:cs="宋体"/>
        </w:rPr>
      </w:pPr>
      <w:r>
        <w:rPr>
          <w:rFonts w:hint="eastAsia" w:ascii="宋体" w:hAnsi="宋体" w:cs="宋体"/>
        </w:rPr>
        <w:t>1993年药材公司在省内首家完善和解决中药材统一包装化问题。按国家《药典》和有关规定要求，全面规范中药材的饮片加工炮制，精工筛选、密封保存、定量包装，较好地解决了中药饮片易霉坏变质，保管难的大问题。保证了药材的质量，方便了医疗单位储存及配方。中药材批发仓库，也因饮片分类堆放整齐、美观、仓容仓貌焕然一新，深受省、市主管部门及广大客户的好评。</w:t>
      </w:r>
    </w:p>
    <w:p w14:paraId="339FBF4A">
      <w:pPr>
        <w:pStyle w:val="4"/>
      </w:pPr>
      <w:r>
        <w:rPr>
          <w:rFonts w:hint="eastAsia"/>
        </w:rPr>
        <w:t>【中药材生产】</w:t>
      </w:r>
    </w:p>
    <w:p w14:paraId="6022EAD0">
      <w:pPr>
        <w:ind w:firstLine="420"/>
        <w:rPr>
          <w:rFonts w:ascii="宋体" w:hAnsi="宋体" w:cs="宋体"/>
        </w:rPr>
      </w:pPr>
      <w:r>
        <w:rPr>
          <w:rFonts w:hint="eastAsia" w:ascii="宋体" w:hAnsi="宋体" w:cs="宋体"/>
        </w:rPr>
        <w:t>南雄药材生产六、七十年代由广西引种的田七在百顺、澜河、帽子峰、苍石、孔江、大塘、坪田、界址、主田、油山等山区获得成功。田七种植面积曾一度突破了500多亩，产值超千万元。1993年至1997年，公司对药材生产仍抓紧不放松，为药农提供技术服务，大量收购不压级。药农收入不断提高，仅苍石镇的田七1997年发展到2500亩，产田七（干品）达50吨。药农每户年均收入达万元左右。此外，五年来，对早年引种的或野生变家种的杜仲、黄莲、黄柏、白术、白芷、生地、黄枝子、罗汉果等药材也派专门人员指导生产，畅开收购，保护药农利益。</w:t>
      </w:r>
    </w:p>
    <w:p w14:paraId="59115BEF">
      <w:pPr>
        <w:pStyle w:val="4"/>
      </w:pPr>
      <w:r>
        <w:rPr>
          <w:rFonts w:hint="eastAsia"/>
        </w:rPr>
        <w:t>【行业法规与管理】</w:t>
      </w:r>
    </w:p>
    <w:p w14:paraId="7042492A">
      <w:pPr>
        <w:ind w:firstLine="420"/>
        <w:rPr>
          <w:rFonts w:ascii="宋体" w:hAnsi="宋体" w:cs="宋体"/>
        </w:rPr>
      </w:pPr>
      <w:r>
        <w:rPr>
          <w:rFonts w:hint="eastAsia" w:ascii="宋体" w:hAnsi="宋体" w:cs="宋体"/>
        </w:rPr>
        <w:t>自1994年始，总公司组织干部职工认真学习国务院《关于进一步加强药品管理工作的紧急通知》精神。要求企业公司的药品经营必须“三证”齐全，坚持到国营主渠道购进药品，杜绝假冒伪劣药品，净化医药市场，并成立质量管理领导小组，坚持每季深入到仓库门店进行质量监督检查。使人民吃上放心药。至1997年，基本杜绝伪劣假药。1996年7月肇庆市卫生局受省卫生厅的委派，前来南雄对药品经营主渠道公司换发证照进行监督、检查、验收。一致认为南雄的药品批发零售、仓储设施、卫生条件、药学人员、质量管理、各种制度，都比较完善，符合换发证照的条件。</w:t>
      </w:r>
    </w:p>
    <w:p w14:paraId="5361EB9A">
      <w:pPr>
        <w:pStyle w:val="4"/>
      </w:pPr>
      <w:r>
        <w:rPr>
          <w:rFonts w:hint="eastAsia"/>
        </w:rPr>
        <w:t>【荣誉称号】</w:t>
      </w:r>
    </w:p>
    <w:p w14:paraId="260E8B48">
      <w:pPr>
        <w:ind w:firstLine="420"/>
        <w:rPr>
          <w:rFonts w:ascii="宋体" w:hAnsi="宋体" w:cs="宋体"/>
        </w:rPr>
      </w:pPr>
      <w:r>
        <w:rPr>
          <w:rFonts w:hint="eastAsia" w:ascii="宋体" w:hAnsi="宋体" w:cs="宋体"/>
        </w:rPr>
        <w:t>医药总公司，1993年被韶关市委老干部局评为“九三年度老干工作先进单位”。</w:t>
      </w:r>
    </w:p>
    <w:p w14:paraId="1B8F8949">
      <w:pPr>
        <w:ind w:firstLine="420"/>
        <w:rPr>
          <w:rFonts w:ascii="宋体" w:hAnsi="宋体" w:cs="宋体"/>
        </w:rPr>
      </w:pPr>
      <w:r>
        <w:rPr>
          <w:rFonts w:hint="eastAsia" w:ascii="宋体" w:hAnsi="宋体" w:cs="宋体"/>
        </w:rPr>
        <w:t>医药总公司1995年被韶关市人民政府评为“学习贯彻执行《药品管理法》先进集体。</w:t>
      </w:r>
    </w:p>
    <w:p w14:paraId="24E663E6">
      <w:pPr>
        <w:ind w:firstLine="420"/>
        <w:rPr>
          <w:rFonts w:ascii="宋体" w:hAnsi="宋体" w:cs="宋体"/>
        </w:rPr>
      </w:pPr>
      <w:r>
        <w:rPr>
          <w:rFonts w:hint="eastAsia" w:ascii="宋体" w:hAnsi="宋体" w:cs="宋体"/>
        </w:rPr>
        <w:t>医药总公司1996年被南雄总工会授予“先进职工之家”，1996年被韶关市委组织部、老干局评为“离退休干部‘老有所为’先进集体”。</w:t>
      </w:r>
    </w:p>
    <w:p w14:paraId="4B24BC2F">
      <w:pPr>
        <w:pStyle w:val="3"/>
      </w:pPr>
      <w:r>
        <w:rPr>
          <w:rFonts w:hint="eastAsia"/>
        </w:rPr>
        <w:t>物资总公司</w:t>
      </w:r>
    </w:p>
    <w:p w14:paraId="49B7027A">
      <w:pPr>
        <w:ind w:firstLine="420"/>
        <w:rPr>
          <w:rFonts w:ascii="宋体" w:hAnsi="宋体" w:cs="宋体"/>
        </w:rPr>
      </w:pPr>
      <w:r>
        <w:rPr>
          <w:rFonts w:hint="eastAsia" w:ascii="宋体" w:hAnsi="宋体" w:cs="宋体"/>
        </w:rPr>
        <w:t>物资总公司（原物资局），成立于1960年5月，是正科级单位。1997年底，该公司下属有金属建材公司，机电设备公司，燃料公司，化工、民用爆破器材专营公司，生资服务公司，共有干部、职工116人，其中离退休31人。</w:t>
      </w:r>
    </w:p>
    <w:p w14:paraId="37687053">
      <w:pPr>
        <w:pStyle w:val="4"/>
      </w:pPr>
      <w:r>
        <w:rPr>
          <w:rFonts w:hint="eastAsia"/>
        </w:rPr>
        <w:t>【物资经营状况】</w:t>
      </w:r>
    </w:p>
    <w:p w14:paraId="4323C290">
      <w:pPr>
        <w:ind w:firstLine="420"/>
        <w:rPr>
          <w:rFonts w:ascii="宋体" w:hAnsi="宋体" w:cs="宋体"/>
        </w:rPr>
      </w:pPr>
      <w:r>
        <w:rPr>
          <w:rFonts w:hint="eastAsia" w:ascii="宋体" w:hAnsi="宋体" w:cs="宋体"/>
        </w:rPr>
        <w:t>1993年至1995年，物资流通行业市场竞争激烈，市场占有率大幅度下降，经济效益差，物资部门全面亏损，见下表：</w:t>
      </w:r>
    </w:p>
    <w:p w14:paraId="0E10E345">
      <w:pPr>
        <w:ind w:firstLine="422"/>
        <w:jc w:val="center"/>
        <w:rPr>
          <w:rFonts w:ascii="宋体" w:hAnsi="宋体" w:cs="宋体"/>
          <w:b/>
          <w:bCs/>
        </w:rPr>
      </w:pPr>
      <w:r>
        <w:rPr>
          <w:rFonts w:hint="eastAsia" w:ascii="宋体" w:hAnsi="宋体" w:cs="宋体"/>
          <w:b/>
          <w:bCs/>
        </w:rPr>
        <w:t>1992年至1995年物资经营情况</w:t>
      </w:r>
    </w:p>
    <w:p w14:paraId="7FDDAF46">
      <w:pPr>
        <w:ind w:firstLine="422"/>
        <w:jc w:val="right"/>
        <w:rPr>
          <w:rFonts w:ascii="宋体" w:hAnsi="宋体" w:cs="宋体"/>
          <w:b/>
        </w:rPr>
      </w:pPr>
      <w:r>
        <w:rPr>
          <w:rFonts w:hint="eastAsia" w:ascii="宋体" w:hAnsi="宋体" w:cs="宋体"/>
          <w:b/>
        </w:rPr>
        <w:t>单位：万元</w:t>
      </w:r>
    </w:p>
    <w:tbl>
      <w:tblPr>
        <w:tblStyle w:val="8"/>
        <w:tblW w:w="5000" w:type="pct"/>
        <w:tblInd w:w="0" w:type="dxa"/>
        <w:tblLayout w:type="autofit"/>
        <w:tblCellMar>
          <w:top w:w="15" w:type="dxa"/>
          <w:left w:w="15" w:type="dxa"/>
          <w:bottom w:w="15" w:type="dxa"/>
          <w:right w:w="15" w:type="dxa"/>
        </w:tblCellMar>
      </w:tblPr>
      <w:tblGrid>
        <w:gridCol w:w="2250"/>
        <w:gridCol w:w="2741"/>
        <w:gridCol w:w="2250"/>
        <w:gridCol w:w="2535"/>
      </w:tblGrid>
      <w:tr w14:paraId="67D62DCD">
        <w:tblPrEx>
          <w:tblCellMar>
            <w:top w:w="15" w:type="dxa"/>
            <w:left w:w="15" w:type="dxa"/>
            <w:bottom w:w="15" w:type="dxa"/>
            <w:right w:w="15" w:type="dxa"/>
          </w:tblCellMar>
        </w:tblPrEx>
        <w:trPr>
          <w:trHeight w:val="679" w:hRule="atLeast"/>
        </w:trPr>
        <w:tc>
          <w:tcPr>
            <w:tcW w:w="1151" w:type="pct"/>
            <w:tcBorders>
              <w:top w:val="single" w:color="000000" w:sz="4" w:space="0"/>
              <w:bottom w:val="single" w:color="000000" w:sz="4" w:space="0"/>
              <w:right w:val="single" w:color="000000" w:sz="4" w:space="0"/>
            </w:tcBorders>
            <w:noWrap/>
            <w:vAlign w:val="center"/>
          </w:tcPr>
          <w:p w14:paraId="21724812">
            <w:pPr>
              <w:pStyle w:val="11"/>
              <w:jc w:val="center"/>
              <w:rPr>
                <w:b/>
                <w:kern w:val="0"/>
              </w:rPr>
            </w:pPr>
            <w:r>
              <w:rPr>
                <w:b/>
                <w:kern w:val="0"/>
              </w:rPr>
              <w:t>年份</w:t>
            </w:r>
          </w:p>
        </w:tc>
        <w:tc>
          <w:tcPr>
            <w:tcW w:w="1402" w:type="pct"/>
            <w:tcBorders>
              <w:top w:val="single" w:color="000000" w:sz="4" w:space="0"/>
              <w:left w:val="single" w:color="000000" w:sz="4" w:space="0"/>
              <w:bottom w:val="single" w:color="000000" w:sz="4" w:space="0"/>
              <w:right w:val="single" w:color="000000" w:sz="4" w:space="0"/>
            </w:tcBorders>
            <w:noWrap/>
            <w:vAlign w:val="center"/>
          </w:tcPr>
          <w:p w14:paraId="6F8CCB5A">
            <w:pPr>
              <w:pStyle w:val="11"/>
              <w:jc w:val="center"/>
              <w:rPr>
                <w:b/>
                <w:kern w:val="0"/>
              </w:rPr>
            </w:pPr>
            <w:r>
              <w:rPr>
                <w:b/>
                <w:kern w:val="0"/>
              </w:rPr>
              <w:t>购进</w:t>
            </w:r>
          </w:p>
        </w:tc>
        <w:tc>
          <w:tcPr>
            <w:tcW w:w="1151" w:type="pct"/>
            <w:tcBorders>
              <w:top w:val="single" w:color="000000" w:sz="4" w:space="0"/>
              <w:left w:val="single" w:color="000000" w:sz="4" w:space="0"/>
              <w:bottom w:val="single" w:color="000000" w:sz="4" w:space="0"/>
              <w:right w:val="single" w:color="000000" w:sz="4" w:space="0"/>
            </w:tcBorders>
            <w:noWrap/>
            <w:vAlign w:val="center"/>
          </w:tcPr>
          <w:p w14:paraId="1850D17F">
            <w:pPr>
              <w:pStyle w:val="11"/>
              <w:jc w:val="center"/>
              <w:rPr>
                <w:b/>
                <w:kern w:val="0"/>
              </w:rPr>
            </w:pPr>
            <w:r>
              <w:rPr>
                <w:b/>
                <w:kern w:val="0"/>
              </w:rPr>
              <w:t>销售</w:t>
            </w:r>
          </w:p>
        </w:tc>
        <w:tc>
          <w:tcPr>
            <w:tcW w:w="1296" w:type="pct"/>
            <w:tcBorders>
              <w:top w:val="single" w:color="000000" w:sz="4" w:space="0"/>
              <w:left w:val="single" w:color="000000" w:sz="4" w:space="0"/>
              <w:bottom w:val="single" w:color="000000" w:sz="4" w:space="0"/>
            </w:tcBorders>
            <w:noWrap/>
            <w:vAlign w:val="center"/>
          </w:tcPr>
          <w:p w14:paraId="55CA7C76">
            <w:pPr>
              <w:pStyle w:val="11"/>
              <w:jc w:val="center"/>
              <w:rPr>
                <w:b/>
                <w:kern w:val="0"/>
              </w:rPr>
            </w:pPr>
            <w:r>
              <w:rPr>
                <w:b/>
                <w:kern w:val="0"/>
              </w:rPr>
              <w:t>税利</w:t>
            </w:r>
          </w:p>
        </w:tc>
      </w:tr>
      <w:tr w14:paraId="67FE1E9D">
        <w:tblPrEx>
          <w:tblCellMar>
            <w:top w:w="15" w:type="dxa"/>
            <w:left w:w="15" w:type="dxa"/>
            <w:bottom w:w="15" w:type="dxa"/>
            <w:right w:w="15" w:type="dxa"/>
          </w:tblCellMar>
        </w:tblPrEx>
        <w:trPr>
          <w:trHeight w:val="572" w:hRule="atLeast"/>
        </w:trPr>
        <w:tc>
          <w:tcPr>
            <w:tcW w:w="1151" w:type="pct"/>
            <w:tcBorders>
              <w:top w:val="single" w:color="000000" w:sz="4" w:space="0"/>
              <w:bottom w:val="single" w:color="000000" w:sz="4" w:space="0"/>
              <w:right w:val="single" w:color="000000" w:sz="4" w:space="0"/>
            </w:tcBorders>
            <w:noWrap/>
            <w:vAlign w:val="center"/>
          </w:tcPr>
          <w:p w14:paraId="1C0DD52B">
            <w:pPr>
              <w:pStyle w:val="11"/>
              <w:jc w:val="center"/>
              <w:rPr>
                <w:kern w:val="0"/>
              </w:rPr>
            </w:pPr>
            <w:r>
              <w:rPr>
                <w:kern w:val="0"/>
              </w:rPr>
              <w:t>1992</w:t>
            </w:r>
          </w:p>
        </w:tc>
        <w:tc>
          <w:tcPr>
            <w:tcW w:w="1402" w:type="pct"/>
            <w:tcBorders>
              <w:top w:val="single" w:color="000000" w:sz="4" w:space="0"/>
              <w:left w:val="single" w:color="000000" w:sz="4" w:space="0"/>
              <w:bottom w:val="single" w:color="000000" w:sz="4" w:space="0"/>
              <w:right w:val="single" w:color="000000" w:sz="4" w:space="0"/>
            </w:tcBorders>
            <w:noWrap/>
            <w:vAlign w:val="center"/>
          </w:tcPr>
          <w:p w14:paraId="125394E8">
            <w:pPr>
              <w:pStyle w:val="11"/>
              <w:jc w:val="center"/>
              <w:rPr>
                <w:kern w:val="0"/>
              </w:rPr>
            </w:pPr>
            <w:r>
              <w:rPr>
                <w:kern w:val="0"/>
              </w:rPr>
              <w:t>4932</w:t>
            </w:r>
          </w:p>
        </w:tc>
        <w:tc>
          <w:tcPr>
            <w:tcW w:w="1151" w:type="pct"/>
            <w:tcBorders>
              <w:top w:val="single" w:color="000000" w:sz="4" w:space="0"/>
              <w:left w:val="single" w:color="000000" w:sz="4" w:space="0"/>
              <w:bottom w:val="single" w:color="000000" w:sz="4" w:space="0"/>
              <w:right w:val="single" w:color="000000" w:sz="4" w:space="0"/>
            </w:tcBorders>
            <w:noWrap/>
            <w:vAlign w:val="center"/>
          </w:tcPr>
          <w:p w14:paraId="0D699E41">
            <w:pPr>
              <w:pStyle w:val="11"/>
              <w:jc w:val="center"/>
              <w:rPr>
                <w:kern w:val="0"/>
              </w:rPr>
            </w:pPr>
            <w:r>
              <w:rPr>
                <w:kern w:val="0"/>
              </w:rPr>
              <w:t>5083</w:t>
            </w:r>
          </w:p>
        </w:tc>
        <w:tc>
          <w:tcPr>
            <w:tcW w:w="1296" w:type="pct"/>
            <w:tcBorders>
              <w:top w:val="single" w:color="000000" w:sz="4" w:space="0"/>
              <w:left w:val="single" w:color="000000" w:sz="4" w:space="0"/>
              <w:bottom w:val="single" w:color="000000" w:sz="4" w:space="0"/>
            </w:tcBorders>
            <w:noWrap/>
            <w:vAlign w:val="center"/>
          </w:tcPr>
          <w:p w14:paraId="6AB8878A">
            <w:pPr>
              <w:pStyle w:val="11"/>
              <w:jc w:val="center"/>
              <w:rPr>
                <w:kern w:val="0"/>
              </w:rPr>
            </w:pPr>
            <w:r>
              <w:rPr>
                <w:kern w:val="0"/>
              </w:rPr>
              <w:t>57.3</w:t>
            </w:r>
          </w:p>
        </w:tc>
      </w:tr>
      <w:tr w14:paraId="0712FE13">
        <w:tblPrEx>
          <w:tblCellMar>
            <w:top w:w="15" w:type="dxa"/>
            <w:left w:w="15" w:type="dxa"/>
            <w:bottom w:w="15" w:type="dxa"/>
            <w:right w:w="15" w:type="dxa"/>
          </w:tblCellMar>
        </w:tblPrEx>
        <w:trPr>
          <w:trHeight w:val="563" w:hRule="atLeast"/>
        </w:trPr>
        <w:tc>
          <w:tcPr>
            <w:tcW w:w="1151" w:type="pct"/>
            <w:tcBorders>
              <w:top w:val="single" w:color="000000" w:sz="4" w:space="0"/>
              <w:bottom w:val="single" w:color="000000" w:sz="4" w:space="0"/>
              <w:right w:val="single" w:color="000000" w:sz="4" w:space="0"/>
            </w:tcBorders>
            <w:noWrap/>
            <w:vAlign w:val="center"/>
          </w:tcPr>
          <w:p w14:paraId="25A11FA0">
            <w:pPr>
              <w:pStyle w:val="11"/>
              <w:jc w:val="center"/>
              <w:rPr>
                <w:kern w:val="0"/>
              </w:rPr>
            </w:pPr>
            <w:r>
              <w:rPr>
                <w:kern w:val="0"/>
              </w:rPr>
              <w:t>1993.</w:t>
            </w:r>
          </w:p>
        </w:tc>
        <w:tc>
          <w:tcPr>
            <w:tcW w:w="1402" w:type="pct"/>
            <w:tcBorders>
              <w:top w:val="single" w:color="000000" w:sz="4" w:space="0"/>
              <w:left w:val="single" w:color="000000" w:sz="4" w:space="0"/>
              <w:bottom w:val="single" w:color="000000" w:sz="4" w:space="0"/>
              <w:right w:val="single" w:color="000000" w:sz="4" w:space="0"/>
            </w:tcBorders>
            <w:noWrap/>
            <w:vAlign w:val="center"/>
          </w:tcPr>
          <w:p w14:paraId="3861C9A7">
            <w:pPr>
              <w:pStyle w:val="11"/>
              <w:jc w:val="center"/>
              <w:rPr>
                <w:kern w:val="0"/>
              </w:rPr>
            </w:pPr>
            <w:r>
              <w:rPr>
                <w:kern w:val="0"/>
              </w:rPr>
              <w:t>4408.6.</w:t>
            </w:r>
          </w:p>
        </w:tc>
        <w:tc>
          <w:tcPr>
            <w:tcW w:w="1151" w:type="pct"/>
            <w:tcBorders>
              <w:top w:val="single" w:color="000000" w:sz="4" w:space="0"/>
              <w:left w:val="single" w:color="000000" w:sz="4" w:space="0"/>
              <w:bottom w:val="single" w:color="000000" w:sz="4" w:space="0"/>
              <w:right w:val="single" w:color="000000" w:sz="4" w:space="0"/>
            </w:tcBorders>
            <w:noWrap/>
            <w:vAlign w:val="center"/>
          </w:tcPr>
          <w:p w14:paraId="18CF78C7">
            <w:pPr>
              <w:pStyle w:val="11"/>
              <w:jc w:val="center"/>
              <w:rPr>
                <w:kern w:val="0"/>
              </w:rPr>
            </w:pPr>
            <w:r>
              <w:rPr>
                <w:kern w:val="0"/>
              </w:rPr>
              <w:t>4650</w:t>
            </w:r>
          </w:p>
        </w:tc>
        <w:tc>
          <w:tcPr>
            <w:tcW w:w="1296" w:type="pct"/>
            <w:tcBorders>
              <w:top w:val="single" w:color="000000" w:sz="4" w:space="0"/>
              <w:left w:val="single" w:color="000000" w:sz="4" w:space="0"/>
              <w:bottom w:val="single" w:color="000000" w:sz="4" w:space="0"/>
            </w:tcBorders>
            <w:noWrap/>
            <w:vAlign w:val="center"/>
          </w:tcPr>
          <w:p w14:paraId="5B7273E4">
            <w:pPr>
              <w:pStyle w:val="11"/>
              <w:jc w:val="center"/>
              <w:rPr>
                <w:kern w:val="0"/>
              </w:rPr>
            </w:pPr>
            <w:r>
              <w:rPr>
                <w:kern w:val="0"/>
              </w:rPr>
              <w:t>-48.3</w:t>
            </w:r>
          </w:p>
        </w:tc>
      </w:tr>
      <w:tr w14:paraId="7FFB252F">
        <w:tblPrEx>
          <w:tblCellMar>
            <w:top w:w="15" w:type="dxa"/>
            <w:left w:w="15" w:type="dxa"/>
            <w:bottom w:w="15" w:type="dxa"/>
            <w:right w:w="15" w:type="dxa"/>
          </w:tblCellMar>
        </w:tblPrEx>
        <w:trPr>
          <w:trHeight w:val="577" w:hRule="atLeast"/>
        </w:trPr>
        <w:tc>
          <w:tcPr>
            <w:tcW w:w="1151" w:type="pct"/>
            <w:tcBorders>
              <w:top w:val="single" w:color="000000" w:sz="4" w:space="0"/>
              <w:bottom w:val="single" w:color="000000" w:sz="4" w:space="0"/>
              <w:right w:val="single" w:color="000000" w:sz="4" w:space="0"/>
            </w:tcBorders>
            <w:noWrap/>
            <w:vAlign w:val="center"/>
          </w:tcPr>
          <w:p w14:paraId="49C19673">
            <w:pPr>
              <w:pStyle w:val="11"/>
              <w:jc w:val="center"/>
              <w:rPr>
                <w:kern w:val="0"/>
              </w:rPr>
            </w:pPr>
            <w:r>
              <w:rPr>
                <w:kern w:val="0"/>
              </w:rPr>
              <w:t>1994</w:t>
            </w:r>
          </w:p>
        </w:tc>
        <w:tc>
          <w:tcPr>
            <w:tcW w:w="1402" w:type="pct"/>
            <w:tcBorders>
              <w:top w:val="single" w:color="000000" w:sz="4" w:space="0"/>
              <w:left w:val="single" w:color="000000" w:sz="4" w:space="0"/>
              <w:bottom w:val="single" w:color="000000" w:sz="4" w:space="0"/>
              <w:right w:val="single" w:color="000000" w:sz="4" w:space="0"/>
            </w:tcBorders>
            <w:noWrap/>
            <w:vAlign w:val="center"/>
          </w:tcPr>
          <w:p w14:paraId="1C689F35">
            <w:pPr>
              <w:pStyle w:val="11"/>
              <w:jc w:val="center"/>
              <w:rPr>
                <w:kern w:val="0"/>
              </w:rPr>
            </w:pPr>
            <w:r>
              <w:rPr>
                <w:kern w:val="0"/>
              </w:rPr>
              <w:t>945</w:t>
            </w:r>
          </w:p>
        </w:tc>
        <w:tc>
          <w:tcPr>
            <w:tcW w:w="1151" w:type="pct"/>
            <w:tcBorders>
              <w:top w:val="single" w:color="000000" w:sz="4" w:space="0"/>
              <w:left w:val="single" w:color="000000" w:sz="4" w:space="0"/>
              <w:bottom w:val="single" w:color="000000" w:sz="4" w:space="0"/>
              <w:right w:val="single" w:color="000000" w:sz="4" w:space="0"/>
            </w:tcBorders>
            <w:noWrap/>
            <w:vAlign w:val="center"/>
          </w:tcPr>
          <w:p w14:paraId="59BBD35E">
            <w:pPr>
              <w:pStyle w:val="11"/>
              <w:jc w:val="center"/>
              <w:rPr>
                <w:kern w:val="0"/>
              </w:rPr>
            </w:pPr>
            <w:r>
              <w:rPr>
                <w:kern w:val="0"/>
              </w:rPr>
              <w:t>1112</w:t>
            </w:r>
          </w:p>
        </w:tc>
        <w:tc>
          <w:tcPr>
            <w:tcW w:w="1296" w:type="pct"/>
            <w:tcBorders>
              <w:top w:val="single" w:color="000000" w:sz="4" w:space="0"/>
              <w:left w:val="single" w:color="000000" w:sz="4" w:space="0"/>
              <w:bottom w:val="single" w:color="000000" w:sz="4" w:space="0"/>
            </w:tcBorders>
            <w:noWrap/>
            <w:vAlign w:val="center"/>
          </w:tcPr>
          <w:p w14:paraId="20737E85">
            <w:pPr>
              <w:pStyle w:val="11"/>
              <w:jc w:val="center"/>
              <w:rPr>
                <w:kern w:val="0"/>
              </w:rPr>
            </w:pPr>
            <w:r>
              <w:rPr>
                <w:rFonts w:hint="eastAsia"/>
                <w:kern w:val="0"/>
              </w:rPr>
              <w:t>-</w:t>
            </w:r>
            <w:r>
              <w:rPr>
                <w:kern w:val="0"/>
              </w:rPr>
              <w:t>180</w:t>
            </w:r>
          </w:p>
        </w:tc>
      </w:tr>
      <w:tr w14:paraId="664C722A">
        <w:tblPrEx>
          <w:tblCellMar>
            <w:top w:w="15" w:type="dxa"/>
            <w:left w:w="15" w:type="dxa"/>
            <w:bottom w:w="15" w:type="dxa"/>
            <w:right w:w="15" w:type="dxa"/>
          </w:tblCellMar>
        </w:tblPrEx>
        <w:trPr>
          <w:trHeight w:val="582" w:hRule="atLeast"/>
        </w:trPr>
        <w:tc>
          <w:tcPr>
            <w:tcW w:w="1151" w:type="pct"/>
            <w:tcBorders>
              <w:top w:val="single" w:color="000000" w:sz="4" w:space="0"/>
              <w:bottom w:val="single" w:color="000000" w:sz="4" w:space="0"/>
              <w:right w:val="single" w:color="000000" w:sz="4" w:space="0"/>
            </w:tcBorders>
            <w:noWrap/>
            <w:vAlign w:val="center"/>
          </w:tcPr>
          <w:p w14:paraId="42790CB2">
            <w:pPr>
              <w:pStyle w:val="11"/>
              <w:jc w:val="center"/>
              <w:rPr>
                <w:kern w:val="0"/>
              </w:rPr>
            </w:pPr>
            <w:r>
              <w:rPr>
                <w:kern w:val="0"/>
              </w:rPr>
              <w:t>1995</w:t>
            </w:r>
          </w:p>
        </w:tc>
        <w:tc>
          <w:tcPr>
            <w:tcW w:w="1402" w:type="pct"/>
            <w:tcBorders>
              <w:top w:val="single" w:color="000000" w:sz="4" w:space="0"/>
              <w:left w:val="single" w:color="000000" w:sz="4" w:space="0"/>
              <w:bottom w:val="single" w:color="000000" w:sz="4" w:space="0"/>
              <w:right w:val="single" w:color="000000" w:sz="4" w:space="0"/>
            </w:tcBorders>
            <w:noWrap/>
            <w:vAlign w:val="center"/>
          </w:tcPr>
          <w:p w14:paraId="6BE043F4">
            <w:pPr>
              <w:pStyle w:val="11"/>
              <w:jc w:val="center"/>
              <w:rPr>
                <w:kern w:val="0"/>
              </w:rPr>
            </w:pPr>
            <w:r>
              <w:rPr>
                <w:kern w:val="0"/>
              </w:rPr>
              <w:t>257</w:t>
            </w:r>
          </w:p>
        </w:tc>
        <w:tc>
          <w:tcPr>
            <w:tcW w:w="1151" w:type="pct"/>
            <w:tcBorders>
              <w:top w:val="single" w:color="000000" w:sz="4" w:space="0"/>
              <w:left w:val="single" w:color="000000" w:sz="4" w:space="0"/>
              <w:bottom w:val="single" w:color="000000" w:sz="4" w:space="0"/>
              <w:right w:val="single" w:color="000000" w:sz="4" w:space="0"/>
            </w:tcBorders>
            <w:noWrap/>
            <w:vAlign w:val="center"/>
          </w:tcPr>
          <w:p w14:paraId="790A663F">
            <w:pPr>
              <w:pStyle w:val="11"/>
              <w:jc w:val="center"/>
              <w:rPr>
                <w:kern w:val="0"/>
              </w:rPr>
            </w:pPr>
            <w:r>
              <w:rPr>
                <w:kern w:val="0"/>
              </w:rPr>
              <w:t>366</w:t>
            </w:r>
          </w:p>
        </w:tc>
        <w:tc>
          <w:tcPr>
            <w:tcW w:w="1296" w:type="pct"/>
            <w:tcBorders>
              <w:top w:val="single" w:color="000000" w:sz="4" w:space="0"/>
              <w:left w:val="single" w:color="000000" w:sz="4" w:space="0"/>
              <w:bottom w:val="single" w:color="000000" w:sz="4" w:space="0"/>
            </w:tcBorders>
            <w:noWrap/>
            <w:vAlign w:val="center"/>
          </w:tcPr>
          <w:p w14:paraId="47898C2F">
            <w:pPr>
              <w:pStyle w:val="11"/>
              <w:jc w:val="center"/>
              <w:rPr>
                <w:kern w:val="0"/>
              </w:rPr>
            </w:pPr>
            <w:r>
              <w:rPr>
                <w:kern w:val="0"/>
              </w:rPr>
              <w:t>-146.2</w:t>
            </w:r>
          </w:p>
        </w:tc>
      </w:tr>
    </w:tbl>
    <w:p w14:paraId="3863510C">
      <w:pPr>
        <w:ind w:firstLine="420"/>
        <w:rPr>
          <w:rFonts w:ascii="宋体" w:hAnsi="宋体" w:cs="宋体"/>
        </w:rPr>
      </w:pPr>
      <w:r>
        <w:rPr>
          <w:rFonts w:hint="eastAsia" w:ascii="宋体" w:hAnsi="宋体" w:cs="宋体"/>
        </w:rPr>
        <w:t>1996年后，为走出困境，在县计委和国企办的帮助指导下，企业实行了改革和转制，经济效益有好转，1996年、1997年两年各亏损35万元，比1995年减亏110多万元。</w:t>
      </w:r>
    </w:p>
    <w:p w14:paraId="226C9AE0">
      <w:pPr>
        <w:ind w:firstLine="420"/>
        <w:rPr>
          <w:rFonts w:ascii="宋体" w:hAnsi="宋体" w:cs="宋体"/>
        </w:rPr>
      </w:pPr>
      <w:r>
        <w:rPr>
          <w:rFonts w:hint="eastAsia" w:ascii="宋体" w:hAnsi="宋体" w:cs="宋体"/>
        </w:rPr>
        <w:t>此外，该公司充分利用闲置场地、仓库、门店进行出租或转让，1996年房屋出租8000平方米，门店20多间，年收入近25万元，基本稳定了职工队伍，保证了在职人员和离退休人员的基本工资收入。</w:t>
      </w:r>
    </w:p>
    <w:p w14:paraId="39694C86">
      <w:pPr>
        <w:pStyle w:val="4"/>
      </w:pPr>
      <w:r>
        <w:rPr>
          <w:rFonts w:hint="eastAsia"/>
        </w:rPr>
        <w:t>【企业改革】</w:t>
      </w:r>
    </w:p>
    <w:p w14:paraId="5251E091">
      <w:pPr>
        <w:ind w:firstLine="420"/>
        <w:rPr>
          <w:rFonts w:ascii="宋体" w:hAnsi="宋体" w:cs="宋体"/>
        </w:rPr>
      </w:pPr>
      <w:r>
        <w:rPr>
          <w:rFonts w:hint="eastAsia" w:ascii="宋体" w:hAnsi="宋体" w:cs="宋体"/>
        </w:rPr>
        <w:t>该公司在“求生存、求稳定、求发展”的方针指导下，于1995年6月实行企业改革，制定了“留一块、保一块、活一块、放一块”的方案。即“留一块”，在每个企业中留下国有资产管理者，负责管理好本公司的国有资产，使之增值保值。“保一块”是保证各公司离退休人员工资。“活一块”是采取借本经营的方法，由总公司借一部分资金，给职工承包经营企业，迫他们“下海”。具体做法：按职工的工龄每年以500元计，一次性领取经营资本，除剩下借贷关系外，职工与公司基本终止其他任何关系，公司负责银行利息，职工个人自己缴交社会劳动保除金，全面实行自主经营、自负盈亏、自我发展、自我约束的管理体制。“放一块”是社会劳动保险金由公司缴交，工资自己找，或买断工龄，或给生产工具和牌子自找饭吃。通过转换经营机制，职工有了生产工具或经营资本金，或有了经营牌子，思想稳定，积极性高，各自在市场经济的海洋中寻找自己的位置和发展方向，职工自谋生活有了目标和归宿。</w:t>
      </w:r>
    </w:p>
    <w:p w14:paraId="12946D5A">
      <w:pPr>
        <w:ind w:firstLine="420"/>
        <w:rPr>
          <w:rFonts w:ascii="宋体" w:hAnsi="宋体" w:cs="宋体"/>
        </w:rPr>
      </w:pPr>
      <w:r>
        <w:rPr>
          <w:rFonts w:hint="eastAsia" w:ascii="宋体" w:hAnsi="宋体" w:cs="宋体"/>
        </w:rPr>
        <w:t>1997年，公司所属企业转制工作全面铺开，主要做法采取因地制宜，因时制宜、一厂一策、个个突破，以点带面，循序渐进的办法，年底转制工作基本完成，整个转制工作实现了“三无”，即“无阵痛、无震动、无尾巴”的软着陆。</w:t>
      </w:r>
    </w:p>
    <w:p w14:paraId="293D7D5A">
      <w:pPr>
        <w:pStyle w:val="3"/>
      </w:pPr>
      <w:r>
        <w:rPr>
          <w:rFonts w:hint="eastAsia"/>
        </w:rPr>
        <w:t>金有粮食企业集团有限公司</w:t>
      </w:r>
    </w:p>
    <w:p w14:paraId="6208EC77">
      <w:pPr>
        <w:ind w:firstLine="420"/>
        <w:rPr>
          <w:rFonts w:ascii="宋体" w:hAnsi="宋体" w:cs="宋体"/>
        </w:rPr>
      </w:pPr>
      <w:r>
        <w:rPr>
          <w:rFonts w:hint="eastAsia" w:ascii="宋体" w:hAnsi="宋体" w:cs="宋体"/>
        </w:rPr>
        <w:t>金友集团公司创建于1995年9月，是融粮食生产、收购、科研、加工、销售为一体的综合性公司。下属有粮食加工厂、米面制品厂、粮贸公司、运输公司、饲料公司及20个基层粮所，负责优质稻的生产、收购、储藏，是实行粮食企业职能的经济实体。主要产品有金友牌优质香米、煲粥香米、优质籼米、纯正花生油、花生波纹面、白果波纹面等系列产品。1996年全年完成总产值3300万元，销售产品0.8万吨，实现税利68万元。1997年完成总产值3600万元，实现税利72万元。</w:t>
      </w:r>
    </w:p>
    <w:p w14:paraId="64F3CBE9">
      <w:pPr>
        <w:ind w:firstLine="420"/>
        <w:rPr>
          <w:rFonts w:ascii="宋体" w:hAnsi="宋体" w:cs="宋体"/>
        </w:rPr>
      </w:pPr>
      <w:r>
        <w:rPr>
          <w:rFonts w:hint="eastAsia" w:ascii="宋体" w:hAnsi="宋体" w:cs="宋体"/>
        </w:rPr>
        <w:t>公司实行“公司十农户十基地”的经营模式。1996年公司投入19.4万元，在主田、珠玑、湖口等镇建立优质稻生产基地，连片种植4800亩。公司与农户签订了种植收购合同，无偿为农户提供良种、化肥、农药等服务，免费供应秧盘和提供生产技术指导等。其次，引进人才技术，搞好优质米精深加工。公司聘请全国著名水稻育种专家伍时照、杨明汉教授为常年技术顾问，加强对优质稻生产的指导。从省内外大专院校、农业科研单位中“聘、请、调”专业技术人员10人，从事优质稻的试验、生产和加工。1996年，投资180多万元，从日本引进具有国际水平的大米加工、包装设备。再次，产销一条龙，拓宽市场。以总公司为龙头，组织生产加工，以分公司为触角，搞活流通。先后在韶关、广州、深圳、东莞等地设立分公司，并在珠江三角洲建立18个合同点，进一步扩大了销售网络。1996年3月，金友米在广州荣获1996年中国名优食品博览会金奖。</w:t>
      </w:r>
    </w:p>
    <w:p w14:paraId="4EA1BFDA">
      <w:pPr>
        <w:pStyle w:val="3"/>
      </w:pPr>
      <w:r>
        <w:rPr>
          <w:rFonts w:hint="eastAsia"/>
        </w:rPr>
        <w:t>商业贸易发展总公司</w:t>
      </w:r>
    </w:p>
    <w:p w14:paraId="6ED920DA">
      <w:pPr>
        <w:ind w:firstLine="420"/>
        <w:rPr>
          <w:rFonts w:ascii="宋体" w:hAnsi="宋体" w:cs="宋体"/>
        </w:rPr>
      </w:pPr>
      <w:r>
        <w:rPr>
          <w:rFonts w:hint="eastAsia" w:ascii="宋体" w:hAnsi="宋体" w:cs="宋体"/>
        </w:rPr>
        <w:t>1992年6月总公司成立，正科级，直属县财委领导，有干部职工25人，其中退休干部2人。下设办公室、商场二个股级职能部门。该公司由于经营不善而瘫痪。1993年3月门市部有18名职工下岗自谋职业，门店出租。1993年4月至1997年在职干部5人，退休干部2人，只靠门店租金每月3600元来维持生活。</w:t>
      </w:r>
    </w:p>
    <w:p w14:paraId="0DF5F4CB">
      <w:pPr>
        <w:pStyle w:val="3"/>
      </w:pPr>
      <w:r>
        <w:rPr>
          <w:rFonts w:hint="eastAsia"/>
        </w:rPr>
        <w:t>集市贸易</w:t>
      </w:r>
    </w:p>
    <w:p w14:paraId="7081B82E">
      <w:pPr>
        <w:ind w:firstLine="420"/>
        <w:rPr>
          <w:rFonts w:ascii="宋体" w:hAnsi="宋体" w:cs="宋体"/>
        </w:rPr>
      </w:pPr>
      <w:r>
        <w:rPr>
          <w:rFonts w:hint="eastAsia" w:ascii="宋体" w:hAnsi="宋体" w:cs="宋体"/>
        </w:rPr>
        <w:t>南雄目前共有城乡集贸市场29个，市场总面积61360平方米，总投资855.5万元。1993年建成投入使用的雄州综合市场，占地面积5676平方米，建筑面积10760平方米，楼高四层，总投资600万元。1996年被评为韶关市十佳文明市场。全市城乡集市贸易活跃，1997年集市贸易市场成交总额15980.07万元，对比1993年度同期的6812万元，增长134.59%。</w:t>
      </w:r>
    </w:p>
    <w:p w14:paraId="130EFDC5">
      <w:pPr>
        <w:pStyle w:val="3"/>
      </w:pPr>
      <w:r>
        <w:rPr>
          <w:rFonts w:hint="eastAsia"/>
        </w:rPr>
        <w:t>旅游事业</w:t>
      </w:r>
    </w:p>
    <w:p w14:paraId="5E1B1698">
      <w:pPr>
        <w:ind w:firstLine="420"/>
        <w:rPr>
          <w:rFonts w:ascii="宋体" w:hAnsi="宋体" w:cs="宋体"/>
        </w:rPr>
      </w:pPr>
      <w:r>
        <w:rPr>
          <w:rFonts w:hint="eastAsia" w:ascii="宋体" w:hAnsi="宋体" w:cs="宋体"/>
        </w:rPr>
        <w:t>1993年至1997年，南雄旅游业达到了新了历史水平。五年来，来雄旅游人数38.3万元人次，营业收入达991.8万元，对比1988年至1992年5年，分别增长306%、289%。</w:t>
      </w:r>
    </w:p>
    <w:p w14:paraId="139AA379">
      <w:pPr>
        <w:pStyle w:val="4"/>
      </w:pPr>
      <w:r>
        <w:rPr>
          <w:rFonts w:hint="eastAsia"/>
        </w:rPr>
        <w:t>【旅游机构逐步健全】</w:t>
      </w:r>
    </w:p>
    <w:p w14:paraId="4FE6B2BF">
      <w:pPr>
        <w:ind w:firstLine="420"/>
        <w:rPr>
          <w:rFonts w:ascii="宋体" w:hAnsi="宋体" w:cs="宋体"/>
        </w:rPr>
      </w:pPr>
      <w:r>
        <w:rPr>
          <w:rFonts w:hint="eastAsia" w:ascii="宋体" w:hAnsi="宋体" w:cs="宋体"/>
        </w:rPr>
        <w:t>旅游公司于1984年7月21日正式成立，为县外经委下属的副科级企业单位。1985年1月为县政府下属副科级企业单位。1989年8月11日归新成立的旅游局管理。1996年7月30日改称为南雄市旅游总公司，员工由1992年的19人发展到1997年的39人。总公司下辖办公室、旅游部、汽车队、售票室、服务部等五个内设机构，旅游局副局长兼旅游公司总经理，公司拥有进口中巴、面包车、国产豪华大客车6辆。固定资产总值由1992年的28.8万元，增加到现在的55.7万元。</w:t>
      </w:r>
    </w:p>
    <w:p w14:paraId="17499A97">
      <w:pPr>
        <w:pStyle w:val="4"/>
      </w:pPr>
      <w:r>
        <w:rPr>
          <w:rFonts w:hint="eastAsia"/>
        </w:rPr>
        <w:t>【旅游队伍素质不断提高】</w:t>
      </w:r>
    </w:p>
    <w:p w14:paraId="20A01376">
      <w:pPr>
        <w:ind w:firstLine="420"/>
        <w:rPr>
          <w:rFonts w:ascii="宋体" w:hAnsi="宋体" w:cs="宋体"/>
        </w:rPr>
      </w:pPr>
      <w:r>
        <w:rPr>
          <w:rFonts w:hint="eastAsia" w:ascii="宋体" w:hAnsi="宋体" w:cs="宋体"/>
        </w:rPr>
        <w:t>1993年至1997年，该公司接收部分大、中专毕业生和复退军人，还根据工作需要在社会上选招客车驾驶员、修理工、导游员。1989年，旅游局、公司只有2名党员（局、公司各1人），干部职工只有初中以下文化。1997年有正式党员11人（包括3名退休干部），团员13人。大专毕业生8人，中专毕业生6人，技校毕业生3人，机械助理工程师1人，助理会计师1人，客车驾驶员8人，导游员5人、汽车修理工5人，公司正、副总经理和旅游部经理均参加过省旅游局举办的业务培训班的学习，并取得了合格证书。</w:t>
      </w:r>
    </w:p>
    <w:p w14:paraId="48312BAA">
      <w:pPr>
        <w:pStyle w:val="4"/>
      </w:pPr>
      <w:r>
        <w:rPr>
          <w:rFonts w:hint="eastAsia"/>
        </w:rPr>
        <w:t>【旅游配套设施日臻完善】</w:t>
      </w:r>
    </w:p>
    <w:p w14:paraId="7F60F868">
      <w:pPr>
        <w:ind w:firstLine="420"/>
        <w:rPr>
          <w:rFonts w:ascii="宋体" w:hAnsi="宋体" w:cs="宋体"/>
        </w:rPr>
      </w:pPr>
      <w:r>
        <w:rPr>
          <w:rFonts w:hint="eastAsia" w:ascii="宋体" w:hAnsi="宋体" w:cs="宋体"/>
        </w:rPr>
        <w:t>为使来雄的游客吃得满意、住得舒服，市（县）政府非常重视旅游配套施建设，先后装修或新建了南雄迎宾馆、钟鼓岩宾馆、珠玑大酒店。其中旅游涉外饭店（宾馆）有珠玑大酒店（属“三星级”宾馆）、南雄迎宾馆、金友宾馆、钟鼓岩宾馆、永康楼等5家，床位580个。</w:t>
      </w:r>
    </w:p>
    <w:p w14:paraId="41C7986D">
      <w:pPr>
        <w:pStyle w:val="4"/>
      </w:pPr>
      <w:r>
        <w:rPr>
          <w:rFonts w:hint="eastAsia"/>
        </w:rPr>
        <w:t>【旅游景点建设快速发展】</w:t>
      </w:r>
    </w:p>
    <w:p w14:paraId="76C56FE1">
      <w:pPr>
        <w:ind w:firstLine="420"/>
        <w:rPr>
          <w:rFonts w:ascii="宋体" w:hAnsi="宋体" w:cs="宋体"/>
        </w:rPr>
      </w:pPr>
      <w:r>
        <w:rPr>
          <w:rFonts w:hint="eastAsia" w:ascii="宋体" w:hAnsi="宋体" w:cs="宋体"/>
        </w:rPr>
        <w:t>1993年至1997年，南雄努力将梅关古道、珠玑古巷、三影古塔、古生物恐龙化石系列、翠屏山、万善庵、全安温泉、帽子峰林场、杨历岩、苍石寨等地建成旅游景点，并制定了“南雄市（县）旅游景点建设规划”。1989年，县政府将帽子峰林场每年上缴财政的30多万元返拨给钟鼓岩、梅关古道作景点建设经费。1993年至1997年市（县）委、政府把旅游业作为第三产业的“龙头”来抓，五年来，投入800多万元，新建了通往梅关古道的水泥路，建成了张九龄纪念堂、张夫人庙、挂角亭、六祖寺，修补了梅关关楼墙、古道两旁植梅树上万株，钟鼓岩内建成鸵鸟场、梅花鹿场，钟古岩连续数年举办菊花展，吸引了大批游客，获得了较好的经济效益。1995年至1997年，以寻根问祖为契机，以开发珠玑古巷为起点，通过召开珠玑巷后裔联谊会等方式筹到各种捐款数千万元，建成了80亩的沙水湖、沙水寺、胡妃塑像、胡妃纪念馆、珠玑大酒店，周、黄、苏、黎、简、麦等姓宗祠。徐、何、梁、陈氏和珠玑巷人南迁历史及民俗博物馆正在建设之中。并且与广州、珠江三角洲等地及至港澳和海外侨胞建立了更广泛、更亲密的协作关系，使珠玑巷景点的开发建设取得突破性进展。据统计，5年来，来雄旅游人数达38万多人次，是1988年至1992年5年的3倍。</w:t>
      </w:r>
    </w:p>
    <w:p w14:paraId="15C37DBC">
      <w:pPr>
        <w:pStyle w:val="4"/>
      </w:pPr>
      <w:r>
        <w:rPr>
          <w:rFonts w:hint="eastAsia"/>
        </w:rPr>
        <w:t>【旅游外联工作更加广泛】</w:t>
      </w:r>
    </w:p>
    <w:p w14:paraId="077BEDB9">
      <w:pPr>
        <w:ind w:firstLine="420"/>
        <w:rPr>
          <w:rFonts w:ascii="宋体" w:hAnsi="宋体" w:cs="宋体"/>
        </w:rPr>
      </w:pPr>
      <w:r>
        <w:rPr>
          <w:rFonts w:hint="eastAsia" w:ascii="宋体" w:hAnsi="宋体" w:cs="宋体"/>
        </w:rPr>
        <w:t>五年来，在原开辟桂林至北京、华东五市、井岗山、庐山等旅游线路的基础上，又开辟了厦门、西双版纳、海南岛、西安、成都、重庆、长江三峡、黄果树瀑布、泰山等专线，自组团达2600多人次，是上个5年的5倍。1996年旅游公司和烟草公司与韶关火车站、南方航空公司联合代售火车票和飞机票。</w:t>
      </w:r>
    </w:p>
    <w:p w14:paraId="7BE467E6">
      <w:pPr>
        <w:pStyle w:val="2"/>
      </w:pPr>
      <w:r>
        <w:rPr>
          <w:rFonts w:hint="eastAsia"/>
        </w:rPr>
        <w:t>外经外贸与国内经济技术协作</w:t>
      </w:r>
    </w:p>
    <w:p w14:paraId="218D0D12">
      <w:pPr>
        <w:pStyle w:val="3"/>
      </w:pPr>
      <w:r>
        <w:rPr>
          <w:rFonts w:hint="eastAsia"/>
        </w:rPr>
        <w:t>外经外贸</w:t>
      </w:r>
    </w:p>
    <w:p w14:paraId="455B00EF">
      <w:pPr>
        <w:pStyle w:val="4"/>
      </w:pPr>
      <w:r>
        <w:rPr>
          <w:rFonts w:hint="eastAsia"/>
        </w:rPr>
        <w:t>【概况】</w:t>
      </w:r>
    </w:p>
    <w:p w14:paraId="4BB21E82">
      <w:pPr>
        <w:ind w:firstLine="420"/>
        <w:rPr>
          <w:rFonts w:ascii="宋体" w:hAnsi="宋体" w:cs="宋体"/>
        </w:rPr>
      </w:pPr>
      <w:r>
        <w:rPr>
          <w:rFonts w:hint="eastAsia" w:ascii="宋体" w:hAnsi="宋体" w:cs="宋体"/>
        </w:rPr>
        <w:t>1993年至1997年，南雄共签订利用外资合同35项，合同外资金额2.3亿港元，实际利用外资1.1亿港元。完成出口创汇2000万美元。三资企业所经营的项目有：建材、服装、电子、饮食、竹木加工、农林开发等项目。利用外资涉及领域较广，合营形式灵活，规模较小。</w:t>
      </w:r>
    </w:p>
    <w:p w14:paraId="6EEE2BBB">
      <w:pPr>
        <w:ind w:firstLine="420"/>
        <w:rPr>
          <w:rFonts w:ascii="宋体" w:hAnsi="宋体" w:cs="宋体"/>
        </w:rPr>
      </w:pPr>
      <w:r>
        <w:rPr>
          <w:rFonts w:hint="eastAsia" w:ascii="宋体" w:hAnsi="宋体" w:cs="宋体"/>
        </w:rPr>
        <w:t>利用外资的措施：一、抓住机遇，发挥优势，把资源优势转化为经济优势。二、筑巢引凤，完善交通通讯、能源、供水、供电等基础设施。三、强化招商意识，加强投资软环境的建设。成立招商引资机构，健全队伍，强化各职能部门的服务意识。四、大力宣传，精心组织，积极参与各种招商形式的活动，如参与省市每年组团的粤港经贸洽谈会，和利用南雄珠玑巷后裔联谊会这一颇具影响力的活动组织形式，进行招商活动。</w:t>
      </w:r>
    </w:p>
    <w:p w14:paraId="11628980">
      <w:pPr>
        <w:pStyle w:val="4"/>
      </w:pPr>
      <w:r>
        <w:rPr>
          <w:rFonts w:hint="eastAsia"/>
        </w:rPr>
        <w:t>【外商投资企业状况】</w:t>
      </w:r>
    </w:p>
    <w:p w14:paraId="77A6C409">
      <w:pPr>
        <w:ind w:firstLine="420"/>
        <w:rPr>
          <w:rFonts w:ascii="宋体" w:hAnsi="宋体" w:cs="宋体"/>
        </w:rPr>
      </w:pPr>
      <w:r>
        <w:rPr>
          <w:rFonts w:hint="eastAsia" w:ascii="宋体" w:hAnsi="宋体" w:cs="宋体"/>
        </w:rPr>
        <w:t>利用外资作为南雄国民经济发展的有力补充，是当前南雄国有企业改造的一支最具潜力的重要力量。目前投资的13家三资企业，其投资的领域和格局都趋向合理，跨三大产业，经营的项目有：建材、服装、竹木加工、饮食、服务、农林开发等项目，投资区域从市区中心延伸到各乡镇，乡镇企业的利用外资仍是南雄招商引资的发展方向。因此，外商投资企业有以下几个特点：一、企业规模仍然较小，难形成规模效益，在已投资的三资企业中，外商所注入的资金在10—20万美元之间的企业超过八成。最大的外商投资企业利诚建材工业有限公司也不超过200万美元。二、参与国有老企业的技术改造，如宏达陶瓷发展有限公司、雄德彩印有限公司及利诚建材工业有限公司等企业都是利用吸收外商投资，从而促进老企业的技术改造，这样，既解决了企业资金问题，也完成了老企业的改造。三、开发和消化石材、竹木、水利、劳力等资源。雄得利花岗石开发有限公司就是典型的利用外资开发花岗石资源的企业，石材的开采推动了石材市场的发展。在竹木加工方面，岭南木业有限公司和江头镇的香江实业开发公司生产的花园椅，以及旅游户外家具远销东南亚、西欧各国。利用劳力资源优势方面，近年引进的南洋经纬针织有限公司为南雄解决上千人的就业机会，取得较为明显的效益。四、“三高”农业是利用外资最具活力的投资因素。近年来，大力发展“三高”农业、养殖业，这些行业已逐步成为南雄新的经济增长点，如全安镇引进台商资金兴办宝林农业开发有限公司，以庄园经济形式，开发种植多种经济林木，生产加工倍受欧美国家欢迎的环保日用品。</w:t>
      </w:r>
    </w:p>
    <w:p w14:paraId="3312D39F">
      <w:pPr>
        <w:pStyle w:val="4"/>
      </w:pPr>
      <w:r>
        <w:rPr>
          <w:rFonts w:hint="eastAsia"/>
        </w:rPr>
        <w:t>【进出口公司】</w:t>
      </w:r>
    </w:p>
    <w:p w14:paraId="100195F1">
      <w:pPr>
        <w:ind w:firstLine="420"/>
        <w:rPr>
          <w:rFonts w:ascii="宋体" w:hAnsi="宋体" w:cs="宋体"/>
        </w:rPr>
      </w:pPr>
      <w:r>
        <w:rPr>
          <w:rFonts w:hint="eastAsia" w:ascii="宋体" w:hAnsi="宋体" w:cs="宋体"/>
        </w:rPr>
        <w:t>1988年6月成立的南雄县进出口贸易公司，开始了南雄自营进出口业务，虽起步较晚，但发展较快。目前该公司拥有进出口贸易部、岭南冷气工程公司、中外合作岭南木业有限公司、中外合资雄顺进口汽车维修中心。拥有职员80多人。业务从单一贸易型发展到内外贸结合、工贸结合等多种经营形式，固定资产从零开始发展到600多万元，主要经营竹木制品，针织品，有色金属等商品，远销东南亚、欧洲等地。1993年至1997年进出口总值超过五千万美元。先后引进外资近750万港元，兴办了岭南木业有限公司，雍雅山庄娱乐中心，雄顺进口汽车维修中心等三个中外合资合作企业。</w:t>
      </w:r>
    </w:p>
    <w:p w14:paraId="63D5EAF2">
      <w:pPr>
        <w:pStyle w:val="4"/>
      </w:pPr>
      <w:r>
        <w:rPr>
          <w:rFonts w:hint="eastAsia"/>
        </w:rPr>
        <w:t>【对外贸易总公司】</w:t>
      </w:r>
    </w:p>
    <w:p w14:paraId="1B8E3EBC">
      <w:pPr>
        <w:ind w:firstLine="420"/>
        <w:rPr>
          <w:rFonts w:ascii="宋体" w:hAnsi="宋体" w:cs="宋体"/>
        </w:rPr>
      </w:pPr>
      <w:r>
        <w:rPr>
          <w:rFonts w:hint="eastAsia" w:ascii="宋体" w:hAnsi="宋体" w:cs="宋体"/>
        </w:rPr>
        <w:t>其前身是南雄县对外贸易局，是计划经济时代担负地方外贸计划收购调拨的行政职能部门。1992年调拨出口248万元，1993年调拨出口达401万元。自1994年后，国家出台了一系列外贸体制改革政策，外贸局的行政职能逐步取消，至1997年完全取消，业务由调拨出口改为自营出口。外贸业务一度受挫。1994年至1997年自营出口金额分别为112万、871万、241万、130万。1997年比1992年下降347.6%。总公司为发展多元业务，解决部分职工就业问题，积极转换经营机制，搞活企业。1993年至1997年共引进资金200万港元，兴办了鸿运娱乐中心和华南纸制品厂两个企业。</w:t>
      </w:r>
    </w:p>
    <w:p w14:paraId="739F357E">
      <w:pPr>
        <w:pStyle w:val="3"/>
      </w:pPr>
      <w:r>
        <w:rPr>
          <w:rFonts w:hint="eastAsia"/>
        </w:rPr>
        <w:t>国内经济协作</w:t>
      </w:r>
    </w:p>
    <w:p w14:paraId="4144A728">
      <w:pPr>
        <w:pStyle w:val="4"/>
      </w:pPr>
      <w:r>
        <w:rPr>
          <w:rFonts w:hint="eastAsia"/>
        </w:rPr>
        <w:t>【概况】</w:t>
      </w:r>
    </w:p>
    <w:p w14:paraId="59660524">
      <w:pPr>
        <w:ind w:firstLine="420"/>
        <w:rPr>
          <w:rFonts w:ascii="宋体" w:hAnsi="宋体" w:cs="宋体"/>
        </w:rPr>
      </w:pPr>
      <w:r>
        <w:rPr>
          <w:rFonts w:hint="eastAsia" w:ascii="宋体" w:hAnsi="宋体" w:cs="宋体"/>
        </w:rPr>
        <w:t>经济技术协作办公室是市政府系列正科级单位，编制3人，主任邱宜康（1993年至今）。1993年至1997年，南雄的经济技术协作围绕招商引资，科技协作，对口扶持等方面开展工作。五年来，签订各种跨地区、跨行业、跨部门的经济技术协作项目26个，引进资金2780万元，完成协作项目16个。年新增产值1亿多元，利润1540多万元。</w:t>
      </w:r>
    </w:p>
    <w:p w14:paraId="7BCF61C0">
      <w:pPr>
        <w:pStyle w:val="4"/>
      </w:pPr>
      <w:r>
        <w:rPr>
          <w:rFonts w:hint="eastAsia"/>
        </w:rPr>
        <w:t>【横向经济协作】</w:t>
      </w:r>
    </w:p>
    <w:p w14:paraId="555CC5B9">
      <w:pPr>
        <w:ind w:firstLine="420"/>
        <w:rPr>
          <w:rFonts w:ascii="宋体" w:hAnsi="宋体" w:cs="宋体"/>
        </w:rPr>
      </w:pPr>
      <w:r>
        <w:rPr>
          <w:rFonts w:hint="eastAsia" w:ascii="宋体" w:hAnsi="宋体" w:cs="宋体"/>
        </w:rPr>
        <w:t>一是加强与深圳市政府经济合作发展基金管理委员会合作，积极为“烟化集团”、“翠屏集团”引进建设资金850万元；二是引进省老建办贴息扶持水口镇电站建设资金100万元；三是为烟厂、江头镇下寒水库引进水利部珠江水利委员会建设资金350万元；引进香港投资的香江木业、三角岭矿、圳美宾馆、百顺辉绿岩花岗石开发共计1400万元。</w:t>
      </w:r>
    </w:p>
    <w:p w14:paraId="42E7C7BB">
      <w:pPr>
        <w:pStyle w:val="4"/>
      </w:pPr>
      <w:r>
        <w:rPr>
          <w:rFonts w:hint="eastAsia"/>
        </w:rPr>
        <w:t>【组织协调市（县）内项目建设资金】</w:t>
      </w:r>
    </w:p>
    <w:p w14:paraId="36382828">
      <w:pPr>
        <w:ind w:firstLine="420"/>
        <w:rPr>
          <w:rFonts w:ascii="宋体" w:hAnsi="宋体" w:cs="宋体"/>
        </w:rPr>
      </w:pPr>
      <w:r>
        <w:rPr>
          <w:rFonts w:hint="eastAsia" w:ascii="宋体" w:hAnsi="宋体" w:cs="宋体"/>
        </w:rPr>
        <w:t>1993年组织协作调配好县内8个乡镇，11座小水电站建设项目资金，争取农村信贷资金950万元，使这批电站建设如期竣工，总装机为4320千瓦，年发电量为1.73亿千瓦时。年新增产值4320万元，税利1296万元。</w:t>
      </w:r>
    </w:p>
    <w:p w14:paraId="46592321">
      <w:pPr>
        <w:pStyle w:val="4"/>
      </w:pPr>
      <w:r>
        <w:rPr>
          <w:rFonts w:hint="eastAsia"/>
        </w:rPr>
        <w:t>【科技协作】.</w:t>
      </w:r>
    </w:p>
    <w:p w14:paraId="65B620B2">
      <w:pPr>
        <w:ind w:firstLine="420"/>
        <w:rPr>
          <w:rFonts w:ascii="宋体" w:hAnsi="宋体" w:cs="宋体"/>
        </w:rPr>
      </w:pPr>
      <w:r>
        <w:rPr>
          <w:rFonts w:hint="eastAsia" w:ascii="宋体" w:hAnsi="宋体" w:cs="宋体"/>
        </w:rPr>
        <w:t>为烟化集团引进科技成果发展项目3个。1993年引进郑州大学科技新成果烟碱生产项目，引进河南中原农药厂无公害农药生产科技新技术。1994年引进华南农学院科技新成果康肥生产新项目。</w:t>
      </w:r>
    </w:p>
    <w:p w14:paraId="3F11F465">
      <w:pPr>
        <w:pStyle w:val="4"/>
      </w:pPr>
      <w:r>
        <w:rPr>
          <w:rFonts w:hint="eastAsia"/>
        </w:rPr>
        <w:t>【积极参与各类经贸活动】</w:t>
      </w:r>
    </w:p>
    <w:p w14:paraId="64DA8B23">
      <w:pPr>
        <w:ind w:firstLine="420"/>
        <w:rPr>
          <w:rFonts w:ascii="宋体" w:hAnsi="宋体" w:cs="宋体"/>
        </w:rPr>
      </w:pPr>
      <w:r>
        <w:rPr>
          <w:rFonts w:hint="eastAsia" w:ascii="宋体" w:hAnsi="宋体" w:cs="宋体"/>
        </w:rPr>
        <w:t>一是南雄县1993年元宵经贸洽谈会，并组织编制了《招商项目指南》。二是广东省1994年香港高新技术项目洽谈，以图文并茂形式编制了《南雄招商指南》。三是广东省1995年“三高”农业项目洽谈。四是韶关市1995年珠江三角洲招商。五是广东省1996年昆明广东工农业成果博览。六是南雄1996年撤县设市庆典暨经贸招商洽谈活动，负责制作了工农业产品项目宣传栏和产品布展。七是1995年、1996年韶关招商节。还积极参与了翠屏股票上市项目论证，参与了珠玑巷联谊会的日常工作，为宣传南雄，做好招商引资工作发挥了职能作用。</w:t>
      </w:r>
    </w:p>
    <w:p w14:paraId="09236FAB">
      <w:pPr>
        <w:pStyle w:val="2"/>
      </w:pPr>
      <w:r>
        <w:rPr>
          <w:rFonts w:hint="eastAsia"/>
        </w:rPr>
        <w:t>财政  税务  金融  保险</w:t>
      </w:r>
    </w:p>
    <w:p w14:paraId="255B53E5">
      <w:pPr>
        <w:pStyle w:val="3"/>
      </w:pPr>
      <w:r>
        <w:rPr>
          <w:rFonts w:hint="eastAsia"/>
        </w:rPr>
        <w:t>财政</w:t>
      </w:r>
    </w:p>
    <w:p w14:paraId="5468CF66">
      <w:pPr>
        <w:pStyle w:val="4"/>
      </w:pPr>
      <w:r>
        <w:rPr>
          <w:rFonts w:hint="eastAsia"/>
        </w:rPr>
        <w:t>【简述】</w:t>
      </w:r>
    </w:p>
    <w:p w14:paraId="0DA52471">
      <w:pPr>
        <w:ind w:firstLine="420"/>
        <w:rPr>
          <w:rFonts w:ascii="宋体" w:hAnsi="宋体" w:cs="宋体"/>
        </w:rPr>
      </w:pPr>
      <w:r>
        <w:rPr>
          <w:rFonts w:hint="eastAsia" w:ascii="宋体" w:hAnsi="宋体" w:cs="宋体"/>
        </w:rPr>
        <w:t>1997年，南雄财政系统共有人员152人，其中：财政局60人，基层财政所92人。局下设人教股、办公室、预算股（对外挂财政周转金管理办公室牌子）、文教股（对外挂控购办牌子）、监察股、农业股、工交内贸股、外经股、会计股、社会保障股、基金收费股、基建股、国资局（副科建制）等13个股室和24个基层财政所，五年来，南雄财政工作坚持深化改革、扩大开放、促进发展、保持稳定的方针，财政收入稳定增长，财政连年实现收支平衡，并略有结余。1992年，财政收入只有9259万元，1997年增加到14722万元，平均递增9.3%；财政支出从1992年的8846万元，增加到1997年的14566万元，平均递增9.7%。</w:t>
      </w:r>
    </w:p>
    <w:p w14:paraId="0986FD94">
      <w:pPr>
        <w:pStyle w:val="4"/>
      </w:pPr>
      <w:r>
        <w:rPr>
          <w:rFonts w:hint="eastAsia"/>
        </w:rPr>
        <w:t>【实行财税体制改革】</w:t>
      </w:r>
    </w:p>
    <w:p w14:paraId="38390EED">
      <w:pPr>
        <w:ind w:firstLine="420"/>
        <w:rPr>
          <w:rFonts w:ascii="宋体" w:hAnsi="宋体" w:cs="宋体"/>
        </w:rPr>
      </w:pPr>
      <w:r>
        <w:rPr>
          <w:rFonts w:hint="eastAsia" w:ascii="宋体" w:hAnsi="宋体" w:cs="宋体"/>
        </w:rPr>
        <w:t>南雄财税体制改革是在继分灶吃饭、分级包干的财政管理体制之后，从1994年1月1日起，实行全国统一分级分税制财政管理体制；从1996年1月1日起，又实行“分税分成，水涨船高”的财政管理体制。同时，改革了税收征管体系，设立国税局和地税局。实行税制改革，企业实行统一所得税制，取消农林水等产品的产品税，改征农业特产税等。采取保基数，取增量的办法，有效地调动了各级理财的积极性。增强了各级发展经济，培植财源的责任感，促进了地方财政经济的发展。</w:t>
      </w:r>
    </w:p>
    <w:p w14:paraId="2D7BFEB8">
      <w:pPr>
        <w:pStyle w:val="4"/>
      </w:pPr>
      <w:r>
        <w:rPr>
          <w:rFonts w:hint="eastAsia"/>
        </w:rPr>
        <w:t>【增收节支，确保平衡】</w:t>
      </w:r>
    </w:p>
    <w:p w14:paraId="7B899755">
      <w:pPr>
        <w:ind w:firstLine="420"/>
        <w:rPr>
          <w:rFonts w:ascii="宋体" w:hAnsi="宋体" w:cs="宋体"/>
        </w:rPr>
      </w:pPr>
      <w:r>
        <w:rPr>
          <w:rFonts w:hint="eastAsia" w:ascii="宋体" w:hAnsi="宋体" w:cs="宋体"/>
        </w:rPr>
        <w:t>在增收方面：一是大力培植财源。五年来，财政部门积极跑上级、跑部门，筹措盘活资金累计超过一亿元。帮助有市场、有效益的困难企业发展生产，加强内部财务管理，加快转制、改制步伐，提高经济效益；积极协助政府部门，选准项目，调整财源结构，在继续巩固黄烟这一财源支柱的基础上，拨出400多万元专款，重点扶持白果、毛竹、松香等新兴财源，努力改变南雄骨干财源少、财源结构单一、基础财源薄弱的状况。二是强化财税征管。加大了税法宣传和执法打击力度，如1997年组织30多人的送戏下乡演出队到墟场进行农业税宣传巡回演出，反响强烈。建立健全了纳税档案资料，做到一户一档；对征管手段、征收方法和征管措施进行了改进，有效地堵塞了征管漏洞，提高了征管效率；从1995年开始，全面开征了农贸市场特产税，不放过应征的零星税源；加强了税收稽查与检查工作，防止税款跑、冒、滴、漏。在节支方面，财政部门严格执行财政预算法规，强化预算约束，坚持适度从紧的财政政策。年初坚持不超预算安排支出；严格控制增人增支；压缩社会集团购买力和一切非生产性支出。加强对单位一次性追加款数额的核实，根据实际需要追加支出，并跟踪问效，改变重“拔”轻“管”的现象。</w:t>
      </w:r>
    </w:p>
    <w:p w14:paraId="53ECF6A0">
      <w:pPr>
        <w:pStyle w:val="4"/>
      </w:pPr>
      <w:r>
        <w:rPr>
          <w:rFonts w:hint="eastAsia"/>
        </w:rPr>
        <w:t>【加强预算外资金管理】</w:t>
      </w:r>
    </w:p>
    <w:p w14:paraId="43A65265">
      <w:pPr>
        <w:ind w:firstLine="420"/>
        <w:rPr>
          <w:rFonts w:ascii="宋体" w:hAnsi="宋体" w:cs="宋体"/>
        </w:rPr>
      </w:pPr>
      <w:r>
        <w:rPr>
          <w:rFonts w:hint="eastAsia" w:ascii="宋体" w:hAnsi="宋体" w:cs="宋体"/>
        </w:rPr>
        <w:t>从1994年开始，财政部门对行政事业性收费和罚没收入实行“收支两条线”管理的办法。纳入财政预算管理，使收费工作逐步走向规范化。为切实加强预算外资金管理，财政部门还组织开展了“小金库”专项检查和预算外资金清查工作，制订了《南雄市预算外资金管理暂行办法》，初步扼制了预算外资金收支混乱的现象，维护了正常的社会和财经秩序。1997年，预算外收入达973万元，比1993年的90多万元增长了10倍。</w:t>
      </w:r>
    </w:p>
    <w:p w14:paraId="2322F5AB">
      <w:pPr>
        <w:pStyle w:val="4"/>
      </w:pPr>
      <w:r>
        <w:rPr>
          <w:rFonts w:hint="eastAsia"/>
        </w:rPr>
        <w:t>【拓宽理财领域】</w:t>
      </w:r>
    </w:p>
    <w:p w14:paraId="776ECA36">
      <w:pPr>
        <w:ind w:firstLine="420"/>
        <w:rPr>
          <w:rFonts w:ascii="宋体" w:hAnsi="宋体" w:cs="宋体"/>
        </w:rPr>
      </w:pPr>
      <w:r>
        <w:rPr>
          <w:rFonts w:hint="eastAsia" w:ascii="宋体" w:hAnsi="宋体" w:cs="宋体"/>
        </w:rPr>
        <w:t>五年来，组织开展了企业产权的界定和清产核资工作，逐步建立和完善国有资产管理体系。积极参与国有资产的转让、评估、界定及股份制试点工作，确保国有资产的保值增值及其权益不受侵犯。并于1997年建立了住房公积金管理制度，积极稳妥地推进住房制度改革。对公费医疗、社会保障等项改革进行了有益的探索。</w:t>
      </w:r>
    </w:p>
    <w:p w14:paraId="30E12100">
      <w:pPr>
        <w:pStyle w:val="4"/>
      </w:pPr>
      <w:r>
        <w:rPr>
          <w:rFonts w:hint="eastAsia"/>
        </w:rPr>
        <w:t>【两个文明建设取得双丰收】</w:t>
      </w:r>
    </w:p>
    <w:p w14:paraId="4A76AC27">
      <w:pPr>
        <w:ind w:firstLine="420"/>
        <w:rPr>
          <w:rFonts w:ascii="宋体" w:hAnsi="宋体" w:cs="宋体"/>
        </w:rPr>
      </w:pPr>
      <w:r>
        <w:rPr>
          <w:rFonts w:hint="eastAsia" w:ascii="宋体" w:hAnsi="宋体" w:cs="宋体"/>
        </w:rPr>
        <w:t>五年来，南雄市清产核资领导小组办公室被评为全省清产核资先进集体。乌迳财政所连续两次被评为全省、韶关市文明财政所。百顺、湖口财政所被评为韶关市文明财政所。财政局及局农税股、乌迳财政所、湖口财政所被评为韶关市财政系统先进集体。企财股、国资办被评为韶关市清产核资先进集体。王荣光被评为全省水土保持工作先进个人。还有18人被评为韶关市财政系统先进个人，8人被评为韶关市清产核资先进个人。</w:t>
      </w:r>
    </w:p>
    <w:p w14:paraId="57878BE4">
      <w:pPr>
        <w:pStyle w:val="4"/>
      </w:pPr>
      <w:r>
        <w:rPr>
          <w:rFonts w:hint="eastAsia"/>
        </w:rPr>
        <w:t>【财政大事】</w:t>
      </w:r>
    </w:p>
    <w:p w14:paraId="3BDA1854">
      <w:pPr>
        <w:ind w:firstLine="420"/>
        <w:rPr>
          <w:rFonts w:ascii="宋体" w:hAnsi="宋体" w:cs="宋体"/>
        </w:rPr>
      </w:pPr>
      <w:r>
        <w:rPr>
          <w:rFonts w:hint="eastAsia" w:ascii="宋体" w:hAnsi="宋体" w:cs="宋体"/>
        </w:rPr>
        <w:t>1997年4月15日至17日，全省财政外经工作会议在南雄市迎宾馆餐厅二楼会议室召开，省财政厅外经处领导、全省各市和部分县（市、区）财政局长、外经科（股）长等共100多人参加了会议，市长谭章明、副市长郭盛森、市财委主任李卫忠到会祝贺，会议主要对1996年的全省财政外经工作作了总结，对1997年的工作作了布置。</w:t>
      </w:r>
    </w:p>
    <w:p w14:paraId="15493CC2">
      <w:pPr>
        <w:ind w:firstLine="420"/>
        <w:rPr>
          <w:rFonts w:ascii="宋体" w:hAnsi="宋体" w:cs="宋体"/>
        </w:rPr>
      </w:pPr>
      <w:r>
        <w:rPr>
          <w:rFonts w:hint="eastAsia" w:ascii="宋体" w:hAnsi="宋体" w:cs="宋体"/>
        </w:rPr>
        <w:t>1997年5月10日至16日，财政局组织一支30多人的送戏下乡演出队，由局领导亲自带队，深入乌迳等7个镇进行农业税宣传巡回演出，总计二万多人前往观看，提高了农村广大纳税户的纳税意识。</w:t>
      </w:r>
    </w:p>
    <w:p w14:paraId="2DA93AA8">
      <w:pPr>
        <w:ind w:firstLine="420"/>
        <w:rPr>
          <w:rFonts w:ascii="宋体" w:hAnsi="宋体" w:cs="宋体"/>
        </w:rPr>
      </w:pPr>
      <w:r>
        <w:rPr>
          <w:rFonts w:hint="eastAsia" w:ascii="宋体" w:hAnsi="宋体" w:cs="宋体"/>
        </w:rPr>
        <w:t>1997年11月份，在全国财政系统公文处理知识竞赛活动中，南雄市湖口财政所的高延辉荣获三等然，湖口财政所的孙宏俊、黎口财政所的谭秀珍荣获鼓励奖，财政局获韶关市知识竞赛组织奖。</w:t>
      </w:r>
    </w:p>
    <w:p w14:paraId="61274DAF">
      <w:pPr>
        <w:pStyle w:val="3"/>
      </w:pPr>
      <w:r>
        <w:rPr>
          <w:rFonts w:hint="eastAsia"/>
        </w:rPr>
        <w:t>国家税务</w:t>
      </w:r>
    </w:p>
    <w:p w14:paraId="7C6F1670">
      <w:pPr>
        <w:pStyle w:val="4"/>
      </w:pPr>
      <w:r>
        <w:rPr>
          <w:rFonts w:hint="eastAsia"/>
        </w:rPr>
        <w:t>【简述】</w:t>
      </w:r>
    </w:p>
    <w:p w14:paraId="3F256C57">
      <w:pPr>
        <w:ind w:firstLine="420"/>
        <w:rPr>
          <w:rFonts w:ascii="宋体" w:hAnsi="宋体" w:cs="宋体"/>
        </w:rPr>
      </w:pPr>
      <w:r>
        <w:rPr>
          <w:rFonts w:hint="eastAsia" w:ascii="宋体" w:hAnsi="宋体" w:cs="宋体"/>
        </w:rPr>
        <w:t>国家税务局于1994年12月成立。至1997年底，局下设有：局办公室、计划财务科、人事教育科、纪检监察室、流转税管理科、征收管理科、稽查局、发票管理局。基层设：城区中心、乌迳、黄坑、水口、珠玑全安、澜河7个分局。在职干部职工132人。</w:t>
      </w:r>
    </w:p>
    <w:p w14:paraId="68AE908F">
      <w:pPr>
        <w:pStyle w:val="4"/>
      </w:pPr>
      <w:r>
        <w:rPr>
          <w:rFonts w:hint="eastAsia"/>
        </w:rPr>
        <w:t>【税收收入持续增长】</w:t>
      </w:r>
    </w:p>
    <w:p w14:paraId="59F25ABC">
      <w:pPr>
        <w:ind w:firstLine="420"/>
        <w:rPr>
          <w:rFonts w:ascii="宋体" w:hAnsi="宋体" w:cs="宋体"/>
        </w:rPr>
      </w:pPr>
      <w:r>
        <w:rPr>
          <w:rFonts w:hint="eastAsia" w:ascii="宋体" w:hAnsi="宋体" w:cs="宋体"/>
        </w:rPr>
        <w:t>1993年至1997年，国家税务局年年超额完成税收任务，累计组织税收收入58753万元。1993年组织工商税收收入11331万元；1994年，实行新税制，组织工商税收11250万元，其中国内“两税”完成9608.9万元；1995年，国、地税务机构分设，完成“两税”收入9962万元；1996年，组织税收收入10256万元，机构分设后首次突破亿元大关，国税在组织税收收入上进入了一个新的发展阶段；1997年，组织税收收入10955万元，比1992年增长2755万元，增长34%。五年来，税收收入呈持续、快速、稳定增长的势头，为促进地方经济发展，平衡地方财政收支起了重要作用。</w:t>
      </w:r>
    </w:p>
    <w:p w14:paraId="1D3D7B2A">
      <w:pPr>
        <w:pStyle w:val="4"/>
      </w:pPr>
      <w:r>
        <w:rPr>
          <w:rFonts w:hint="eastAsia"/>
        </w:rPr>
        <w:t>【保证了新税制的平稳运作】</w:t>
      </w:r>
    </w:p>
    <w:p w14:paraId="07F77A7E">
      <w:pPr>
        <w:ind w:firstLine="420"/>
        <w:rPr>
          <w:rFonts w:ascii="宋体" w:hAnsi="宋体" w:cs="宋体"/>
        </w:rPr>
      </w:pPr>
      <w:r>
        <w:rPr>
          <w:rFonts w:hint="eastAsia" w:ascii="宋体" w:hAnsi="宋体" w:cs="宋体"/>
        </w:rPr>
        <w:t>1994年，为了确保新税制的顺利实施，首先组织干部职工进行新税制的学习培训，其次加大新税制的宣传力度，使群众增强对新税制的了解；再次是扎扎实实地贯彻执行各项新的税收法规、政策、制度，发现问题和偏差，及时解决纠正。从而使税制改革获得成功，运作正常。1994年10月18日，国家税务局挂牌成立，国、地两套税务机构顺利分设，按照各自的行政职能和征管范围，各司其职，于1995年1月1日开始独立运作，实现了机构分设的平稳过渡。</w:t>
      </w:r>
    </w:p>
    <w:p w14:paraId="0BA8DBC5">
      <w:pPr>
        <w:pStyle w:val="4"/>
      </w:pPr>
      <w:r>
        <w:rPr>
          <w:rFonts w:hint="eastAsia"/>
        </w:rPr>
        <w:t>【征管改革取得了可喜成绩】</w:t>
      </w:r>
    </w:p>
    <w:p w14:paraId="39952C24">
      <w:pPr>
        <w:ind w:firstLine="420"/>
        <w:rPr>
          <w:rFonts w:ascii="宋体" w:hAnsi="宋体" w:cs="宋体"/>
        </w:rPr>
      </w:pPr>
      <w:r>
        <w:rPr>
          <w:rFonts w:hint="eastAsia" w:ascii="宋体" w:hAnsi="宋体" w:cs="宋体"/>
        </w:rPr>
        <w:t>从1995年起，把税收征管改革工作列入议事日程，按照国家税务总局提出的“以申报纳税和优化服务为基础，以计算机网络为依托，集中征收，重点稽查”的新征管模式，大胆地进行税收征管改革。为韶关国税系统的征管改革作出了榜样。至1997年底，打破了以行政区域设置税务机构的传统做法，以经济区域设立了城区、全安、澜河、珠玑、水口、黄坑、乌迳七个税务分局；基层税务分局领导职务实行竞争上岗，七个分局的15位正副局长通过一系列的考试、考核、施政演说、民主评议，竞争上岗，把优秀的干部</w:t>
      </w:r>
      <w:r>
        <w:rPr>
          <w:rFonts w:hint="eastAsia" w:ascii="宋体" w:hAnsi="宋体" w:cs="宋体"/>
          <w:lang w:eastAsia="zh-CN"/>
        </w:rPr>
        <w:t>选拔</w:t>
      </w:r>
      <w:r>
        <w:rPr>
          <w:rFonts w:hint="eastAsia" w:ascii="宋体" w:hAnsi="宋体" w:cs="宋体"/>
        </w:rPr>
        <w:t>到了基层分局领导岗位上；在转换征管模式上，实行了纳税申报分色管理和持卡纳税，委托银行代收代缴税款，实现了电脑征管，改变了传统的手工操作方式，同时推行了税务代理业，纳税户可将有关办税事宜委托税务咨询事务所代办。这些改革措施，有利于提高办税效率和优化税收服务质量。</w:t>
      </w:r>
    </w:p>
    <w:p w14:paraId="3D75E236">
      <w:pPr>
        <w:pStyle w:val="4"/>
      </w:pPr>
      <w:r>
        <w:rPr>
          <w:rFonts w:hint="eastAsia"/>
        </w:rPr>
        <w:t>【荣誉称号】</w:t>
      </w:r>
    </w:p>
    <w:p w14:paraId="3951DF55">
      <w:pPr>
        <w:ind w:firstLine="420"/>
        <w:rPr>
          <w:rFonts w:ascii="宋体" w:hAnsi="宋体" w:cs="宋体"/>
        </w:rPr>
      </w:pPr>
      <w:r>
        <w:rPr>
          <w:rFonts w:hint="eastAsia" w:ascii="宋体" w:hAnsi="宋体" w:cs="宋体"/>
        </w:rPr>
        <w:t>1995年，郭生财被评为韶关市国税系统“十佳专管员”。1996年，丁诗贵被评为全省国税系统“纪检监察先进工作者”。1996年6月何新祥、郭生平被评为全省国税系统“税收征管能手”。</w:t>
      </w:r>
    </w:p>
    <w:p w14:paraId="03031966">
      <w:pPr>
        <w:ind w:firstLine="420"/>
        <w:rPr>
          <w:rFonts w:ascii="宋体" w:hAnsi="宋体" w:cs="宋体"/>
        </w:rPr>
      </w:pPr>
      <w:r>
        <w:rPr>
          <w:rFonts w:hint="eastAsia" w:ascii="宋体" w:hAnsi="宋体" w:cs="宋体"/>
        </w:rPr>
        <w:t>1997年度城区中心分局被列为韶关市国税系统“青年文明号”示范单位，同年又被省工会评为“南粤女职工文明岗”先进单位。</w:t>
      </w:r>
    </w:p>
    <w:p w14:paraId="53AE1CD5">
      <w:pPr>
        <w:ind w:firstLine="420"/>
        <w:rPr>
          <w:rFonts w:ascii="宋体" w:hAnsi="宋体" w:cs="宋体"/>
        </w:rPr>
      </w:pPr>
      <w:r>
        <w:rPr>
          <w:rFonts w:hint="eastAsia" w:ascii="宋体" w:hAnsi="宋体" w:cs="宋体"/>
        </w:rPr>
        <w:t>1995年，国税局被评为全省国税系统纪检监察先进单位。</w:t>
      </w:r>
    </w:p>
    <w:p w14:paraId="4BF20619">
      <w:pPr>
        <w:ind w:firstLine="420"/>
        <w:rPr>
          <w:rFonts w:ascii="宋体" w:hAnsi="宋体" w:cs="宋体"/>
        </w:rPr>
      </w:pPr>
      <w:r>
        <w:rPr>
          <w:rFonts w:hint="eastAsia" w:ascii="宋体" w:hAnsi="宋体" w:cs="宋体"/>
        </w:rPr>
        <w:t>1996年，国税雄州所被国家税务总局评为全国“文明单位”。</w:t>
      </w:r>
    </w:p>
    <w:p w14:paraId="0B9B00B2">
      <w:pPr>
        <w:pStyle w:val="3"/>
      </w:pPr>
      <w:r>
        <w:rPr>
          <w:rFonts w:hint="eastAsia"/>
        </w:rPr>
        <w:t>地方税务</w:t>
      </w:r>
    </w:p>
    <w:p w14:paraId="24B6068D">
      <w:pPr>
        <w:pStyle w:val="4"/>
      </w:pPr>
      <w:r>
        <w:rPr>
          <w:rFonts w:hint="eastAsia"/>
        </w:rPr>
        <w:t>【简述】</w:t>
      </w:r>
    </w:p>
    <w:p w14:paraId="6878A925">
      <w:pPr>
        <w:ind w:firstLine="420"/>
        <w:rPr>
          <w:rFonts w:ascii="宋体" w:hAnsi="宋体" w:cs="宋体"/>
        </w:rPr>
      </w:pPr>
      <w:r>
        <w:rPr>
          <w:rFonts w:hint="eastAsia" w:ascii="宋体" w:hAnsi="宋体" w:cs="宋体"/>
        </w:rPr>
        <w:t>南雄地方税务局于1994年12月成立。1995年1月1日挂牌。内设9个职能股室，下设一个直属征收分局，一个稽查分局，24个基层税所，全系统现有干部职工152人。</w:t>
      </w:r>
    </w:p>
    <w:p w14:paraId="092D581C">
      <w:pPr>
        <w:ind w:firstLine="420"/>
        <w:rPr>
          <w:rFonts w:ascii="宋体" w:hAnsi="宋体" w:cs="宋体"/>
        </w:rPr>
      </w:pPr>
      <w:r>
        <w:rPr>
          <w:rFonts w:hint="eastAsia" w:ascii="宋体" w:hAnsi="宋体" w:cs="宋体"/>
        </w:rPr>
        <w:t>作为政府主管地方税收工作的职能部门，主要负责如下地方税的征收和管理工作。1、营业税；2、资源税；3、国有企业所得税；4、地方企业所得税；5、个人所得税；6、房产税；7、车船使用税；8、城市维护建设税；9、城镇土地使用税；10、土地增值税；11、固定资产方向调节税；12、印花税；13、屠宰税。此外还负责上述地方税的滞罚收入和教育费附加及新开征的文化事业性收费的征管。</w:t>
      </w:r>
    </w:p>
    <w:p w14:paraId="2AF78B99">
      <w:pPr>
        <w:ind w:firstLine="420"/>
        <w:rPr>
          <w:rFonts w:ascii="宋体" w:hAnsi="宋体" w:cs="宋体"/>
        </w:rPr>
      </w:pPr>
      <w:r>
        <w:rPr>
          <w:rFonts w:hint="eastAsia" w:ascii="宋体" w:hAnsi="宋体" w:cs="宋体"/>
        </w:rPr>
        <w:t>组织地方税收入1995年1901万元；1996年2212万元；1997年3023万元。分别比上年增长39.5%、16.4%和36.7%。</w:t>
      </w:r>
    </w:p>
    <w:p w14:paraId="3AD01B11">
      <w:pPr>
        <w:ind w:firstLine="420"/>
        <w:rPr>
          <w:rFonts w:ascii="宋体" w:hAnsi="宋体" w:cs="宋体"/>
        </w:rPr>
      </w:pPr>
      <w:r>
        <w:rPr>
          <w:rFonts w:hint="eastAsia" w:ascii="宋体" w:hAnsi="宋体" w:cs="宋体"/>
        </w:rPr>
        <w:t>目前，地方税务局以国家税务总局制定的深化征管改革方案的依据，按照建立一个适应社会主义市场经济体制，符合南雄实际和地方税收特点，科学高效的税收征管体系要求，加快征管改革步伐，建立税收控管严密，征管手段先进，税收服务优良，征管组织科学，税收稽查监督有力的现代化征管体系。</w:t>
      </w:r>
    </w:p>
    <w:p w14:paraId="524497B7">
      <w:pPr>
        <w:pStyle w:val="4"/>
      </w:pPr>
      <w:r>
        <w:rPr>
          <w:rFonts w:hint="eastAsia"/>
        </w:rPr>
        <w:t>【荣誉称号】</w:t>
      </w:r>
    </w:p>
    <w:p w14:paraId="0DAEB0FC">
      <w:pPr>
        <w:ind w:firstLine="420"/>
        <w:rPr>
          <w:rFonts w:ascii="宋体" w:hAnsi="宋体" w:cs="宋体"/>
        </w:rPr>
      </w:pPr>
      <w:r>
        <w:rPr>
          <w:rFonts w:hint="eastAsia" w:ascii="宋体" w:hAnsi="宋体" w:cs="宋体"/>
        </w:rPr>
        <w:t>1996年地税局被国家税务总局授予“全国纪检监察先进集体”；</w:t>
      </w:r>
    </w:p>
    <w:p w14:paraId="400D9748">
      <w:pPr>
        <w:ind w:firstLine="420"/>
        <w:rPr>
          <w:rFonts w:ascii="宋体" w:hAnsi="宋体" w:cs="宋体"/>
        </w:rPr>
      </w:pPr>
      <w:r>
        <w:rPr>
          <w:rFonts w:hint="eastAsia" w:ascii="宋体" w:hAnsi="宋体" w:cs="宋体"/>
        </w:rPr>
        <w:t>1997年直属征收分局被国家税务总局授予“文明单位”；</w:t>
      </w:r>
    </w:p>
    <w:p w14:paraId="62CE5292">
      <w:pPr>
        <w:ind w:firstLine="420"/>
        <w:rPr>
          <w:rFonts w:ascii="宋体" w:hAnsi="宋体" w:cs="宋体"/>
        </w:rPr>
      </w:pPr>
      <w:r>
        <w:rPr>
          <w:rFonts w:hint="eastAsia" w:ascii="宋体" w:hAnsi="宋体" w:cs="宋体"/>
        </w:rPr>
        <w:t>1997年直属征收分局被授予全省二十六家“文明服务示范单位；</w:t>
      </w:r>
    </w:p>
    <w:p w14:paraId="29751A3C">
      <w:pPr>
        <w:ind w:firstLine="420"/>
        <w:rPr>
          <w:rFonts w:ascii="宋体" w:hAnsi="宋体" w:cs="宋体"/>
        </w:rPr>
      </w:pPr>
      <w:r>
        <w:rPr>
          <w:rFonts w:hint="eastAsia" w:ascii="宋体" w:hAnsi="宋体" w:cs="宋体"/>
        </w:rPr>
        <w:t>1997年地税局被评为全省地税系统先进集体；</w:t>
      </w:r>
    </w:p>
    <w:p w14:paraId="3693F1DC">
      <w:pPr>
        <w:ind w:firstLine="420"/>
        <w:rPr>
          <w:rFonts w:ascii="宋体" w:hAnsi="宋体" w:cs="宋体"/>
        </w:rPr>
      </w:pPr>
      <w:r>
        <w:rPr>
          <w:rFonts w:hint="eastAsia" w:ascii="宋体" w:hAnsi="宋体" w:cs="宋体"/>
        </w:rPr>
        <w:t>1995年至1997年地税局连续三年被评为韶关市地税系统党风廉政建设先进集体。</w:t>
      </w:r>
    </w:p>
    <w:p w14:paraId="3DEF42D7">
      <w:pPr>
        <w:pStyle w:val="3"/>
      </w:pPr>
      <w:r>
        <w:rPr>
          <w:rFonts w:hint="eastAsia"/>
        </w:rPr>
        <w:t>金融综述</w:t>
      </w:r>
    </w:p>
    <w:p w14:paraId="00769C09">
      <w:pPr>
        <w:pStyle w:val="4"/>
      </w:pPr>
      <w:r>
        <w:rPr>
          <w:rFonts w:hint="eastAsia"/>
        </w:rPr>
        <w:t>【概况】</w:t>
      </w:r>
    </w:p>
    <w:p w14:paraId="4522E802">
      <w:pPr>
        <w:ind w:firstLine="420"/>
        <w:rPr>
          <w:rFonts w:ascii="宋体" w:hAnsi="宋体" w:cs="宋体"/>
        </w:rPr>
      </w:pPr>
      <w:r>
        <w:rPr>
          <w:rFonts w:hint="eastAsia" w:ascii="宋体" w:hAnsi="宋体" w:cs="宋体"/>
        </w:rPr>
        <w:t>随着金融体制改革的不断深入，南雄金融业逐渐建立了以中国人民银行为核心，各商业银行为主体，其他金融机构为补充的金融体系。至1997年，全市金融机构有11家，分别是中国人民银行南雄市支行、中国工商银行南雄市支行、中国农业银行南雄市支行、中国银行南雄市支行、中国建设银行南雄市支行、南雄市农村信用合作社联合社、新区城市信用社、雄城城市信用社、爱民城市信用社、中保财产保险公司南雄支公司、中保人寿保险公司南雄支公司。有机构网点115个，其中：储蓄所28个，办事处7个，营业部16个，营业所17个，农村信用社23个，农村信用分社8个，邮政储蓄点11个，保险站5个，金融机构网点密度为每万人中有2.5个网点。</w:t>
      </w:r>
    </w:p>
    <w:p w14:paraId="2F7B2652">
      <w:pPr>
        <w:ind w:firstLine="420"/>
        <w:rPr>
          <w:rFonts w:ascii="宋体" w:hAnsi="宋体" w:cs="宋体"/>
        </w:rPr>
      </w:pPr>
      <w:r>
        <w:rPr>
          <w:rFonts w:hint="eastAsia" w:ascii="宋体" w:hAnsi="宋体" w:cs="宋体"/>
        </w:rPr>
        <w:t>金融从业人员队伍不断壮大，金融从业人员素质也有很大的提高。至1997年，金融系统从业人员共1150人。其中：大专以上文化程度368人，占总人数的32%；拥有中级技术职称80人，占总人数的7%。</w:t>
      </w:r>
    </w:p>
    <w:p w14:paraId="1FD50C80">
      <w:pPr>
        <w:ind w:firstLine="420"/>
        <w:rPr>
          <w:rFonts w:ascii="宋体" w:hAnsi="宋体" w:cs="宋体"/>
        </w:rPr>
      </w:pPr>
      <w:r>
        <w:rPr>
          <w:rFonts w:hint="eastAsia" w:ascii="宋体" w:hAnsi="宋体" w:cs="宋体"/>
        </w:rPr>
        <w:t>南雄经济的迅猛发展，带来金融业的繁荣。1997年末，全市各项存款12.3亿元，比1992年的4.4亿元增加7.9亿元，五年内增长近3倍；1997年末各项贷款7.7亿元，比1992年末3.9亿元增加3.8亿元，五年内成倍增长；1997年末全市城乡居民储蓄存款9.3亿元，比1992年末的2.9亿元增加6.4亿元，五年内增长3倍多。</w:t>
      </w:r>
    </w:p>
    <w:p w14:paraId="205D6329">
      <w:pPr>
        <w:ind w:firstLine="420"/>
        <w:rPr>
          <w:rFonts w:ascii="宋体" w:hAnsi="宋体" w:cs="宋体"/>
        </w:rPr>
      </w:pPr>
      <w:r>
        <w:rPr>
          <w:rFonts w:hint="eastAsia" w:ascii="宋体" w:hAnsi="宋体" w:cs="宋体"/>
        </w:rPr>
        <w:t>各金融机构的业务基本实现电脑化。工行南雄支行和农行南雄支行还实现了储蓄全韶关市电脑联网、通存通取。此外，长城卡、牡丹卡、金穗卡、万事达卡等电子货币也已开办开通。</w:t>
      </w:r>
    </w:p>
    <w:p w14:paraId="34BCF029">
      <w:pPr>
        <w:ind w:firstLine="420"/>
        <w:rPr>
          <w:rFonts w:ascii="宋体" w:hAnsi="宋体" w:cs="宋体"/>
        </w:rPr>
      </w:pPr>
      <w:r>
        <w:rPr>
          <w:rFonts w:hint="eastAsia" w:ascii="宋体" w:hAnsi="宋体" w:cs="宋体"/>
        </w:rPr>
        <w:t>金融系统服从和服务于经济建设大局，积极支持地方经济发展，为支持支柱产业黄烟生产的发展，每年各金融机构全力以赴，多渠道筹措近2亿元的黄烟收购资金，确保每年黄烟收购不打“白条”。与此同时，各金融机构不断盘活资金，优化贷款结构，加大金融监管力度，加强金融服务，为南雄经济的发展创造宽松的金融环境。</w:t>
      </w:r>
    </w:p>
    <w:p w14:paraId="246C6AD5">
      <w:pPr>
        <w:pStyle w:val="4"/>
      </w:pPr>
      <w:r>
        <w:rPr>
          <w:rFonts w:hint="eastAsia"/>
        </w:rPr>
        <w:t>【金融法规宣传有声有色】</w:t>
      </w:r>
    </w:p>
    <w:p w14:paraId="6270F1DE">
      <w:pPr>
        <w:ind w:firstLine="420"/>
        <w:rPr>
          <w:rFonts w:ascii="宋体" w:hAnsi="宋体" w:cs="宋体"/>
        </w:rPr>
      </w:pPr>
      <w:r>
        <w:rPr>
          <w:rFonts w:hint="eastAsia" w:ascii="宋体" w:hAnsi="宋体" w:cs="宋体"/>
        </w:rPr>
        <w:t>1995年以来，中国人民银行南雄支行以《中国人民银行法》、《商业银行法》、《保险法》、《票据法》、《贷款通则》等金融法规为契机，在金融系统内掀起普及和学习金融法规的高潮，并通过上街宣传和电视广播等新闻媒介广为宣传。1995年3月18日，各金融机构均派人上街设点宣传金融法规。1995年6月22日晚组织了一次金融系统副股以上干部参加的金融法规知识竞赛。</w:t>
      </w:r>
    </w:p>
    <w:p w14:paraId="6E9C2A2F">
      <w:pPr>
        <w:pStyle w:val="4"/>
      </w:pPr>
      <w:r>
        <w:rPr>
          <w:rFonts w:hint="eastAsia"/>
        </w:rPr>
        <w:t>【金融监管卓有成效】</w:t>
      </w:r>
    </w:p>
    <w:p w14:paraId="66BFDB27">
      <w:pPr>
        <w:ind w:firstLine="420"/>
        <w:rPr>
          <w:rFonts w:ascii="宋体" w:hAnsi="宋体" w:cs="宋体"/>
        </w:rPr>
      </w:pPr>
      <w:r>
        <w:rPr>
          <w:rFonts w:hint="eastAsia" w:ascii="宋体" w:hAnsi="宋体" w:cs="宋体"/>
        </w:rPr>
        <w:t>因受大气候的影响，1993年下半年以来，南雄金融秩序几度较为混乱，为此，人行南雄支行在制定和完善一系列规章制度的同时，对一些违反金融法规的单位从重、从严，进行处罚。并于1994年12月制定了《南雄县金融机构存款利率执行公约》，1995年制定了《南雄县金融机构量化考核指标管理规定》，1995年11月制定《关于加强企事业单位</w:t>
      </w:r>
      <w:r>
        <w:rPr>
          <w:rFonts w:hint="eastAsia" w:ascii="宋体" w:hAnsi="宋体" w:cs="宋体"/>
          <w:lang w:val="en-US" w:eastAsia="zh-CN"/>
        </w:rPr>
        <w:t>账</w:t>
      </w:r>
      <w:r>
        <w:rPr>
          <w:rFonts w:hint="eastAsia" w:ascii="宋体" w:hAnsi="宋体" w:cs="宋体"/>
        </w:rPr>
        <w:t>户管理办法》，1997年由南雄市政府转发《关于严禁非法集资的通告》。此外，自1993年至1997年，人行南雄支行对违反金融法规行为进行查处，累计共13次。有效地维护了南雄金融秩序的稳定。</w:t>
      </w:r>
    </w:p>
    <w:p w14:paraId="2058FFCF">
      <w:pPr>
        <w:pStyle w:val="4"/>
      </w:pPr>
      <w:r>
        <w:rPr>
          <w:rFonts w:hint="eastAsia"/>
        </w:rPr>
        <w:t>【确保黄烟收购不打白条】</w:t>
      </w:r>
    </w:p>
    <w:p w14:paraId="16F91FDE">
      <w:pPr>
        <w:ind w:firstLine="420"/>
        <w:rPr>
          <w:rFonts w:ascii="宋体" w:hAnsi="宋体" w:cs="宋体"/>
        </w:rPr>
      </w:pPr>
      <w:r>
        <w:rPr>
          <w:rFonts w:hint="eastAsia" w:ascii="宋体" w:hAnsi="宋体" w:cs="宋体"/>
        </w:rPr>
        <w:t>黄烟是南雄的经济支柱，平均每年收购黄烟30万担，收购资金逾2亿元。针对黄烟收购季节性强和收购资金需求量大的困难，每年黄烟上市前，人行南雄支行都及时做好资金供求计划，并牵头多渠道融通资金。一方面，要求各金融机构盘活资金存量，将各金融机构的可用资金拼盘，对黄烟收购资金实行专项管理；另一方面，积极从异地拆入资金，确保南雄每年收购黄烟不打白条。</w:t>
      </w:r>
    </w:p>
    <w:p w14:paraId="0D6BDD50">
      <w:pPr>
        <w:pStyle w:val="3"/>
      </w:pPr>
      <w:r>
        <w:rPr>
          <w:rFonts w:hint="eastAsia"/>
        </w:rPr>
        <w:t>工商行</w:t>
      </w:r>
    </w:p>
    <w:p w14:paraId="567E9C0F">
      <w:pPr>
        <w:ind w:firstLine="420"/>
        <w:rPr>
          <w:rFonts w:ascii="宋体" w:hAnsi="宋体" w:cs="宋体"/>
        </w:rPr>
      </w:pPr>
      <w:r>
        <w:rPr>
          <w:rFonts w:hint="eastAsia" w:ascii="宋体" w:hAnsi="宋体" w:cs="宋体"/>
        </w:rPr>
        <w:t>1993年至1997年，中国工商银行南雄支行各项业务都取得了长足的发展。到1997年底，各项存款余额为23033万元，比1992年增加了10520万元，增长84%；各项贷款余额为17418万元，比1992年增加了6775万元，增长63.7%。全市共有14个营业网点，有干部职工124人，其中获中级职称以上有13人。1997年实现了韶关全区活期储蓄存款“六县三市”的通存通兑，进一步方便了广大客户。</w:t>
      </w:r>
    </w:p>
    <w:p w14:paraId="7B63FE7C">
      <w:pPr>
        <w:pStyle w:val="4"/>
      </w:pPr>
      <w:r>
        <w:rPr>
          <w:rFonts w:hint="eastAsia"/>
        </w:rPr>
        <w:t>【综合办公大楼落成】</w:t>
      </w:r>
    </w:p>
    <w:p w14:paraId="68E7909D">
      <w:pPr>
        <w:ind w:firstLine="420"/>
        <w:rPr>
          <w:rFonts w:ascii="宋体" w:hAnsi="宋体" w:cs="宋体"/>
        </w:rPr>
      </w:pPr>
      <w:r>
        <w:rPr>
          <w:rFonts w:hint="eastAsia" w:ascii="宋体" w:hAnsi="宋体" w:cs="宋体"/>
        </w:rPr>
        <w:t>1996年1月，工行南雄支行综合办公大楼落成，于1月25日举行了落成开业典礼。新的办公大楼各项设施齐全，办公环境安全舒适，为工商银行的日常办公、经营业务和为客户服务提供了更优雅的环境。</w:t>
      </w:r>
    </w:p>
    <w:p w14:paraId="09C108EF">
      <w:pPr>
        <w:pStyle w:val="4"/>
      </w:pPr>
      <w:r>
        <w:rPr>
          <w:rFonts w:hint="eastAsia"/>
        </w:rPr>
        <w:t>【内设机构改革】</w:t>
      </w:r>
    </w:p>
    <w:p w14:paraId="350D6340">
      <w:pPr>
        <w:ind w:firstLine="420"/>
        <w:rPr>
          <w:rFonts w:ascii="宋体" w:hAnsi="宋体" w:cs="宋体"/>
        </w:rPr>
      </w:pPr>
      <w:r>
        <w:rPr>
          <w:rFonts w:hint="eastAsia" w:ascii="宋体" w:hAnsi="宋体" w:cs="宋体"/>
        </w:rPr>
        <w:t>1997年1月，工行南雄支行内设机构完成了改革，将原有11个股、室撤并成立了“两部一室”，将原信贷股、计划股、房贷部并为经营部，原储蓄股、出纳股、会计股、牡丹卡股并为业务发展部，原办公室、保卫股、科技股、人事股并为办公室。内设机构的改革，精简了机构，精简了人员，减少了部门相互推诿、扯皮，部门机构重叠等弊端，提高了工作效率。</w:t>
      </w:r>
    </w:p>
    <w:p w14:paraId="2735CCC5">
      <w:pPr>
        <w:pStyle w:val="3"/>
      </w:pPr>
      <w:r>
        <w:rPr>
          <w:rFonts w:hint="eastAsia"/>
        </w:rPr>
        <w:t>农行</w:t>
      </w:r>
    </w:p>
    <w:p w14:paraId="069B6566">
      <w:pPr>
        <w:ind w:firstLine="420"/>
        <w:rPr>
          <w:rFonts w:ascii="宋体" w:hAnsi="宋体" w:cs="宋体"/>
        </w:rPr>
      </w:pPr>
      <w:r>
        <w:rPr>
          <w:rFonts w:hint="eastAsia" w:ascii="宋体" w:hAnsi="宋体" w:cs="宋体"/>
        </w:rPr>
        <w:t>农行南雄支行于1956年成立，至1997年，干部职工174人，其中：中级职称21人。营业网点20个，其中农村10个，县城10个。1997年，南雄支行各项存款余额达21266万元，比1992年8710万元增加了12556万元，增长了144%；各项贷款余额为14766万元，比1992年12599万元增加了2167万元，增长了17%。</w:t>
      </w:r>
    </w:p>
    <w:p w14:paraId="3F3B9A20">
      <w:pPr>
        <w:pStyle w:val="4"/>
      </w:pPr>
      <w:r>
        <w:rPr>
          <w:rFonts w:hint="eastAsia"/>
        </w:rPr>
        <w:t>【农村金融体制全面改革】</w:t>
      </w:r>
    </w:p>
    <w:p w14:paraId="1A8F71F0">
      <w:pPr>
        <w:ind w:firstLine="420"/>
        <w:rPr>
          <w:rFonts w:ascii="宋体" w:hAnsi="宋体" w:cs="宋体"/>
        </w:rPr>
      </w:pPr>
      <w:r>
        <w:rPr>
          <w:rFonts w:hint="eastAsia" w:ascii="宋体" w:hAnsi="宋体" w:cs="宋体"/>
        </w:rPr>
        <w:t>1996年12月南雄农村信用社与农行南雄支行完全分开，结束了建国以来农村信用社由农行代管，以及又分又合的历史。这样既有利于农行轻装前进，又有利于农村信用社自我发展。1997年，农行南雄支行政策性业务从本行分离开来，划归韶关农业发展银行管理，该行成了真正的商业银行。</w:t>
      </w:r>
    </w:p>
    <w:p w14:paraId="014E3F60">
      <w:pPr>
        <w:pStyle w:val="4"/>
      </w:pPr>
      <w:r>
        <w:rPr>
          <w:rFonts w:hint="eastAsia"/>
        </w:rPr>
        <w:t>【电子化建设突飞猛进】</w:t>
      </w:r>
    </w:p>
    <w:p w14:paraId="1239EE81">
      <w:pPr>
        <w:ind w:firstLine="420"/>
        <w:rPr>
          <w:rFonts w:ascii="宋体" w:hAnsi="宋体" w:cs="宋体"/>
        </w:rPr>
      </w:pPr>
      <w:r>
        <w:rPr>
          <w:rFonts w:hint="eastAsia" w:ascii="宋体" w:hAnsi="宋体" w:cs="宋体"/>
        </w:rPr>
        <w:t>1996年，城乡20个营业网点全面实现了电脑储蓄业务，是南雄首家实现城乡电脑储蓄业务的金融机构；同年，农行第一营业部开通了全国、全省结算联网，实现了全国、全省汇款24小时到帐，加快了资金流通速度，提高了客户资金使用效率；1997年在全市率先实行城乡电脑储蓄联网，实现了乡镇与市区的储蓄存款通存通取。</w:t>
      </w:r>
    </w:p>
    <w:p w14:paraId="67EB085F">
      <w:pPr>
        <w:pStyle w:val="4"/>
      </w:pPr>
      <w:r>
        <w:rPr>
          <w:rFonts w:hint="eastAsia"/>
        </w:rPr>
        <w:t>【精神文明建设不断加强】</w:t>
      </w:r>
    </w:p>
    <w:p w14:paraId="44EF4B6E">
      <w:pPr>
        <w:ind w:firstLine="420"/>
        <w:rPr>
          <w:rFonts w:ascii="宋体" w:hAnsi="宋体" w:cs="宋体"/>
        </w:rPr>
      </w:pPr>
      <w:r>
        <w:rPr>
          <w:rFonts w:hint="eastAsia" w:ascii="宋体" w:hAnsi="宋体" w:cs="宋体"/>
        </w:rPr>
        <w:t>1997年，为不断提高服务水平，农行先后开展了使用文明礼貌用语、规范柜台服务行为、限时服务和设立优质文明服务窗口等一系列优质文明服务活动，农行的行风行貌明显好转，整体服务水平显著提高。同时，认真开展反腐倡廉活动，先后开除了4名腐败分子，移交司法机关3名，纯洁了金融队伍。</w:t>
      </w:r>
    </w:p>
    <w:p w14:paraId="38BF1F39">
      <w:pPr>
        <w:pStyle w:val="3"/>
      </w:pPr>
      <w:r>
        <w:rPr>
          <w:rFonts w:hint="eastAsia"/>
        </w:rPr>
        <w:t>建行</w:t>
      </w:r>
    </w:p>
    <w:p w14:paraId="5A1638F6">
      <w:pPr>
        <w:ind w:firstLine="420"/>
        <w:rPr>
          <w:rFonts w:ascii="宋体" w:hAnsi="宋体" w:cs="宋体"/>
        </w:rPr>
      </w:pPr>
      <w:r>
        <w:rPr>
          <w:rFonts w:hint="eastAsia" w:ascii="宋体" w:hAnsi="宋体" w:cs="宋体"/>
        </w:rPr>
        <w:t>建设银行南雄支行现有员工98人，内设综合部、业务部、计财部和保卫部，下辖1个营业厅，6个办事处和1个储蓄所，营业网点遍布市区。在“改革、发展、管理、效益”八字方针的指引下，各项工作逐步走上了规范化和法制化的轨道，到1997年底止，一般性存款余额18304万元，比1992年的6688万元增长了2.74倍，平均每年以22.6%的速度递增，资金实力不断增强，支行员工人平收存款额为183万元，网点平均存款为2288万元，均居全市各家银行之首。</w:t>
      </w:r>
    </w:p>
    <w:p w14:paraId="38CB270A">
      <w:pPr>
        <w:pStyle w:val="4"/>
      </w:pPr>
      <w:r>
        <w:rPr>
          <w:rFonts w:hint="eastAsia"/>
        </w:rPr>
        <w:t>【扶持南雄第一造纸厂重组经营】</w:t>
      </w:r>
    </w:p>
    <w:p w14:paraId="35FCB1D6">
      <w:pPr>
        <w:ind w:firstLine="420"/>
        <w:rPr>
          <w:rFonts w:ascii="宋体" w:hAnsi="宋体" w:cs="宋体"/>
        </w:rPr>
      </w:pPr>
      <w:r>
        <w:rPr>
          <w:rFonts w:hint="eastAsia" w:ascii="宋体" w:hAnsi="宋体" w:cs="宋体"/>
        </w:rPr>
        <w:t>为了支持地方的经济建设，加快大中型企业转换经营机制，1995年建行南雄支行向第一造纸厂注入300万元启动资金。并派出3人成立财务小组进驻该厂，协助管理财务，从1995年12月开始，建行共办理银行承兑汇票贴现6次，累计金额950万元，及时解决了该厂流动资金缺乏的问题，使该厂重组经营后获得了生机，1996年实现税利100.4万元，1997年实现税利300万元，累计归还各家银行的老贷款120万元，取得了较好的经济效益和社会效益。</w:t>
      </w:r>
    </w:p>
    <w:p w14:paraId="2D931390">
      <w:pPr>
        <w:pStyle w:val="4"/>
      </w:pPr>
      <w:r>
        <w:rPr>
          <w:rFonts w:hint="eastAsia"/>
        </w:rPr>
        <w:t>【热心为企事业单位办理代收代付业务】</w:t>
      </w:r>
    </w:p>
    <w:p w14:paraId="643A74DA">
      <w:pPr>
        <w:ind w:firstLine="420"/>
        <w:rPr>
          <w:rFonts w:ascii="宋体" w:hAnsi="宋体" w:cs="宋体"/>
        </w:rPr>
      </w:pPr>
      <w:r>
        <w:rPr>
          <w:rFonts w:hint="eastAsia" w:ascii="宋体" w:hAnsi="宋体" w:cs="宋体"/>
        </w:rPr>
        <w:t>五年来，建行南雄支行凭藉雄厚的资金实力和技术力量，积极发展各种代收代付业务，密切银企关系，为企事业单位提供优质服务。1996年，行与交警大队协商，从1996年开始为其代收交通违章罚款，减轻了交警大队的工作负担，节省了人力物力。1997年，建行南雄支行又与南雄市电力工业局达成了代收代缴电费的合作协议，从11月1日起，为居民用电户办理代收代缴业务，开户上万个，既方便了群众，又提高了电力部门工作效率。至1997年底止，建行南雄支行已为9个企事业单位代发工资，代发人数达1700个，受到了社会各界人士的好评。</w:t>
      </w:r>
    </w:p>
    <w:p w14:paraId="68687B9D">
      <w:pPr>
        <w:pStyle w:val="3"/>
      </w:pPr>
      <w:r>
        <w:rPr>
          <w:rFonts w:hint="eastAsia"/>
        </w:rPr>
        <w:t>中行</w:t>
      </w:r>
    </w:p>
    <w:p w14:paraId="1108FE4F">
      <w:pPr>
        <w:ind w:firstLine="420"/>
        <w:rPr>
          <w:rFonts w:ascii="宋体" w:hAnsi="宋体" w:cs="宋体"/>
        </w:rPr>
      </w:pPr>
      <w:r>
        <w:rPr>
          <w:rFonts w:hint="eastAsia" w:ascii="宋体" w:hAnsi="宋体" w:cs="宋体"/>
        </w:rPr>
        <w:t>中国银行南雄支行正式成立于1987年11月20日，是国家外汇外贸专业银行，支行设有7个股室和8个储蓄网点。至1997年止，有员工75人，其中大中专以上文化程度有45人，已评聘有专业技术职称的40人，固定资产积累近1000万元。</w:t>
      </w:r>
    </w:p>
    <w:p w14:paraId="36AEF10F">
      <w:pPr>
        <w:pStyle w:val="4"/>
      </w:pPr>
      <w:r>
        <w:rPr>
          <w:rFonts w:hint="eastAsia"/>
        </w:rPr>
        <w:t>【经营状况】</w:t>
      </w:r>
    </w:p>
    <w:p w14:paraId="04AAD928">
      <w:pPr>
        <w:ind w:firstLine="420"/>
        <w:rPr>
          <w:rFonts w:ascii="宋体" w:hAnsi="宋体" w:cs="宋体"/>
        </w:rPr>
      </w:pPr>
      <w:r>
        <w:rPr>
          <w:rFonts w:hint="eastAsia" w:ascii="宋体" w:hAnsi="宋体" w:cs="宋体"/>
        </w:rPr>
        <w:t>截止1997年底，人民币存款余额为11212万元，比1992年末净增7895万元，增长238%；外币存款余额93万美元，比1992年末净增43万美元，增长86%。人民币贷款余额8775万元，比1992年末增加4875万元，其中不良贷款6013万元。1997年累计发放贷款5894万元，累计收回贷款5960万元；应收利息1102万元，实收利息346万元，收息率31%，当年发放的新贷收息率100%。1997年各项收入557万元，各项支出1019万元，收支对比，外币折人民币实际亏损450元。亏损的主要原因是受地方企业普遍不景气，企业欠银行本息，银行包袱过重而造成的。</w:t>
      </w:r>
    </w:p>
    <w:p w14:paraId="04B142CC">
      <w:pPr>
        <w:pStyle w:val="4"/>
      </w:pPr>
      <w:r>
        <w:rPr>
          <w:rFonts w:hint="eastAsia"/>
        </w:rPr>
        <w:t>【南雄第一台柜员机开通】</w:t>
      </w:r>
    </w:p>
    <w:p w14:paraId="5290F90E">
      <w:pPr>
        <w:ind w:firstLine="420"/>
        <w:rPr>
          <w:rFonts w:ascii="宋体" w:hAnsi="宋体" w:cs="宋体"/>
        </w:rPr>
      </w:pPr>
      <w:r>
        <w:rPr>
          <w:rFonts w:hint="eastAsia" w:ascii="宋体" w:hAnsi="宋体" w:cs="宋体"/>
        </w:rPr>
        <w:t>1993年9月，安装并开通了县城第一台柜员机（ATM）。此机24小时全天候为长城卡客户提供服务，是该行便民利民的一大举措。1997年10月16日，该柜员机与韶关分行联通，实现通存通兑，并且可办理广东省范围内的长城电子借记卡业务。</w:t>
      </w:r>
    </w:p>
    <w:p w14:paraId="3BFD320B">
      <w:pPr>
        <w:pStyle w:val="4"/>
      </w:pPr>
      <w:r>
        <w:rPr>
          <w:rFonts w:hint="eastAsia"/>
        </w:rPr>
        <w:t>【电脑储蓄实现全市通存通兑】</w:t>
      </w:r>
    </w:p>
    <w:p w14:paraId="492F0AFB">
      <w:pPr>
        <w:ind w:firstLine="420"/>
        <w:rPr>
          <w:rFonts w:ascii="宋体" w:hAnsi="宋体" w:cs="宋体"/>
        </w:rPr>
      </w:pPr>
      <w:r>
        <w:rPr>
          <w:rFonts w:hint="eastAsia" w:ascii="宋体" w:hAnsi="宋体" w:cs="宋体"/>
        </w:rPr>
        <w:t>1995年9月，各储蓄网点全部安装了电脑，实现了全县范围储蓄通存通兑。在此基础上，为进一步拓展中行储蓄业务，于1997年9月7日与韶关市中行储蓄电脑实现通存通兑，稍后，又增办长城电子借记卡业务，卡折合一，可在全省通存通兑，大大方便了客户办理存取款业务。</w:t>
      </w:r>
    </w:p>
    <w:p w14:paraId="59E1AD74">
      <w:pPr>
        <w:pStyle w:val="4"/>
      </w:pPr>
      <w:r>
        <w:rPr>
          <w:rFonts w:hint="eastAsia"/>
        </w:rPr>
        <w:t>【机关档案综合管理达省一级标准】</w:t>
      </w:r>
    </w:p>
    <w:p w14:paraId="2DB3FD9E">
      <w:pPr>
        <w:ind w:firstLine="420"/>
        <w:rPr>
          <w:rFonts w:ascii="宋体" w:hAnsi="宋体" w:cs="宋体"/>
        </w:rPr>
      </w:pPr>
      <w:r>
        <w:rPr>
          <w:rFonts w:hint="eastAsia" w:ascii="宋体" w:hAnsi="宋体" w:cs="宋体"/>
        </w:rPr>
        <w:t>1993年，在县档案局的指导下，支行加强了机关档案综合管理软硬件建设，经省市档案部门检查验收，支行机关档案综合管理达省一级标准。</w:t>
      </w:r>
    </w:p>
    <w:p w14:paraId="0A815AA1">
      <w:pPr>
        <w:pStyle w:val="4"/>
      </w:pPr>
      <w:r>
        <w:rPr>
          <w:rFonts w:hint="eastAsia"/>
        </w:rPr>
        <w:t>【荣誉称号】</w:t>
      </w:r>
    </w:p>
    <w:p w14:paraId="2AC27683">
      <w:pPr>
        <w:ind w:firstLine="420"/>
        <w:rPr>
          <w:rFonts w:ascii="宋体" w:hAnsi="宋体" w:cs="宋体"/>
        </w:rPr>
      </w:pPr>
      <w:r>
        <w:rPr>
          <w:rFonts w:hint="eastAsia" w:ascii="宋体" w:hAnsi="宋体" w:cs="宋体"/>
        </w:rPr>
        <w:t>南雄支行1993年度被评为韶关中行系统先进单位；</w:t>
      </w:r>
    </w:p>
    <w:p w14:paraId="4A18A461">
      <w:pPr>
        <w:ind w:firstLine="420"/>
        <w:rPr>
          <w:rFonts w:ascii="宋体" w:hAnsi="宋体" w:cs="宋体"/>
        </w:rPr>
      </w:pPr>
      <w:r>
        <w:rPr>
          <w:rFonts w:hint="eastAsia" w:ascii="宋体" w:hAnsi="宋体" w:cs="宋体"/>
        </w:rPr>
        <w:t>南雄支行1994年度被评为韶关中行系统先进支行，李英德被评为广东省中行、韶关市中行先进储蓄存款员；</w:t>
      </w:r>
    </w:p>
    <w:p w14:paraId="4FFB88FF">
      <w:pPr>
        <w:ind w:firstLine="420"/>
        <w:rPr>
          <w:rFonts w:ascii="宋体" w:hAnsi="宋体" w:cs="宋体"/>
        </w:rPr>
      </w:pPr>
      <w:r>
        <w:rPr>
          <w:rFonts w:hint="eastAsia" w:ascii="宋体" w:hAnsi="宋体" w:cs="宋体"/>
        </w:rPr>
        <w:t>1997年度，林钏被广东中行授予先进行员称号。</w:t>
      </w:r>
    </w:p>
    <w:p w14:paraId="3B6D1930">
      <w:pPr>
        <w:pStyle w:val="3"/>
      </w:pPr>
      <w:r>
        <w:rPr>
          <w:rFonts w:hint="eastAsia"/>
        </w:rPr>
        <w:t>农村信用合作社联合社</w:t>
      </w:r>
    </w:p>
    <w:p w14:paraId="21F02E1E">
      <w:pPr>
        <w:pStyle w:val="4"/>
      </w:pPr>
      <w:r>
        <w:rPr>
          <w:rFonts w:hint="eastAsia"/>
        </w:rPr>
        <w:t>【简述】</w:t>
      </w:r>
    </w:p>
    <w:p w14:paraId="384204EA">
      <w:pPr>
        <w:ind w:firstLine="420"/>
        <w:rPr>
          <w:rFonts w:ascii="宋体" w:hAnsi="宋体" w:cs="宋体"/>
        </w:rPr>
      </w:pPr>
      <w:r>
        <w:rPr>
          <w:rFonts w:hint="eastAsia" w:ascii="宋体" w:hAnsi="宋体" w:cs="宋体"/>
        </w:rPr>
        <w:t>南雄市农村信用合作社联合社于1996年12月31日与中国农业银行脱离了行政隶属关系，1997年底有营业网点37个，其中独立核算的信用社25个，非独立核算的分社12个，在册职工251人，其中本科学历1人，大专学历20人，中专学历67人，有中级职称的10人，助理级职称的36人，员级职称的42人。各项存款达26749万元，比1996年净增4373万元，增长19.54%，各项贷款余额达17151万元，比上年增加1056万元，增长6.5%；亏损340万元，比上年增亏55万元。</w:t>
      </w:r>
    </w:p>
    <w:p w14:paraId="52003DDD">
      <w:pPr>
        <w:pStyle w:val="4"/>
      </w:pPr>
      <w:r>
        <w:rPr>
          <w:rFonts w:hint="eastAsia"/>
        </w:rPr>
        <w:t>【农村信用社职工社员代表大会】</w:t>
      </w:r>
    </w:p>
    <w:p w14:paraId="3759DFE7">
      <w:pPr>
        <w:ind w:firstLine="420"/>
        <w:rPr>
          <w:rFonts w:ascii="宋体" w:hAnsi="宋体" w:cs="宋体"/>
        </w:rPr>
      </w:pPr>
      <w:r>
        <w:rPr>
          <w:rFonts w:hint="eastAsia" w:ascii="宋体" w:hAnsi="宋体" w:cs="宋体"/>
        </w:rPr>
        <w:t>于1996年7月12日召开，参加会议的正式代表33人，列席代表8人，选举产生了南雄联社第二届管理委员会。1996年9月28日经中国农业银行韶关分行决定；李先忠同志任联社主任，陈泽煊同志任联社副主任。</w:t>
      </w:r>
    </w:p>
    <w:p w14:paraId="68BA6010">
      <w:pPr>
        <w:pStyle w:val="4"/>
      </w:pPr>
      <w:r>
        <w:rPr>
          <w:rFonts w:hint="eastAsia"/>
        </w:rPr>
        <w:t>【合作金融宣传月活动】</w:t>
      </w:r>
    </w:p>
    <w:p w14:paraId="6A403406">
      <w:pPr>
        <w:ind w:firstLine="420"/>
        <w:rPr>
          <w:rFonts w:ascii="宋体" w:hAnsi="宋体" w:cs="宋体"/>
        </w:rPr>
      </w:pPr>
      <w:r>
        <w:rPr>
          <w:rFonts w:hint="eastAsia" w:ascii="宋体" w:hAnsi="宋体" w:cs="宋体"/>
        </w:rPr>
        <w:t>1997年6月，采取悬挂横额，张贴标语，开展业务咨询，组织宣传车下乡等多种形式进行宣传，还播放电视专题新闻片，请市委领导进行电视讲话等，对农村信用社的地位作用、行业标识、服务功能、支农力度等进行宣传，取得了较好的宣传效果。</w:t>
      </w:r>
    </w:p>
    <w:p w14:paraId="04A61FC0">
      <w:pPr>
        <w:pStyle w:val="4"/>
      </w:pPr>
      <w:r>
        <w:rPr>
          <w:rFonts w:hint="eastAsia"/>
        </w:rPr>
        <w:t>【按合作制原则规范农村信用社】</w:t>
      </w:r>
    </w:p>
    <w:p w14:paraId="30441F7D">
      <w:pPr>
        <w:ind w:firstLine="420"/>
        <w:rPr>
          <w:rFonts w:ascii="宋体" w:hAnsi="宋体" w:cs="宋体"/>
        </w:rPr>
      </w:pPr>
      <w:r>
        <w:rPr>
          <w:rFonts w:hint="eastAsia" w:ascii="宋体" w:hAnsi="宋体" w:cs="宋体"/>
        </w:rPr>
        <w:t>1997年10月22日至11月25日在古市农村信用合作社开展试点工作，拉开了规范农村信用合作社工作的序幕。其他24个信用合作社从1997年11月29日起分3批进行规范，第1批9个，第2批12个，第3批3个。</w:t>
      </w:r>
    </w:p>
    <w:p w14:paraId="0581BF82">
      <w:pPr>
        <w:pStyle w:val="3"/>
      </w:pPr>
      <w:r>
        <w:rPr>
          <w:rFonts w:hint="eastAsia"/>
        </w:rPr>
        <w:t>城市信用社</w:t>
      </w:r>
    </w:p>
    <w:p w14:paraId="0A469B49">
      <w:pPr>
        <w:ind w:firstLine="420"/>
        <w:rPr>
          <w:rFonts w:ascii="宋体" w:hAnsi="宋体" w:cs="宋体"/>
        </w:rPr>
      </w:pPr>
      <w:r>
        <w:rPr>
          <w:rFonts w:hint="eastAsia" w:ascii="宋体" w:hAnsi="宋体" w:cs="宋体"/>
        </w:rPr>
        <w:t>南雄城市信用社成立于1987年6月，该社是市民自愿集资、入股的一个集体金融组织，归口市贸易局（县财委）领导，业务上受中国人民银行南雄支行指导。10年来，对促进地方经济起到了一定作用。至1997年全社有干部职工41人，营业网点：三个营业所，一个营业部。1997年，各项存款余额5968万元，比1992年增长287.7%，全年累放贷款6455万元，营业收入910万元，比1992年增590万元，实现利润25.8万元。</w:t>
      </w:r>
    </w:p>
    <w:p w14:paraId="5826373F">
      <w:pPr>
        <w:pStyle w:val="4"/>
      </w:pPr>
      <w:r>
        <w:rPr>
          <w:rFonts w:hint="eastAsia"/>
        </w:rPr>
        <w:t>【信用社总部迁址】</w:t>
      </w:r>
    </w:p>
    <w:p w14:paraId="093A26BC">
      <w:pPr>
        <w:ind w:firstLine="420"/>
        <w:rPr>
          <w:rFonts w:ascii="宋体" w:hAnsi="宋体" w:cs="宋体"/>
        </w:rPr>
      </w:pPr>
      <w:r>
        <w:rPr>
          <w:rFonts w:hint="eastAsia" w:ascii="宋体" w:hAnsi="宋体" w:cs="宋体"/>
        </w:rPr>
        <w:t>1993年12月28日，信用社总部及营业部迁入原县经委办公大楼，从而结束了信用社自成立以来一直租借民房办公、营业的历史，并以61万元价格拥有大楼产权。</w:t>
      </w:r>
    </w:p>
    <w:p w14:paraId="70155E33">
      <w:pPr>
        <w:pStyle w:val="4"/>
      </w:pPr>
      <w:r>
        <w:rPr>
          <w:rFonts w:hint="eastAsia"/>
        </w:rPr>
        <w:t>【储蓄业务不断扩大】</w:t>
      </w:r>
    </w:p>
    <w:p w14:paraId="725B2E48">
      <w:pPr>
        <w:ind w:firstLine="420"/>
        <w:rPr>
          <w:rFonts w:ascii="宋体" w:hAnsi="宋体" w:cs="宋体"/>
        </w:rPr>
      </w:pPr>
      <w:r>
        <w:rPr>
          <w:rFonts w:hint="eastAsia" w:ascii="宋体" w:hAnsi="宋体" w:cs="宋体"/>
        </w:rPr>
        <w:t>经人民银行南雄支行批准，1993年5月，信用社第二储蓄所成立，1995年5月，第三储蓄所成立。1996年底，各项存款余额首次突破7200万元，实现利润63万元，为该社的最好记录。</w:t>
      </w:r>
    </w:p>
    <w:p w14:paraId="72E96358">
      <w:pPr>
        <w:pStyle w:val="3"/>
      </w:pPr>
      <w:r>
        <w:rPr>
          <w:rFonts w:hint="eastAsia"/>
        </w:rPr>
        <w:t>中保财产保险</w:t>
      </w:r>
    </w:p>
    <w:p w14:paraId="576F7F13">
      <w:pPr>
        <w:ind w:firstLine="420"/>
        <w:rPr>
          <w:rFonts w:ascii="宋体" w:hAnsi="宋体" w:cs="宋体"/>
        </w:rPr>
      </w:pPr>
      <w:r>
        <w:rPr>
          <w:rFonts w:hint="eastAsia" w:ascii="宋体" w:hAnsi="宋体" w:cs="宋体"/>
        </w:rPr>
        <w:t>中保财产保险有限公司南雄支公司于1996年4月从原中保人寿保险公司南雄支公司体制改革析出成立，公司设办公室、计财部、企（事）业财产保险部、运输工具保险部，正式员工13人。</w:t>
      </w:r>
    </w:p>
    <w:p w14:paraId="0D1BD72E">
      <w:pPr>
        <w:ind w:firstLine="420"/>
        <w:rPr>
          <w:rFonts w:ascii="宋体" w:hAnsi="宋体" w:cs="宋体"/>
        </w:rPr>
      </w:pPr>
      <w:r>
        <w:rPr>
          <w:rFonts w:hint="eastAsia" w:ascii="宋体" w:hAnsi="宋体" w:cs="宋体"/>
        </w:rPr>
        <w:t>1996年承担了7.8亿元的财产风险，保费收入634万元，处理各类赔案674宗，支付赔款264万元。</w:t>
      </w:r>
    </w:p>
    <w:p w14:paraId="4307F47D">
      <w:pPr>
        <w:ind w:firstLine="420"/>
        <w:rPr>
          <w:rFonts w:ascii="宋体" w:hAnsi="宋体" w:cs="宋体"/>
        </w:rPr>
      </w:pPr>
      <w:r>
        <w:rPr>
          <w:rFonts w:hint="eastAsia" w:ascii="宋体" w:hAnsi="宋体" w:cs="宋体"/>
        </w:rPr>
        <w:t>1997年承担了14.6亿元的财产风险，保费收入1029万元，处理各类赔案707宗，支付赔款388万元，同1992年相比分别增长88.01%、62.30%、4.89%、46.97%。</w:t>
      </w:r>
    </w:p>
    <w:p w14:paraId="09D39B51">
      <w:pPr>
        <w:ind w:firstLine="420"/>
        <w:rPr>
          <w:rFonts w:ascii="宋体" w:hAnsi="宋体" w:cs="宋体"/>
        </w:rPr>
      </w:pPr>
      <w:r>
        <w:rPr>
          <w:rFonts w:hint="eastAsia" w:ascii="宋体" w:hAnsi="宋体" w:cs="宋体"/>
        </w:rPr>
        <w:t>1997年公司被评为“广东省金融系统文明单位”。</w:t>
      </w:r>
    </w:p>
    <w:p w14:paraId="66653A5A">
      <w:pPr>
        <w:pStyle w:val="3"/>
      </w:pPr>
      <w:r>
        <w:rPr>
          <w:rFonts w:hint="eastAsia"/>
        </w:rPr>
        <w:t>中保人寿保险</w:t>
      </w:r>
    </w:p>
    <w:p w14:paraId="5EF5D66D">
      <w:pPr>
        <w:ind w:firstLine="420"/>
        <w:rPr>
          <w:rFonts w:ascii="宋体" w:hAnsi="宋体" w:cs="宋体"/>
        </w:rPr>
      </w:pPr>
      <w:r>
        <w:rPr>
          <w:rFonts w:hint="eastAsia" w:ascii="宋体" w:hAnsi="宋体" w:cs="宋体"/>
        </w:rPr>
        <w:t>中保人寿保险有限公司南雄支公司是1996年4月8日从原中国人民保险公司南雄县支公司机构体制改革中析出成立，属科局级单位。内设办公室、计财部、业务管理部、代理业务部等四个股级职能部门。现有干部职工13人，原中国人民保险公司南雄县支公司属下的乌迳、湖口、水口、黄坑、珠玑、百顺、城郊等七个保险站，也全部划归为南雄人寿保险支公司。至1997年，该公司共开办险种31种：1、人身意外综合保险计划；2、简易人身保险；3、福寿安康险；4、福寿安康定额保单险；5、独生子女险；6、子女婚嫁险；7、人身储蓄保险；8、个人养老金保险；9、义务兵养老保险；10、纯女户夫妇养老金保险；11、长寿保险；12、老人长寿保险；13、儿童养老金保险；14、还本养老金保险；15、团体人身保险；16、团体人身意外伤害保险；17、中小学生平安保险；18、旅游保险；19、住宿旅客平安险；20、公路旅客人身意外伤害险；21、各种附加住院医疗险；22、66A鸿运保险；23、66B鸿运保险；24、重大疾病终身保险；25、重大疾病定期保险；26、鸿寿养老金保险；27、88鸿利保险；28、99鸿福保险；29、少儿幸福保障计划；30、福安险；31、住院津贴保险。</w:t>
      </w:r>
    </w:p>
    <w:p w14:paraId="69A88A7B">
      <w:pPr>
        <w:ind w:firstLine="420"/>
        <w:rPr>
          <w:rFonts w:ascii="宋体" w:hAnsi="宋体" w:cs="宋体"/>
        </w:rPr>
      </w:pPr>
      <w:r>
        <w:rPr>
          <w:rFonts w:hint="eastAsia" w:ascii="宋体" w:hAnsi="宋体" w:cs="宋体"/>
        </w:rPr>
        <w:t>1997年，该公司保险收入1315万元，处理各种赔案870宗，支付赔款150.7万元，分别比1992年的371万元，265宗，100万元，增长254.44%、228.3%、50.3%。</w:t>
      </w:r>
    </w:p>
    <w:p w14:paraId="5F2B536A">
      <w:pPr>
        <w:pStyle w:val="2"/>
      </w:pPr>
      <w:r>
        <w:rPr>
          <w:rFonts w:hint="eastAsia"/>
        </w:rPr>
        <w:t>交通  邮电</w:t>
      </w:r>
    </w:p>
    <w:p w14:paraId="051EEA32">
      <w:pPr>
        <w:pStyle w:val="3"/>
      </w:pPr>
      <w:r>
        <w:rPr>
          <w:rFonts w:hint="eastAsia"/>
        </w:rPr>
        <w:t>交通</w:t>
      </w:r>
    </w:p>
    <w:p w14:paraId="026A0CB1">
      <w:pPr>
        <w:pStyle w:val="4"/>
      </w:pPr>
      <w:r>
        <w:rPr>
          <w:rFonts w:hint="eastAsia"/>
        </w:rPr>
        <w:t>【简述】</w:t>
      </w:r>
    </w:p>
    <w:p w14:paraId="73F2F14A">
      <w:pPr>
        <w:ind w:firstLine="420"/>
        <w:rPr>
          <w:rFonts w:ascii="宋体" w:hAnsi="宋体" w:cs="宋体"/>
        </w:rPr>
      </w:pPr>
      <w:r>
        <w:rPr>
          <w:rFonts w:hint="eastAsia" w:ascii="宋体" w:hAnsi="宋体" w:cs="宋体"/>
        </w:rPr>
        <w:t>南雄交通局成立于1957年，现有在职的干部职工212人，局内设人秘股、业务股和计财股，下属单位有：地方公路管理站、交通管理总站、汽车驾驶员培训学校，韶关市道路运输综合性能第三检测站，永通汽车修理厂，装运公司、水运公司、航道站等。</w:t>
      </w:r>
    </w:p>
    <w:p w14:paraId="23A8045F">
      <w:pPr>
        <w:pStyle w:val="4"/>
      </w:pPr>
      <w:r>
        <w:rPr>
          <w:rFonts w:hint="eastAsia"/>
        </w:rPr>
        <w:t>【交通事业成就】</w:t>
      </w:r>
    </w:p>
    <w:p w14:paraId="45E6A994">
      <w:pPr>
        <w:ind w:firstLine="420"/>
        <w:rPr>
          <w:rFonts w:ascii="宋体" w:hAnsi="宋体" w:cs="宋体"/>
        </w:rPr>
      </w:pPr>
      <w:r>
        <w:rPr>
          <w:rFonts w:hint="eastAsia" w:ascii="宋体" w:hAnsi="宋体" w:cs="宋体"/>
        </w:rPr>
        <w:t>五年来，公路建设有了很大的发展，至1997年通车里程达到1185公里，公路密度已从1992年每百平方公里的21公里增加到52公里，走在了韶关市的前列。</w:t>
      </w:r>
    </w:p>
    <w:p w14:paraId="4AEB3C3B">
      <w:pPr>
        <w:ind w:firstLine="420"/>
        <w:rPr>
          <w:rFonts w:ascii="宋体" w:hAnsi="宋体" w:cs="宋体"/>
        </w:rPr>
      </w:pPr>
      <w:r>
        <w:rPr>
          <w:rFonts w:hint="eastAsia" w:ascii="宋体" w:hAnsi="宋体" w:cs="宋体"/>
        </w:rPr>
        <w:t>1、公路建设：1993年至1995年新（改）建公路464.80公里，桥梁30座890.6延米，涵洞1055道7385延米，投入资金7096万元。</w:t>
      </w:r>
    </w:p>
    <w:p w14:paraId="4A3E52A2">
      <w:pPr>
        <w:ind w:firstLine="420"/>
        <w:rPr>
          <w:rFonts w:ascii="宋体" w:hAnsi="宋体" w:cs="宋体"/>
        </w:rPr>
      </w:pPr>
      <w:r>
        <w:rPr>
          <w:rFonts w:hint="eastAsia" w:ascii="宋体" w:hAnsi="宋体" w:cs="宋体"/>
        </w:rPr>
        <w:t>2、公路改造（“四改二”）情况：1996年至1997年完成地方公路改造为水泥路面153.9公里，投入资金1.1亿元，实现了县乡公路水泥路零的突破。</w:t>
      </w:r>
    </w:p>
    <w:p w14:paraId="72F6D8E1">
      <w:pPr>
        <w:ind w:firstLine="420"/>
        <w:rPr>
          <w:rFonts w:ascii="宋体" w:hAnsi="宋体" w:cs="宋体"/>
        </w:rPr>
      </w:pPr>
      <w:r>
        <w:rPr>
          <w:rFonts w:hint="eastAsia" w:ascii="宋体" w:hAnsi="宋体" w:cs="宋体"/>
        </w:rPr>
        <w:t>3、“四改二”工程全部通过了韶关市质监站的检测验收。</w:t>
      </w:r>
    </w:p>
    <w:p w14:paraId="70AC2E76">
      <w:pPr>
        <w:pStyle w:val="4"/>
      </w:pPr>
      <w:r>
        <w:rPr>
          <w:rFonts w:hint="eastAsia"/>
        </w:rPr>
        <w:t>【养征路政】</w:t>
      </w:r>
    </w:p>
    <w:p w14:paraId="53DEFB7E">
      <w:pPr>
        <w:ind w:firstLine="420"/>
        <w:rPr>
          <w:rFonts w:ascii="宋体" w:hAnsi="宋体" w:cs="宋体"/>
        </w:rPr>
      </w:pPr>
      <w:r>
        <w:rPr>
          <w:rFonts w:hint="eastAsia" w:ascii="宋体" w:hAnsi="宋体" w:cs="宋体"/>
        </w:rPr>
        <w:t>1993年至1997年共征收摩托车、手扶拖拉机养路费572万元，清理路障245处，铲除路边堆积物4869立方米，拆除违章建筑69处530平方米和围墙120米，制止违章建房屋5处100多平方米。</w:t>
      </w:r>
    </w:p>
    <w:p w14:paraId="3EB12B9A">
      <w:pPr>
        <w:pStyle w:val="4"/>
      </w:pPr>
      <w:r>
        <w:rPr>
          <w:rFonts w:hint="eastAsia"/>
        </w:rPr>
        <w:t>【水灾毁路】</w:t>
      </w:r>
    </w:p>
    <w:p w14:paraId="24C99F03">
      <w:pPr>
        <w:ind w:firstLine="420"/>
        <w:rPr>
          <w:rFonts w:ascii="宋体" w:hAnsi="宋体" w:cs="宋体"/>
        </w:rPr>
      </w:pPr>
      <w:r>
        <w:rPr>
          <w:rFonts w:hint="eastAsia" w:ascii="宋体" w:hAnsi="宋体" w:cs="宋体"/>
        </w:rPr>
        <w:t>1993年至1997年水灾，共冲毁路面180.7公里，756100平方米，塌方47380立方米，涵洞293座，桥梁4座。</w:t>
      </w:r>
    </w:p>
    <w:p w14:paraId="58EF72EA">
      <w:pPr>
        <w:pStyle w:val="4"/>
      </w:pPr>
      <w:r>
        <w:rPr>
          <w:rFonts w:hint="eastAsia"/>
        </w:rPr>
        <w:t>【公路养护】</w:t>
      </w:r>
    </w:p>
    <w:p w14:paraId="112BEEFC">
      <w:pPr>
        <w:ind w:firstLine="420"/>
        <w:rPr>
          <w:rFonts w:ascii="宋体" w:hAnsi="宋体" w:cs="宋体"/>
        </w:rPr>
      </w:pPr>
      <w:r>
        <w:rPr>
          <w:rFonts w:hint="eastAsia" w:ascii="宋体" w:hAnsi="宋体" w:cs="宋体"/>
        </w:rPr>
        <w:t>地方公路通车里程1012公里，其中县道189.1公里，年末优等路达100%，年平均好路率达96.3%，常年养护年平均好路率达85.2%，取得省全优站称号七连冠。1997年评为省标兵站称号。</w:t>
      </w:r>
    </w:p>
    <w:p w14:paraId="27AD2AE8">
      <w:pPr>
        <w:pStyle w:val="4"/>
      </w:pPr>
      <w:r>
        <w:rPr>
          <w:rFonts w:hint="eastAsia"/>
        </w:rPr>
        <w:t>【基础设施】</w:t>
      </w:r>
    </w:p>
    <w:p w14:paraId="4F9CBA8C">
      <w:pPr>
        <w:ind w:firstLine="420"/>
        <w:rPr>
          <w:rFonts w:ascii="宋体" w:hAnsi="宋体" w:cs="宋体"/>
        </w:rPr>
      </w:pPr>
      <w:r>
        <w:rPr>
          <w:rFonts w:hint="eastAsia" w:ascii="宋体" w:hAnsi="宋体" w:cs="宋体"/>
        </w:rPr>
        <w:t>该局有基层道班14个，道班房12幢，拖拉机14台，以及筑路机械有：12立方挖掘机1台，70公里以内履带式推土机1台，4.5吨东风翻斗车1台，装载机1台，16吨压路机1台，各道班还配有电视和程控电话。</w:t>
      </w:r>
    </w:p>
    <w:p w14:paraId="7F0260B1">
      <w:pPr>
        <w:pStyle w:val="4"/>
      </w:pPr>
      <w:r>
        <w:rPr>
          <w:rFonts w:hint="eastAsia"/>
        </w:rPr>
        <w:t>【主要措施】</w:t>
      </w:r>
    </w:p>
    <w:p w14:paraId="191FECA8">
      <w:pPr>
        <w:ind w:firstLine="420"/>
        <w:rPr>
          <w:rFonts w:ascii="宋体" w:hAnsi="宋体" w:cs="宋体"/>
        </w:rPr>
      </w:pPr>
      <w:r>
        <w:rPr>
          <w:rFonts w:hint="eastAsia" w:ascii="宋体" w:hAnsi="宋体" w:cs="宋体"/>
        </w:rPr>
        <w:t>1、加强领导。1994年开展“交通年”活动时，县成立了“南雄县交通建设指挥部”，由县委书记任总指挥，县长为执行总指挥，主管工交副县长和交通、公路局长为副总指挥，1996年由于人员变动，进行了调整。</w:t>
      </w:r>
    </w:p>
    <w:p w14:paraId="13AD994F">
      <w:pPr>
        <w:ind w:firstLine="420"/>
        <w:rPr>
          <w:rFonts w:ascii="宋体" w:hAnsi="宋体" w:cs="宋体"/>
        </w:rPr>
      </w:pPr>
      <w:r>
        <w:rPr>
          <w:rFonts w:hint="eastAsia" w:ascii="宋体" w:hAnsi="宋体" w:cs="宋体"/>
        </w:rPr>
        <w:t>2、千方百计筹集资金。五年来，投入公路建设资金1.8亿元，其中省、市补助5600万元，其余为自筹解决。</w:t>
      </w:r>
    </w:p>
    <w:p w14:paraId="526BF1EB">
      <w:pPr>
        <w:ind w:firstLine="420"/>
        <w:rPr>
          <w:rFonts w:ascii="宋体" w:hAnsi="宋体" w:cs="宋体"/>
        </w:rPr>
      </w:pPr>
      <w:r>
        <w:rPr>
          <w:rFonts w:hint="eastAsia" w:ascii="宋体" w:hAnsi="宋体" w:cs="宋体"/>
        </w:rPr>
        <w:t>3、抓好工程质量。①严格审查施工队伍的技术状况和施工能力；②认真组织现场施工管理、并派出25人为现场施工管理人员；③培训好施工队伍，每年都要组织施工队伍进行水泥路面铺设施工的培训，主要是混凝土的配比，以及防止裂缝等；④全民动手真抓实干，两年共发动群众填路肩100多公里。</w:t>
      </w:r>
    </w:p>
    <w:p w14:paraId="5A0D44EB">
      <w:pPr>
        <w:pStyle w:val="4"/>
      </w:pPr>
      <w:r>
        <w:rPr>
          <w:rFonts w:hint="eastAsia"/>
        </w:rPr>
        <w:t>【交通大事】</w:t>
      </w:r>
    </w:p>
    <w:p w14:paraId="3AE3AEB8">
      <w:pPr>
        <w:ind w:firstLine="420"/>
        <w:rPr>
          <w:rFonts w:ascii="宋体" w:hAnsi="宋体" w:cs="宋体"/>
        </w:rPr>
      </w:pPr>
      <w:r>
        <w:rPr>
          <w:rFonts w:hint="eastAsia" w:ascii="宋体" w:hAnsi="宋体" w:cs="宋体"/>
        </w:rPr>
        <w:t>1、1994年10月，在县委县政府的重视下，由政府办牵头，交通、交警和车站三家联合办公的汽车站整治小区办公室成立，经过几年的大力整顿，社会客车基本杜绝了兜圈、拉客等现象，并做到了“车进站、人归点”，车站秩序有了明显好转，取得了较好的社会效益。</w:t>
      </w:r>
    </w:p>
    <w:p w14:paraId="235016A6">
      <w:pPr>
        <w:ind w:firstLine="420"/>
        <w:rPr>
          <w:rFonts w:ascii="宋体" w:hAnsi="宋体" w:cs="宋体"/>
        </w:rPr>
      </w:pPr>
      <w:r>
        <w:rPr>
          <w:rFonts w:hint="eastAsia" w:ascii="宋体" w:hAnsi="宋体" w:cs="宋体"/>
        </w:rPr>
        <w:t>2、1995年1月南雄县摩托车车辆购置附加费征收办公室正式挂牌成立，报征车辆逐年增加：1995年1090台，1996年1992台，1997年2591台。</w:t>
      </w:r>
    </w:p>
    <w:p w14:paraId="1DC4F205">
      <w:pPr>
        <w:ind w:firstLine="420"/>
        <w:rPr>
          <w:rFonts w:ascii="宋体" w:hAnsi="宋体" w:cs="宋体"/>
        </w:rPr>
      </w:pPr>
      <w:r>
        <w:rPr>
          <w:rFonts w:hint="eastAsia" w:ascii="宋体" w:hAnsi="宋体" w:cs="宋体"/>
        </w:rPr>
        <w:t>3、1995年11月，韶关市道路运输车辆综合性能第三检测站成立。</w:t>
      </w:r>
    </w:p>
    <w:p w14:paraId="16B107FC">
      <w:pPr>
        <w:ind w:firstLine="420"/>
        <w:rPr>
          <w:rFonts w:ascii="宋体" w:hAnsi="宋体" w:cs="宋体"/>
        </w:rPr>
      </w:pPr>
      <w:r>
        <w:rPr>
          <w:rFonts w:hint="eastAsia" w:ascii="宋体" w:hAnsi="宋体" w:cs="宋体"/>
        </w:rPr>
        <w:t>4、1995年10月，全省（地区级）交通系统办公室主任会议在南雄召开，为期三天。</w:t>
      </w:r>
    </w:p>
    <w:p w14:paraId="5C28F9CC">
      <w:pPr>
        <w:ind w:firstLine="420"/>
        <w:rPr>
          <w:rFonts w:ascii="宋体" w:hAnsi="宋体" w:cs="宋体"/>
        </w:rPr>
      </w:pPr>
      <w:r>
        <w:rPr>
          <w:rFonts w:hint="eastAsia" w:ascii="宋体" w:hAnsi="宋体" w:cs="宋体"/>
        </w:rPr>
        <w:t>5、1997年4月省交通厅厅长牛和恩到雄视察公路建设情况。</w:t>
      </w:r>
    </w:p>
    <w:p w14:paraId="4DBD632D">
      <w:pPr>
        <w:pStyle w:val="4"/>
      </w:pPr>
      <w:r>
        <w:rPr>
          <w:rFonts w:hint="eastAsia"/>
        </w:rPr>
        <w:t>【荣誉称号】</w:t>
      </w:r>
    </w:p>
    <w:p w14:paraId="00A69DC5">
      <w:pPr>
        <w:ind w:firstLine="420"/>
        <w:rPr>
          <w:rFonts w:ascii="宋体" w:hAnsi="宋体" w:cs="宋体"/>
        </w:rPr>
      </w:pPr>
      <w:r>
        <w:rPr>
          <w:rFonts w:hint="eastAsia" w:ascii="宋体" w:hAnsi="宋体" w:cs="宋体"/>
        </w:rPr>
        <w:t>交通局1994年获省交通厅“八五”前三年县乡公路建设先进集体。</w:t>
      </w:r>
    </w:p>
    <w:p w14:paraId="7CD620AD">
      <w:pPr>
        <w:ind w:firstLine="420"/>
        <w:rPr>
          <w:rFonts w:ascii="宋体" w:hAnsi="宋体" w:cs="宋体"/>
        </w:rPr>
      </w:pPr>
      <w:r>
        <w:rPr>
          <w:rFonts w:hint="eastAsia" w:ascii="宋体" w:hAnsi="宋体" w:cs="宋体"/>
        </w:rPr>
        <w:t>交通局1996年获韶关市交委“八五”劳动竞赛先进集体。</w:t>
      </w:r>
    </w:p>
    <w:p w14:paraId="31D4D463">
      <w:pPr>
        <w:ind w:firstLine="420"/>
        <w:rPr>
          <w:rFonts w:ascii="宋体" w:hAnsi="宋体" w:cs="宋体"/>
        </w:rPr>
      </w:pPr>
      <w:r>
        <w:rPr>
          <w:rFonts w:hint="eastAsia" w:ascii="宋体" w:hAnsi="宋体" w:cs="宋体"/>
        </w:rPr>
        <w:t>交通局1996年获省交通厅“八五”期间公路建设先进单位。</w:t>
      </w:r>
    </w:p>
    <w:p w14:paraId="48CCD7F1">
      <w:pPr>
        <w:ind w:firstLine="420"/>
        <w:rPr>
          <w:rFonts w:ascii="宋体" w:hAnsi="宋体" w:cs="宋体"/>
        </w:rPr>
      </w:pPr>
      <w:r>
        <w:rPr>
          <w:rFonts w:hint="eastAsia" w:ascii="宋体" w:hAnsi="宋体" w:cs="宋体"/>
        </w:rPr>
        <w:t>地方公路站1996年获省公路局“八五”全优标兵站。</w:t>
      </w:r>
    </w:p>
    <w:p w14:paraId="4808CD35">
      <w:pPr>
        <w:ind w:firstLine="420"/>
        <w:rPr>
          <w:rFonts w:ascii="宋体" w:hAnsi="宋体" w:cs="宋体"/>
        </w:rPr>
      </w:pPr>
      <w:r>
        <w:rPr>
          <w:rFonts w:hint="eastAsia" w:ascii="宋体" w:hAnsi="宋体" w:cs="宋体"/>
        </w:rPr>
        <w:t>交通局1997年获省委、省政府表彰的先进集体。</w:t>
      </w:r>
    </w:p>
    <w:p w14:paraId="398BE972">
      <w:pPr>
        <w:ind w:firstLine="420"/>
        <w:rPr>
          <w:rFonts w:ascii="宋体" w:hAnsi="宋体" w:cs="宋体"/>
        </w:rPr>
      </w:pPr>
      <w:r>
        <w:rPr>
          <w:rFonts w:hint="eastAsia" w:ascii="宋体" w:hAnsi="宋体" w:cs="宋体"/>
        </w:rPr>
        <w:t>地方公路站1997年获省公路局两个文明建设先进公路站。</w:t>
      </w:r>
    </w:p>
    <w:p w14:paraId="4CCD8AD8">
      <w:pPr>
        <w:ind w:firstLine="420"/>
        <w:rPr>
          <w:rFonts w:ascii="宋体" w:hAnsi="宋体" w:cs="宋体"/>
        </w:rPr>
      </w:pPr>
      <w:r>
        <w:rPr>
          <w:rFonts w:hint="eastAsia" w:ascii="宋体" w:hAnsi="宋体" w:cs="宋体"/>
        </w:rPr>
        <w:t>1996年获韶关市政府先进个人奖：饶佑强、黄履谦、曾庆瑞、陈汉新、曾昭来、黄云豹、袁春兰、张振澄。</w:t>
      </w:r>
    </w:p>
    <w:p w14:paraId="5A16CB68">
      <w:pPr>
        <w:ind w:firstLine="420"/>
        <w:rPr>
          <w:rFonts w:ascii="宋体" w:hAnsi="宋体" w:cs="宋体"/>
        </w:rPr>
      </w:pPr>
      <w:r>
        <w:rPr>
          <w:rFonts w:hint="eastAsia" w:ascii="宋体" w:hAnsi="宋体" w:cs="宋体"/>
        </w:rPr>
        <w:t>1994年度刘善清同志获省交通厅精神文明建设先进个人称号。</w:t>
      </w:r>
    </w:p>
    <w:p w14:paraId="7765BCED">
      <w:pPr>
        <w:ind w:firstLine="420"/>
        <w:rPr>
          <w:rFonts w:ascii="宋体" w:hAnsi="宋体" w:cs="宋体"/>
        </w:rPr>
      </w:pPr>
      <w:r>
        <w:rPr>
          <w:rFonts w:hint="eastAsia" w:ascii="宋体" w:hAnsi="宋体" w:cs="宋体"/>
        </w:rPr>
        <w:t>1995年刘善清同志获省交通厅公路建设先进个人。</w:t>
      </w:r>
    </w:p>
    <w:p w14:paraId="6AB37F3C">
      <w:pPr>
        <w:pStyle w:val="3"/>
      </w:pPr>
      <w:r>
        <w:rPr>
          <w:rFonts w:hint="eastAsia"/>
        </w:rPr>
        <w:t>公路</w:t>
      </w:r>
    </w:p>
    <w:p w14:paraId="4C124EE5">
      <w:pPr>
        <w:ind w:firstLine="420"/>
        <w:rPr>
          <w:rFonts w:ascii="宋体" w:hAnsi="宋体" w:cs="宋体"/>
        </w:rPr>
      </w:pPr>
      <w:r>
        <w:rPr>
          <w:rFonts w:hint="eastAsia" w:ascii="宋体" w:hAnsi="宋体" w:cs="宋体"/>
        </w:rPr>
        <w:t>南雄公路局是韶关市公路局的基层道路养护管理单位。1990年4月成立，1997年共有在职干部职工217人。总养护里程为175.2公里，其中国道323线44.1公里（梅关至古市桥）；省道1949线13.1公里（始兴县武江垇至百顺镇唐面村）；1950线116.6公里（百顺镇唐面村至界址镇汾水垇村）；乡道1.4公里（雄州镇教场村至河南岭）。公路局机关属下设工会、人保股、生产股、机材股、行财股、路政股、养征所、过路费征收站。</w:t>
      </w:r>
    </w:p>
    <w:p w14:paraId="7C9277E1">
      <w:pPr>
        <w:ind w:firstLine="420"/>
        <w:rPr>
          <w:rFonts w:ascii="宋体" w:hAnsi="宋体" w:cs="宋体"/>
        </w:rPr>
      </w:pPr>
      <w:r>
        <w:rPr>
          <w:rFonts w:hint="eastAsia" w:ascii="宋体" w:hAnsi="宋体" w:cs="宋体"/>
        </w:rPr>
        <w:t>1993年至1997年，为了改变所辖公路国、省道的落后面貌，公路局积极配合了“南雄市（县）交通建设指挥部”的各项工作，为争取境内的国、省道公路改造工程立项做了大量的工作：1、1993年1月8日，国道323线266公里至276.1公里（珠玑镇大茶棚村至南雄农校附近）二级水泥路面改造工程顺利竣工通车，该工程总投资3600万元。2、1997年1月，省道1950线黄坑段12.3公里二级沥青路面改造工程顺利竣工通车，该工程改变了原有路面的大部分线型，达到了平丘二级标准，总造价为1748万元。3、1997年8月，省道1950线全安镇三枫村至雄州镇教场村路段1.8公里三级水泥路改造工程胜利竣工通车。该工程平均填高了原来的路基约1米，较好地改变了该路段的防洪通车能力，彻底改变了道班工人的养护劳动强度，总造价为150万元。4、1997年10月，国道323线276.1公里至古市墟6.737公里二级水泥路面改造工程胜利竣工通车，总造价为1170万元。5、1997年11月，省道1950线乌迳镇长龙村至孔江镇黄泥井路段9.3公里二级水泥路面改造工程破土动工。到12月底，该工程已完成了80%的路基工程，预计总造价需1583万元。6、1997年12月，省道1950线澜河镇1.5公里，全安段5.5公里三级水泥路面改造工程破土动工，当月，已完成了该工程的大部分征地拆迁工作，预计工程总造价分别需67万元和570万元。</w:t>
      </w:r>
    </w:p>
    <w:p w14:paraId="51496136">
      <w:pPr>
        <w:pStyle w:val="3"/>
      </w:pPr>
      <w:r>
        <w:rPr>
          <w:rFonts w:hint="eastAsia"/>
        </w:rPr>
        <w:t>邮电</w:t>
      </w:r>
    </w:p>
    <w:p w14:paraId="78937366">
      <w:pPr>
        <w:pStyle w:val="4"/>
      </w:pPr>
      <w:r>
        <w:rPr>
          <w:rFonts w:hint="eastAsia"/>
        </w:rPr>
        <w:t>【简述】</w:t>
      </w:r>
    </w:p>
    <w:p w14:paraId="65F5B15B">
      <w:pPr>
        <w:ind w:firstLine="420"/>
        <w:rPr>
          <w:rFonts w:ascii="宋体" w:hAnsi="宋体" w:cs="宋体"/>
        </w:rPr>
      </w:pPr>
      <w:r>
        <w:rPr>
          <w:rFonts w:hint="eastAsia" w:ascii="宋体" w:hAnsi="宋体" w:cs="宋体"/>
        </w:rPr>
        <w:t>南雄市邮电局现有员工324人，下设22个分支机构，4个代办点，12个职能股室，3个公司，12个班，担负全市党政军民的通信任务，平均每个服务网点的服务范围为107.3平方公里。</w:t>
      </w:r>
    </w:p>
    <w:p w14:paraId="194DCBFB">
      <w:pPr>
        <w:ind w:firstLine="420"/>
        <w:rPr>
          <w:rFonts w:ascii="宋体" w:hAnsi="宋体" w:cs="宋体"/>
        </w:rPr>
      </w:pPr>
      <w:r>
        <w:rPr>
          <w:rFonts w:hint="eastAsia" w:ascii="宋体" w:hAnsi="宋体" w:cs="宋体"/>
        </w:rPr>
        <w:t>1993年至1997年期间，是南雄邮电通信质和量的飞跃时期。五年来，南雄邮电坚持走“发展才是硬道理”和“负债经营”的路子，建成了具有一定规模和能力的通信网；同时不断提高服务水平，通过开展职业道德教育、邮电服务年等活动，在社会上树立了新的邮电企业形象；邮电通信业务和效益也有了长足的发展。1997年邮电业务收入达3090万元，是1992年的6.8倍；邮电业务总量达3318万元，是1992年的7倍，分别以年均45%和51%的速度递增。</w:t>
      </w:r>
    </w:p>
    <w:p w14:paraId="2CF374D0">
      <w:pPr>
        <w:pStyle w:val="4"/>
      </w:pPr>
      <w:r>
        <w:rPr>
          <w:rFonts w:hint="eastAsia"/>
        </w:rPr>
        <w:t>【邮政通信】</w:t>
      </w:r>
    </w:p>
    <w:p w14:paraId="07DAACBB">
      <w:pPr>
        <w:ind w:firstLine="420"/>
        <w:rPr>
          <w:rFonts w:ascii="宋体" w:hAnsi="宋体" w:cs="宋体"/>
        </w:rPr>
      </w:pPr>
      <w:r>
        <w:rPr>
          <w:rFonts w:hint="eastAsia" w:ascii="宋体" w:hAnsi="宋体" w:cs="宋体"/>
        </w:rPr>
        <w:t>“发展优势、适应市场、规模经营、全面发展”的经营之路，较好地促进了邮政业务的发展，1997年邮政业务总量达255万元，是1992年的3.3倍，邮政业务收入达444万元，是1992年的3.3倍。1993至1997年邮政业务总量年均递增3.5%。邮政业务收入年均递增30%。通信能力也有了较大的增强。</w:t>
      </w:r>
    </w:p>
    <w:p w14:paraId="7FA9F814">
      <w:pPr>
        <w:ind w:firstLine="420"/>
        <w:rPr>
          <w:rFonts w:ascii="宋体" w:hAnsi="宋体" w:cs="宋体"/>
        </w:rPr>
      </w:pPr>
      <w:r>
        <w:rPr>
          <w:rFonts w:hint="eastAsia" w:ascii="宋体" w:hAnsi="宋体" w:cs="宋体"/>
        </w:rPr>
        <w:t>1、1993年市区报刊收订实现微机化。1997年订销报刊455万份，比1992年增长43%。</w:t>
      </w:r>
    </w:p>
    <w:p w14:paraId="06D4B96D">
      <w:pPr>
        <w:ind w:firstLine="420"/>
        <w:rPr>
          <w:rFonts w:ascii="宋体" w:hAnsi="宋体" w:cs="宋体"/>
        </w:rPr>
      </w:pPr>
      <w:r>
        <w:rPr>
          <w:rFonts w:hint="eastAsia" w:ascii="宋体" w:hAnsi="宋体" w:cs="宋体"/>
        </w:rPr>
        <w:t>2、1994年开办特快专递业务。</w:t>
      </w:r>
    </w:p>
    <w:p w14:paraId="6443B02A">
      <w:pPr>
        <w:ind w:firstLine="420"/>
        <w:rPr>
          <w:rFonts w:ascii="宋体" w:hAnsi="宋体" w:cs="宋体"/>
        </w:rPr>
      </w:pPr>
      <w:r>
        <w:rPr>
          <w:rFonts w:hint="eastAsia" w:ascii="宋体" w:hAnsi="宋体" w:cs="宋体"/>
        </w:rPr>
        <w:t>3、1994年10月开通县内自办汽车邮路，1996年11月新增一条市内邮运线，使全市自办汽车邮路达到二条，总长310公里，实现天天班，缩短了邮件传递处理时限，邮运车辆共有四辆。</w:t>
      </w:r>
    </w:p>
    <w:p w14:paraId="6127C182">
      <w:pPr>
        <w:ind w:firstLine="420"/>
        <w:rPr>
          <w:rFonts w:ascii="宋体" w:hAnsi="宋体" w:cs="宋体"/>
        </w:rPr>
      </w:pPr>
      <w:r>
        <w:rPr>
          <w:rFonts w:hint="eastAsia" w:ascii="宋体" w:hAnsi="宋体" w:cs="宋体"/>
        </w:rPr>
        <w:t>4、开办里东、孔江二个代办点。</w:t>
      </w:r>
    </w:p>
    <w:p w14:paraId="5228F106">
      <w:pPr>
        <w:ind w:firstLine="420"/>
        <w:rPr>
          <w:rFonts w:ascii="宋体" w:hAnsi="宋体" w:cs="宋体"/>
        </w:rPr>
      </w:pPr>
      <w:r>
        <w:rPr>
          <w:rFonts w:hint="eastAsia" w:ascii="宋体" w:hAnsi="宋体" w:cs="宋体"/>
        </w:rPr>
        <w:t>5、1997年市区老、新城邮政储蓄点实现联网，并开通话费自动查询系统，方便了广大市民。</w:t>
      </w:r>
    </w:p>
    <w:p w14:paraId="5AFDFC42">
      <w:pPr>
        <w:ind w:firstLine="420"/>
        <w:rPr>
          <w:rFonts w:ascii="宋体" w:hAnsi="宋体" w:cs="宋体"/>
        </w:rPr>
      </w:pPr>
      <w:r>
        <w:rPr>
          <w:rFonts w:hint="eastAsia" w:ascii="宋体" w:hAnsi="宋体" w:cs="宋体"/>
        </w:rPr>
        <w:t>6、至1997年，机要通信连续11年质量全优。</w:t>
      </w:r>
    </w:p>
    <w:p w14:paraId="35F48446">
      <w:pPr>
        <w:ind w:firstLine="420"/>
        <w:rPr>
          <w:rFonts w:ascii="宋体" w:hAnsi="宋体" w:cs="宋体"/>
        </w:rPr>
      </w:pPr>
      <w:r>
        <w:rPr>
          <w:rFonts w:hint="eastAsia" w:ascii="宋体" w:hAnsi="宋体" w:cs="宋体"/>
        </w:rPr>
        <w:t>7、1997年函件达191万件，包件4.38万件，汇票6.91万张，邮政快件5.94万件，分别是1992年的1.1倍、1.6倍、0.89倍、0.94倍。</w:t>
      </w:r>
    </w:p>
    <w:p w14:paraId="28F9CFFA">
      <w:pPr>
        <w:pStyle w:val="4"/>
      </w:pPr>
      <w:r>
        <w:rPr>
          <w:rFonts w:hint="eastAsia"/>
        </w:rPr>
        <w:t>【邮政储蓄】</w:t>
      </w:r>
    </w:p>
    <w:p w14:paraId="3A1B9294">
      <w:pPr>
        <w:ind w:firstLine="420"/>
        <w:rPr>
          <w:rFonts w:ascii="宋体" w:hAnsi="宋体" w:cs="宋体"/>
        </w:rPr>
      </w:pPr>
      <w:r>
        <w:rPr>
          <w:rFonts w:hint="eastAsia" w:ascii="宋体" w:hAnsi="宋体" w:cs="宋体"/>
        </w:rPr>
        <w:t>新增储蓄网点3个，总数达11个。大力发展代收代缴话费、工资、汇兑转储蓄业务，1997年末邮储余额达3700多万元，1993年至1997年余额年均递增42%，1997年邮储业务收入达133.9万元，是1992年的37.6倍，年均递增33%。</w:t>
      </w:r>
    </w:p>
    <w:p w14:paraId="49754FBD">
      <w:pPr>
        <w:pStyle w:val="4"/>
      </w:pPr>
      <w:r>
        <w:rPr>
          <w:rFonts w:hint="eastAsia"/>
        </w:rPr>
        <w:t>【集邮】</w:t>
      </w:r>
    </w:p>
    <w:p w14:paraId="4CF8476E">
      <w:pPr>
        <w:ind w:firstLine="420"/>
        <w:rPr>
          <w:rFonts w:ascii="宋体" w:hAnsi="宋体" w:cs="宋体"/>
        </w:rPr>
      </w:pPr>
      <w:r>
        <w:rPr>
          <w:rFonts w:hint="eastAsia" w:ascii="宋体" w:hAnsi="宋体" w:cs="宋体"/>
        </w:rPr>
        <w:t>1991年6月成立南雄集邮协会，已发展会员400多人，引导正当欣赏、收藏。搞活经营，开办八个农村集邮代售点，集邮业务有了不断的突破，1997年票品销售量达112万枚，是1992年的5.1倍，1993年至1997年销售票品年均递增138%，1997年销售收入达111万元，是1992年的11倍，年均递增168%。</w:t>
      </w:r>
    </w:p>
    <w:p w14:paraId="38B23C48">
      <w:pPr>
        <w:pStyle w:val="4"/>
      </w:pPr>
      <w:r>
        <w:rPr>
          <w:rFonts w:hint="eastAsia"/>
        </w:rPr>
        <w:t>【电信通信】</w:t>
      </w:r>
    </w:p>
    <w:p w14:paraId="6289B98F">
      <w:pPr>
        <w:ind w:firstLine="420"/>
        <w:rPr>
          <w:rFonts w:ascii="宋体" w:hAnsi="宋体" w:cs="宋体"/>
        </w:rPr>
      </w:pPr>
      <w:r>
        <w:rPr>
          <w:rFonts w:hint="eastAsia" w:ascii="宋体" w:hAnsi="宋体" w:cs="宋体"/>
        </w:rPr>
        <w:t>通信能力方面：</w:t>
      </w:r>
    </w:p>
    <w:p w14:paraId="4AD0ACBF">
      <w:pPr>
        <w:ind w:firstLine="420"/>
        <w:rPr>
          <w:rFonts w:ascii="宋体" w:hAnsi="宋体" w:cs="宋体"/>
        </w:rPr>
      </w:pPr>
      <w:r>
        <w:rPr>
          <w:rFonts w:hint="eastAsia" w:ascii="宋体" w:hAnsi="宋体" w:cs="宋体"/>
        </w:rPr>
        <w:t>1、建成粤沪微波南雄站，南雄市内光缆达297公里，实现市内农话中继传输数字化。1997年长途、本地网、农话电路分别达到300路、240路和3000路，是1992年前的9.3倍、10倍和107倍。</w:t>
      </w:r>
    </w:p>
    <w:p w14:paraId="547EFEDA">
      <w:pPr>
        <w:ind w:firstLine="420"/>
        <w:rPr>
          <w:rFonts w:ascii="宋体" w:hAnsi="宋体" w:cs="宋体"/>
        </w:rPr>
      </w:pPr>
      <w:r>
        <w:rPr>
          <w:rFonts w:hint="eastAsia" w:ascii="宋体" w:hAnsi="宋体" w:cs="宋体"/>
        </w:rPr>
        <w:t>2、建成交换机容量33800门，实现交换程控化，1994年12月号码升七位并入韶关本地网。1997年全市电话用户达24024部，是1992年的6.1倍，普及率为5.30部/百人，是1992年的6.0倍，其中市话普及率为13.25部/百人，是1992年的1.89倍</w:t>
      </w:r>
    </w:p>
    <w:p w14:paraId="5590BDD2">
      <w:pPr>
        <w:ind w:firstLine="420"/>
        <w:rPr>
          <w:rFonts w:ascii="宋体" w:hAnsi="宋体" w:cs="宋体"/>
        </w:rPr>
      </w:pPr>
      <w:r>
        <w:rPr>
          <w:rFonts w:hint="eastAsia" w:ascii="宋体" w:hAnsi="宋体" w:cs="宋体"/>
        </w:rPr>
        <w:t>3、建成市区、古市、鸟迳等数字、模拟移动电话基站9个，使平原移动通信覆盖面达85%。</w:t>
      </w:r>
    </w:p>
    <w:p w14:paraId="029C7C74">
      <w:pPr>
        <w:ind w:firstLine="420"/>
        <w:rPr>
          <w:rFonts w:ascii="宋体" w:hAnsi="宋体" w:cs="宋体"/>
        </w:rPr>
      </w:pPr>
      <w:r>
        <w:rPr>
          <w:rFonts w:hint="eastAsia" w:ascii="宋体" w:hAnsi="宋体" w:cs="宋体"/>
        </w:rPr>
        <w:t>4、市区营业窗口受理电话装拆移机实行微机处理，挂发电话实行电脑计费。移动电话、无线寻呼即买即通。</w:t>
      </w:r>
    </w:p>
    <w:p w14:paraId="79E345EF">
      <w:pPr>
        <w:ind w:firstLine="420"/>
        <w:rPr>
          <w:rFonts w:ascii="宋体" w:hAnsi="宋体" w:cs="宋体"/>
        </w:rPr>
      </w:pPr>
      <w:r>
        <w:rPr>
          <w:rFonts w:hint="eastAsia" w:ascii="宋体" w:hAnsi="宋体" w:cs="宋体"/>
        </w:rPr>
        <w:t>5、建成181无线寻呼台及澜河、乌迳发射点，126联网发射台，160人工信息台及9688自动声讯台。</w:t>
      </w:r>
    </w:p>
    <w:p w14:paraId="2AFE57E2">
      <w:pPr>
        <w:ind w:firstLine="420"/>
        <w:rPr>
          <w:rFonts w:ascii="宋体" w:hAnsi="宋体" w:cs="宋体"/>
        </w:rPr>
      </w:pPr>
      <w:r>
        <w:rPr>
          <w:rFonts w:hint="eastAsia" w:ascii="宋体" w:hAnsi="宋体" w:cs="宋体"/>
        </w:rPr>
        <w:t>业务拓展方面：</w:t>
      </w:r>
    </w:p>
    <w:p w14:paraId="06531D0F">
      <w:pPr>
        <w:ind w:firstLine="420"/>
        <w:rPr>
          <w:rFonts w:ascii="宋体" w:hAnsi="宋体" w:cs="宋体"/>
        </w:rPr>
      </w:pPr>
      <w:r>
        <w:rPr>
          <w:rFonts w:hint="eastAsia" w:ascii="宋体" w:hAnsi="宋体" w:cs="宋体"/>
        </w:rPr>
        <w:t>1、发展电话用户19173户，用户达到24024户。其中发展市话用户11029户，农话用户8144户。发展移动电话用户1658户，其中数字移动电话用户211户，移动电话普及率达0.37部/百人，发展无线寻呼用户4500户，用户达到5090户。</w:t>
      </w:r>
    </w:p>
    <w:p w14:paraId="384A8E02">
      <w:pPr>
        <w:ind w:firstLine="420"/>
        <w:rPr>
          <w:rFonts w:ascii="宋体" w:hAnsi="宋体" w:cs="宋体"/>
        </w:rPr>
      </w:pPr>
      <w:r>
        <w:rPr>
          <w:rFonts w:hint="eastAsia" w:ascii="宋体" w:hAnsi="宋体" w:cs="宋体"/>
        </w:rPr>
        <w:t>2、安装传真电报分集器，实现电报传真化。</w:t>
      </w:r>
    </w:p>
    <w:p w14:paraId="0DF9B445">
      <w:pPr>
        <w:ind w:firstLine="420"/>
        <w:rPr>
          <w:rFonts w:ascii="宋体" w:hAnsi="宋体" w:cs="宋体"/>
        </w:rPr>
      </w:pPr>
      <w:r>
        <w:rPr>
          <w:rFonts w:hint="eastAsia" w:ascii="宋体" w:hAnsi="宋体" w:cs="宋体"/>
        </w:rPr>
        <w:t>3、数字数据业务累计用户端口60个，发展数据用户22户。</w:t>
      </w:r>
    </w:p>
    <w:p w14:paraId="04F59C1A">
      <w:pPr>
        <w:ind w:firstLine="420"/>
        <w:rPr>
          <w:rFonts w:ascii="宋体" w:hAnsi="宋体" w:cs="宋体"/>
        </w:rPr>
      </w:pPr>
      <w:r>
        <w:rPr>
          <w:rFonts w:hint="eastAsia" w:ascii="宋体" w:hAnsi="宋体" w:cs="宋体"/>
        </w:rPr>
        <w:t>4、发展用户传真54户。</w:t>
      </w:r>
    </w:p>
    <w:p w14:paraId="3DFD7249">
      <w:pPr>
        <w:ind w:firstLine="420"/>
        <w:rPr>
          <w:rFonts w:ascii="宋体" w:hAnsi="宋体" w:cs="宋体"/>
        </w:rPr>
      </w:pPr>
      <w:r>
        <w:rPr>
          <w:rFonts w:hint="eastAsia" w:ascii="宋体" w:hAnsi="宋体" w:cs="宋体"/>
        </w:rPr>
        <w:t>5、发展公用电话291部，其中人工代办251部，卡式公话40部。</w:t>
      </w:r>
    </w:p>
    <w:p w14:paraId="5FF5DA62">
      <w:pPr>
        <w:ind w:firstLine="420"/>
        <w:rPr>
          <w:rFonts w:ascii="宋体" w:hAnsi="宋体" w:cs="宋体"/>
        </w:rPr>
      </w:pPr>
      <w:r>
        <w:rPr>
          <w:rFonts w:hint="eastAsia" w:ascii="宋体" w:hAnsi="宋体" w:cs="宋体"/>
        </w:rPr>
        <w:t>6、建设电话村93个。</w:t>
      </w:r>
    </w:p>
    <w:p w14:paraId="31CB168D">
      <w:pPr>
        <w:ind w:firstLine="420"/>
        <w:rPr>
          <w:rFonts w:ascii="宋体" w:hAnsi="宋体" w:cs="宋体"/>
        </w:rPr>
      </w:pPr>
      <w:r>
        <w:rPr>
          <w:rFonts w:hint="eastAsia" w:ascii="宋体" w:hAnsi="宋体" w:cs="宋体"/>
        </w:rPr>
        <w:t>7、开通200、300电话智能卡业务，视聆通和中国互联网。</w:t>
      </w:r>
    </w:p>
    <w:p w14:paraId="2D9FC5D7">
      <w:pPr>
        <w:ind w:firstLine="420"/>
        <w:rPr>
          <w:rFonts w:ascii="宋体" w:hAnsi="宋体" w:cs="宋体"/>
        </w:rPr>
      </w:pPr>
      <w:r>
        <w:rPr>
          <w:rFonts w:hint="eastAsia" w:ascii="宋体" w:hAnsi="宋体" w:cs="宋体"/>
        </w:rPr>
        <w:t>8、1997年长途电话达244.33万张，是1992年的6.4倍，地方国有本地电话通话次数分别为306万次，是1992年的6.5倍，公众电报为27400份，是1992年的0.35倍。</w:t>
      </w:r>
    </w:p>
    <w:p w14:paraId="0A509BFE">
      <w:pPr>
        <w:pStyle w:val="3"/>
      </w:pPr>
      <w:r>
        <w:rPr>
          <w:rFonts w:hint="eastAsia"/>
        </w:rPr>
        <w:t>汽车站</w:t>
      </w:r>
    </w:p>
    <w:p w14:paraId="2C6906A4">
      <w:pPr>
        <w:ind w:firstLine="420"/>
        <w:rPr>
          <w:rFonts w:ascii="宋体" w:hAnsi="宋体" w:cs="宋体"/>
        </w:rPr>
      </w:pPr>
      <w:r>
        <w:rPr>
          <w:rFonts w:hint="eastAsia" w:ascii="宋体" w:hAnsi="宋体" w:cs="宋体"/>
        </w:rPr>
        <w:t>南雄汽车站于1956年成立，下设办公室、财务股、经营股、工会、客运股、行政股、车间等股室，1997年在职干部职工：178人，客车22台。</w:t>
      </w:r>
    </w:p>
    <w:p w14:paraId="28D507E9">
      <w:pPr>
        <w:ind w:firstLine="420"/>
        <w:rPr>
          <w:rFonts w:ascii="宋体" w:hAnsi="宋体" w:cs="宋体"/>
        </w:rPr>
      </w:pPr>
      <w:r>
        <w:rPr>
          <w:rFonts w:hint="eastAsia" w:ascii="宋体" w:hAnsi="宋体" w:cs="宋体"/>
        </w:rPr>
        <w:t>1993年到1997年，汽车运输行业受市场竞争影响，变化起伏大。1997年，客运量达91万人，对比1992年下降了27.9%，客运周转量382.9万人公里，对比1992年下降了15.9%。货运量最好之年为1993年达15652吨，比1994年多14970吨，货运周转量1993年为170.5万吨公里，比1994年多161.8万吨公里。到1995年，由于受私人货车冲击，汽车站货运业务全部终止。企业效益差，1993年企业亏损16.9万元。</w:t>
      </w:r>
    </w:p>
    <w:p w14:paraId="292CD1FB">
      <w:pPr>
        <w:ind w:firstLine="420"/>
        <w:rPr>
          <w:rFonts w:ascii="宋体" w:hAnsi="宋体" w:cs="宋体"/>
        </w:rPr>
      </w:pPr>
      <w:r>
        <w:rPr>
          <w:rFonts w:hint="eastAsia" w:ascii="宋体" w:hAnsi="宋体" w:cs="宋体"/>
        </w:rPr>
        <w:t>1994年7月，县汽车站新站房大楼开业，总造价210万元。其中省交通厅出资100万元，韶关市汽运公司出资85万元，县政府拨款25万元。1995年11月6日，汽车站开通南雄至珠玑古巷、南雄至湖口公共汽车1997年7月24日，汽车站成立南雄市公共汽车有限公司，又开通4条专线。同年，创建南雄至韶关文明信誉示范车，准班准点，不兜圈，不斩客，遵守承诺，每天12个班次。深受群众欢迎，客运量回升。</w:t>
      </w:r>
    </w:p>
    <w:p w14:paraId="5F93AB8B">
      <w:pPr>
        <w:pStyle w:val="2"/>
      </w:pPr>
      <w:r>
        <w:rPr>
          <w:rFonts w:hint="eastAsia"/>
        </w:rPr>
        <w:t>城乡建设与环境保护</w:t>
      </w:r>
    </w:p>
    <w:p w14:paraId="2EC6E197">
      <w:pPr>
        <w:pStyle w:val="3"/>
      </w:pPr>
      <w:r>
        <w:rPr>
          <w:rFonts w:hint="eastAsia"/>
        </w:rPr>
        <w:t>城乡建设</w:t>
      </w:r>
    </w:p>
    <w:p w14:paraId="077E0A68">
      <w:pPr>
        <w:pStyle w:val="4"/>
      </w:pPr>
      <w:r>
        <w:rPr>
          <w:rFonts w:hint="eastAsia"/>
        </w:rPr>
        <w:t>【综述】</w:t>
      </w:r>
    </w:p>
    <w:p w14:paraId="7B63D0D7">
      <w:pPr>
        <w:ind w:firstLine="420"/>
        <w:rPr>
          <w:rFonts w:ascii="宋体" w:hAnsi="宋体" w:cs="宋体"/>
        </w:rPr>
      </w:pPr>
      <w:r>
        <w:rPr>
          <w:rFonts w:hint="eastAsia" w:ascii="宋体" w:hAnsi="宋体" w:cs="宋体"/>
        </w:rPr>
        <w:t>建设局（建设委员会）属下有环保局、建设开发公司、建安总公司、水泥厂、雄得利花岗石板材厂5个科级单位。又有设计室、房管所、市政公司、建材公司、陶瓷厂5个股级单位，共有干部职工1500多人。有技术职称的130人，其中中级职称50人。</w:t>
      </w:r>
    </w:p>
    <w:p w14:paraId="688228B0">
      <w:pPr>
        <w:ind w:firstLine="420"/>
        <w:rPr>
          <w:rFonts w:ascii="宋体" w:hAnsi="宋体" w:cs="宋体"/>
        </w:rPr>
      </w:pPr>
      <w:r>
        <w:rPr>
          <w:rFonts w:hint="eastAsia" w:ascii="宋体" w:hAnsi="宋体" w:cs="宋体"/>
        </w:rPr>
        <w:t>五年来，该市建设依照“管市场、促改革、保重点、求质量、练内功、上效益”的工作方针，以提高质量效益为重点，突出抓了工程建设和城乡规划建设管理，建设事业取得了较大的成绩。城市完成固定资产投资2.85亿元，对比上一个五年计划增长了105.53%，其中完成重点工程项目投资1.8亿元，竣工项目128个。在城市建设方面完成投资1.29亿元。村镇建设方面完成投资4.29亿元。组织编制了《南雄中心城区总体规划》，开展了大规模的整治城乡脏乱差活动，城乡面貌有了较大改观，公路两旁的整治和绿化、美化、净化“三化”建设也取得了新的进展，1997年8月，被省政府评为“广东省城镇规划建设管理‘岭南杯’近期目标达标县城”，受到了省政府和韶关市政府的表彰和奖励。市（县）内施工企业完成建安工作量7427.45万元，对比上一个五年计划增长了12%，实现税利428.09万元。全市勘察设计单位完成设计工程项目总投资10.32亿元。工程建设管理工作加强，质量稳中有升，建材工业企业生产的水泥、花岗石板材、建筑陶瓷三个行业，通过技改扩大生产规模，完成工业总产值1.46亿元。房地产业经过调整充实，保持了稳步协调的发展，开发土地面积8.4万平方米，建成商品房建筑面积3.74万平方米，至1997年底，城市人均居住面积14.5平方米。在城市绿化、供水、环保等公用基础设施日臻完善，城市面貌焕然一新。</w:t>
      </w:r>
    </w:p>
    <w:p w14:paraId="26429DDC">
      <w:pPr>
        <w:ind w:firstLine="420"/>
        <w:rPr>
          <w:rFonts w:ascii="宋体" w:hAnsi="宋体" w:cs="宋体"/>
        </w:rPr>
      </w:pPr>
      <w:r>
        <w:rPr>
          <w:rFonts w:hint="eastAsia" w:ascii="宋体" w:hAnsi="宋体" w:cs="宋体"/>
        </w:rPr>
        <w:t>（一）基本建设发展状况。1993年至1997年，完成基建竣工项目377个，对比上一个五年计划增长了22.36%。竣工总面积62.63万平方米，对比上一个五年计划增长了29.63%，年均竣工面积为12.53万平方米。</w:t>
      </w:r>
    </w:p>
    <w:p w14:paraId="2CDC296B">
      <w:pPr>
        <w:ind w:firstLine="420"/>
        <w:rPr>
          <w:rFonts w:ascii="宋体" w:hAnsi="宋体" w:cs="宋体"/>
        </w:rPr>
      </w:pPr>
      <w:r>
        <w:rPr>
          <w:rFonts w:hint="eastAsia" w:ascii="宋体" w:hAnsi="宋体" w:cs="宋体"/>
        </w:rPr>
        <w:t>（二）珠玑巷规划建设情况。从1995年2月15日破土动工以来，已投入建设资金近亿元，完成了胡妃纪念馆、沙水湖、宗祠、大雄宝殿等30个建设项目及一批绿化设施。</w:t>
      </w:r>
    </w:p>
    <w:p w14:paraId="689FD5B7">
      <w:pPr>
        <w:ind w:firstLine="420"/>
        <w:rPr>
          <w:rFonts w:ascii="宋体" w:hAnsi="宋体" w:cs="宋体"/>
        </w:rPr>
      </w:pPr>
      <w:r>
        <w:rPr>
          <w:rFonts w:hint="eastAsia" w:ascii="宋体" w:hAnsi="宋体" w:cs="宋体"/>
        </w:rPr>
        <w:t>（三）重点项目建设情况。五年来，重点建设项目128项，总投资1.8亿元。其中，工业建筑5项，公共建筑28项，居住建筑95项。建成的项目有：水泥厂8.8万吨生产线、烟草公司复烤房、南雄大会堂、文化馆、珠玑大酒店、工商银行营业楼、汽车站客运楼、河边公园、大成街东西两侧楼宇。</w:t>
      </w:r>
    </w:p>
    <w:p w14:paraId="41C5D0A8">
      <w:pPr>
        <w:ind w:firstLine="420"/>
        <w:rPr>
          <w:rFonts w:ascii="宋体" w:hAnsi="宋体" w:cs="宋体"/>
        </w:rPr>
      </w:pPr>
      <w:r>
        <w:rPr>
          <w:rFonts w:hint="eastAsia" w:ascii="宋体" w:hAnsi="宋体" w:cs="宋体"/>
        </w:rPr>
        <w:t>【城市建设】</w:t>
      </w:r>
    </w:p>
    <w:p w14:paraId="17F06532">
      <w:pPr>
        <w:ind w:firstLine="420"/>
        <w:rPr>
          <w:rFonts w:ascii="宋体" w:hAnsi="宋体" w:cs="宋体"/>
        </w:rPr>
      </w:pPr>
      <w:r>
        <w:rPr>
          <w:rFonts w:hint="eastAsia" w:ascii="宋体" w:hAnsi="宋体" w:cs="宋体"/>
        </w:rPr>
        <w:t>五年来，按照省政府关于“高起点规划、高标准建设、高效能管理”的要求，加大规划力度，增加城市建设投入，加快建设步伐，使城市建成区范围由4平方公里扩大到8.4平方公里，城市公共市政基础设施日臻完善，市容市貌有了较大的改观。</w:t>
      </w:r>
    </w:p>
    <w:p w14:paraId="6F494523">
      <w:pPr>
        <w:ind w:firstLine="420"/>
        <w:rPr>
          <w:rFonts w:ascii="宋体" w:hAnsi="宋体" w:cs="宋体"/>
        </w:rPr>
      </w:pPr>
      <w:r>
        <w:rPr>
          <w:rFonts w:hint="eastAsia" w:ascii="宋体" w:hAnsi="宋体" w:cs="宋体"/>
        </w:rPr>
        <w:t>1、城市规划。根据南雄社会经济发展的需要，重新编制了《南雄中心城区总体规划》（1993年—2010年），新规划确定城市性质为：“南雄的政治、经济、文化中心；粤赣边区的商贸流通中心和文化教育中心；岭南文化历史名城和旅游城市。”规划建成区域面积23.8平方公里，可容纳总人口22至24万人。在总体规划的指导下，按照“一河两岸”规划布局，编制了中心城区8大功能分区规划，修编和完善的小区规划有：浈南小区、宾阳小区、八一街东小区、枣俚园小区、莲花小区、满湖塘小区、借村小区、利民小区、畔塘水小区等地段的小区规划。专业性规划的有：中心城区给排水专项规划、园林绿化专项规划、市政公用设施五年规划、繁荣市场规划、文物保护专项规划。</w:t>
      </w:r>
    </w:p>
    <w:p w14:paraId="2A300716">
      <w:pPr>
        <w:ind w:firstLine="420"/>
        <w:rPr>
          <w:rFonts w:ascii="宋体" w:hAnsi="宋体" w:cs="宋体"/>
        </w:rPr>
      </w:pPr>
      <w:r>
        <w:rPr>
          <w:rFonts w:hint="eastAsia" w:ascii="宋体" w:hAnsi="宋体" w:cs="宋体"/>
        </w:rPr>
        <w:t>2、城市基础设施建设。五年来，城市公共市政基础设施建设投入2991万元。建成的项目有：</w:t>
      </w:r>
    </w:p>
    <w:p w14:paraId="79D7970F">
      <w:pPr>
        <w:ind w:firstLine="420"/>
        <w:rPr>
          <w:rFonts w:ascii="宋体" w:hAnsi="宋体" w:cs="宋体"/>
        </w:rPr>
      </w:pPr>
      <w:r>
        <w:rPr>
          <w:rFonts w:hint="eastAsia" w:ascii="宋体" w:hAnsi="宋体" w:cs="宋体"/>
        </w:rPr>
        <w:t>道路工程。总投资1748.5万元。老城主干道路铺沥青路面4.5万立方米，小街巷铺混凝土路面1.5万平方米。新建大成街、乐园二路、中街、市场路、水南路、沿江东路、宾阳南路、教育北路、林荫中路、林荫西路、浈南住宅区道路网以及八一路、林荫东路、浈江路、河南街4处与323国道接口处等地段混凝土路面，面积19.5万平方米。323线国道市区路段改建混凝土路面10.5公里。</w:t>
      </w:r>
    </w:p>
    <w:p w14:paraId="0C0126A4">
      <w:pPr>
        <w:ind w:firstLine="420"/>
        <w:rPr>
          <w:rFonts w:ascii="宋体" w:hAnsi="宋体" w:cs="宋体"/>
        </w:rPr>
      </w:pPr>
      <w:r>
        <w:rPr>
          <w:rFonts w:hint="eastAsia" w:ascii="宋体" w:hAnsi="宋体" w:cs="宋体"/>
        </w:rPr>
        <w:t>供水设施。总投资906.7万元。新建瀑布水库至市区9公里输水渠“四面光”工程；新建莲社庵泵水站，铺设泵水站至水厂2.4公里，直径800毫米混凝土输水管；新铺雄中路直径100—250毫米供水管306米；增建2000立方清水池2座和6000立方蓄水池1座，这些设施的完善，既扩大了供水能力，也提高了水质。</w:t>
      </w:r>
    </w:p>
    <w:p w14:paraId="7D42CDAE">
      <w:pPr>
        <w:ind w:firstLine="420"/>
        <w:rPr>
          <w:rFonts w:ascii="宋体" w:hAnsi="宋体" w:cs="宋体"/>
        </w:rPr>
      </w:pPr>
      <w:r>
        <w:rPr>
          <w:rFonts w:hint="eastAsia" w:ascii="宋体" w:hAnsi="宋体" w:cs="宋体"/>
        </w:rPr>
        <w:t>排水工程。投资197.3万元。新建新城林荫西路、教育北路、沿江东路、水南路、雄中路水厂至中医院的下水道2350米；全面维修、清疏老城主干道路两侧排水沟8620米和新砌小街小巷排水沟4100米，较好地消除了老城区每遇大雨，街面污水横流的现象。</w:t>
      </w:r>
    </w:p>
    <w:p w14:paraId="4BCB69B5">
      <w:pPr>
        <w:ind w:firstLine="420"/>
        <w:rPr>
          <w:rFonts w:ascii="宋体" w:hAnsi="宋体" w:cs="宋体"/>
        </w:rPr>
      </w:pPr>
      <w:r>
        <w:rPr>
          <w:rFonts w:hint="eastAsia" w:ascii="宋体" w:hAnsi="宋体" w:cs="宋体"/>
        </w:rPr>
        <w:t>绿化工程。投资134.9万元。新建育苗基地17亩；扩建了新城沿江公园，由原有的0.32公顷扩大到0.92公顷；改建了新城青云桥头、浈江路、车站广场、氮肥厂路口四个花坛，塑造了“南雄市徽”和“南雄之光”的霓虹灯饰。</w:t>
      </w:r>
    </w:p>
    <w:p w14:paraId="77355F5F">
      <w:pPr>
        <w:ind w:firstLine="420"/>
        <w:rPr>
          <w:rFonts w:ascii="宋体" w:hAnsi="宋体" w:cs="宋体"/>
        </w:rPr>
      </w:pPr>
      <w:r>
        <w:rPr>
          <w:rFonts w:hint="eastAsia" w:ascii="宋体" w:hAnsi="宋体" w:cs="宋体"/>
        </w:rPr>
        <w:t>路灯工程。投资131.6万元。先后在市区车站广场、北门街口、氮肥厂路口安装了三支30米高的伞型射灯；在雄东路、雄中路、雄南路和沿江路新架设了108支杆柱路灯。</w:t>
      </w:r>
    </w:p>
    <w:p w14:paraId="27728B6D">
      <w:pPr>
        <w:ind w:firstLine="420"/>
        <w:rPr>
          <w:rFonts w:ascii="宋体" w:hAnsi="宋体" w:cs="宋体"/>
        </w:rPr>
      </w:pPr>
      <w:r>
        <w:rPr>
          <w:rFonts w:hint="eastAsia" w:ascii="宋体" w:hAnsi="宋体" w:cs="宋体"/>
        </w:rPr>
        <w:t>公厕建设。投资52万元。先后新建了儿童乐园、大成街、八一市场、中山街等地段的公厕4座，共有蹲位71个，建筑面积487平方米。</w:t>
      </w:r>
    </w:p>
    <w:p w14:paraId="523512F8">
      <w:pPr>
        <w:ind w:firstLine="420"/>
        <w:rPr>
          <w:rFonts w:ascii="宋体" w:hAnsi="宋体" w:cs="宋体"/>
        </w:rPr>
      </w:pPr>
      <w:r>
        <w:rPr>
          <w:rFonts w:hint="eastAsia" w:ascii="宋体" w:hAnsi="宋体" w:cs="宋体"/>
        </w:rPr>
        <w:t>3、城市环卫工作。五年来，全市环卫投入531.3万元，购置洒水车2台，封闭式垃圾车4台，人力垃圾车60辆，安装果皮箱110只，新建了6间三格无害化公厕，垃圾填埋场1个，日处理能力83吨，历年来被韶关市评为先进单位。</w:t>
      </w:r>
    </w:p>
    <w:p w14:paraId="5C06475B">
      <w:pPr>
        <w:pStyle w:val="4"/>
      </w:pPr>
      <w:r>
        <w:rPr>
          <w:rFonts w:hint="eastAsia"/>
        </w:rPr>
        <w:t>【村镇建设】</w:t>
      </w:r>
    </w:p>
    <w:p w14:paraId="50D2FBD2">
      <w:pPr>
        <w:ind w:firstLine="420"/>
        <w:rPr>
          <w:rFonts w:ascii="宋体" w:hAnsi="宋体" w:cs="宋体"/>
        </w:rPr>
      </w:pPr>
      <w:r>
        <w:rPr>
          <w:rFonts w:hint="eastAsia" w:ascii="宋体" w:hAnsi="宋体" w:cs="宋体"/>
        </w:rPr>
        <w:t>全市农村建制镇23个，共216个中心村。五年来，村镇完成固定资产投资6950万元，其中建制镇4170万元。有自来水厂的村镇2个，平均日供水能力为3400吨/日，自来水普及率达80%，村镇道路总长1159.93公里，铺装路面383公里。1994年，乌迳镇被省政府授予“岭南杯”初评获奖单位。</w:t>
      </w:r>
    </w:p>
    <w:p w14:paraId="4DE0B2DD">
      <w:pPr>
        <w:ind w:firstLine="420"/>
        <w:rPr>
          <w:rFonts w:ascii="宋体" w:hAnsi="宋体" w:cs="宋体"/>
        </w:rPr>
      </w:pPr>
      <w:r>
        <w:rPr>
          <w:rFonts w:hint="eastAsia" w:ascii="宋体" w:hAnsi="宋体" w:cs="宋体"/>
        </w:rPr>
        <w:t>1、村镇规划建设规划。1995年前，全面完成了农村23个建制镇镇区总体规划编制，1997年底，全面完成了农村216个中心村规划编制。五年来，共测量规划了79个新村建设点，测量面积115.06万平方米，规划总户数9600户。</w:t>
      </w:r>
    </w:p>
    <w:p w14:paraId="0649FD6A">
      <w:pPr>
        <w:ind w:firstLine="420"/>
        <w:rPr>
          <w:rFonts w:ascii="宋体" w:hAnsi="宋体" w:cs="宋体"/>
        </w:rPr>
      </w:pPr>
      <w:r>
        <w:rPr>
          <w:rFonts w:hint="eastAsia" w:ascii="宋体" w:hAnsi="宋体" w:cs="宋体"/>
        </w:rPr>
        <w:t>2、村镇建设概况。五年来，农村建房投入4.29亿元，建房户数13779户，建成农房面积138.7万平方米，其中红砖混凝结构房屋面积53.16万平方米，占建成面积的38.3%；公共建筑面积19.53万平方米，其中砖混结构房屋面积11.06万平方米，占公建面积的56.6%；生产建筑面积10.74万平方米，其中砖混结构面积268万平方米，占生产建筑面积的25%；铺设高级、次高级墟镇道路93.34公里；下水道97.09公里；安装好路灯465盏；安装供水管道设施111.59公里，墟镇自来水普及率达80%，受益人口3.75万人。新建公厕42间。</w:t>
      </w:r>
    </w:p>
    <w:p w14:paraId="6D1DA7C2">
      <w:pPr>
        <w:ind w:firstLine="420"/>
        <w:rPr>
          <w:rFonts w:ascii="宋体" w:hAnsi="宋体" w:cs="宋体"/>
        </w:rPr>
      </w:pPr>
      <w:r>
        <w:rPr>
          <w:rFonts w:hint="eastAsia" w:ascii="宋体" w:hAnsi="宋体" w:cs="宋体"/>
        </w:rPr>
        <w:t>3、村镇建设队伍。镇级管理机构23个，管理人员127人，施工队伍23个，企业资质为五级施工企业，在册人员1200人。</w:t>
      </w:r>
    </w:p>
    <w:p w14:paraId="2D3A1E2D">
      <w:pPr>
        <w:pStyle w:val="4"/>
      </w:pPr>
      <w:r>
        <w:rPr>
          <w:rFonts w:hint="eastAsia"/>
        </w:rPr>
        <w:t>【房地产业】</w:t>
      </w:r>
    </w:p>
    <w:p w14:paraId="5EC14D4B">
      <w:pPr>
        <w:ind w:firstLine="420"/>
        <w:rPr>
          <w:rFonts w:ascii="宋体" w:hAnsi="宋体" w:cs="宋体"/>
        </w:rPr>
      </w:pPr>
      <w:r>
        <w:rPr>
          <w:rFonts w:hint="eastAsia" w:ascii="宋体" w:hAnsi="宋体" w:cs="宋体"/>
        </w:rPr>
        <w:t>全市从事房地产开发的企业有4家，建成商品房、解困房、门店、办公用房建筑面积3.74万平方米。发展了房地产交易市场，办理房地产转让256宗，转让面积2.3万平方米，转让金额899.73万元，为国家征收房产税费60.9万元。在房地产抵押贷款评估方面，受理评估业务429宗，抵押贷款金额41415万元。管理公产房14万平方米。</w:t>
      </w:r>
    </w:p>
    <w:p w14:paraId="6CCBC7D0">
      <w:pPr>
        <w:ind w:firstLine="420"/>
        <w:rPr>
          <w:rFonts w:ascii="宋体" w:hAnsi="宋体" w:cs="宋体"/>
        </w:rPr>
      </w:pPr>
      <w:r>
        <w:rPr>
          <w:rFonts w:hint="eastAsia" w:ascii="宋体" w:hAnsi="宋体" w:cs="宋体"/>
        </w:rPr>
        <w:t>1、房地产开发建设。五年来，建成商品房、解困房、门店、办公用房建筑面积3.74万平方米，代建房建筑面积2.28万平方米。</w:t>
      </w:r>
    </w:p>
    <w:p w14:paraId="44EE3FB5">
      <w:pPr>
        <w:ind w:firstLine="420"/>
        <w:rPr>
          <w:rFonts w:ascii="宋体" w:hAnsi="宋体" w:cs="宋体"/>
        </w:rPr>
      </w:pPr>
      <w:r>
        <w:rPr>
          <w:rFonts w:hint="eastAsia" w:ascii="宋体" w:hAnsi="宋体" w:cs="宋体"/>
        </w:rPr>
        <w:t>2、商品房销售。五年来，销售面积3.52万平方米，销售总值1105.95万元。平均价格为314元/平方米。</w:t>
      </w:r>
    </w:p>
    <w:p w14:paraId="1ABCF708">
      <w:pPr>
        <w:ind w:firstLine="420"/>
        <w:rPr>
          <w:rFonts w:ascii="宋体" w:hAnsi="宋体" w:cs="宋体"/>
        </w:rPr>
      </w:pPr>
      <w:r>
        <w:rPr>
          <w:rFonts w:hint="eastAsia" w:ascii="宋体" w:hAnsi="宋体" w:cs="宋体"/>
        </w:rPr>
        <w:t>3、住房改革。根据国务院、省、韶关市政府有关住房制度改革的精神，1997年7月份，该市颁布了《南雄市深化城镇住房制度改革实施方案》，实施的主要的内容有：一是全面实行住房公积金制度。从1997年7月10日至当年底止，全市已有86个单位，5905人参加了住房公积金，单位和个人各按工资总额的5%缴交。二是稳步出售公有住房。对个人在1994年1月1日以后购买单位（市区内）的公有住房，全部按住房成本价出售。三是积极推进公有住房租金改革。经测算，到2000年，综合各类住房平均租金分别为：1996年为0.99元/平方米、1997年为1.50元/平方米、1998年为2.08元/平方米、1999年为3.00元/平方米、2000年为4.06元/平方米，以后逐步过渡到商品房租金。</w:t>
      </w:r>
    </w:p>
    <w:p w14:paraId="2B57F50B">
      <w:pPr>
        <w:pStyle w:val="4"/>
      </w:pPr>
      <w:r>
        <w:rPr>
          <w:rFonts w:hint="eastAsia"/>
        </w:rPr>
        <w:t>【建筑业】</w:t>
      </w:r>
    </w:p>
    <w:p w14:paraId="7A53F27D">
      <w:pPr>
        <w:ind w:firstLine="420"/>
        <w:rPr>
          <w:rFonts w:ascii="宋体" w:hAnsi="宋体" w:cs="宋体"/>
        </w:rPr>
      </w:pPr>
      <w:r>
        <w:rPr>
          <w:rFonts w:hint="eastAsia" w:ascii="宋体" w:hAnsi="宋体" w:cs="宋体"/>
        </w:rPr>
        <w:t>五年来，建筑业有了较大的发展，形成了一支集开发、设计、施工、装饰、市政建设为一体的施工队伍。共有施工队伍30个，从业人员年平均为3286人。其中外地施工队伍11个，从业人员724人。能独立承担16层以下框架结构的施工企业有3个。年平均完成基建投资5702万元，年竣工面积为11.77万平方米。</w:t>
      </w:r>
    </w:p>
    <w:p w14:paraId="10769769">
      <w:pPr>
        <w:ind w:firstLine="420"/>
        <w:rPr>
          <w:rFonts w:ascii="宋体" w:hAnsi="宋体" w:cs="宋体"/>
        </w:rPr>
      </w:pPr>
      <w:r>
        <w:rPr>
          <w:rFonts w:hint="eastAsia" w:ascii="宋体" w:hAnsi="宋体" w:cs="宋体"/>
        </w:rPr>
        <w:t>1、施工企业资质年检。企业资质年审主要审核企业的技术力量、机械设备、资产资金、经营管理、完成工程量和经济效益方面，通过自下而上的自报至县级、市级、省级的层层核检。核定南雄在册的企业资质有：三级企业3个；四级企业3个；五级企业24个。</w:t>
      </w:r>
    </w:p>
    <w:p w14:paraId="77673101">
      <w:pPr>
        <w:ind w:firstLine="420"/>
        <w:rPr>
          <w:rFonts w:ascii="宋体" w:hAnsi="宋体" w:cs="宋体"/>
        </w:rPr>
      </w:pPr>
      <w:r>
        <w:rPr>
          <w:rFonts w:hint="eastAsia" w:ascii="宋体" w:hAnsi="宋体" w:cs="宋体"/>
        </w:rPr>
        <w:t>2、施工企业管理。施工企业围绕“转机制、抓管理、练内功、增效益”的工作思路，深化企业改革，加快企业转机建制步伐，树立外抓建筑市场，内抓施工现场，以市场促现场，现场保市场的办法，加强企业综合管理，有针对性地解决了企业内部存在“松、散、软”的弊端，为施工企业走向市场创造了良好的内部环境和外部条件。</w:t>
      </w:r>
    </w:p>
    <w:p w14:paraId="408F1B07">
      <w:pPr>
        <w:ind w:firstLine="420"/>
        <w:rPr>
          <w:rFonts w:ascii="宋体" w:hAnsi="宋体" w:cs="宋体"/>
        </w:rPr>
      </w:pPr>
      <w:r>
        <w:rPr>
          <w:rFonts w:hint="eastAsia" w:ascii="宋体" w:hAnsi="宋体" w:cs="宋体"/>
        </w:rPr>
        <w:t>3、建设工程质量。南雄建设工程质量水平稳中有升，重点工程，工业与民用建筑工程保持了较好的质量水平。五年来其竣工验收工程377项，一次验收合格率达100%，其中优良工程57项，优良率达24.3%，创市（县）优工程2项。</w:t>
      </w:r>
    </w:p>
    <w:p w14:paraId="37CEC5BA">
      <w:pPr>
        <w:ind w:firstLine="420"/>
        <w:rPr>
          <w:rFonts w:ascii="宋体" w:hAnsi="宋体" w:cs="宋体"/>
        </w:rPr>
      </w:pPr>
      <w:r>
        <w:rPr>
          <w:rFonts w:hint="eastAsia" w:ascii="宋体" w:hAnsi="宋体" w:cs="宋体"/>
        </w:rPr>
        <w:t>4、建设勘察设计工作。城市勘察设计单位工作人员26人，大中专生占全室工作人员的57.6%，其中工程师4人，助理工程师10人，技术员3人，全国二级注册建筑师4人。五年来，引进和应用CAD微机辅助技术，设计质量和速度有了较大提高，提高工程4倍，完成勘察设计项目574个，总投资10.32亿元，建筑面积71.52万平方米，完成勘察钻孔693个，钻探进尺7953.71米。</w:t>
      </w:r>
    </w:p>
    <w:p w14:paraId="0DD5421F">
      <w:pPr>
        <w:ind w:firstLine="420"/>
        <w:rPr>
          <w:rFonts w:ascii="宋体" w:hAnsi="宋体" w:cs="宋体"/>
        </w:rPr>
      </w:pPr>
      <w:r>
        <w:rPr>
          <w:rFonts w:hint="eastAsia" w:ascii="宋体" w:hAnsi="宋体" w:cs="宋体"/>
        </w:rPr>
        <w:t>5、建设科技工作。五年来，建设科技工作有2项。</w:t>
      </w:r>
    </w:p>
    <w:p w14:paraId="2E43FD6D">
      <w:pPr>
        <w:ind w:firstLine="420"/>
        <w:rPr>
          <w:rFonts w:ascii="宋体" w:hAnsi="宋体" w:cs="宋体"/>
        </w:rPr>
      </w:pPr>
      <w:r>
        <w:rPr>
          <w:rFonts w:hint="eastAsia" w:ascii="宋体" w:hAnsi="宋体" w:cs="宋体"/>
        </w:rPr>
        <w:t>（1）利用电脑进行工程预结算，保障工程造价的准确性，为建设单位节省投资8%的造价。（2）推广运用玻璃幕墙技术，提高外墙装饰水平。珠玑大酒店、工商银行营业楼、烟草办公大楼、交通局新城大楼4项工程幕墙面积2163平方米，隐框结构，质量优良。</w:t>
      </w:r>
    </w:p>
    <w:p w14:paraId="4714C0CF">
      <w:pPr>
        <w:ind w:firstLine="420"/>
        <w:rPr>
          <w:rFonts w:ascii="宋体" w:hAnsi="宋体" w:cs="宋体"/>
        </w:rPr>
      </w:pPr>
      <w:r>
        <w:rPr>
          <w:rFonts w:hint="eastAsia" w:ascii="宋体" w:hAnsi="宋体" w:cs="宋体"/>
        </w:rPr>
        <w:t>6、教育培训工作。五年来，选送项目经理、施工员、预算员、质安员到粤北建筑中专学校岗位培训33人，自办了两期施工员、质安员、预算员培训班，人员153人。培训了建设系统行政机关公务员45人。</w:t>
      </w:r>
    </w:p>
    <w:p w14:paraId="7E71BC1B">
      <w:pPr>
        <w:pStyle w:val="4"/>
      </w:pPr>
      <w:r>
        <w:rPr>
          <w:rFonts w:hint="eastAsia"/>
        </w:rPr>
        <w:t>【市政管理】</w:t>
      </w:r>
    </w:p>
    <w:p w14:paraId="0660975A">
      <w:pPr>
        <w:ind w:firstLine="420"/>
        <w:rPr>
          <w:rFonts w:ascii="宋体" w:hAnsi="宋体" w:cs="宋体"/>
        </w:rPr>
      </w:pPr>
      <w:r>
        <w:rPr>
          <w:rFonts w:hint="eastAsia" w:ascii="宋体" w:hAnsi="宋体" w:cs="宋体"/>
        </w:rPr>
        <w:t>1、自来水管理。五年来，自来水改造工作，先后投资550多万元，完善水源水渠“四面光”工程，改善自来水生产工艺流程，日供水能力达到2万立方，水质达国家一类标准，供水面积达8.5平方公里，满足了市区9万市民的生产、生活需要。</w:t>
      </w:r>
    </w:p>
    <w:p w14:paraId="5C7B3AE3">
      <w:pPr>
        <w:ind w:firstLine="420"/>
        <w:rPr>
          <w:rFonts w:ascii="宋体" w:hAnsi="宋体" w:cs="宋体"/>
        </w:rPr>
      </w:pPr>
      <w:r>
        <w:rPr>
          <w:rFonts w:hint="eastAsia" w:ascii="宋体" w:hAnsi="宋体" w:cs="宋体"/>
        </w:rPr>
        <w:t>2、园林管理。五年来，城市公共绿地面积达102.2公顷，有行道树13公里，绿化带7公里，雄州公园1500亩，河边公园13.6亩，育苗基地17亩，并兴建了车站恐龙花坛、沿江花坛、金三角花坛、氮肥厂花坛、河南桥头花坛、北门花坛、市徽花坛、青云桥侧园林等8处景点，城市公共绿地绿化率达96.82%。</w:t>
      </w:r>
    </w:p>
    <w:p w14:paraId="774392EF">
      <w:pPr>
        <w:ind w:firstLine="420"/>
        <w:rPr>
          <w:rFonts w:ascii="宋体" w:hAnsi="宋体" w:cs="宋体"/>
        </w:rPr>
      </w:pPr>
      <w:r>
        <w:rPr>
          <w:rFonts w:hint="eastAsia" w:ascii="宋体" w:hAnsi="宋体" w:cs="宋体"/>
        </w:rPr>
        <w:t>3、房产管理。五年来，公管房有2083套，面积14万平方米，共投入维修费75万元，先后维修危墙6925.17平方米，拆盖天面13198.4平方米，砌水沟、水槽728米，铺水泥地面752.39平方米，保障了市民的生命财产安全。</w:t>
      </w:r>
    </w:p>
    <w:p w14:paraId="5BA5A857">
      <w:pPr>
        <w:pStyle w:val="3"/>
      </w:pPr>
      <w:r>
        <w:rPr>
          <w:rFonts w:hint="eastAsia"/>
        </w:rPr>
        <w:t>环境保护</w:t>
      </w:r>
    </w:p>
    <w:p w14:paraId="3A5F1D78">
      <w:pPr>
        <w:ind w:firstLine="420"/>
        <w:rPr>
          <w:rFonts w:ascii="宋体" w:hAnsi="宋体" w:cs="宋体"/>
        </w:rPr>
      </w:pPr>
      <w:r>
        <w:rPr>
          <w:rFonts w:hint="eastAsia" w:ascii="宋体" w:hAnsi="宋体" w:cs="宋体"/>
        </w:rPr>
        <w:t>五年来，南雄环境污染得到了有效的控制。瀑布水库水质达到国家地面水环境质量Ⅰ类标准，浈江判官塘河段取水点达到国家地面水环境质量Ⅱ类标准。城市大气总悬浮微粒浓度控制在日平均0.3mg/Nm</w:t>
      </w:r>
      <w:r>
        <w:rPr>
          <w:rFonts w:hint="eastAsia" w:ascii="宋体" w:hAnsi="宋体" w:cs="宋体"/>
          <w:vertAlign w:val="superscript"/>
        </w:rPr>
        <w:t>3</w:t>
      </w:r>
      <w:r>
        <w:rPr>
          <w:rFonts w:hint="eastAsia" w:ascii="宋体" w:hAnsi="宋体" w:cs="宋体"/>
        </w:rPr>
        <w:t>以下，二氧化硫控制在日平均0.15mg/Nm</w:t>
      </w:r>
      <w:r>
        <w:rPr>
          <w:rFonts w:hint="eastAsia" w:ascii="宋体" w:hAnsi="宋体" w:cs="宋体"/>
          <w:vertAlign w:val="superscript"/>
        </w:rPr>
        <w:t>3</w:t>
      </w:r>
      <w:r>
        <w:rPr>
          <w:rFonts w:hint="eastAsia" w:ascii="宋体" w:hAnsi="宋体" w:cs="宋体"/>
        </w:rPr>
        <w:t>以下，汽车尾气有害气体氮氧化物、一氧化碳浓度日平均控制在0.1、4mg/Nm</w:t>
      </w:r>
      <w:r>
        <w:rPr>
          <w:rFonts w:hint="eastAsia" w:ascii="宋体" w:hAnsi="宋体" w:cs="宋体"/>
          <w:vertAlign w:val="superscript"/>
        </w:rPr>
        <w:t>3</w:t>
      </w:r>
      <w:r>
        <w:rPr>
          <w:rFonts w:hint="eastAsia" w:ascii="宋体" w:hAnsi="宋体" w:cs="宋体"/>
        </w:rPr>
        <w:t>以下，噪音控制在75分贝以下。</w:t>
      </w:r>
    </w:p>
    <w:p w14:paraId="7BE53AEC">
      <w:pPr>
        <w:ind w:firstLine="420"/>
        <w:rPr>
          <w:rFonts w:ascii="宋体" w:hAnsi="宋体" w:cs="宋体"/>
        </w:rPr>
      </w:pPr>
      <w:r>
        <w:rPr>
          <w:rFonts w:hint="eastAsia" w:ascii="宋体" w:hAnsi="宋体" w:cs="宋体"/>
        </w:rPr>
        <w:t>1、环境目标责任制。1995年，政府制定了五年环保目标实施方案，并将目标和任务分解到工商、卫生、防疫、环卫等有关职能部门签定责任制，形成齐抓共管的局面，城市市容市貌和环境质量有了明显的提高。</w:t>
      </w:r>
    </w:p>
    <w:p w14:paraId="07755139">
      <w:pPr>
        <w:ind w:firstLine="420"/>
        <w:rPr>
          <w:rFonts w:ascii="宋体" w:hAnsi="宋体" w:cs="宋体"/>
        </w:rPr>
      </w:pPr>
      <w:r>
        <w:rPr>
          <w:rFonts w:hint="eastAsia" w:ascii="宋体" w:hAnsi="宋体" w:cs="宋体"/>
        </w:rPr>
        <w:t>2、城市环境综合整治。五年来，先后开展企事业单位排污申报登记、排污总量控制、排污许可证工作，共完成了30家企业的申报登记，审核颁发了10份正式排污许可证。制订了《南雄市城区环境综合整治定量考核办法》和《南雄市城区大气烟尘控制区划分规定》，抓好污染源限期治理工作，其中限期治理20项，投资额767万元，关、停、并、转企业3家。</w:t>
      </w:r>
    </w:p>
    <w:p w14:paraId="26F2EC48">
      <w:pPr>
        <w:pStyle w:val="2"/>
      </w:pPr>
      <w:r>
        <w:rPr>
          <w:rFonts w:hint="eastAsia"/>
        </w:rPr>
        <w:t>教育  科技</w:t>
      </w:r>
    </w:p>
    <w:p w14:paraId="6867DB8F">
      <w:pPr>
        <w:pStyle w:val="3"/>
      </w:pPr>
      <w:r>
        <w:rPr>
          <w:rFonts w:hint="eastAsia"/>
        </w:rPr>
        <w:t>教育工作</w:t>
      </w:r>
    </w:p>
    <w:p w14:paraId="3D5380E8">
      <w:pPr>
        <w:pStyle w:val="4"/>
      </w:pPr>
      <w:r>
        <w:rPr>
          <w:rFonts w:hint="eastAsia"/>
        </w:rPr>
        <w:t>【简述】</w:t>
      </w:r>
    </w:p>
    <w:p w14:paraId="2CCE7C79">
      <w:pPr>
        <w:ind w:firstLine="420"/>
        <w:rPr>
          <w:rFonts w:ascii="宋体" w:hAnsi="宋体" w:cs="宋体"/>
        </w:rPr>
      </w:pPr>
      <w:r>
        <w:rPr>
          <w:rFonts w:hint="eastAsia" w:ascii="宋体" w:hAnsi="宋体" w:cs="宋体"/>
        </w:rPr>
        <w:t>1997年，市教育局内设办公室、人秘股、教育股、成人教育股、教学研究室。局长陈吉安。五年来，教育工作紧紧围绕“抓管理、搞配套、上等级、促质量”的工作方针，切实把普及九年义务教育和高标准扫除青壮年文盲这“两基”工作作为“重中之重”的工作抓紧实施，有计划、有步骤地集中力量先后掀起普及九年义务教育，扫除青壮年文盲，中小学实验室建设，教师德育建设等四项教育基础性工程建设高潮，来改善办学条件，扩大教育规模，提高办学水平，促进教育发展和提高。1993年，实现了基本“普九”和高标准“扫盲”；1994年，中小学实验室建设达标。1997年，完成教师“安居工程”建设任务，基本实现了“教者有其居”的目标。五年中先后被授予“全国教师扶贫先进县”、“全国农村教育综合改革先进县”、“全国‘两基’工作先进县（市）”以及市一中获得“全国群众体育先进集体”等光荣称号。</w:t>
      </w:r>
    </w:p>
    <w:p w14:paraId="088797E2">
      <w:pPr>
        <w:pStyle w:val="4"/>
      </w:pPr>
      <w:r>
        <w:rPr>
          <w:rFonts w:hint="eastAsia"/>
        </w:rPr>
        <w:t>【义务教育】</w:t>
      </w:r>
    </w:p>
    <w:p w14:paraId="20B1F9F4">
      <w:pPr>
        <w:ind w:firstLine="420"/>
        <w:rPr>
          <w:rFonts w:ascii="宋体" w:hAnsi="宋体" w:cs="宋体"/>
        </w:rPr>
      </w:pPr>
      <w:r>
        <w:rPr>
          <w:rFonts w:hint="eastAsia" w:ascii="宋体" w:hAnsi="宋体" w:cs="宋体"/>
        </w:rPr>
        <w:t>1993年12月，顺利通过省、韶关市“普九”达标验收，南雄基本普及了九年义务教育，成为全省首批基本实现“普九”山区县（市）之一。1996年10月，经省复查验收，“普九”的各项指标均得到了巩固和发展，实现“普九”义务教育，初步建立了适应经济与社会发展的普及九年义务教育的网络。1997年，全市共有小学234所，普通中学26所，其中，韶关市一级学校7所，南雄一级学校28所。1997年与1993年相比，在校小学生从53707人增加到56024人，初中在校生从20553人增加到24903人，适龄儿童入学率从98.99%提高到99.61%，（其中女童入学率为99.29%），小学升学率从95.06%提高到99.32%，小学辍学率从1.25%下降到0.89%，初中辍学率从1.28%下降到1.18%。15周岁人口初等教育完成率达99.61%，17周岁人口初级中等教育完成率95.0%。特殊教育事业也有较大发展，开设了实验小学启智班，全市适龄三残儿童少年已经随班就读，适龄残疾儿童少年入学率达88%。1996年南雄被授予韶关市残疾人特殊教育工作先进市。</w:t>
      </w:r>
    </w:p>
    <w:p w14:paraId="65C9B417">
      <w:pPr>
        <w:pStyle w:val="4"/>
      </w:pPr>
      <w:r>
        <w:rPr>
          <w:rFonts w:hint="eastAsia"/>
        </w:rPr>
        <w:t>【中小学德育】</w:t>
      </w:r>
    </w:p>
    <w:p w14:paraId="1FB472B8">
      <w:pPr>
        <w:ind w:firstLine="420"/>
        <w:rPr>
          <w:rFonts w:ascii="宋体" w:hAnsi="宋体" w:cs="宋体"/>
        </w:rPr>
      </w:pPr>
      <w:r>
        <w:rPr>
          <w:rFonts w:hint="eastAsia" w:ascii="宋体" w:hAnsi="宋体" w:cs="宋体"/>
        </w:rPr>
        <w:t>五年来，德育工作坚决贯彻落实《中共中央关于进一步加强和改进学校德育若干意见》的文件精神，实施《中小学德育大纲》，把德育摆在学校工作首位。32所中学，24个镇教办，234所小学均成立了德育工作领导小组，有关部门也有专人负责配合中小学学校开展德育工作，建立了以教育局德育专职干部、校长、办公室主任、政治教师、共青团、学生会为主的德育骨干队伍和健全了一系列德育管理制度，开展德育工作结合以课堂为主体的多种形式的教育和开展丰富多彩的教育活动。建立了以珠玑古巷、梅岭古道、三影古塔、博物馆、革命烈士陵园、油山、水口革命老区、粤北第一村等八大市（县）级和86个学校级的爱国主义教育实践基地。培训团、队干部德育专干235人，教师在省级报刊发表德育论文50多篇。由于加强了德育教育，取得了较好的教育效果。几年来保持无一师生犯罪，未出现重大的伤亡事故，中小学生三好率达23%。德育考核优秀率达90%，进步率和后进学生转化率达83.5%，中学生流失率逐年下降，中学生流失率0.8%，小学生流失率0.55%，90%以上学校形成了“文明、勤奋、向上”的优良作风。</w:t>
      </w:r>
    </w:p>
    <w:p w14:paraId="50D585FC">
      <w:pPr>
        <w:pStyle w:val="4"/>
      </w:pPr>
      <w:r>
        <w:rPr>
          <w:rFonts w:hint="eastAsia"/>
        </w:rPr>
        <w:t>【改善办学条件】</w:t>
      </w:r>
    </w:p>
    <w:p w14:paraId="32010F4E">
      <w:pPr>
        <w:ind w:firstLine="420"/>
        <w:rPr>
          <w:rFonts w:ascii="宋体" w:hAnsi="宋体" w:cs="宋体"/>
        </w:rPr>
      </w:pPr>
      <w:r>
        <w:rPr>
          <w:rFonts w:hint="eastAsia" w:ascii="宋体" w:hAnsi="宋体" w:cs="宋体"/>
        </w:rPr>
        <w:t>校舍改造和建设。继80年代中期和90年代初期掀起的“一无两有”和“校舍危房改造”建设后，1993年以来，又展开了以校舍配套设施、设备建设的高潮。南雄共投入校舍建设资金3500万元，新建扩建校舍86869万平方米，基本上消灭了危房，90%以上的旧校舍实现了建新改旧，整体更新，100%的中学和80%的中心完小实现了教学用房楼房化。1994年至1997年，共筹集资金6345万元，建成住房1779套，面积达17.8万平方米，使教职工家属人均居住面积由1992年底的不足6平方米提高到1997年的14.5平方米，基本实现了“教者有其居”的目标。</w:t>
      </w:r>
    </w:p>
    <w:p w14:paraId="3ACD2092">
      <w:pPr>
        <w:ind w:firstLine="420"/>
        <w:rPr>
          <w:rFonts w:ascii="宋体" w:hAnsi="宋体" w:cs="宋体"/>
        </w:rPr>
      </w:pPr>
      <w:r>
        <w:rPr>
          <w:rFonts w:hint="eastAsia" w:ascii="宋体" w:hAnsi="宋体" w:cs="宋体"/>
        </w:rPr>
        <w:t>教学设施和教学设备的建设。至1997年，全市中小学教学仪器总值777万元。60%的面上小学和95%以上中心完小建立了“四室一场”，100%的中学建有实验室、仪器室、图书阅览室。有28间学校建立了200米以上跑道的运动场，全市共有实验楼（科学馆）8栋，68%以上学校基本配齐了教学仪器，有35间学校的仪器配备达到国家教委的一、二类标准。全市中小学有电脑室10间，配套电脑320台，有语言实验室7间，装备语言设备420座。学校的办学条件和教学手段逐步向现代化目标迈进。</w:t>
      </w:r>
    </w:p>
    <w:p w14:paraId="1A4D6154">
      <w:pPr>
        <w:pStyle w:val="4"/>
      </w:pPr>
      <w:r>
        <w:rPr>
          <w:rFonts w:hint="eastAsia"/>
        </w:rPr>
        <w:t>【师资队伍建设】</w:t>
      </w:r>
    </w:p>
    <w:p w14:paraId="79F62235">
      <w:pPr>
        <w:ind w:firstLine="420"/>
        <w:rPr>
          <w:rFonts w:ascii="宋体" w:hAnsi="宋体" w:cs="宋体"/>
        </w:rPr>
      </w:pPr>
      <w:r>
        <w:rPr>
          <w:rFonts w:hint="eastAsia" w:ascii="宋体" w:hAnsi="宋体" w:cs="宋体"/>
        </w:rPr>
        <w:t>初步建立了与教育改革和发展相适应的师资队伍。目前，全市中小学正副校长已全部通过了培训，实行了持证上岗。在5082名专任教师中，已认定教师资格的有4180人，占82.25%，其中高级职称136人，中级职称1593人，初级职称2451人。五年中，共为663名民办代课教师办理转正手续，民办教师工资由市统筹，按月发放。成立了教师医疗基金会，筹集了基金230万元，教师“病有所医”这个“老大难”问题有所缓解。奖教奖学的激励机制不断完善，每年都奖励一大批做出贡献的优秀教师、优秀班主任和优秀校长，并通过各种活动和场合宣传教师，提高教师的政治地位和社会地位。党的知识分子政策得到兑现，广大教师教书育人的积极性有了较大提高。</w:t>
      </w:r>
    </w:p>
    <w:p w14:paraId="573E748D">
      <w:pPr>
        <w:pStyle w:val="4"/>
      </w:pPr>
      <w:r>
        <w:rPr>
          <w:rFonts w:hint="eastAsia"/>
        </w:rPr>
        <w:t>【职业高中教育】</w:t>
      </w:r>
    </w:p>
    <w:p w14:paraId="3B06196F">
      <w:pPr>
        <w:ind w:firstLine="420"/>
        <w:rPr>
          <w:rFonts w:ascii="宋体" w:hAnsi="宋体" w:cs="宋体"/>
        </w:rPr>
      </w:pPr>
      <w:r>
        <w:rPr>
          <w:rFonts w:hint="eastAsia" w:ascii="宋体" w:hAnsi="宋体" w:cs="宋体"/>
        </w:rPr>
        <w:t>南雄共有职业高中5所，即市（县）职业高中、全安职中、乌迳中学、百顺中学、湖口中学，设有电脑、电子电器、电工、电算化、经警、文秘、电焊、林果、兽医、农学、家用电器、水产养殖、财会、建筑、护士、艺术、花卉、化工等18个专业。五年来职业高中共为社会培养输送2000多名合格的毕业生。1995年经省复评，南雄县职业高中再次被确定为省级重点职业高中。</w:t>
      </w:r>
    </w:p>
    <w:p w14:paraId="2844081B">
      <w:pPr>
        <w:pStyle w:val="4"/>
      </w:pPr>
      <w:r>
        <w:rPr>
          <w:rFonts w:hint="eastAsia"/>
        </w:rPr>
        <w:t>【成人教育】</w:t>
      </w:r>
    </w:p>
    <w:p w14:paraId="065453BA">
      <w:pPr>
        <w:ind w:firstLine="420"/>
        <w:rPr>
          <w:rFonts w:ascii="宋体" w:hAnsi="宋体" w:cs="宋体"/>
        </w:rPr>
      </w:pPr>
      <w:r>
        <w:rPr>
          <w:rFonts w:hint="eastAsia" w:ascii="宋体" w:hAnsi="宋体" w:cs="宋体"/>
        </w:rPr>
        <w:t>五年来，建设实施“燎原计划”培训中心一间，24个镇和211个管理区均分别办了镇区级成人文化技术学校。有专、兼职教师764人。开设的主要专业有黄烟、白果、水稻、毛竹、财会、企业管理及党团知识等，举办各类农村实用长班558期，短班4580期，技术讲座1660次，接受技术培训的有干部、回乡知青、农民等共184780人（次）。</w:t>
      </w:r>
    </w:p>
    <w:p w14:paraId="0925940B">
      <w:pPr>
        <w:ind w:firstLine="420"/>
        <w:rPr>
          <w:rFonts w:ascii="宋体" w:hAnsi="宋体" w:cs="宋体"/>
        </w:rPr>
      </w:pPr>
      <w:r>
        <w:rPr>
          <w:rFonts w:hint="eastAsia" w:ascii="宋体" w:hAnsi="宋体" w:cs="宋体"/>
        </w:rPr>
        <w:t>五年来，按国家教委要求，高标准完成了扫除文盲任务。以1990年全第四次人口普查为依据，15-40周岁青壮年总人口为：202015人，其中，不识字或识字很少的人数为：18920人，其中，男性1255人，女性17665人。1993年，按省政府要求，组织力量逐镇逐村逐户普查出15-40周岁青壮年文盲、半文盲人数为：4987人，经过一年的努力，扫除文盲、半文盲4869人（不含丧失学习能力的青壮年文盲、半文盲），至1995年5月，全县文盲率0.058%，非盲率是99.9%，通过了省政府的检查验收，同年南雄被评为韶关市扫除文盲先进县。</w:t>
      </w:r>
    </w:p>
    <w:p w14:paraId="3F0ECC2C">
      <w:pPr>
        <w:pStyle w:val="4"/>
      </w:pPr>
      <w:r>
        <w:rPr>
          <w:rFonts w:hint="eastAsia"/>
        </w:rPr>
        <w:t>【成人高等、中专教育】</w:t>
      </w:r>
    </w:p>
    <w:p w14:paraId="131D35A8">
      <w:pPr>
        <w:ind w:firstLine="420"/>
        <w:rPr>
          <w:rFonts w:ascii="宋体" w:hAnsi="宋体" w:cs="宋体"/>
        </w:rPr>
      </w:pPr>
      <w:r>
        <w:rPr>
          <w:rFonts w:hint="eastAsia" w:ascii="宋体" w:hAnsi="宋体" w:cs="宋体"/>
        </w:rPr>
        <w:t>南雄有广播电视大学1所，1997年，有教职工12人，其中高级讲师4人，助教4人，在校学生人数为210人，开设的专业有：法律、财会、金融、人秘等。五年来，毕业生有1340人。有成人中等专业学校1所，1997年有教职工38人，其中高级讲师4人，讲师15人，助理讲师10人，在校学生人数为786人。开设的主要专业有：电子电工、酒店管理、农业经济管理、财会、中师、美术等。五年来毕业生有2140人。</w:t>
      </w:r>
    </w:p>
    <w:p w14:paraId="3727E0CD">
      <w:pPr>
        <w:pStyle w:val="4"/>
      </w:pPr>
      <w:r>
        <w:rPr>
          <w:rFonts w:hint="eastAsia"/>
        </w:rPr>
        <w:t>【职工教育】</w:t>
      </w:r>
    </w:p>
    <w:p w14:paraId="1DF7ED63">
      <w:pPr>
        <w:ind w:firstLine="420"/>
        <w:rPr>
          <w:rFonts w:ascii="宋体" w:hAnsi="宋体" w:cs="宋体"/>
        </w:rPr>
      </w:pPr>
      <w:r>
        <w:rPr>
          <w:rFonts w:hint="eastAsia" w:ascii="宋体" w:hAnsi="宋体" w:cs="宋体"/>
        </w:rPr>
        <w:t>五年来，南雄有各类职工教育学校11所（班），校舍建筑面积9430平方米，职教经费支出56.4万元，职工教育专（兼）职教师人数145人。据不完全统计，到1997年，在全市15730工人中，接受过技术培训的技师75人，高级工250人，中级工3150人，初级工6520人，学徒工3895人，其他工人1725人。</w:t>
      </w:r>
    </w:p>
    <w:p w14:paraId="02ECE4E0">
      <w:pPr>
        <w:pStyle w:val="4"/>
      </w:pPr>
      <w:r>
        <w:rPr>
          <w:rFonts w:hint="eastAsia"/>
        </w:rPr>
        <w:t>【高等中专自学考试】</w:t>
      </w:r>
    </w:p>
    <w:p w14:paraId="123B516A">
      <w:pPr>
        <w:ind w:firstLine="420"/>
        <w:rPr>
          <w:rFonts w:ascii="宋体" w:hAnsi="宋体" w:cs="宋体"/>
        </w:rPr>
      </w:pPr>
      <w:r>
        <w:rPr>
          <w:rFonts w:hint="eastAsia" w:ascii="宋体" w:hAnsi="宋体" w:cs="宋体"/>
        </w:rPr>
        <w:t>1993年至1997年，南雄相继开设了教育、卫生、农林、水电、政法、财会等各个层次18个专业的高等中专自学考试，参加考试人数达8842人，到1997年，毕业总数为440人，其中，本科23人，专科334人，中专83人。</w:t>
      </w:r>
    </w:p>
    <w:p w14:paraId="2B1A6836">
      <w:pPr>
        <w:pStyle w:val="4"/>
      </w:pPr>
      <w:r>
        <w:rPr>
          <w:rFonts w:hint="eastAsia"/>
        </w:rPr>
        <w:t>【普通高等、中专考试】</w:t>
      </w:r>
    </w:p>
    <w:p w14:paraId="50FCF37D">
      <w:pPr>
        <w:ind w:firstLine="420"/>
        <w:rPr>
          <w:rFonts w:ascii="宋体" w:hAnsi="宋体" w:cs="宋体"/>
        </w:rPr>
      </w:pPr>
      <w:r>
        <w:rPr>
          <w:rFonts w:hint="eastAsia" w:ascii="宋体" w:hAnsi="宋体" w:cs="宋体"/>
        </w:rPr>
        <w:t>五年来，南雄学生参加全国统一高考成绩居韶关市前列，共为国家输送大中专生8023人，其中本科1043人，专科2258人，中专4722人。</w:t>
      </w:r>
    </w:p>
    <w:p w14:paraId="42B3D162">
      <w:pPr>
        <w:pStyle w:val="4"/>
      </w:pPr>
      <w:r>
        <w:rPr>
          <w:rFonts w:hint="eastAsia"/>
        </w:rPr>
        <w:t>【幼儿教育】</w:t>
      </w:r>
    </w:p>
    <w:p w14:paraId="6780BA7B">
      <w:pPr>
        <w:ind w:firstLine="420"/>
        <w:rPr>
          <w:rFonts w:ascii="宋体" w:hAnsi="宋体" w:cs="宋体"/>
        </w:rPr>
      </w:pPr>
      <w:r>
        <w:rPr>
          <w:rFonts w:hint="eastAsia" w:ascii="宋体" w:hAnsi="宋体" w:cs="宋体"/>
        </w:rPr>
        <w:t>全市共有28所幼儿园，其中4所公立园，15所私立园，9所农村镇级中心园。幼儿园教师232人，学历达标率为86%。3-6周岁幼儿园人数9280人，入园率达40%。</w:t>
      </w:r>
    </w:p>
    <w:p w14:paraId="6283C0A7">
      <w:pPr>
        <w:pStyle w:val="4"/>
      </w:pPr>
      <w:r>
        <w:rPr>
          <w:rFonts w:hint="eastAsia"/>
        </w:rPr>
        <w:t>【教学质量】</w:t>
      </w:r>
    </w:p>
    <w:p w14:paraId="37157DC5">
      <w:pPr>
        <w:ind w:firstLine="420"/>
        <w:rPr>
          <w:rFonts w:ascii="宋体" w:hAnsi="宋体" w:cs="宋体"/>
        </w:rPr>
      </w:pPr>
      <w:r>
        <w:rPr>
          <w:rFonts w:hint="eastAsia" w:ascii="宋体" w:hAnsi="宋体" w:cs="宋体"/>
        </w:rPr>
        <w:t>五年来，在狠抓办学条件改善的同时，贯彻党的教育方针，提高了办学质量和办学效益。学生的思想政治素质大大提高，遵纪守法，勤奋好学，立志成才，为国奉献已成为学生思想的主流。连续多年学生犯罪率为零，违法率低于万分之0.5。学生文化素质也不断提高，初中升高中，高考成绩稳步提高。特别是高考工作，在上线人数和录取人数等方面连续五年列居韶关市各县（市、区）首位。学生参加学科竞赛，五年共获省以上奖励的达1830人次，其中，获全国奖达1642人次。学生体育运动技术水平也不断提高，历届韶关市运动会上，以学生为主力的该市代表团均获得较好成绩，特别是1997年市一中田径队，雄中男、女篮球队在参加韶关市运动会上，获得金牌14枚、银牌14枚、铜牌10枚和男子</w:t>
      </w:r>
      <w:r>
        <w:rPr>
          <w:rFonts w:hint="eastAsia" w:ascii="宋体" w:hAnsi="宋体" w:cs="宋体"/>
          <w:lang w:val="en-US" w:eastAsia="zh-CN"/>
        </w:rPr>
        <w:t>篮球</w:t>
      </w:r>
      <w:r>
        <w:rPr>
          <w:rFonts w:hint="eastAsia" w:ascii="宋体" w:hAnsi="宋体" w:cs="宋体"/>
        </w:rPr>
        <w:t>冠军。市一中4名学生还代表韶关市田径队参加省少年田径锦标赛，获得银、铜牌各一枚。</w:t>
      </w:r>
    </w:p>
    <w:p w14:paraId="0A9CDCE6">
      <w:pPr>
        <w:pStyle w:val="3"/>
      </w:pPr>
      <w:r>
        <w:rPr>
          <w:rFonts w:hint="eastAsia"/>
        </w:rPr>
        <w:t>进修学院</w:t>
      </w:r>
    </w:p>
    <w:p w14:paraId="41F4121E">
      <w:pPr>
        <w:pStyle w:val="4"/>
      </w:pPr>
      <w:r>
        <w:rPr>
          <w:rFonts w:hint="eastAsia"/>
        </w:rPr>
        <w:t>【概况】</w:t>
      </w:r>
    </w:p>
    <w:p w14:paraId="3567C152">
      <w:pPr>
        <w:ind w:firstLine="420"/>
        <w:rPr>
          <w:rFonts w:ascii="宋体" w:hAnsi="宋体" w:cs="宋体"/>
        </w:rPr>
      </w:pPr>
      <w:r>
        <w:rPr>
          <w:rFonts w:hint="eastAsia" w:ascii="宋体" w:hAnsi="宋体" w:cs="宋体"/>
        </w:rPr>
        <w:t>南雄教师进修学校是1所中等师范性质的学校，主任务是培训小学校师和教育行政干部，并与有关高校合办本科学历函授教育，校长与马敬平。至1997年，全校在职教职工32人，其中专任教师18人（高级讲师5人，中级讲师10人）。在校的各类班级14个，学生（员）697人。教学设备：图书2万册，电脑31台。</w:t>
      </w:r>
    </w:p>
    <w:p w14:paraId="4ECA0C36">
      <w:pPr>
        <w:ind w:firstLine="420"/>
        <w:rPr>
          <w:rFonts w:ascii="宋体" w:hAnsi="宋体" w:cs="宋体"/>
        </w:rPr>
      </w:pPr>
      <w:r>
        <w:rPr>
          <w:rFonts w:hint="eastAsia" w:ascii="宋体" w:hAnsi="宋体" w:cs="宋体"/>
        </w:rPr>
        <w:t>1993年以来，先后培养了783名中师生，356名小学教育专科（大专）生，从而使南雄所属小学教师的学历达标率达到95%。此外，轮训了小学行政领导干部318人次，小学骨干教师373人次，小学新教师岗前培训222人。中学新教师岗位培训238人。同时，与省教育学院和华南师范大学等高等院校联合举办大专、本科学历函授班，已毕业的大学本科生102名。</w:t>
      </w:r>
    </w:p>
    <w:p w14:paraId="2069BFBC">
      <w:pPr>
        <w:pStyle w:val="4"/>
      </w:pPr>
      <w:r>
        <w:rPr>
          <w:rFonts w:hint="eastAsia"/>
        </w:rPr>
        <w:t>【校址搬迁】</w:t>
      </w:r>
    </w:p>
    <w:p w14:paraId="4F5C0691">
      <w:pPr>
        <w:ind w:firstLine="420"/>
        <w:rPr>
          <w:rFonts w:ascii="宋体" w:hAnsi="宋体" w:cs="宋体"/>
        </w:rPr>
      </w:pPr>
      <w:r>
        <w:rPr>
          <w:rFonts w:hint="eastAsia" w:ascii="宋体" w:hAnsi="宋体" w:cs="宋体"/>
        </w:rPr>
        <w:t>南雄进修学校原址在上县背街，有1栋4层，共1500平方米的教学楼。随着师资培训工作的发展，校舍严重不足。1989年，县政府从新城中学内划出一栋有4层，共12间课室的教学楼给进修学校，仍难满足需要。至1996年先后自筹资金101万元，政府拨款15万元，在靠城林荫西路建造了1栋5层的教学、办公、图书资料综合大楼，总建筑面积2300平方米，1997年9月竣工，学校搬入新址。</w:t>
      </w:r>
    </w:p>
    <w:p w14:paraId="39ABB461">
      <w:pPr>
        <w:pStyle w:val="3"/>
      </w:pPr>
      <w:r>
        <w:rPr>
          <w:rFonts w:hint="eastAsia"/>
        </w:rPr>
        <w:t>科学技术</w:t>
      </w:r>
    </w:p>
    <w:p w14:paraId="001DB620">
      <w:pPr>
        <w:pStyle w:val="4"/>
      </w:pPr>
      <w:r>
        <w:rPr>
          <w:rFonts w:hint="eastAsia"/>
        </w:rPr>
        <w:t>【概况】</w:t>
      </w:r>
    </w:p>
    <w:p w14:paraId="593E246E">
      <w:pPr>
        <w:ind w:firstLine="420"/>
        <w:rPr>
          <w:rFonts w:ascii="宋体" w:hAnsi="宋体" w:cs="宋体"/>
        </w:rPr>
      </w:pPr>
      <w:r>
        <w:rPr>
          <w:rFonts w:hint="eastAsia" w:ascii="宋体" w:hAnsi="宋体" w:cs="宋体"/>
        </w:rPr>
        <w:t>1993年以来，南雄认真实施“科技兴市（县）”、“科教兴国”战略，各行业非常重视，对科技工作、科技投入，科技成果推广、新产品鉴定等方面都取得了一定成绩，工农业生产持续增长，科技含量和科技水平大幅度提高。</w:t>
      </w:r>
    </w:p>
    <w:p w14:paraId="23F9F54B">
      <w:pPr>
        <w:pStyle w:val="4"/>
      </w:pPr>
      <w:r>
        <w:rPr>
          <w:rFonts w:hint="eastAsia"/>
        </w:rPr>
        <w:t>【科技工作】</w:t>
      </w:r>
    </w:p>
    <w:p w14:paraId="1FF46F88">
      <w:pPr>
        <w:ind w:firstLine="420"/>
        <w:rPr>
          <w:rFonts w:ascii="宋体" w:hAnsi="宋体" w:cs="宋体"/>
        </w:rPr>
      </w:pPr>
      <w:r>
        <w:rPr>
          <w:rFonts w:hint="eastAsia" w:ascii="宋体" w:hAnsi="宋体" w:cs="宋体"/>
        </w:rPr>
        <w:t>1993年以来，经批准列入国家级、省、市级科技项目9项，其中国家级成果推广项目1项、省级成果推广项目2项，省级“星火计划”项目5项，攻关项目1项。获市、县（市）科技成果，科技进步奖共有27项，其中获韶关市科技成果奖有10项，新增产值1.25亿元，税利2320万元。</w:t>
      </w:r>
    </w:p>
    <w:p w14:paraId="7EDAE475">
      <w:pPr>
        <w:pStyle w:val="4"/>
      </w:pPr>
      <w:r>
        <w:rPr>
          <w:rFonts w:hint="eastAsia"/>
        </w:rPr>
        <w:t>【科技兴农】</w:t>
      </w:r>
    </w:p>
    <w:p w14:paraId="55706C14">
      <w:pPr>
        <w:ind w:firstLine="420"/>
        <w:rPr>
          <w:rFonts w:ascii="宋体" w:hAnsi="宋体" w:cs="宋体"/>
        </w:rPr>
      </w:pPr>
      <w:r>
        <w:rPr>
          <w:rFonts w:hint="eastAsia" w:ascii="宋体" w:hAnsi="宋体" w:cs="宋体"/>
        </w:rPr>
        <w:t>1993年为加速经济建设步伐，南雄县成立了科技领导小组，由主管科技的副县长担任组长，各乡镇配备了一名科技副乡镇长及科技助理，进一步加强和完善了农技站、林业站、经管站、农机站、畜牧兽医站的科技建设和领导。五年来科技兴农活动蓬勃发展。</w:t>
      </w:r>
    </w:p>
    <w:p w14:paraId="248F366B">
      <w:pPr>
        <w:pStyle w:val="4"/>
      </w:pPr>
      <w:r>
        <w:rPr>
          <w:rFonts w:hint="eastAsia"/>
        </w:rPr>
        <w:t>【成果推广】</w:t>
      </w:r>
    </w:p>
    <w:p w14:paraId="5EBF1AFC">
      <w:pPr>
        <w:ind w:firstLine="420"/>
        <w:rPr>
          <w:rFonts w:ascii="宋体" w:hAnsi="宋体" w:cs="宋体"/>
        </w:rPr>
      </w:pPr>
      <w:r>
        <w:rPr>
          <w:rFonts w:hint="eastAsia" w:ascii="宋体" w:hAnsi="宋体" w:cs="宋体"/>
        </w:rPr>
        <w:t>1993年，梅岭水泥厂利用华工科研成果，铅锌尾矿莹石复合剂煅烧技术，提高水泥质量，使该厂水泥质量和产量大幅度提高，经济效益增长明显，实现产值7845.80万元，利税1367.61万元。近年农业局引进先进抛秧技术，该项技术的引进，既省工又增产，使水稻亩产提高8个百分点，为实现吨谷市作出了贡献。</w:t>
      </w:r>
    </w:p>
    <w:p w14:paraId="4855553E">
      <w:pPr>
        <w:ind w:firstLine="420"/>
        <w:rPr>
          <w:rFonts w:ascii="宋体" w:hAnsi="宋体" w:cs="宋体"/>
        </w:rPr>
      </w:pPr>
      <w:r>
        <w:rPr>
          <w:rFonts w:hint="eastAsia" w:ascii="宋体" w:hAnsi="宋体" w:cs="宋体"/>
        </w:rPr>
        <w:t>南雄白果出口生产基地建设及深加工技术开发，被列入省级扶贫计划。近年来每年有50吨以上白果产量，产值200多万元，每年生产白果叶茶20万盒，产值1600万元，五年来南雄发展白果树近10万亩，将成为继黄烟之后又一大支柱产业。黄烟是南雄的支柱产业，黄烟占财政收的70%之多，五年来烟草公司推广新良种良法，使烟叶产量和质量跃上一个新台阶，如烤烟K326的推广应用，年产值13734万元，税利5218万元；营养袋、地膜的应用，有效地提高了烟叶的科技含量，经济效益增长明显。</w:t>
      </w:r>
    </w:p>
    <w:p w14:paraId="1151E7D2">
      <w:pPr>
        <w:pStyle w:val="4"/>
      </w:pPr>
      <w:r>
        <w:rPr>
          <w:rFonts w:hint="eastAsia"/>
        </w:rPr>
        <w:t>【科技队伍建设】</w:t>
      </w:r>
    </w:p>
    <w:p w14:paraId="328CAFAF">
      <w:pPr>
        <w:ind w:firstLine="420"/>
        <w:rPr>
          <w:rFonts w:ascii="宋体" w:hAnsi="宋体" w:cs="宋体"/>
        </w:rPr>
      </w:pPr>
      <w:r>
        <w:rPr>
          <w:rFonts w:hint="eastAsia" w:ascii="宋体" w:hAnsi="宋体" w:cs="宋体"/>
        </w:rPr>
        <w:t>至1997年底，全市有专业技术人员7735人，其中高级职称（职务）202人，中级职称（职务）2106人，初级职务5427人，享受政府特殊津贴1人，继续再教育及各项技术培训5000多人次，提高了专业人员的业务素质和技术水平。</w:t>
      </w:r>
    </w:p>
    <w:p w14:paraId="533C260A">
      <w:pPr>
        <w:pStyle w:val="4"/>
      </w:pPr>
      <w:r>
        <w:rPr>
          <w:rFonts w:hint="eastAsia"/>
        </w:rPr>
        <w:t>【防震减灾】</w:t>
      </w:r>
    </w:p>
    <w:p w14:paraId="62D4A069">
      <w:pPr>
        <w:ind w:firstLine="420"/>
        <w:rPr>
          <w:rFonts w:ascii="宋体" w:hAnsi="宋体" w:cs="宋体"/>
        </w:rPr>
      </w:pPr>
      <w:r>
        <w:rPr>
          <w:rFonts w:hint="eastAsia" w:ascii="宋体" w:hAnsi="宋体" w:cs="宋体"/>
        </w:rPr>
        <w:t>南雄全安职中、梅岭兔医院地震观测点，是省、市直接指定的地震观测点，南雄党政领导对防震减灾工作非常重视，成立了地震紧急预案领导小组，组长由分管科教文卫的副市长担任。并制定了地震紧急预案条例和措施，为使两个观测点在预测预报中做到更准确，指定专人负责，组织观测人员进行业务培训，提高业务水平。</w:t>
      </w:r>
    </w:p>
    <w:p w14:paraId="5AD229C6">
      <w:pPr>
        <w:pStyle w:val="4"/>
      </w:pPr>
      <w:r>
        <w:rPr>
          <w:rFonts w:hint="eastAsia"/>
        </w:rPr>
        <w:t>【科普工作】</w:t>
      </w:r>
    </w:p>
    <w:p w14:paraId="315AFFDE">
      <w:pPr>
        <w:ind w:firstLine="420"/>
        <w:rPr>
          <w:rFonts w:ascii="宋体" w:hAnsi="宋体" w:cs="宋体"/>
        </w:rPr>
      </w:pPr>
      <w:r>
        <w:rPr>
          <w:rFonts w:hint="eastAsia" w:ascii="宋体" w:hAnsi="宋体" w:cs="宋体"/>
        </w:rPr>
        <w:t>南雄党政领导机关对科普工作很重视，社会群众团体也积极参与，科技局、团委、妇联多次联合发文，积极开展群众性学科学用科学活动，开展科学种养业科技带头人活动，并采取多种形式，加强科普知识宣传，举办科技一条街活动，到乡镇进行技术专题讲座，采用多种形式举办科技培训班。据不完全统计，五年来，举办多种类型的培训班、技术讲座、电脑班、英语班22期，培训人数（次）5000多人。有效地提高了全民的科技意识和科技水平。</w:t>
      </w:r>
    </w:p>
    <w:p w14:paraId="1533F9CB">
      <w:pPr>
        <w:pStyle w:val="3"/>
      </w:pPr>
      <w:r>
        <w:rPr>
          <w:rFonts w:hint="eastAsia"/>
        </w:rPr>
        <w:t>烟草研究所</w:t>
      </w:r>
    </w:p>
    <w:p w14:paraId="607E13A5">
      <w:pPr>
        <w:ind w:firstLine="420"/>
        <w:rPr>
          <w:rFonts w:ascii="宋体" w:hAnsi="宋体" w:cs="宋体"/>
        </w:rPr>
      </w:pPr>
      <w:r>
        <w:rPr>
          <w:rFonts w:hint="eastAsia" w:ascii="宋体" w:hAnsi="宋体" w:cs="宋体"/>
        </w:rPr>
        <w:t>南雄市烟草研究所由1956年的黄烟技术推广站、广东南雄烟草试验站、南雄县烟草研究所演变发展而来。1987年6月升格为科级单位。1997年11月划归广东省烟草公司和南雄市烟草公司共同管理的企业内部的烟草研究单位，研究经费由广东省烟草公司和南雄市烟草公司按五五比例分担，其主要任务是立足南雄，面向全省，负责全省的烟草良种繁育、新技术研究、试验示范及推广培训工作。</w:t>
      </w:r>
    </w:p>
    <w:p w14:paraId="4ACCFAA6">
      <w:pPr>
        <w:ind w:firstLine="420"/>
        <w:rPr>
          <w:rFonts w:ascii="宋体" w:hAnsi="宋体" w:cs="宋体"/>
        </w:rPr>
      </w:pPr>
      <w:r>
        <w:rPr>
          <w:rFonts w:hint="eastAsia" w:ascii="宋体" w:hAnsi="宋体" w:cs="宋体"/>
        </w:rPr>
        <w:t>至1997年底，该所共有员工62人（含退休职工17人）拥有专业技术干部20人，其中高级农艺师2人，中级职称的7人。设置机构主要有办公室，金叶技术开发公司，技术研究室，科技推广中心，大田生产示范部，科技培训中心，包衣种子厂七个部门。试验用地169.31亩，拥有固定资产45万元。先进的试验仪器和检测设备一批，硬件建设及软件建设均已具全烟草科研行业的规模。</w:t>
      </w:r>
    </w:p>
    <w:p w14:paraId="1FDF4F7D">
      <w:pPr>
        <w:pStyle w:val="4"/>
      </w:pPr>
      <w:r>
        <w:rPr>
          <w:rFonts w:hint="eastAsia"/>
        </w:rPr>
        <w:t>【烟草科研成果显著】</w:t>
      </w:r>
    </w:p>
    <w:p w14:paraId="7A844BCF">
      <w:pPr>
        <w:ind w:firstLine="420"/>
        <w:rPr>
          <w:rFonts w:ascii="宋体" w:hAnsi="宋体" w:cs="宋体"/>
        </w:rPr>
      </w:pPr>
      <w:r>
        <w:rPr>
          <w:rFonts w:hint="eastAsia" w:ascii="宋体" w:hAnsi="宋体" w:cs="宋体"/>
        </w:rPr>
        <w:t>1993年至1997年，围绕烟叶生产进行多项课题研究，取得了显著的科研成果。针对南雄烤烟品种单一，烟叶肉质不合理，青枯病发生严重及烘烤不当等问题，开展了“优质烤烟品种选育”、“糖、烟碱含量与有关因子关系研究”、“南雄三种土壤供钾特性及提高烟叶含钾的途径研究”、“因土配方施肥”、“地膜栽培研究”、“烟草青枯病综合防治试验”、“优质高产栽培模式研究”等课题研究工作。各项研究工作均已完成验收，其中有10篇科研论文获省级三等奖。</w:t>
      </w:r>
    </w:p>
    <w:p w14:paraId="4F47C332">
      <w:pPr>
        <w:pStyle w:val="4"/>
      </w:pPr>
      <w:r>
        <w:rPr>
          <w:rFonts w:hint="eastAsia"/>
        </w:rPr>
        <w:t>【烟草包衣种子试制和推广】</w:t>
      </w:r>
    </w:p>
    <w:p w14:paraId="182B9BC0">
      <w:pPr>
        <w:ind w:firstLine="420"/>
        <w:rPr>
          <w:rFonts w:ascii="宋体" w:hAnsi="宋体" w:cs="宋体"/>
        </w:rPr>
      </w:pPr>
      <w:r>
        <w:rPr>
          <w:rFonts w:hint="eastAsia" w:ascii="宋体" w:hAnsi="宋体" w:cs="宋体"/>
        </w:rPr>
        <w:t>1996年，引进南京烟科所烟草包衣种子技术和设备，试制烟草包衣种子纯度达98%以上，有子率98%以上，发芽率90%以上，裂解度90%以上，完全达到产品的产量标准。烟草包衣种子具有播种均匀，省种省工，壮苗防病等效果，深受烟农欢迎。1997年全市推广包衣种子16.5万亩，占种烟面积95%，为全省其他烟区推广包衣种子50万亩。</w:t>
      </w:r>
    </w:p>
    <w:p w14:paraId="74FF6C44">
      <w:pPr>
        <w:pStyle w:val="4"/>
      </w:pPr>
      <w:r>
        <w:rPr>
          <w:rFonts w:hint="eastAsia"/>
        </w:rPr>
        <w:t>【一次性加煤烤房研制与推广】</w:t>
      </w:r>
    </w:p>
    <w:p w14:paraId="11917D27">
      <w:pPr>
        <w:ind w:firstLine="420"/>
        <w:rPr>
          <w:rFonts w:ascii="宋体" w:hAnsi="宋体" w:cs="宋体"/>
        </w:rPr>
      </w:pPr>
      <w:r>
        <w:rPr>
          <w:rFonts w:hint="eastAsia" w:ascii="宋体" w:hAnsi="宋体" w:cs="宋体"/>
        </w:rPr>
        <w:t>1994年，针对老式烤房加煤次数多，劳动强度大，温度不稳等弊病，进行一次性加煤烤房试验研制，经试验表明：一次性加煤烤房比普通烤房节煤14.63%至20.74%，上等烟比例9.2—16.9百分点，节省工时590分钟，1995年在古市、主田、湖口等镇推广215间，在乐昌、始兴推广27间。</w:t>
      </w:r>
    </w:p>
    <w:p w14:paraId="55991E6D">
      <w:pPr>
        <w:pStyle w:val="2"/>
      </w:pPr>
      <w:r>
        <w:rPr>
          <w:rFonts w:hint="eastAsia"/>
        </w:rPr>
        <w:t>文化  体育</w:t>
      </w:r>
    </w:p>
    <w:p w14:paraId="1D4F2F4C">
      <w:pPr>
        <w:pStyle w:val="3"/>
      </w:pPr>
      <w:r>
        <w:rPr>
          <w:rFonts w:hint="eastAsia"/>
        </w:rPr>
        <w:t>文化</w:t>
      </w:r>
    </w:p>
    <w:p w14:paraId="794310B1">
      <w:pPr>
        <w:pStyle w:val="4"/>
      </w:pPr>
      <w:r>
        <w:rPr>
          <w:rFonts w:hint="eastAsia"/>
        </w:rPr>
        <w:t>【概况】</w:t>
      </w:r>
    </w:p>
    <w:p w14:paraId="059B16FC">
      <w:pPr>
        <w:ind w:firstLine="420"/>
        <w:rPr>
          <w:rFonts w:ascii="宋体" w:hAnsi="宋体" w:cs="宋体"/>
        </w:rPr>
      </w:pPr>
      <w:r>
        <w:rPr>
          <w:rFonts w:hint="eastAsia" w:ascii="宋体" w:hAnsi="宋体" w:cs="宋体"/>
        </w:rPr>
        <w:t>文化局1997年底有干部职工10人，内设人秘股、社会文化股、文化市场股。辖文化馆、图书馆、博物馆、采茶剧团、电影公司（副科级单位）、影剧院与24个镇文化站，共有干部职工153人。局长戴群芳、副局长李淮淮。五年来，文化工作按照《南粤锦绣工程》的要求，着重抓文化设施建设，繁荣文艺创作，组织丰富多彩的群众文化活动，坚持送戏、送电影下乡为人民服务，抓好文物抢救，保护与利用，依法管理文化市场，使之健康有序地发展，初步形成了以国办文化为主导，以社会办文化为基础的社会主义文化事业新格局。</w:t>
      </w:r>
    </w:p>
    <w:p w14:paraId="7237E4BF">
      <w:pPr>
        <w:ind w:firstLine="420"/>
        <w:rPr>
          <w:rFonts w:ascii="宋体" w:hAnsi="宋体" w:cs="宋体"/>
        </w:rPr>
      </w:pPr>
      <w:r>
        <w:rPr>
          <w:rFonts w:hint="eastAsia" w:ascii="宋体" w:hAnsi="宋体" w:cs="宋体"/>
        </w:rPr>
        <w:t>1、文化设施建设有突破性进展。文化娱乐中心、图书馆、南雄大会堂的落成，改变了南雄原来文化设施落后的状况。</w:t>
      </w:r>
    </w:p>
    <w:p w14:paraId="15314471">
      <w:pPr>
        <w:ind w:firstLine="420"/>
        <w:rPr>
          <w:rFonts w:ascii="宋体" w:hAnsi="宋体" w:cs="宋体"/>
        </w:rPr>
      </w:pPr>
      <w:r>
        <w:rPr>
          <w:rFonts w:hint="eastAsia" w:ascii="宋体" w:hAnsi="宋体" w:cs="宋体"/>
        </w:rPr>
        <w:t>（文化娱乐中心大楼落成）1994年3月2日落成剪彩，总投资120万元，建筑面积2500M2，内设文化局办公室、文化馆办公室、小剧场、舞蹈、音乐、美术等各艺术门类的培训室。</w:t>
      </w:r>
    </w:p>
    <w:p w14:paraId="204E2A86">
      <w:pPr>
        <w:ind w:firstLine="420"/>
        <w:rPr>
          <w:rFonts w:ascii="宋体" w:hAnsi="宋体" w:cs="宋体"/>
        </w:rPr>
      </w:pPr>
      <w:r>
        <w:rPr>
          <w:rFonts w:hint="eastAsia" w:ascii="宋体" w:hAnsi="宋体" w:cs="宋体"/>
        </w:rPr>
        <w:t>（南雄大会堂落成）1995年3月28日落成剪彩，总投资750万元，建筑面积3600M2，是粤北各县设备较先进的剧场。</w:t>
      </w:r>
    </w:p>
    <w:p w14:paraId="21C1D942">
      <w:pPr>
        <w:ind w:firstLine="420"/>
        <w:rPr>
          <w:rFonts w:ascii="宋体" w:hAnsi="宋体" w:cs="宋体"/>
        </w:rPr>
      </w:pPr>
      <w:r>
        <w:rPr>
          <w:rFonts w:hint="eastAsia" w:ascii="宋体" w:hAnsi="宋体" w:cs="宋体"/>
        </w:rPr>
        <w:t>（图书馆新楼落成）1996年9月18日落成剪彩，总投资138万元，（其中香港华万利企业有限公司总经理钟履祥先生捐人币50万元。）建筑面积2388M2，内设报告厅、音像资料视听室、期刊阅览室、内参地方文献资料阅览室、图书外借室、少儿阅览室等。</w:t>
      </w:r>
    </w:p>
    <w:p w14:paraId="3A00BB39">
      <w:pPr>
        <w:ind w:firstLine="420"/>
        <w:rPr>
          <w:rFonts w:ascii="宋体" w:hAnsi="宋体" w:cs="宋体"/>
        </w:rPr>
      </w:pPr>
      <w:r>
        <w:rPr>
          <w:rFonts w:hint="eastAsia" w:ascii="宋体" w:hAnsi="宋体" w:cs="宋体"/>
        </w:rPr>
        <w:t>（抢救、修复文物古迹）1995年完成梅关关楼、古道的修复；1996年初完成了正南门城楼的修复，共投入资金132万元。</w:t>
      </w:r>
    </w:p>
    <w:p w14:paraId="45C92E5A">
      <w:pPr>
        <w:ind w:firstLine="420"/>
        <w:rPr>
          <w:rFonts w:ascii="宋体" w:hAnsi="宋体" w:cs="宋体"/>
        </w:rPr>
      </w:pPr>
      <w:r>
        <w:rPr>
          <w:rFonts w:hint="eastAsia" w:ascii="宋体" w:hAnsi="宋体" w:cs="宋体"/>
        </w:rPr>
        <w:t>（乡镇文化站稳步发展）到1997年底，经省评定达标的有一级站：乌迳文化站；三级站：珠玑、水口、梅岭、邓坊、帽子峰、古市、全安、新龙、主田、南亩、江头、界址等12个镇文化站。全市文化站共有编制33名，同时还任命了6名正站长、8名副站长。</w:t>
      </w:r>
    </w:p>
    <w:p w14:paraId="403F1EF3">
      <w:pPr>
        <w:ind w:firstLine="420"/>
        <w:rPr>
          <w:rFonts w:ascii="宋体" w:hAnsi="宋体" w:cs="宋体"/>
        </w:rPr>
      </w:pPr>
      <w:r>
        <w:rPr>
          <w:rFonts w:hint="eastAsia" w:ascii="宋体" w:hAnsi="宋体" w:cs="宋体"/>
        </w:rPr>
        <w:t>2、组织丰富多彩的群众文化活动。五年来，结合重大节日和重大活动，举办了多次具有影响力的群众文化活动。</w:t>
      </w:r>
    </w:p>
    <w:p w14:paraId="6AF9EC8A">
      <w:pPr>
        <w:ind w:firstLine="420"/>
        <w:rPr>
          <w:rFonts w:ascii="宋体" w:hAnsi="宋体" w:cs="宋体"/>
        </w:rPr>
      </w:pPr>
      <w:r>
        <w:rPr>
          <w:rFonts w:hint="eastAsia" w:ascii="宋体" w:hAnsi="宋体" w:cs="宋体"/>
        </w:rPr>
        <w:t>（韶关市第九届运动会开幕式文艺表演）1993年7月15日在雄州体育馆举办，有9个单位参加表演大型团体操、歌舞等。</w:t>
      </w:r>
    </w:p>
    <w:p w14:paraId="3EB78749">
      <w:pPr>
        <w:ind w:firstLine="420"/>
        <w:rPr>
          <w:rFonts w:ascii="宋体" w:hAnsi="宋体" w:cs="宋体"/>
        </w:rPr>
      </w:pPr>
      <w:r>
        <w:rPr>
          <w:rFonts w:hint="eastAsia" w:ascii="宋体" w:hAnsi="宋体" w:cs="宋体"/>
        </w:rPr>
        <w:t>（元宵节大型民间艺术表演及灯饰夜景）1993年元宵节配合县经贸洽谈活动，组织大型民间艺术表演晚会，珠玑镇、雄州镇、百顺镇、水口镇等表演了精彩的龙狮、香火龙凤、春牛等；文化局还首次设计制作了“恐龙夜景”、“古塔辉煌”、“龙腾雄州”、“财源滚滚”、“珍珠飞溅”、“步步登高”等公共景点的彩灯装饰，被誉为南雄建埠以来第一个不夜城景观。</w:t>
      </w:r>
    </w:p>
    <w:p w14:paraId="3F95E374">
      <w:pPr>
        <w:ind w:firstLine="420"/>
        <w:rPr>
          <w:rFonts w:ascii="宋体" w:hAnsi="宋体" w:cs="宋体"/>
        </w:rPr>
      </w:pPr>
      <w:r>
        <w:rPr>
          <w:rFonts w:hint="eastAsia" w:ascii="宋体" w:hAnsi="宋体" w:cs="宋体"/>
        </w:rPr>
        <w:t>（“纪念毛泽东诞辰100周年”卡拉OK大赛）1993年12月23日至26日举办，分少年、青年、中年、老年四个组，参与面广，歌手共有4000多人。</w:t>
      </w:r>
    </w:p>
    <w:p w14:paraId="0275F7C8">
      <w:pPr>
        <w:ind w:firstLine="420"/>
        <w:rPr>
          <w:rFonts w:ascii="宋体" w:hAnsi="宋体" w:cs="宋体"/>
        </w:rPr>
      </w:pPr>
      <w:r>
        <w:rPr>
          <w:rFonts w:hint="eastAsia" w:ascii="宋体" w:hAnsi="宋体" w:cs="宋体"/>
        </w:rPr>
        <w:t>（俄罗斯现代摇滚艺术团来雄演出）1993年4月26日，引进俄罗斯现代摇滚艺术团来雄演出是雄州历史上第一次。</w:t>
      </w:r>
    </w:p>
    <w:p w14:paraId="269666D1">
      <w:pPr>
        <w:ind w:firstLine="420"/>
        <w:rPr>
          <w:rFonts w:ascii="宋体" w:hAnsi="宋体" w:cs="宋体"/>
        </w:rPr>
      </w:pPr>
      <w:r>
        <w:rPr>
          <w:rFonts w:hint="eastAsia" w:ascii="宋体" w:hAnsi="宋体" w:cs="宋体"/>
        </w:rPr>
        <w:t>（“雄州好”文艺晚会）1994年为庆祝45周年国庆，文化局与翠屏实业股份有限公司联合举办一台“雄州好”文艺晚会，有12个单位表演歌舞、小品等，歌颂南雄两个文明建设成就。</w:t>
      </w:r>
    </w:p>
    <w:p w14:paraId="0A5FB54C">
      <w:pPr>
        <w:ind w:firstLine="420"/>
        <w:rPr>
          <w:rFonts w:ascii="宋体" w:hAnsi="宋体" w:cs="宋体"/>
        </w:rPr>
      </w:pPr>
      <w:r>
        <w:rPr>
          <w:rFonts w:hint="eastAsia" w:ascii="宋体" w:hAnsi="宋体" w:cs="宋体"/>
        </w:rPr>
        <w:t>（性科学教育）1995年1月，与韶关市文化局联办了一期“性科学教育图片展”及录像片放映，并到乡镇巡回展览、放映，前来观看的群众有1万多人次。</w:t>
      </w:r>
    </w:p>
    <w:p w14:paraId="41362C9E">
      <w:pPr>
        <w:ind w:firstLine="420"/>
        <w:rPr>
          <w:rFonts w:ascii="宋体" w:hAnsi="宋体" w:cs="宋体"/>
        </w:rPr>
      </w:pPr>
      <w:r>
        <w:rPr>
          <w:rFonts w:hint="eastAsia" w:ascii="宋体" w:hAnsi="宋体" w:cs="宋体"/>
        </w:rPr>
        <w:t>（“南雄珠玑巷后裔联谊会成立暨第一届恳亲大会”庆祝活动）1995年11月28日，为庆祝“南雄珠玑巷后裔联谊会成立暨第一届恳亲大会”，在灯光球场举行大型民间艺术和歌舞表演，第一场“喜迎嘉宾”，第二场“古巷渊源”，第三场“雄州欢腾”。参加表演单位18个，演员1380人，并连续组织了五个晚上的文艺演出活动，其中，邀请广东省粤剧院一团来雄演出大型粤剧《魂牵珠玑巷》，连演三晚，使南雄人民有幸观看到高水平的演出。（南雄大会堂落成庆典文艺晚会）1995年3月30日，在新建的南雄大会堂举行落成庆典文艺晚会，邀请省武警文工团韩忠、黄随祥等知名演员献演精彩节目，我县亦有6个单位参加演出。</w:t>
      </w:r>
    </w:p>
    <w:p w14:paraId="32180DD9">
      <w:pPr>
        <w:ind w:firstLine="420"/>
        <w:rPr>
          <w:rFonts w:ascii="宋体" w:hAnsi="宋体" w:cs="宋体"/>
        </w:rPr>
      </w:pPr>
      <w:r>
        <w:rPr>
          <w:rFonts w:hint="eastAsia" w:ascii="宋体" w:hAnsi="宋体" w:cs="宋体"/>
        </w:rPr>
        <w:t>（庆祝撤县设市举行盛大庆典活动）1996年9月18日，为庆祝撤县设市举行盛大庆典活动，组织了艺术大游行方队其中有彩旗队、军乐队、迎宾队、公检法队、武警部队、鼓乐队、鲜花队、彩球队、三角彩旗队、腰鼓队、花扇队、花环队、花灯队等，民间艺术表演队有珠玑、雄州、全安、湖口等镇，38只醒狮齐贺新市，磨地狮、高脚狮、青草狮、双龙舞双狮，异彩纷呈，同庆升平。还有各战线彩车11部，组成浩浩荡荡的游行队伍，展示了南雄工农财文全面发展的大好势头，参加表演的共有1500人。晚上还举行了一台综合文艺晚会载歌载舞，庆贺新市成立。</w:t>
      </w:r>
    </w:p>
    <w:p w14:paraId="5C22540F">
      <w:pPr>
        <w:ind w:firstLine="420"/>
        <w:rPr>
          <w:rFonts w:ascii="宋体" w:hAnsi="宋体" w:cs="宋体"/>
        </w:rPr>
      </w:pPr>
      <w:r>
        <w:rPr>
          <w:rFonts w:hint="eastAsia" w:ascii="宋体" w:hAnsi="宋体" w:cs="宋体"/>
        </w:rPr>
        <w:t>（“迎回归、爱祖国”专题文艺活动）1997年6月至7月，全市各单位响应市委关于开展“迎回归，爱祖国”教育的决定，举办多种形式的专题文艺活动。珠玑镇于6月9日举行“迎回归、爱祖国”端阳民间艺术大型表演，干部职工、学生、农民共一万多人参加。邓坊镇举行千人“迎回归”艺术游行。6月28日在雄鹰歌舞厅举行全市青年歌手“迎回归卡拉OK大赛”。</w:t>
      </w:r>
    </w:p>
    <w:p w14:paraId="10AA8E2B">
      <w:pPr>
        <w:ind w:firstLine="420"/>
        <w:rPr>
          <w:rFonts w:ascii="宋体" w:hAnsi="宋体" w:cs="宋体"/>
        </w:rPr>
      </w:pPr>
      <w:r>
        <w:rPr>
          <w:rFonts w:hint="eastAsia" w:ascii="宋体" w:hAnsi="宋体" w:cs="宋体"/>
        </w:rPr>
        <w:t>（“美在家庭”文艺晚会）1997年9月28日，由市委宣传部、文化局、妇联、翠屏股份有限公司联合举办“美在家庭”文艺晚会，有歌舞、小品等14个文艺节目，并通过演讲宣传三户文明家庭“家和万事兴”、“尊老好儿女”、“爱心相伴”的优秀美德。</w:t>
      </w:r>
    </w:p>
    <w:p w14:paraId="5B6C817A">
      <w:pPr>
        <w:ind w:firstLine="420"/>
        <w:rPr>
          <w:rFonts w:ascii="宋体" w:hAnsi="宋体" w:cs="宋体"/>
        </w:rPr>
      </w:pPr>
      <w:r>
        <w:rPr>
          <w:rFonts w:hint="eastAsia" w:ascii="宋体" w:hAnsi="宋体" w:cs="宋体"/>
        </w:rPr>
        <w:t>3、加强文化市场管理。文化局于1994年10月设文化市场管理股，专事社会文化市场管理。到1997年底，南雄有营业性文化娱乐场所122间，其中歌舞厅15间，饮食卡拉OK厅14间，电子游戏机室27间，桌球室3间，音像制品出租点43间，零售点20间。批准外地团队来雄演出40场，观众有19753人次。为加强对文化市场的管理，主管部门根据法律和各项文化法规，对各种类型的文化娱乐场所制定了具体的规章制度，与经营者签订责任书，还设立了举报电话、信箱。经常进行检查监督，开展持久的“扫黄打非”斗争，依法管理，保证了文化市场健康有序地向前发展。</w:t>
      </w:r>
    </w:p>
    <w:p w14:paraId="625294E4">
      <w:pPr>
        <w:ind w:firstLine="420"/>
        <w:rPr>
          <w:rFonts w:ascii="宋体" w:hAnsi="宋体" w:cs="宋体"/>
        </w:rPr>
      </w:pPr>
      <w:r>
        <w:rPr>
          <w:rFonts w:hint="eastAsia" w:ascii="宋体" w:hAnsi="宋体" w:cs="宋体"/>
        </w:rPr>
        <w:t>4、重大事项。1995年5月，南雄珠玑古巷，博物馆被韶关市委、市政府命名为首批爱国主义教育基地。</w:t>
      </w:r>
    </w:p>
    <w:p w14:paraId="71421745">
      <w:pPr>
        <w:ind w:firstLine="420"/>
        <w:rPr>
          <w:rFonts w:ascii="宋体" w:hAnsi="宋体" w:cs="宋体"/>
        </w:rPr>
      </w:pPr>
      <w:r>
        <w:rPr>
          <w:rFonts w:hint="eastAsia" w:ascii="宋体" w:hAnsi="宋体" w:cs="宋体"/>
        </w:rPr>
        <w:t>1996年6月5日，南雄被广东省人民政府批准公布为广东省历史文化名城。</w:t>
      </w:r>
    </w:p>
    <w:p w14:paraId="7C56A8DA">
      <w:pPr>
        <w:ind w:firstLine="420"/>
        <w:rPr>
          <w:rFonts w:ascii="宋体" w:hAnsi="宋体" w:cs="宋体"/>
        </w:rPr>
      </w:pPr>
      <w:r>
        <w:rPr>
          <w:rFonts w:hint="eastAsia" w:ascii="宋体" w:hAnsi="宋体" w:cs="宋体"/>
        </w:rPr>
        <w:t>1996年6月27日，召开南雄县文化工作会议，主要议题是贯彻落实党的十四届五中全会精神，落实《广东省南粤锦绣工程》提出的各项目标和任务。县委书记郭衍全，县委常委、宣传部长陈逢英，文化局长戴群芳在会上分别讲话，回顾总结“八五”时期的文化工作，提出“九五”奋斗目标与工作任务。</w:t>
      </w:r>
    </w:p>
    <w:p w14:paraId="1239DB8D">
      <w:pPr>
        <w:ind w:firstLine="420"/>
        <w:rPr>
          <w:rFonts w:ascii="宋体" w:hAnsi="宋体" w:cs="宋体"/>
        </w:rPr>
      </w:pPr>
      <w:r>
        <w:rPr>
          <w:rFonts w:hint="eastAsia" w:ascii="宋体" w:hAnsi="宋体" w:cs="宋体"/>
        </w:rPr>
        <w:t>1997年12月，珠玑镇被评为广东省民间艺术之乡。</w:t>
      </w:r>
    </w:p>
    <w:p w14:paraId="7BFE620A">
      <w:pPr>
        <w:ind w:firstLine="420"/>
        <w:rPr>
          <w:rFonts w:ascii="宋体" w:hAnsi="宋体" w:cs="宋体"/>
        </w:rPr>
      </w:pPr>
      <w:r>
        <w:rPr>
          <w:rFonts w:hint="eastAsia" w:ascii="宋体" w:hAnsi="宋体" w:cs="宋体"/>
        </w:rPr>
        <w:t>5、荣誉称号。1993年10月，南雄县文化馆被省文化厅评为广东省达标文化馆</w:t>
      </w:r>
    </w:p>
    <w:p w14:paraId="12E88299">
      <w:pPr>
        <w:ind w:firstLine="420"/>
        <w:rPr>
          <w:rFonts w:ascii="宋体" w:hAnsi="宋体" w:cs="宋体"/>
        </w:rPr>
      </w:pPr>
      <w:r>
        <w:rPr>
          <w:rFonts w:hint="eastAsia" w:ascii="宋体" w:hAnsi="宋体" w:cs="宋体"/>
        </w:rPr>
        <w:t>1994年8月，南雄县博物馆被广东省文化厅评为文物保护“四有”工作先进单位，馆长朱德林被广东省文化厅评为文物保护“四有”先进工作者。</w:t>
      </w:r>
    </w:p>
    <w:p w14:paraId="45CE355C">
      <w:pPr>
        <w:ind w:firstLine="420"/>
        <w:rPr>
          <w:rFonts w:ascii="宋体" w:hAnsi="宋体" w:cs="宋体"/>
        </w:rPr>
      </w:pPr>
      <w:r>
        <w:rPr>
          <w:rFonts w:hint="eastAsia" w:ascii="宋体" w:hAnsi="宋体" w:cs="宋体"/>
        </w:rPr>
        <w:t>1994年10月，南雄县文化馆被国家文化部评为“标准文化馆”广东省“文明馆”。1995年12月，南雄县博物馆被韶关市文化局评为文物保护“四有”工作先进单位。</w:t>
      </w:r>
    </w:p>
    <w:p w14:paraId="6F0992BA">
      <w:pPr>
        <w:ind w:firstLine="420"/>
        <w:rPr>
          <w:rFonts w:ascii="宋体" w:hAnsi="宋体" w:cs="宋体"/>
        </w:rPr>
      </w:pPr>
      <w:r>
        <w:rPr>
          <w:rFonts w:hint="eastAsia" w:ascii="宋体" w:hAnsi="宋体" w:cs="宋体"/>
        </w:rPr>
        <w:t>1997年12月，文化局副局长李淮淮被韶关市文化局评为送戏下乡积极分子。</w:t>
      </w:r>
    </w:p>
    <w:p w14:paraId="28C317FB">
      <w:pPr>
        <w:pStyle w:val="4"/>
      </w:pPr>
      <w:r>
        <w:rPr>
          <w:rFonts w:hint="eastAsia"/>
        </w:rPr>
        <w:t>【群众文化】</w:t>
      </w:r>
    </w:p>
    <w:p w14:paraId="56FA77B4">
      <w:pPr>
        <w:pStyle w:val="5"/>
      </w:pPr>
      <w:r>
        <w:rPr>
          <w:rFonts w:hint="eastAsia"/>
        </w:rPr>
        <w:t>【简述】</w:t>
      </w:r>
    </w:p>
    <w:p w14:paraId="0FC4E9A9">
      <w:pPr>
        <w:ind w:firstLine="420"/>
        <w:rPr>
          <w:rFonts w:ascii="宋体" w:hAnsi="宋体" w:cs="宋体"/>
        </w:rPr>
      </w:pPr>
      <w:r>
        <w:rPr>
          <w:rFonts w:hint="eastAsia" w:ascii="宋体" w:hAnsi="宋体" w:cs="宋体"/>
        </w:rPr>
        <w:t>南雄文化馆1997年底有干部职工8人，除参与组织大型文艺活动外，着重负责组织与辅导社区、企业、学校、家庭等群众文化活动，开展业余文艺创作，培训少儿艺术幼苗，收集、整理民间艺术遗产等工作。</w:t>
      </w:r>
    </w:p>
    <w:p w14:paraId="65D38F42">
      <w:pPr>
        <w:ind w:firstLine="420"/>
        <w:rPr>
          <w:rFonts w:ascii="宋体" w:hAnsi="宋体" w:cs="宋体"/>
        </w:rPr>
      </w:pPr>
      <w:r>
        <w:rPr>
          <w:rFonts w:hint="eastAsia" w:ascii="宋体" w:hAnsi="宋体" w:cs="宋体"/>
        </w:rPr>
        <w:t>1、组织与辅导。1993年6月18日在体育馆举行庆祝烟草公司、卷烟厂成立十周年文艺晚会，邀请省武警文工团韩忠、黄随祥等表演小品、相声、歌舞。</w:t>
      </w:r>
    </w:p>
    <w:p w14:paraId="73EA5A22">
      <w:pPr>
        <w:ind w:firstLine="420"/>
        <w:rPr>
          <w:rFonts w:ascii="宋体" w:hAnsi="宋体" w:cs="宋体"/>
        </w:rPr>
      </w:pPr>
      <w:r>
        <w:rPr>
          <w:rFonts w:hint="eastAsia" w:ascii="宋体" w:hAnsi="宋体" w:cs="宋体"/>
        </w:rPr>
        <w:t>1993年4月至5月，组织、辅导6人参加“韶关小姐竞风采”活动，复赛三人获“礼仪小姐”称号，决赛郭丽华进入并获奖。</w:t>
      </w:r>
    </w:p>
    <w:p w14:paraId="53B449EA">
      <w:pPr>
        <w:ind w:firstLine="420"/>
        <w:rPr>
          <w:rFonts w:ascii="宋体" w:hAnsi="宋体" w:cs="宋体"/>
        </w:rPr>
      </w:pPr>
      <w:r>
        <w:rPr>
          <w:rFonts w:hint="eastAsia" w:ascii="宋体" w:hAnsi="宋体" w:cs="宋体"/>
        </w:rPr>
        <w:t>1993年4月至6月，组织“两烟杯”诗画作品征选活动，参加人员30名，作品50件，经评选，有15件作品参加“全国烟草文化诗画专辑”评定。</w:t>
      </w:r>
    </w:p>
    <w:p w14:paraId="51025E97">
      <w:pPr>
        <w:ind w:firstLine="420"/>
        <w:rPr>
          <w:rFonts w:ascii="宋体" w:hAnsi="宋体" w:cs="宋体"/>
        </w:rPr>
      </w:pPr>
      <w:r>
        <w:rPr>
          <w:rFonts w:hint="eastAsia" w:ascii="宋体" w:hAnsi="宋体" w:cs="宋体"/>
        </w:rPr>
        <w:t>1993年6月6日，组织6名少儿参加“韶关市少年儿童卡拉OK大赛”，其中南雄中学罗坚获二等奖，永康路小学张燕、实验小学黄莉鸿获三等奖。</w:t>
      </w:r>
    </w:p>
    <w:p w14:paraId="3C000CE7">
      <w:pPr>
        <w:ind w:firstLine="420"/>
        <w:rPr>
          <w:rFonts w:ascii="宋体" w:hAnsi="宋体" w:cs="宋体"/>
        </w:rPr>
      </w:pPr>
      <w:r>
        <w:rPr>
          <w:rFonts w:hint="eastAsia" w:ascii="宋体" w:hAnsi="宋体" w:cs="宋体"/>
        </w:rPr>
        <w:t>1995年9月26日至27日在“雄鹰”歌舞厅举行“情系珠玑家庭卡拉OK大赛，”进入决赛家庭15户。</w:t>
      </w:r>
    </w:p>
    <w:p w14:paraId="052E8F91">
      <w:pPr>
        <w:ind w:firstLine="420"/>
        <w:rPr>
          <w:rFonts w:ascii="宋体" w:hAnsi="宋体" w:cs="宋体"/>
        </w:rPr>
      </w:pPr>
      <w:r>
        <w:rPr>
          <w:rFonts w:hint="eastAsia" w:ascii="宋体" w:hAnsi="宋体" w:cs="宋体"/>
        </w:rPr>
        <w:t>1996年3月至4月在珠玑大酒店举行“珠玑之春”卡拉OK大赛，共有165名选手参赛，评出18名获奖歌手。</w:t>
      </w:r>
    </w:p>
    <w:p w14:paraId="7C66E48A">
      <w:pPr>
        <w:ind w:firstLine="420"/>
        <w:rPr>
          <w:rFonts w:ascii="宋体" w:hAnsi="宋体" w:cs="宋体"/>
        </w:rPr>
      </w:pPr>
      <w:r>
        <w:rPr>
          <w:rFonts w:hint="eastAsia" w:ascii="宋体" w:hAnsi="宋体" w:cs="宋体"/>
        </w:rPr>
        <w:t>1996年7月举办“金友杯”希望之星卡拉OK大赛，分青年、中学生、小学生三个组，评出18名获奖歌手。</w:t>
      </w:r>
    </w:p>
    <w:p w14:paraId="2BEEDD6D">
      <w:pPr>
        <w:ind w:firstLine="420"/>
        <w:rPr>
          <w:rFonts w:ascii="宋体" w:hAnsi="宋体" w:cs="宋体"/>
        </w:rPr>
      </w:pPr>
      <w:r>
        <w:rPr>
          <w:rFonts w:hint="eastAsia" w:ascii="宋体" w:hAnsi="宋体" w:cs="宋体"/>
        </w:rPr>
        <w:t>1997年8月1日，为庆祝建军70周年，在市政府招待所举行“军民联欢晚会”，有唱歌、游戏、抽奖活动等，洋溢着军民鱼水之情。</w:t>
      </w:r>
    </w:p>
    <w:p w14:paraId="51F8E379">
      <w:pPr>
        <w:ind w:firstLine="420"/>
        <w:rPr>
          <w:rFonts w:ascii="宋体" w:hAnsi="宋体" w:cs="宋体"/>
        </w:rPr>
      </w:pPr>
      <w:r>
        <w:rPr>
          <w:rFonts w:hint="eastAsia" w:ascii="宋体" w:hAnsi="宋体" w:cs="宋体"/>
        </w:rPr>
        <w:t>1997年12月26日至29日南雄大会堂举行“金叶之光耀雄州大型迎春文艺晚会”，邀请省武警文工团韩忠、黄随祥及资深演员王咏春、江艺阳、宋思思、金羚等表演。</w:t>
      </w:r>
    </w:p>
    <w:p w14:paraId="2258C46B">
      <w:pPr>
        <w:ind w:firstLine="420"/>
        <w:rPr>
          <w:rFonts w:ascii="宋体" w:hAnsi="宋体" w:cs="宋体"/>
        </w:rPr>
      </w:pPr>
      <w:r>
        <w:rPr>
          <w:rFonts w:hint="eastAsia" w:ascii="宋体" w:hAnsi="宋体" w:cs="宋体"/>
        </w:rPr>
        <w:t>举办“六一”少儿文艺晚会：每年都在文化娱乐中心小剧场举办“庆六一”电子琴演奏会、少儿歌舞晚会等，参加演出的均是文化馆少儿艺术培训班学员，向领导、家长汇报。</w:t>
      </w:r>
    </w:p>
    <w:p w14:paraId="11CE9316">
      <w:pPr>
        <w:ind w:firstLine="420"/>
        <w:rPr>
          <w:rFonts w:ascii="宋体" w:hAnsi="宋体" w:cs="宋体"/>
        </w:rPr>
      </w:pPr>
      <w:r>
        <w:rPr>
          <w:rFonts w:hint="eastAsia" w:ascii="宋体" w:hAnsi="宋体" w:cs="宋体"/>
        </w:rPr>
        <w:t>举办迎春书画摄影展览：五年来，共展出美术作品124件，书法作品101件，摄影作品492件，作者285人（次）。</w:t>
      </w:r>
    </w:p>
    <w:p w14:paraId="17E04742">
      <w:pPr>
        <w:ind w:firstLine="420"/>
        <w:rPr>
          <w:rFonts w:ascii="宋体" w:hAnsi="宋体" w:cs="宋体"/>
        </w:rPr>
      </w:pPr>
      <w:r>
        <w:rPr>
          <w:rFonts w:hint="eastAsia" w:ascii="宋体" w:hAnsi="宋体" w:cs="宋体"/>
        </w:rPr>
        <w:t>2、繁荣文艺创作。五年来，专业、业余作者创作的文艺作品获省以上奖励有106件，韶关市以上奖励的有58件，在市级以上报刊杂志发表的有220件。其中较突出的有戏剧《三打乾隆皇》、《珠玑巷传奇》、《县令打天子》、歌舞《喜摘黄菸》、舞蹈《金叶丰收》、《喜送烟》、《水利浪花》、《梅岭仙童》、小品《今天我退休》、摄影《龙腾雄州》美术《人间真情在》等。</w:t>
      </w:r>
    </w:p>
    <w:p w14:paraId="526962E3">
      <w:pPr>
        <w:ind w:firstLine="420"/>
        <w:rPr>
          <w:rFonts w:ascii="宋体" w:hAnsi="宋体" w:cs="宋体"/>
        </w:rPr>
      </w:pPr>
      <w:r>
        <w:rPr>
          <w:rFonts w:hint="eastAsia" w:ascii="宋体" w:hAnsi="宋体" w:cs="宋体"/>
        </w:rPr>
        <w:t>3、培育艺术幼苗。贯彻“从小抓起”的方针，文化馆长年坚持举办电子琴、舞蹈、美术、书法等少儿培训班，五年来，共培训学员2300名，为南雄培养大批艺术幼苗。</w:t>
      </w:r>
    </w:p>
    <w:p w14:paraId="3068BCD1">
      <w:pPr>
        <w:pStyle w:val="4"/>
      </w:pPr>
      <w:r>
        <w:rPr>
          <w:rFonts w:hint="eastAsia"/>
        </w:rPr>
        <w:t>【文物管理】</w:t>
      </w:r>
    </w:p>
    <w:p w14:paraId="567E72FB">
      <w:pPr>
        <w:pStyle w:val="5"/>
      </w:pPr>
      <w:r>
        <w:rPr>
          <w:rFonts w:hint="eastAsia"/>
        </w:rPr>
        <w:t>【简述】</w:t>
      </w:r>
    </w:p>
    <w:p w14:paraId="3F9283D2">
      <w:pPr>
        <w:ind w:firstLine="420"/>
        <w:rPr>
          <w:rFonts w:ascii="宋体" w:hAnsi="宋体" w:cs="宋体"/>
        </w:rPr>
      </w:pPr>
      <w:r>
        <w:rPr>
          <w:rFonts w:hint="eastAsia" w:ascii="宋体" w:hAnsi="宋体" w:cs="宋体"/>
        </w:rPr>
        <w:t>南雄博物馆是自然历史类博物馆，担负文物保护、考古、收藏陈列任务。1997年底有干部职工9人，临时工4人。馆内设有古生物化石、革命历史、历史文物3个基本陈列厅和红军标语廊，展出大量实物、图片、模型、复制品及文字资料。现有馆藏文物1000多件，其中一级文物5件，二级文物8件，白垩纪晚期的恐龙、恐龙蛋、恐龙脚印化石和早第三纪哺乳类动物化石及龟鳄化石等一大批民俗文物200多件。</w:t>
      </w:r>
    </w:p>
    <w:p w14:paraId="3FE88A73">
      <w:pPr>
        <w:ind w:firstLine="420"/>
        <w:rPr>
          <w:rFonts w:ascii="宋体" w:hAnsi="宋体" w:cs="宋体"/>
        </w:rPr>
      </w:pPr>
      <w:r>
        <w:rPr>
          <w:rFonts w:hint="eastAsia" w:ascii="宋体" w:hAnsi="宋体" w:cs="宋体"/>
        </w:rPr>
        <w:t>1、文物保护与考古挖掘工作。1993年，博物馆将文物保护单位的“四有”（有保护标志，有保护范围，有保护小组，有档案资料）工作当作中心工作来抓，按照《广东省文物保护单位“四有”工作规范》结合各文物保护单位的情况，切实做好工作，1993年底，基本完成了全国重点文物保护单位三影塔，省级文物保护单位梅关、珠玑石塔、钟鼓岩摩崖石刻和县级文物保护单位等13处的“四有”工作。为切实地保护好文物古迹，3月4日，南雄县人民政府公布了《关于划定南门城楼等文物保护单位保护范围的通知》；8月，县委、县政府成立了“修复珠玑古巷领导小组”；11月18日，县委、县政府办公室下文《关于成立南门楼修复工程领导小组的通知》。同时，省文化厅拨款15万元，用于修复南门楼。考古挖掘方面，1993年元月初，在新城区挖出恐龙蛋化石5窝（其中2窝含有胚胎）和恐龙骨化石一批；3月在界址镇发现园型恐龙蛋6枚；1994年7月6日，在界址马芫村发现古墓一座，出土铁刀等器物数件。1994年12月3日，南雄县委统战部向博物馆移交界址天心坝村畲族文物龙狗鱼图腾木雕2件。</w:t>
      </w:r>
    </w:p>
    <w:p w14:paraId="4E32A4D6">
      <w:pPr>
        <w:ind w:firstLine="420"/>
        <w:rPr>
          <w:rFonts w:ascii="宋体" w:hAnsi="宋体" w:cs="宋体"/>
        </w:rPr>
      </w:pPr>
      <w:r>
        <w:rPr>
          <w:rFonts w:hint="eastAsia" w:ascii="宋体" w:hAnsi="宋体" w:cs="宋体"/>
        </w:rPr>
        <w:t>2、国内外专家考察南雄红层。1993年元月中旬，美国圣姆大学古生物学会考察组到南雄进行红层考察，考察组赠送2台显微仪给博物馆；3月中旬，美国圣姆大学凯斯·瑞格比博士与父亲老瑞格比博士（美国杨伯翰大学研究生院院长）和北京自然博馆关键等专家到南雄进行红层考察，并捐赠人民币5000元和修复化石工具给博物馆，帮助博物馆开展化石修复和研究工作；8月17日至19日，日本电视台驻京记者野村淳，由中科院古脊椎动物与古人类研究所赵资奎教授陪同到南雄拍摄红层考古工作情况。</w:t>
      </w:r>
    </w:p>
    <w:p w14:paraId="10CAAA59">
      <w:pPr>
        <w:ind w:firstLine="420"/>
        <w:rPr>
          <w:rFonts w:ascii="宋体" w:hAnsi="宋体" w:cs="宋体"/>
        </w:rPr>
      </w:pPr>
      <w:r>
        <w:rPr>
          <w:rFonts w:hint="eastAsia" w:ascii="宋体" w:hAnsi="宋体" w:cs="宋体"/>
        </w:rPr>
        <w:t>3、参加《恐龙在澳门》展览。1993年10月23日，县博物馆的古生物化石：恐龙蛋、恐龙骨、恐龙脚印、龟等11件化石标本，到澳门海事博物馆参加《恐龙在澳门》展览。韶关市文化局局长肖卫邦，中共南雄县委常委、宣传部长陈逢英，文化局局长戴群芳，博物馆馆长朱德林等赴澳参加了展览的开幕式。</w:t>
      </w:r>
    </w:p>
    <w:p w14:paraId="5CA09099">
      <w:pPr>
        <w:ind w:firstLine="420"/>
        <w:rPr>
          <w:rFonts w:ascii="宋体" w:hAnsi="宋体" w:cs="宋体"/>
        </w:rPr>
      </w:pPr>
      <w:r>
        <w:rPr>
          <w:rFonts w:hint="eastAsia" w:ascii="宋体" w:hAnsi="宋体" w:cs="宋体"/>
        </w:rPr>
        <w:t>4、馆际交流。1994年1月27日至2月2日，省文物处邹伟初，县博物馆朱德林、黄文燕到澳门参加《恐龙在澳门》学术研讨会，朱德林作《关于南雄恐龙蛋的研究》，黄文燕作《化石的采集和处理》的报告。3月7日至9日，香港古物古迹办事处，文康广播科文化事务部马文光助理馆长来博物馆进行学术访问4月28日，博物馆组织部分古生物化石标本，送往曲江县展览。</w:t>
      </w:r>
    </w:p>
    <w:p w14:paraId="336E9D59">
      <w:pPr>
        <w:ind w:firstLine="420"/>
        <w:rPr>
          <w:rFonts w:ascii="宋体" w:hAnsi="宋体" w:cs="宋体"/>
        </w:rPr>
      </w:pPr>
      <w:r>
        <w:rPr>
          <w:rFonts w:hint="eastAsia" w:ascii="宋体" w:hAnsi="宋体" w:cs="宋体"/>
        </w:rPr>
        <w:t>5、文物保护工作。1997年7月9日，南雄市人民政府公布南雄市第三批文物保护单位及保护单位的保护范围和建筑控制地带共9处：孔江赣粤边红军独立师第三团团部旧址，湖口四龙寺塔，江头小竹塔，百顺溪头塔，澜河葛坪塔，乌迳七星世镇，洋汾水接龙桥，乌迳孔塘进士牌坊，雄州镇奎星阁等。</w:t>
      </w:r>
    </w:p>
    <w:p w14:paraId="2C39903F">
      <w:pPr>
        <w:ind w:firstLine="420"/>
        <w:rPr>
          <w:rFonts w:ascii="宋体" w:hAnsi="宋体" w:cs="宋体"/>
        </w:rPr>
      </w:pPr>
      <w:r>
        <w:rPr>
          <w:rFonts w:hint="eastAsia" w:ascii="宋体" w:hAnsi="宋体" w:cs="宋体"/>
        </w:rPr>
        <w:t>6、成功揭取红军标语。1996年至1997年，由省文物处，韶关市文物科，南雄市博物馆组成工作小组，对保存在南亩、大圹、梅岭等地的红军标语采用现代科技进行揭取，成功地揭下20多幅红军标语送博物馆保存。</w:t>
      </w:r>
    </w:p>
    <w:p w14:paraId="4E0C7A41">
      <w:pPr>
        <w:pStyle w:val="4"/>
      </w:pPr>
      <w:r>
        <w:rPr>
          <w:rFonts w:hint="eastAsia"/>
        </w:rPr>
        <w:t>【图书管理】</w:t>
      </w:r>
    </w:p>
    <w:p w14:paraId="3E492DCA">
      <w:pPr>
        <w:pStyle w:val="5"/>
      </w:pPr>
      <w:r>
        <w:rPr>
          <w:rFonts w:hint="eastAsia"/>
        </w:rPr>
        <w:t>【简述】</w:t>
      </w:r>
    </w:p>
    <w:p w14:paraId="2523A29D">
      <w:pPr>
        <w:ind w:firstLine="420"/>
        <w:rPr>
          <w:rFonts w:ascii="宋体" w:hAnsi="宋体" w:cs="宋体"/>
        </w:rPr>
      </w:pPr>
      <w:r>
        <w:rPr>
          <w:rFonts w:hint="eastAsia" w:ascii="宋体" w:hAnsi="宋体" w:cs="宋体"/>
        </w:rPr>
        <w:t>新建的南雄图书馆位于新城区林荫西路，于1996年9月竣工使用，内设外借厅、期刊阅览室、过刊借阅室、内参地文资料阅览室、少儿阅览室等。藏书量40855册，外借图书211010人（次），219484册（次），发放借书证6678本，阅览证1456张。到1997年底有干部职工12人。</w:t>
      </w:r>
    </w:p>
    <w:p w14:paraId="71C6579F">
      <w:pPr>
        <w:ind w:firstLine="420"/>
        <w:rPr>
          <w:rFonts w:ascii="宋体" w:hAnsi="宋体" w:cs="宋体"/>
        </w:rPr>
      </w:pPr>
      <w:r>
        <w:rPr>
          <w:rFonts w:hint="eastAsia" w:ascii="宋体" w:hAnsi="宋体" w:cs="宋体"/>
        </w:rPr>
        <w:t>1、社会各界热心支持。图书馆是社会公益事业，新馆的落成，受到上级领导和社会各界的大力支持。除省、市、政府拨出专款108万元外，香港华万利企业有限公司钟履祥先生捐人民币50万元；香港汉荣书局总经理石汉基先生赠送台湾版新书3546册；中山图书馆、韶关市图书馆赠书2000册；供电局无偿安装照明设备，折人民币13.6万元；建委无偿建附属设施，折人民币10.8万元；自来水公司偿安装用水设备，折人民币2.6万元；县委宣传部赠书800册；南雄中学教师夏葵英赠送书及音像资料404册。</w:t>
      </w:r>
    </w:p>
    <w:p w14:paraId="2F6464F4">
      <w:pPr>
        <w:ind w:firstLine="420"/>
        <w:rPr>
          <w:rFonts w:ascii="宋体" w:hAnsi="宋体" w:cs="宋体"/>
        </w:rPr>
      </w:pPr>
      <w:r>
        <w:rPr>
          <w:rFonts w:hint="eastAsia" w:ascii="宋体" w:hAnsi="宋体" w:cs="宋体"/>
        </w:rPr>
        <w:t>2、举办读书活动。为配合“三个一百”的爱国主义教育，1994年组织了系列读书活动。设立“百书专柜”，方便读者借阅；在大街上设立宣传专栏，宣传介绍“百书”内容，与县教育局联合举办全县中、小学生“百书育英才”书评征文活动。</w:t>
      </w:r>
    </w:p>
    <w:p w14:paraId="137F257D">
      <w:pPr>
        <w:ind w:firstLine="420"/>
        <w:rPr>
          <w:rFonts w:ascii="宋体" w:hAnsi="宋体" w:cs="宋体"/>
        </w:rPr>
      </w:pPr>
      <w:r>
        <w:rPr>
          <w:rFonts w:hint="eastAsia" w:ascii="宋体" w:hAnsi="宋体" w:cs="宋体"/>
        </w:rPr>
        <w:t>3、举行服务宣传周。1995年至1997年，每年的五月份，在县（市）政府门口举行图书馆服务宣传周，现场办证借书，交流图书信息，提供科技咨询服务，受到群众的欢迎。</w:t>
      </w:r>
    </w:p>
    <w:p w14:paraId="0EBB60ED">
      <w:pPr>
        <w:pStyle w:val="4"/>
      </w:pPr>
      <w:r>
        <w:rPr>
          <w:rFonts w:hint="eastAsia"/>
        </w:rPr>
        <w:t>【专业文艺团体】</w:t>
      </w:r>
    </w:p>
    <w:p w14:paraId="1AEE0835">
      <w:pPr>
        <w:ind w:firstLine="420"/>
        <w:rPr>
          <w:rFonts w:ascii="宋体" w:hAnsi="宋体" w:cs="宋体"/>
        </w:rPr>
      </w:pPr>
      <w:r>
        <w:rPr>
          <w:rFonts w:hint="eastAsia" w:ascii="宋体" w:hAnsi="宋体" w:cs="宋体"/>
        </w:rPr>
        <w:t>南雄采茶剧团是南雄唯一的专业文艺团体，到1997年底，有演职员20人。五年来，坚持“两为”方向和“双百”方针，除组织重大演出活动，辅导农村、企业、学校文艺队伍创作排演反映各行业的文艺节目外，剧团演出共计358场，观众65万人次。其中为各类庆典演出30场；用健康，正当的文艺形式引导歌舞厅观众，演出106场；接待港澳来宾及珠玑巷后裔演出62场。节目形式有歌舞、独唱、小品、采茶表演，采茶小戏等。</w:t>
      </w:r>
    </w:p>
    <w:p w14:paraId="6C3D6642">
      <w:pPr>
        <w:pStyle w:val="4"/>
      </w:pPr>
      <w:r>
        <w:rPr>
          <w:rFonts w:hint="eastAsia"/>
        </w:rPr>
        <w:t>【电影放映】</w:t>
      </w:r>
    </w:p>
    <w:p w14:paraId="201D94F8">
      <w:pPr>
        <w:ind w:firstLine="420"/>
        <w:rPr>
          <w:rFonts w:ascii="宋体" w:hAnsi="宋体" w:cs="宋体"/>
        </w:rPr>
      </w:pPr>
      <w:r>
        <w:rPr>
          <w:rFonts w:hint="eastAsia" w:ascii="宋体" w:hAnsi="宋体" w:cs="宋体"/>
        </w:rPr>
        <w:t>南雄电影公司是副科级事业单位，实行企业管理。1997年底有干部职工68人，其中退休职工17人。由于电影全国滑坡的客观形势影响，五年来，城乡共放映9021场电影，观众207.7万人次，放映收入156.3万元，上缴片款64.9万元，缴纳税款12.7万元。</w:t>
      </w:r>
    </w:p>
    <w:p w14:paraId="2FF22191">
      <w:pPr>
        <w:ind w:firstLine="420"/>
        <w:rPr>
          <w:rFonts w:ascii="宋体" w:hAnsi="宋体" w:cs="宋体"/>
        </w:rPr>
      </w:pPr>
      <w:r>
        <w:rPr>
          <w:rFonts w:hint="eastAsia" w:ascii="宋体" w:hAnsi="宋体" w:cs="宋体"/>
        </w:rPr>
        <w:t>1997年，电影公司根据市委关于加强毛竹抚育宣传力度的指示精神，精心策划组织了15个电影队随工作队进村，到16个镇的毛竹基地，共放映电影240场，深入198个自然村，观众人次达96000人次。坚持多种经营，开设招待所，迷你影院，租赁门店等，稳定职工队伍，在艰难中求生存和发展。</w:t>
      </w:r>
    </w:p>
    <w:p w14:paraId="49B82EC5">
      <w:pPr>
        <w:pStyle w:val="4"/>
      </w:pPr>
      <w:r>
        <w:rPr>
          <w:rFonts w:hint="eastAsia"/>
        </w:rPr>
        <w:t>【影剧院】</w:t>
      </w:r>
    </w:p>
    <w:p w14:paraId="5A5452D2">
      <w:pPr>
        <w:ind w:firstLine="420"/>
        <w:rPr>
          <w:rFonts w:ascii="宋体" w:hAnsi="宋体" w:cs="宋体"/>
        </w:rPr>
      </w:pPr>
      <w:r>
        <w:rPr>
          <w:rFonts w:hint="eastAsia" w:ascii="宋体" w:hAnsi="宋体" w:cs="宋体"/>
        </w:rPr>
        <w:t>南雄影剧院是股级事业单位，实行企业管理，1997年底有干部职工13人，其中退休职工1人，原经营电影放映，录像投影，组织外地团体来雄演出等业务。</w:t>
      </w:r>
    </w:p>
    <w:p w14:paraId="4CFA50A7">
      <w:pPr>
        <w:ind w:firstLine="420"/>
        <w:rPr>
          <w:rFonts w:ascii="宋体" w:hAnsi="宋体" w:cs="宋体"/>
        </w:rPr>
      </w:pPr>
      <w:r>
        <w:rPr>
          <w:rFonts w:hint="eastAsia" w:ascii="宋体" w:hAnsi="宋体" w:cs="宋体"/>
        </w:rPr>
        <w:t>1993年5月，政府决定拆建影剧院（原人民礼堂），职工在拆建期间自谋职业，剧院建成后原则上交回影剧院管理。</w:t>
      </w:r>
    </w:p>
    <w:p w14:paraId="05CE2362">
      <w:pPr>
        <w:ind w:firstLine="420"/>
        <w:rPr>
          <w:rFonts w:ascii="宋体" w:hAnsi="宋体" w:cs="宋体"/>
        </w:rPr>
      </w:pPr>
      <w:r>
        <w:rPr>
          <w:rFonts w:hint="eastAsia" w:ascii="宋体" w:hAnsi="宋体" w:cs="宋体"/>
        </w:rPr>
        <w:t>1996年4月，政府将建好的“南雄大会堂”前部4层共计面积10002米交影剧院管理，通过职工内部集资、银行贷款等方式筹集资金40万元装修经营卡拉OK歌舞厅。</w:t>
      </w:r>
    </w:p>
    <w:p w14:paraId="64465798">
      <w:pPr>
        <w:pStyle w:val="3"/>
      </w:pPr>
      <w:r>
        <w:rPr>
          <w:rFonts w:hint="eastAsia"/>
        </w:rPr>
        <w:t>广播电视</w:t>
      </w:r>
    </w:p>
    <w:p w14:paraId="09464404">
      <w:pPr>
        <w:ind w:firstLine="420"/>
        <w:rPr>
          <w:rFonts w:ascii="宋体" w:hAnsi="宋体" w:cs="宋体"/>
        </w:rPr>
      </w:pPr>
      <w:r>
        <w:rPr>
          <w:rFonts w:hint="eastAsia" w:ascii="宋体" w:hAnsi="宋体" w:cs="宋体"/>
        </w:rPr>
        <w:t>南雄广播电视事业，在市委、市政府的重视下，在社会各界的大力支持下，取得了显著的成绩。五年来，广播电视事业的发展，象雨后春笋，迅速发展，广播电视的宣传力度不断加强，投资逐步加大，设备不断完善，队伍的思想和业务素质不断提高，为南雄的两个文明建设作出了应有的努力。主要表现在以下几方面：</w:t>
      </w:r>
    </w:p>
    <w:p w14:paraId="6196B1C9">
      <w:pPr>
        <w:pStyle w:val="4"/>
      </w:pPr>
      <w:r>
        <w:rPr>
          <w:rFonts w:hint="eastAsia"/>
        </w:rPr>
        <w:t>【广播电视事业的发展】</w:t>
      </w:r>
    </w:p>
    <w:p w14:paraId="61A79920">
      <w:pPr>
        <w:ind w:firstLine="420"/>
        <w:rPr>
          <w:rFonts w:ascii="宋体" w:hAnsi="宋体" w:cs="宋体"/>
        </w:rPr>
      </w:pPr>
      <w:r>
        <w:rPr>
          <w:rFonts w:hint="eastAsia" w:ascii="宋体" w:hAnsi="宋体" w:cs="宋体"/>
        </w:rPr>
        <w:t>到目前为止，广播电视事业建设的投资就达420多万元，建立广播电视放大站24个，建立电视差转台15座，调频广播电台4座，有线电视网络117个，发展有线电视终端用户3.4万户，传送电视节目套数分别在8至15套，广播电视的覆盖率分别达到85%和90%。机器设备不断完善，逐步向规范化和标准化迈进。广播电视事业的发展对宣传贯彻党的路线方针和政策，丰富了城乡人民的文化生活、促进南雄“两个文明建设”发挥了积极的作用。</w:t>
      </w:r>
    </w:p>
    <w:p w14:paraId="13DD8643">
      <w:pPr>
        <w:pStyle w:val="4"/>
      </w:pPr>
      <w:r>
        <w:rPr>
          <w:rFonts w:hint="eastAsia"/>
        </w:rPr>
        <w:t>【机构设置及队伍建设】</w:t>
      </w:r>
    </w:p>
    <w:p w14:paraId="1B150110">
      <w:pPr>
        <w:ind w:firstLine="420"/>
        <w:rPr>
          <w:rFonts w:ascii="宋体" w:hAnsi="宋体" w:cs="宋体"/>
        </w:rPr>
      </w:pPr>
      <w:r>
        <w:rPr>
          <w:rFonts w:hint="eastAsia" w:ascii="宋体" w:hAnsi="宋体" w:cs="宋体"/>
        </w:rPr>
        <w:t>广播电视局，成立于1983年11月，建制为行政科级单位，编制7人，事业编制19人，共26人。内设人秘股、事业股、宣传股、电视差转台、广播站等。</w:t>
      </w:r>
    </w:p>
    <w:p w14:paraId="55545756">
      <w:pPr>
        <w:ind w:firstLine="420"/>
        <w:rPr>
          <w:rFonts w:ascii="宋体" w:hAnsi="宋体" w:cs="宋体"/>
        </w:rPr>
      </w:pPr>
      <w:r>
        <w:rPr>
          <w:rFonts w:hint="eastAsia" w:ascii="宋体" w:hAnsi="宋体" w:cs="宋体"/>
        </w:rPr>
        <w:t>随着广播电视事业的发展，南雄的广播电视队伍逐步扩大，机构不断完善。先后成立了音像办公室、有线电视台、南雄人民广播电台、南雄电视台、社会行业管理股（原音像办公室）、财会股以及广播电视服务中心，均为股级建制，系统内部干部职工126人，电台、电视台发展编外通讯员由原来1992年的58人发展到1997年250人。</w:t>
      </w:r>
    </w:p>
    <w:p w14:paraId="4D2F7C28">
      <w:pPr>
        <w:ind w:firstLine="420"/>
        <w:rPr>
          <w:rFonts w:ascii="宋体" w:hAnsi="宋体" w:cs="宋体"/>
        </w:rPr>
      </w:pPr>
      <w:r>
        <w:rPr>
          <w:rFonts w:hint="eastAsia" w:ascii="宋体" w:hAnsi="宋体" w:cs="宋体"/>
        </w:rPr>
        <w:t>职工队伍中的人员素质也在不断提高，系统内的126人中，大专以上毕业的58人，占总数的46%，具有工程师、编辑记者，二、三播音级播音员、助理美工师、助理工程师、技术员、经济员等技术职称人员36人，占总数的30%。在技术方面，为了不断提高广大干部职工的专业技术和理论水平，该局还坚持不断地选送优秀人才分别到省广播电视学校、中央广播学院以及有关部门举办的各类学习班进行学习，对推动和发展南雄的广播电视事业建设起到积极的作用。在政治方面，积极抓好干部职工队伍的思想政治工作，不断加强党组织的思想建设、组织建设和作风建设。发展新党员9人，新团员18人，较好地发挥了党组织的核心领导和战斗堡垒作用，保证了各项工作任务的顺利完成。</w:t>
      </w:r>
    </w:p>
    <w:p w14:paraId="55AAE964">
      <w:pPr>
        <w:pStyle w:val="4"/>
      </w:pPr>
      <w:r>
        <w:rPr>
          <w:rFonts w:hint="eastAsia"/>
        </w:rPr>
        <w:t>【广播电视管理】</w:t>
      </w:r>
    </w:p>
    <w:p w14:paraId="4B4C4CD4">
      <w:pPr>
        <w:ind w:firstLine="420"/>
        <w:rPr>
          <w:rFonts w:ascii="宋体" w:hAnsi="宋体" w:cs="宋体"/>
        </w:rPr>
      </w:pPr>
      <w:r>
        <w:rPr>
          <w:rFonts w:hint="eastAsia" w:ascii="宋体" w:hAnsi="宋体" w:cs="宋体"/>
        </w:rPr>
        <w:t>广播电视的管理有比较严密的管理体系和制度，为南雄的两个文明建设和节日的安全播出创造了良好的条件。</w:t>
      </w:r>
    </w:p>
    <w:p w14:paraId="2DD551E2">
      <w:pPr>
        <w:ind w:firstLine="420"/>
        <w:rPr>
          <w:rFonts w:ascii="宋体" w:hAnsi="宋体" w:cs="宋体"/>
        </w:rPr>
      </w:pPr>
      <w:r>
        <w:rPr>
          <w:rFonts w:hint="eastAsia" w:ascii="宋体" w:hAnsi="宋体" w:cs="宋体"/>
        </w:rPr>
        <w:t>1、节目的管理体制。1994年5月23日，根据省市广播电视系统的要求，南雄成立了“广播电视编辑委员会”，电台、电视台设立编辑室，实行台长分工负责制。编委会定期召开会议，交流宣传经验，分析讨论宣传报道的重点和要求，加强两台对播出稿件的审稿制度等，做到宣传思想统一，舆论导向明确，确保了广播电视在宣传指导思想上与中央保持了高度的一致。</w:t>
      </w:r>
    </w:p>
    <w:p w14:paraId="77ED4D43">
      <w:pPr>
        <w:ind w:firstLine="420"/>
        <w:rPr>
          <w:rFonts w:ascii="宋体" w:hAnsi="宋体" w:cs="宋体"/>
        </w:rPr>
      </w:pPr>
      <w:r>
        <w:rPr>
          <w:rFonts w:hint="eastAsia" w:ascii="宋体" w:hAnsi="宋体" w:cs="宋体"/>
        </w:rPr>
        <w:t>2、音像管理制度。音像管理，认真贯彻执行中央省、市有关音像制品管理的各项规定，加大了对音像制品管理的执法力度。第一，通过电视广播进行音像制品管理条例的宣传。第二，举办各类学习班，提高对条例的认识，不断加深对条例的理解。第三，严格审片制度，实行统一供片。第四，与公安、工商等部门对网点实行不定期的检查督促，有效地促进了精神文明建设。</w:t>
      </w:r>
    </w:p>
    <w:p w14:paraId="349A2A86">
      <w:pPr>
        <w:ind w:firstLine="420"/>
        <w:rPr>
          <w:rFonts w:ascii="宋体" w:hAnsi="宋体" w:cs="宋体"/>
        </w:rPr>
      </w:pPr>
      <w:r>
        <w:rPr>
          <w:rFonts w:hint="eastAsia" w:ascii="宋体" w:hAnsi="宋体" w:cs="宋体"/>
        </w:rPr>
        <w:t>3、事业管理。首先，贯彻执行广播电影电视部和省厅制定的有关广播电视发展的方针、政策，严格执行部颁技术标准和各种管理条例和规定。其次，按照要求认真制定广播电视发展规划、频率的安排使用、查处非法滥用频率的行为。再次，加强对无线有线电台电视台的年检、检测工作。</w:t>
      </w:r>
    </w:p>
    <w:p w14:paraId="273F9065">
      <w:pPr>
        <w:pStyle w:val="4"/>
      </w:pPr>
      <w:r>
        <w:rPr>
          <w:rFonts w:hint="eastAsia"/>
        </w:rPr>
        <w:t>【广播电视宣传的主要成绩】</w:t>
      </w:r>
    </w:p>
    <w:p w14:paraId="2377F149">
      <w:pPr>
        <w:ind w:firstLine="420"/>
        <w:rPr>
          <w:rFonts w:ascii="宋体" w:hAnsi="宋体" w:cs="宋体"/>
        </w:rPr>
      </w:pPr>
      <w:r>
        <w:rPr>
          <w:rFonts w:hint="eastAsia" w:ascii="宋体" w:hAnsi="宋体" w:cs="宋体"/>
        </w:rPr>
        <w:t>经过五年来的不懈努力，该局四年被韶关市广播电视局评为广播电视宣传工作先进单位，广播电台连续8年被省、市新闻单位评为先进集体记者光荣称号，电视台连续五年被韶关电视台评为先进单位。电台、电视台五年来获奖作品如下：</w:t>
      </w:r>
    </w:p>
    <w:p w14:paraId="5BDF8F99">
      <w:pPr>
        <w:ind w:firstLine="420"/>
        <w:rPr>
          <w:rFonts w:ascii="宋体" w:hAnsi="宋体" w:cs="宋体"/>
        </w:rPr>
      </w:pPr>
      <w:r>
        <w:rPr>
          <w:rFonts w:hint="eastAsia" w:ascii="宋体" w:hAnsi="宋体" w:cs="宋体"/>
        </w:rPr>
        <w:t>广播电台：被中央台采用的专题《黄履兴与他的家庭广播》、《南雄时兴电影会》获全省新闻作品评比二等奖，评论《别卡农民负担监督卡》和《不灭的烛光》获全省新闻作品评比三等奖。新闻评述《重奖农民有识之举》和消息《黄履兴义务广播二十年》分别获省厅广播新闻作品二等奖和三等奖《南雄五大农户获摩托车大奖》、《省长朱森林透露：省府将派要员参加珠玑联谊会》、《一宗特大诈骗案引起的思考》和《南雄白果》、《别卡农民负担监督卡》、《南雄建成红军标语专栏》、《澜河镇十五年不摊派一分钱一粒粮》等分别获韶关市广播电视学会好新闻、好专题二等奖和三等奖。《雷洁琼副委员长视察南雄》获韶关宣传人大制度新闻评比三等奖。电视台：五年被中央台采用的3条，中央教育台采用的4条。2条新闻和4个专题获1995年全国电视台（县市级）电视新闻学会评比三等奖。其中，《新华书店送“粮”下乡，算命先生占卜门庭冷落》在全国县（市）级广播电视优秀节目评选中获电视消息一等奖。《浅谈电视作品的地方特色》获论文二等奖，《坪田——南雄古老的银杏之乡》获电视专题三等奖，《千年古榕树上长树》获消息三等奖。在省、市的各种新闻评比中，也有收获。如《南雄整顿种子市场》获省广播电视学会1997年好新闻专题评比新闻系列报道二等奖，《百万富翁甘做穷支书》获韶关电视台好新闻评比一等奖，以及《八十岁老人义务抚育毛竹》、《南雄净化种子市场》等一批作品获韶关电视台好新闻二等奖、三等奖。</w:t>
      </w:r>
    </w:p>
    <w:p w14:paraId="72F7052F">
      <w:pPr>
        <w:pStyle w:val="3"/>
      </w:pPr>
      <w:r>
        <w:rPr>
          <w:rFonts w:hint="eastAsia"/>
        </w:rPr>
        <w:t>地方志</w:t>
      </w:r>
    </w:p>
    <w:p w14:paraId="7D52BFCF">
      <w:pPr>
        <w:pStyle w:val="4"/>
      </w:pPr>
      <w:r>
        <w:rPr>
          <w:rFonts w:hint="eastAsia"/>
        </w:rPr>
        <w:t>【概况】</w:t>
      </w:r>
    </w:p>
    <w:p w14:paraId="0C850425">
      <w:pPr>
        <w:ind w:firstLine="420"/>
        <w:rPr>
          <w:rFonts w:ascii="宋体" w:hAnsi="宋体" w:cs="宋体"/>
        </w:rPr>
      </w:pPr>
      <w:r>
        <w:rPr>
          <w:rFonts w:hint="eastAsia" w:ascii="宋体" w:hAnsi="宋体" w:cs="宋体"/>
        </w:rPr>
        <w:t>南雄地方志编纂委员会办公室于1984年11月成立，为正科级常设事业单位。1993年至1997年，在职人员4人，主任黄朝定。</w:t>
      </w:r>
    </w:p>
    <w:p w14:paraId="0E72F8E4">
      <w:pPr>
        <w:ind w:firstLine="420"/>
        <w:rPr>
          <w:rFonts w:ascii="宋体" w:hAnsi="宋体" w:cs="宋体"/>
        </w:rPr>
      </w:pPr>
      <w:r>
        <w:rPr>
          <w:rFonts w:hint="eastAsia" w:ascii="宋体" w:hAnsi="宋体" w:cs="宋体"/>
        </w:rPr>
        <w:t>五年来，方志办认真贯彻执行党和国家关于新编地方志工作方针政策和1996年全国地方志第二次工作会议精神，紧紧围绕经济建设中心开展工作，努力为南雄两个文明建设服务。1993年和1996年两次被省地方志办公室、省人事厅评为“省地方志工作先进集体”，同时两次被韶关市地方志办公室、市人事局评为“市地方志工作先进集体”；1993年，办公室副主任魏家琼被省志办、省人事厅评为“省地方志先进工作者”，并受南雄人民政府奖励晋升工资1级；1996年，《南雄县志》主编、原人大常委会副主任罗凯燊，常务副主编、市志办副主任魏家琼，聘用干部刘球凤被韶关市志办、韶关市人事局评为“市地方志先进工作者”。</w:t>
      </w:r>
    </w:p>
    <w:p w14:paraId="49818A20">
      <w:pPr>
        <w:pStyle w:val="4"/>
      </w:pPr>
      <w:r>
        <w:rPr>
          <w:rFonts w:hint="eastAsia"/>
        </w:rPr>
        <w:t>【上送《南雄县志》参加全国评比】</w:t>
      </w:r>
    </w:p>
    <w:p w14:paraId="34721881">
      <w:pPr>
        <w:ind w:firstLine="420"/>
        <w:rPr>
          <w:rFonts w:ascii="宋体" w:hAnsi="宋体" w:cs="宋体"/>
        </w:rPr>
      </w:pPr>
      <w:r>
        <w:rPr>
          <w:rFonts w:hint="eastAsia" w:ascii="宋体" w:hAnsi="宋体" w:cs="宋体"/>
        </w:rPr>
        <w:t>1993年，经省地方志办公室推荐，将《南雄县志》上送北京参加全国评比，在参评的700部志书中，被评为“全国新编地方志优秀成果一等奖”。</w:t>
      </w:r>
    </w:p>
    <w:p w14:paraId="3FD3982F">
      <w:pPr>
        <w:pStyle w:val="4"/>
      </w:pPr>
      <w:r>
        <w:rPr>
          <w:rFonts w:hint="eastAsia"/>
        </w:rPr>
        <w:t>【收集和提供地情信息】</w:t>
      </w:r>
    </w:p>
    <w:p w14:paraId="582A3BF5">
      <w:pPr>
        <w:ind w:firstLine="420"/>
        <w:rPr>
          <w:rFonts w:ascii="宋体" w:hAnsi="宋体" w:cs="宋体"/>
        </w:rPr>
      </w:pPr>
      <w:r>
        <w:rPr>
          <w:rFonts w:hint="eastAsia" w:ascii="宋体" w:hAnsi="宋体" w:cs="宋体"/>
        </w:rPr>
        <w:t>五年间，广泛收集各类地情资料约100万字，其中有各类经济数据、地方文献、珠玑巷联谊会文件、照片等。如1993年将收集到的南雄明代种植白果的资料及江苏《邳县银杏志》一书，向政府农业部门推荐，被利用于指导、宣传、发展南雄白果生产，并取得了良好效果。</w:t>
      </w:r>
    </w:p>
    <w:p w14:paraId="1E7ED0DF">
      <w:pPr>
        <w:pStyle w:val="4"/>
      </w:pPr>
      <w:r>
        <w:rPr>
          <w:rFonts w:hint="eastAsia"/>
        </w:rPr>
        <w:t>【编纂《中国名镇大事典（广东卷南雄部分）》】</w:t>
      </w:r>
    </w:p>
    <w:p w14:paraId="49133109">
      <w:pPr>
        <w:ind w:firstLine="420"/>
        <w:rPr>
          <w:rFonts w:ascii="宋体" w:hAnsi="宋体" w:cs="宋体"/>
        </w:rPr>
      </w:pPr>
      <w:r>
        <w:rPr>
          <w:rFonts w:hint="eastAsia" w:ascii="宋体" w:hAnsi="宋体" w:cs="宋体"/>
        </w:rPr>
        <w:t>1993年下半年，根据省志办的要求，组织24个乡镇撰写《中国名镇大事典（广东卷南雄部分）》书稿，按时完成了组稿任务，共8万余字。</w:t>
      </w:r>
    </w:p>
    <w:p w14:paraId="50876BA0">
      <w:pPr>
        <w:pStyle w:val="4"/>
      </w:pPr>
      <w:r>
        <w:rPr>
          <w:rFonts w:hint="eastAsia"/>
        </w:rPr>
        <w:t>【再版《南雄县志》】</w:t>
      </w:r>
    </w:p>
    <w:p w14:paraId="3729FF1D">
      <w:pPr>
        <w:ind w:firstLine="420"/>
        <w:rPr>
          <w:rFonts w:ascii="宋体" w:hAnsi="宋体" w:cs="宋体"/>
        </w:rPr>
      </w:pPr>
      <w:r>
        <w:rPr>
          <w:rFonts w:hint="eastAsia" w:ascii="宋体" w:hAnsi="宋体" w:cs="宋体"/>
        </w:rPr>
        <w:t>鉴于1991年6月初版《南雄县志》供不应求。县委决定再版3000册，以满足读者需要。再版下限延至1995年。增补了南雄政治、经济、人文大事及应入志而初版未载的史事资料，约10万字，比初版内容更丰富、准确。</w:t>
      </w:r>
    </w:p>
    <w:p w14:paraId="2AD774E0">
      <w:pPr>
        <w:pStyle w:val="4"/>
      </w:pPr>
      <w:r>
        <w:rPr>
          <w:rFonts w:hint="eastAsia"/>
        </w:rPr>
        <w:t>【选送专业志参加省志评比】</w:t>
      </w:r>
    </w:p>
    <w:p w14:paraId="3CD244B2">
      <w:pPr>
        <w:ind w:firstLine="420"/>
        <w:rPr>
          <w:rFonts w:ascii="宋体" w:hAnsi="宋体" w:cs="宋体"/>
        </w:rPr>
      </w:pPr>
      <w:r>
        <w:rPr>
          <w:rFonts w:hint="eastAsia" w:ascii="宋体" w:hAnsi="宋体" w:cs="宋体"/>
        </w:rPr>
        <w:t>1996年，据省志办要求，在内部出版发行的25部专业志书中，选送了《南雄黄烟志》、《广东南雄烟厂志》、《南雄水利志》、《南雄金融志》、《南雄教育志》、《南雄财税志、》《南雄邮电志、》《南雄物价志》、《南雄军事志》、《南雄卫生志》参加广东省专志评比，全部被评为全国新编志书优秀成果奖。</w:t>
      </w:r>
    </w:p>
    <w:p w14:paraId="47295A7D">
      <w:pPr>
        <w:pStyle w:val="4"/>
      </w:pPr>
      <w:r>
        <w:rPr>
          <w:rFonts w:hint="eastAsia"/>
        </w:rPr>
        <w:t>【审查验收志稿】</w:t>
      </w:r>
    </w:p>
    <w:p w14:paraId="2BCA65C3">
      <w:pPr>
        <w:ind w:firstLine="420"/>
        <w:rPr>
          <w:rFonts w:ascii="宋体" w:hAnsi="宋体" w:cs="宋体"/>
        </w:rPr>
      </w:pPr>
      <w:r>
        <w:rPr>
          <w:rFonts w:hint="eastAsia" w:ascii="宋体" w:hAnsi="宋体" w:cs="宋体"/>
        </w:rPr>
        <w:t>五年间，审查验收各部门志、专业志书稿共6部，约150万字，即《广东南雄烟厂志》、《帽子峰林场志》、《南雄政协志》、《南雄公安志》、《南雄文物志》等。</w:t>
      </w:r>
    </w:p>
    <w:p w14:paraId="1CC76C15">
      <w:pPr>
        <w:pStyle w:val="4"/>
      </w:pPr>
      <w:r>
        <w:rPr>
          <w:rFonts w:hint="eastAsia"/>
        </w:rPr>
        <w:t>【为编辑出版《南雄年鉴》做准备】</w:t>
      </w:r>
    </w:p>
    <w:p w14:paraId="3F08222D">
      <w:pPr>
        <w:ind w:firstLine="420"/>
        <w:rPr>
          <w:rFonts w:ascii="宋体" w:hAnsi="宋体" w:cs="宋体"/>
        </w:rPr>
      </w:pPr>
      <w:r>
        <w:rPr>
          <w:rFonts w:hint="eastAsia" w:ascii="宋体" w:hAnsi="宋体" w:cs="宋体"/>
        </w:rPr>
        <w:t>1997年10月开始为编辑出版《南雄年鉴》进行各项准备。一是编写条目初稿392条；二是编印年鉴条目写法样板1套；三是收集各地年鉴参考书一批。</w:t>
      </w:r>
    </w:p>
    <w:p w14:paraId="595162AA">
      <w:pPr>
        <w:pStyle w:val="3"/>
      </w:pPr>
      <w:r>
        <w:rPr>
          <w:rFonts w:hint="eastAsia"/>
        </w:rPr>
        <w:t>新华书店图书发行</w:t>
      </w:r>
    </w:p>
    <w:p w14:paraId="4ADD7D87">
      <w:pPr>
        <w:ind w:firstLine="420"/>
        <w:rPr>
          <w:rFonts w:ascii="宋体" w:hAnsi="宋体" w:cs="宋体"/>
        </w:rPr>
      </w:pPr>
      <w:r>
        <w:rPr>
          <w:rFonts w:hint="eastAsia" w:ascii="宋体" w:hAnsi="宋体" w:cs="宋体"/>
        </w:rPr>
        <w:t>新华书店为副科级事业单位。1997年在职人员29人，经理刘远淦。五年间，经全体干部职工的共同努力，南雄图书发行取得了很好的社会效益和经济效益，总销售1997年比1993年增长了111.5%，利润1997年比1993年增长了42.9%。为南雄的精神文明和物质文明建设作出了贡献。</w:t>
      </w:r>
    </w:p>
    <w:p w14:paraId="33285F68">
      <w:pPr>
        <w:pStyle w:val="4"/>
      </w:pPr>
      <w:r>
        <w:rPr>
          <w:rFonts w:hint="eastAsia"/>
        </w:rPr>
        <w:t>【荣誉称号】</w:t>
      </w:r>
    </w:p>
    <w:p w14:paraId="55B6F18F">
      <w:pPr>
        <w:ind w:firstLine="420"/>
        <w:rPr>
          <w:rFonts w:ascii="宋体" w:hAnsi="宋体" w:cs="宋体"/>
        </w:rPr>
      </w:pPr>
      <w:r>
        <w:rPr>
          <w:rFonts w:hint="eastAsia" w:ascii="宋体" w:hAnsi="宋体" w:cs="宋体"/>
        </w:rPr>
        <w:t>1993年至1997年连续3年被全国新闻出版署授予“最佳收货店”称号；1995年至1996年连续两年被广东省新闻出版局评为“送书下乡活动”先进单位称号；1996年被省委宣传部、文化厅、新闻出版局授予“广东省文化艺术上山下乡工程”先进单位。</w:t>
      </w:r>
    </w:p>
    <w:p w14:paraId="769F8DF3">
      <w:pPr>
        <w:pStyle w:val="4"/>
      </w:pPr>
      <w:r>
        <w:rPr>
          <w:rFonts w:hint="eastAsia"/>
        </w:rPr>
        <w:t>【送书下乡活动成效显著】</w:t>
      </w:r>
    </w:p>
    <w:p w14:paraId="0D1ACB8F">
      <w:pPr>
        <w:ind w:firstLine="420"/>
        <w:rPr>
          <w:rFonts w:ascii="宋体" w:hAnsi="宋体" w:cs="宋体"/>
        </w:rPr>
      </w:pPr>
      <w:r>
        <w:rPr>
          <w:rFonts w:hint="eastAsia" w:ascii="宋体" w:hAnsi="宋体" w:cs="宋体"/>
        </w:rPr>
        <w:t>1995年和1996年新华书店为贯彻落实中央宣传部、文化部、广播电影电视部、新闻出版署、共青团中央、全国妇联、中国科学技术协会等8部委提出的《关于开展组织文化下乡活动的通知》精神，组织了下乡工作队奔赴农村，为农村广大读者服务。组织书源共986个图书品种。1995年送书下乡7327册34301元，销售5177册，16665元。1996年送书下乡338人次，销售21291册，金额32775元。</w:t>
      </w:r>
    </w:p>
    <w:p w14:paraId="350EA4FC">
      <w:pPr>
        <w:ind w:firstLine="422"/>
        <w:jc w:val="center"/>
        <w:rPr>
          <w:rFonts w:ascii="宋体" w:hAnsi="宋体" w:cs="宋体"/>
          <w:b/>
          <w:bCs/>
        </w:rPr>
      </w:pPr>
      <w:r>
        <w:rPr>
          <w:rFonts w:hint="eastAsia" w:ascii="宋体" w:hAnsi="宋体" w:cs="宋体"/>
          <w:b/>
          <w:bCs/>
        </w:rPr>
        <w:t>南雄市（县）1993年至1997年新华书店发行情况表</w:t>
      </w:r>
    </w:p>
    <w:tbl>
      <w:tblPr>
        <w:tblStyle w:val="8"/>
        <w:tblW w:w="5000" w:type="pct"/>
        <w:tblInd w:w="0" w:type="dxa"/>
        <w:tblLayout w:type="fixed"/>
        <w:tblCellMar>
          <w:top w:w="15" w:type="dxa"/>
          <w:left w:w="15" w:type="dxa"/>
          <w:bottom w:w="15" w:type="dxa"/>
          <w:right w:w="15" w:type="dxa"/>
        </w:tblCellMar>
      </w:tblPr>
      <w:tblGrid>
        <w:gridCol w:w="724"/>
        <w:gridCol w:w="1114"/>
        <w:gridCol w:w="1437"/>
        <w:gridCol w:w="1613"/>
        <w:gridCol w:w="798"/>
        <w:gridCol w:w="1042"/>
        <w:gridCol w:w="1437"/>
        <w:gridCol w:w="1611"/>
      </w:tblGrid>
      <w:tr w14:paraId="01198314">
        <w:tblPrEx>
          <w:tblCellMar>
            <w:top w:w="15" w:type="dxa"/>
            <w:left w:w="15" w:type="dxa"/>
            <w:bottom w:w="15" w:type="dxa"/>
            <w:right w:w="15" w:type="dxa"/>
          </w:tblCellMar>
        </w:tblPrEx>
        <w:trPr>
          <w:trHeight w:val="986" w:hRule="atLeast"/>
        </w:trPr>
        <w:tc>
          <w:tcPr>
            <w:tcW w:w="370" w:type="pct"/>
            <w:tcBorders>
              <w:top w:val="single" w:color="000000" w:sz="4" w:space="0"/>
              <w:bottom w:val="single" w:color="000000" w:sz="4" w:space="0"/>
              <w:right w:val="single" w:color="000000" w:sz="4" w:space="0"/>
            </w:tcBorders>
            <w:noWrap/>
            <w:vAlign w:val="center"/>
          </w:tcPr>
          <w:p w14:paraId="350701F6">
            <w:pPr>
              <w:pStyle w:val="11"/>
              <w:jc w:val="center"/>
              <w:rPr>
                <w:b/>
                <w:kern w:val="0"/>
              </w:rPr>
            </w:pPr>
            <w:r>
              <w:rPr>
                <w:b/>
                <w:kern w:val="0"/>
              </w:rPr>
              <w:t>年份</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7ACF27D4">
            <w:pPr>
              <w:pStyle w:val="11"/>
              <w:jc w:val="center"/>
              <w:rPr>
                <w:b/>
                <w:kern w:val="0"/>
              </w:rPr>
            </w:pPr>
            <w:r>
              <w:rPr>
                <w:b/>
                <w:kern w:val="0"/>
              </w:rPr>
              <w:t>销售总额（万元）</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13E162DB">
            <w:pPr>
              <w:pStyle w:val="11"/>
              <w:jc w:val="center"/>
              <w:rPr>
                <w:b/>
                <w:kern w:val="0"/>
              </w:rPr>
            </w:pPr>
            <w:r>
              <w:rPr>
                <w:b/>
                <w:kern w:val="0"/>
              </w:rPr>
              <w:t>利润总额</w:t>
            </w:r>
          </w:p>
          <w:p w14:paraId="141D4C72">
            <w:pPr>
              <w:pStyle w:val="11"/>
              <w:jc w:val="center"/>
              <w:rPr>
                <w:b/>
                <w:kern w:val="0"/>
              </w:rPr>
            </w:pPr>
            <w:r>
              <w:rPr>
                <w:b/>
                <w:kern w:val="0"/>
              </w:rPr>
              <w:t>（万元）</w:t>
            </w:r>
          </w:p>
        </w:tc>
        <w:tc>
          <w:tcPr>
            <w:tcW w:w="825" w:type="pct"/>
            <w:tcBorders>
              <w:top w:val="single" w:color="000000" w:sz="4" w:space="0"/>
              <w:left w:val="single" w:color="000000" w:sz="4" w:space="0"/>
              <w:bottom w:val="single" w:color="000000" w:sz="4" w:space="0"/>
              <w:right w:val="single" w:color="000000" w:sz="4" w:space="0"/>
            </w:tcBorders>
            <w:noWrap/>
            <w:vAlign w:val="center"/>
          </w:tcPr>
          <w:p w14:paraId="25CA6963">
            <w:pPr>
              <w:pStyle w:val="11"/>
              <w:jc w:val="center"/>
              <w:rPr>
                <w:b/>
                <w:kern w:val="0"/>
              </w:rPr>
            </w:pPr>
            <w:r>
              <w:rPr>
                <w:b/>
                <w:kern w:val="0"/>
              </w:rPr>
              <w:t>全市人均购书（元）</w:t>
            </w: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75786D74">
            <w:pPr>
              <w:pStyle w:val="11"/>
              <w:jc w:val="center"/>
              <w:rPr>
                <w:b/>
                <w:kern w:val="0"/>
              </w:rPr>
            </w:pPr>
            <w:r>
              <w:rPr>
                <w:b/>
                <w:kern w:val="0"/>
              </w:rPr>
              <w:t>年份</w:t>
            </w:r>
          </w:p>
        </w:tc>
        <w:tc>
          <w:tcPr>
            <w:tcW w:w="533" w:type="pct"/>
            <w:tcBorders>
              <w:top w:val="single" w:color="000000" w:sz="4" w:space="0"/>
              <w:left w:val="single" w:color="000000" w:sz="4" w:space="0"/>
              <w:bottom w:val="single" w:color="000000" w:sz="4" w:space="0"/>
              <w:right w:val="single" w:color="000000" w:sz="4" w:space="0"/>
            </w:tcBorders>
            <w:noWrap/>
            <w:vAlign w:val="center"/>
          </w:tcPr>
          <w:p w14:paraId="45188CAC">
            <w:pPr>
              <w:pStyle w:val="11"/>
              <w:jc w:val="center"/>
              <w:rPr>
                <w:b/>
                <w:kern w:val="0"/>
              </w:rPr>
            </w:pPr>
            <w:r>
              <w:rPr>
                <w:b/>
                <w:kern w:val="0"/>
              </w:rPr>
              <w:t>销售总额（万元）</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060E0064">
            <w:pPr>
              <w:pStyle w:val="11"/>
              <w:jc w:val="center"/>
              <w:rPr>
                <w:b/>
                <w:kern w:val="0"/>
              </w:rPr>
            </w:pPr>
            <w:r>
              <w:rPr>
                <w:b/>
                <w:kern w:val="0"/>
              </w:rPr>
              <w:t>利润总额</w:t>
            </w:r>
          </w:p>
          <w:p w14:paraId="72F99A65">
            <w:pPr>
              <w:pStyle w:val="11"/>
              <w:jc w:val="center"/>
              <w:rPr>
                <w:b/>
                <w:kern w:val="0"/>
              </w:rPr>
            </w:pPr>
            <w:r>
              <w:rPr>
                <w:b/>
                <w:kern w:val="0"/>
              </w:rPr>
              <w:t>（万元）</w:t>
            </w:r>
          </w:p>
        </w:tc>
        <w:tc>
          <w:tcPr>
            <w:tcW w:w="824" w:type="pct"/>
            <w:tcBorders>
              <w:top w:val="single" w:color="000000" w:sz="4" w:space="0"/>
              <w:left w:val="single" w:color="000000" w:sz="4" w:space="0"/>
              <w:bottom w:val="single" w:color="000000" w:sz="4" w:space="0"/>
            </w:tcBorders>
            <w:noWrap/>
            <w:vAlign w:val="center"/>
          </w:tcPr>
          <w:p w14:paraId="339EF4F6">
            <w:pPr>
              <w:pStyle w:val="11"/>
              <w:jc w:val="center"/>
              <w:rPr>
                <w:b/>
                <w:kern w:val="0"/>
              </w:rPr>
            </w:pPr>
            <w:r>
              <w:rPr>
                <w:b/>
                <w:kern w:val="0"/>
              </w:rPr>
              <w:t>全市人均购书（元）</w:t>
            </w:r>
          </w:p>
        </w:tc>
      </w:tr>
      <w:tr w14:paraId="3D1F562F">
        <w:tblPrEx>
          <w:tblCellMar>
            <w:top w:w="15" w:type="dxa"/>
            <w:left w:w="15" w:type="dxa"/>
            <w:bottom w:w="15" w:type="dxa"/>
            <w:right w:w="15" w:type="dxa"/>
          </w:tblCellMar>
        </w:tblPrEx>
        <w:trPr>
          <w:trHeight w:val="498" w:hRule="atLeast"/>
        </w:trPr>
        <w:tc>
          <w:tcPr>
            <w:tcW w:w="370" w:type="pct"/>
            <w:tcBorders>
              <w:top w:val="single" w:color="000000" w:sz="4" w:space="0"/>
              <w:bottom w:val="single" w:color="000000" w:sz="4" w:space="0"/>
              <w:right w:val="single" w:color="000000" w:sz="4" w:space="0"/>
            </w:tcBorders>
            <w:noWrap/>
            <w:vAlign w:val="center"/>
          </w:tcPr>
          <w:p w14:paraId="1B055D42">
            <w:pPr>
              <w:pStyle w:val="11"/>
              <w:jc w:val="center"/>
              <w:rPr>
                <w:kern w:val="0"/>
              </w:rPr>
            </w:pPr>
            <w:r>
              <w:rPr>
                <w:kern w:val="0"/>
              </w:rPr>
              <w:t>1993</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5657B356">
            <w:pPr>
              <w:pStyle w:val="11"/>
              <w:jc w:val="center"/>
              <w:rPr>
                <w:kern w:val="0"/>
              </w:rPr>
            </w:pPr>
            <w:r>
              <w:rPr>
                <w:kern w:val="0"/>
              </w:rPr>
              <w:t>349</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25787607">
            <w:pPr>
              <w:pStyle w:val="11"/>
              <w:jc w:val="center"/>
              <w:rPr>
                <w:kern w:val="0"/>
              </w:rPr>
            </w:pPr>
            <w:r>
              <w:rPr>
                <w:kern w:val="0"/>
              </w:rPr>
              <w:t>7</w:t>
            </w:r>
          </w:p>
        </w:tc>
        <w:tc>
          <w:tcPr>
            <w:tcW w:w="825" w:type="pct"/>
            <w:tcBorders>
              <w:top w:val="single" w:color="000000" w:sz="4" w:space="0"/>
              <w:left w:val="single" w:color="000000" w:sz="4" w:space="0"/>
              <w:bottom w:val="single" w:color="000000" w:sz="4" w:space="0"/>
              <w:right w:val="single" w:color="000000" w:sz="4" w:space="0"/>
            </w:tcBorders>
            <w:noWrap/>
            <w:vAlign w:val="center"/>
          </w:tcPr>
          <w:p w14:paraId="128D39BC">
            <w:pPr>
              <w:pStyle w:val="11"/>
              <w:jc w:val="center"/>
              <w:rPr>
                <w:kern w:val="0"/>
              </w:rPr>
            </w:pPr>
            <w:r>
              <w:rPr>
                <w:kern w:val="0"/>
              </w:rPr>
              <w:t>7.93</w:t>
            </w: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7FA59D4D">
            <w:pPr>
              <w:pStyle w:val="11"/>
              <w:jc w:val="center"/>
              <w:rPr>
                <w:kern w:val="0"/>
              </w:rPr>
            </w:pPr>
            <w:r>
              <w:rPr>
                <w:kern w:val="0"/>
              </w:rPr>
              <w:t>1996</w:t>
            </w:r>
          </w:p>
        </w:tc>
        <w:tc>
          <w:tcPr>
            <w:tcW w:w="533" w:type="pct"/>
            <w:tcBorders>
              <w:top w:val="single" w:color="000000" w:sz="4" w:space="0"/>
              <w:left w:val="single" w:color="000000" w:sz="4" w:space="0"/>
              <w:bottom w:val="single" w:color="000000" w:sz="4" w:space="0"/>
              <w:right w:val="single" w:color="000000" w:sz="4" w:space="0"/>
            </w:tcBorders>
            <w:noWrap/>
            <w:vAlign w:val="center"/>
          </w:tcPr>
          <w:p w14:paraId="6BEECE56">
            <w:pPr>
              <w:pStyle w:val="11"/>
              <w:jc w:val="center"/>
              <w:rPr>
                <w:kern w:val="0"/>
              </w:rPr>
            </w:pPr>
            <w:r>
              <w:rPr>
                <w:kern w:val="0"/>
              </w:rPr>
              <w:t>648</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40D8B216">
            <w:pPr>
              <w:pStyle w:val="11"/>
              <w:jc w:val="center"/>
              <w:rPr>
                <w:kern w:val="0"/>
              </w:rPr>
            </w:pPr>
            <w:r>
              <w:rPr>
                <w:kern w:val="0"/>
              </w:rPr>
              <w:t>9</w:t>
            </w:r>
          </w:p>
        </w:tc>
        <w:tc>
          <w:tcPr>
            <w:tcW w:w="824" w:type="pct"/>
            <w:tcBorders>
              <w:top w:val="single" w:color="000000" w:sz="4" w:space="0"/>
              <w:left w:val="single" w:color="000000" w:sz="4" w:space="0"/>
              <w:bottom w:val="single" w:color="000000" w:sz="4" w:space="0"/>
            </w:tcBorders>
            <w:noWrap/>
            <w:vAlign w:val="center"/>
          </w:tcPr>
          <w:p w14:paraId="3264D873">
            <w:pPr>
              <w:pStyle w:val="11"/>
              <w:jc w:val="center"/>
              <w:rPr>
                <w:kern w:val="0"/>
              </w:rPr>
            </w:pPr>
            <w:r>
              <w:rPr>
                <w:kern w:val="0"/>
              </w:rPr>
              <w:t>14.73</w:t>
            </w:r>
          </w:p>
        </w:tc>
      </w:tr>
      <w:tr w14:paraId="27223A92">
        <w:tblPrEx>
          <w:tblCellMar>
            <w:top w:w="15" w:type="dxa"/>
            <w:left w:w="15" w:type="dxa"/>
            <w:bottom w:w="15" w:type="dxa"/>
            <w:right w:w="15" w:type="dxa"/>
          </w:tblCellMar>
        </w:tblPrEx>
        <w:trPr>
          <w:trHeight w:val="498" w:hRule="atLeast"/>
        </w:trPr>
        <w:tc>
          <w:tcPr>
            <w:tcW w:w="370" w:type="pct"/>
            <w:tcBorders>
              <w:top w:val="single" w:color="000000" w:sz="4" w:space="0"/>
              <w:bottom w:val="single" w:color="000000" w:sz="4" w:space="0"/>
              <w:right w:val="single" w:color="000000" w:sz="4" w:space="0"/>
            </w:tcBorders>
            <w:noWrap/>
            <w:vAlign w:val="center"/>
          </w:tcPr>
          <w:p w14:paraId="7AD0F9F7">
            <w:pPr>
              <w:pStyle w:val="11"/>
              <w:jc w:val="center"/>
              <w:rPr>
                <w:kern w:val="0"/>
              </w:rPr>
            </w:pPr>
            <w:r>
              <w:rPr>
                <w:kern w:val="0"/>
              </w:rPr>
              <w:t>1994</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40E1CD6B">
            <w:pPr>
              <w:pStyle w:val="11"/>
              <w:jc w:val="center"/>
              <w:rPr>
                <w:kern w:val="0"/>
              </w:rPr>
            </w:pPr>
            <w:r>
              <w:rPr>
                <w:kern w:val="0"/>
              </w:rPr>
              <w:t>373</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3E239AD0">
            <w:pPr>
              <w:pStyle w:val="11"/>
              <w:jc w:val="center"/>
              <w:rPr>
                <w:kern w:val="0"/>
              </w:rPr>
            </w:pPr>
            <w:r>
              <w:rPr>
                <w:kern w:val="0"/>
              </w:rPr>
              <w:t>7</w:t>
            </w:r>
          </w:p>
        </w:tc>
        <w:tc>
          <w:tcPr>
            <w:tcW w:w="825" w:type="pct"/>
            <w:tcBorders>
              <w:top w:val="single" w:color="000000" w:sz="4" w:space="0"/>
              <w:left w:val="single" w:color="000000" w:sz="4" w:space="0"/>
              <w:bottom w:val="single" w:color="000000" w:sz="4" w:space="0"/>
              <w:right w:val="single" w:color="000000" w:sz="4" w:space="0"/>
            </w:tcBorders>
            <w:noWrap/>
            <w:vAlign w:val="center"/>
          </w:tcPr>
          <w:p w14:paraId="1C3E4A2E">
            <w:pPr>
              <w:pStyle w:val="11"/>
              <w:jc w:val="center"/>
              <w:rPr>
                <w:kern w:val="0"/>
              </w:rPr>
            </w:pPr>
            <w:r>
              <w:rPr>
                <w:kern w:val="0"/>
              </w:rPr>
              <w:t>8.48</w:t>
            </w: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4B2C3DCD">
            <w:pPr>
              <w:pStyle w:val="11"/>
              <w:jc w:val="center"/>
              <w:rPr>
                <w:kern w:val="0"/>
              </w:rPr>
            </w:pPr>
            <w:r>
              <w:rPr>
                <w:kern w:val="0"/>
              </w:rPr>
              <w:t>1997</w:t>
            </w:r>
          </w:p>
        </w:tc>
        <w:tc>
          <w:tcPr>
            <w:tcW w:w="533" w:type="pct"/>
            <w:tcBorders>
              <w:top w:val="single" w:color="000000" w:sz="4" w:space="0"/>
              <w:left w:val="single" w:color="000000" w:sz="4" w:space="0"/>
              <w:bottom w:val="single" w:color="000000" w:sz="4" w:space="0"/>
              <w:right w:val="single" w:color="000000" w:sz="4" w:space="0"/>
            </w:tcBorders>
            <w:noWrap/>
            <w:vAlign w:val="center"/>
          </w:tcPr>
          <w:p w14:paraId="3F9D8F03">
            <w:pPr>
              <w:pStyle w:val="11"/>
              <w:jc w:val="center"/>
              <w:rPr>
                <w:kern w:val="0"/>
              </w:rPr>
            </w:pPr>
            <w:r>
              <w:rPr>
                <w:kern w:val="0"/>
              </w:rPr>
              <w:t>738</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22213CDC">
            <w:pPr>
              <w:pStyle w:val="11"/>
              <w:jc w:val="center"/>
              <w:rPr>
                <w:kern w:val="0"/>
              </w:rPr>
            </w:pPr>
            <w:r>
              <w:rPr>
                <w:kern w:val="0"/>
              </w:rPr>
              <w:t>10</w:t>
            </w:r>
          </w:p>
        </w:tc>
        <w:tc>
          <w:tcPr>
            <w:tcW w:w="824" w:type="pct"/>
            <w:tcBorders>
              <w:top w:val="single" w:color="000000" w:sz="4" w:space="0"/>
              <w:left w:val="single" w:color="000000" w:sz="4" w:space="0"/>
              <w:bottom w:val="single" w:color="000000" w:sz="4" w:space="0"/>
            </w:tcBorders>
            <w:noWrap/>
            <w:vAlign w:val="center"/>
          </w:tcPr>
          <w:p w14:paraId="28A2CA49">
            <w:pPr>
              <w:pStyle w:val="11"/>
              <w:jc w:val="center"/>
              <w:rPr>
                <w:kern w:val="0"/>
              </w:rPr>
            </w:pPr>
            <w:r>
              <w:rPr>
                <w:kern w:val="0"/>
              </w:rPr>
              <w:t>16.77</w:t>
            </w:r>
          </w:p>
        </w:tc>
      </w:tr>
      <w:tr w14:paraId="64712065">
        <w:tblPrEx>
          <w:tblCellMar>
            <w:top w:w="15" w:type="dxa"/>
            <w:left w:w="15" w:type="dxa"/>
            <w:bottom w:w="15" w:type="dxa"/>
            <w:right w:w="15" w:type="dxa"/>
          </w:tblCellMar>
        </w:tblPrEx>
        <w:trPr>
          <w:trHeight w:val="488" w:hRule="atLeast"/>
        </w:trPr>
        <w:tc>
          <w:tcPr>
            <w:tcW w:w="370" w:type="pct"/>
            <w:tcBorders>
              <w:top w:val="single" w:color="000000" w:sz="4" w:space="0"/>
              <w:bottom w:val="single" w:color="000000" w:sz="4" w:space="0"/>
              <w:right w:val="single" w:color="000000" w:sz="4" w:space="0"/>
            </w:tcBorders>
            <w:noWrap/>
            <w:vAlign w:val="center"/>
          </w:tcPr>
          <w:p w14:paraId="1DC06EFB">
            <w:pPr>
              <w:pStyle w:val="11"/>
              <w:jc w:val="center"/>
              <w:rPr>
                <w:kern w:val="0"/>
              </w:rPr>
            </w:pPr>
            <w:r>
              <w:rPr>
                <w:kern w:val="0"/>
              </w:rPr>
              <w:t>1995</w:t>
            </w:r>
          </w:p>
        </w:tc>
        <w:tc>
          <w:tcPr>
            <w:tcW w:w="570" w:type="pct"/>
            <w:tcBorders>
              <w:top w:val="single" w:color="000000" w:sz="4" w:space="0"/>
              <w:left w:val="single" w:color="000000" w:sz="4" w:space="0"/>
              <w:bottom w:val="single" w:color="000000" w:sz="4" w:space="0"/>
              <w:right w:val="single" w:color="000000" w:sz="4" w:space="0"/>
            </w:tcBorders>
            <w:noWrap/>
            <w:vAlign w:val="center"/>
          </w:tcPr>
          <w:p w14:paraId="59225C72">
            <w:pPr>
              <w:pStyle w:val="11"/>
              <w:jc w:val="center"/>
              <w:rPr>
                <w:kern w:val="0"/>
              </w:rPr>
            </w:pPr>
            <w:r>
              <w:rPr>
                <w:kern w:val="0"/>
              </w:rPr>
              <w:t>466</w:t>
            </w: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1A2917A0">
            <w:pPr>
              <w:pStyle w:val="11"/>
              <w:jc w:val="center"/>
              <w:rPr>
                <w:kern w:val="0"/>
              </w:rPr>
            </w:pPr>
            <w:r>
              <w:rPr>
                <w:kern w:val="0"/>
              </w:rPr>
              <w:t>8</w:t>
            </w:r>
          </w:p>
        </w:tc>
        <w:tc>
          <w:tcPr>
            <w:tcW w:w="825" w:type="pct"/>
            <w:tcBorders>
              <w:top w:val="single" w:color="000000" w:sz="4" w:space="0"/>
              <w:left w:val="single" w:color="000000" w:sz="4" w:space="0"/>
              <w:bottom w:val="single" w:color="000000" w:sz="4" w:space="0"/>
              <w:right w:val="single" w:color="000000" w:sz="4" w:space="0"/>
            </w:tcBorders>
            <w:noWrap/>
            <w:vAlign w:val="center"/>
          </w:tcPr>
          <w:p w14:paraId="087C7870">
            <w:pPr>
              <w:pStyle w:val="11"/>
              <w:jc w:val="center"/>
              <w:rPr>
                <w:kern w:val="0"/>
              </w:rPr>
            </w:pPr>
            <w:r>
              <w:rPr>
                <w:kern w:val="0"/>
              </w:rPr>
              <w:t>10.59</w:t>
            </w:r>
          </w:p>
        </w:tc>
        <w:tc>
          <w:tcPr>
            <w:tcW w:w="408" w:type="pct"/>
            <w:tcBorders>
              <w:top w:val="single" w:color="000000" w:sz="4" w:space="0"/>
              <w:left w:val="single" w:color="000000" w:sz="4" w:space="0"/>
              <w:bottom w:val="single" w:color="000000" w:sz="4" w:space="0"/>
              <w:right w:val="single" w:color="000000" w:sz="4" w:space="0"/>
            </w:tcBorders>
            <w:noWrap/>
            <w:vAlign w:val="center"/>
          </w:tcPr>
          <w:p w14:paraId="2A5AC36B">
            <w:pPr>
              <w:pStyle w:val="11"/>
              <w:jc w:val="center"/>
              <w:rPr>
                <w:kern w:val="0"/>
                <w:sz w:val="40"/>
                <w:szCs w:val="40"/>
              </w:rPr>
            </w:pPr>
          </w:p>
        </w:tc>
        <w:tc>
          <w:tcPr>
            <w:tcW w:w="533" w:type="pct"/>
            <w:tcBorders>
              <w:top w:val="single" w:color="000000" w:sz="4" w:space="0"/>
              <w:left w:val="single" w:color="000000" w:sz="4" w:space="0"/>
              <w:bottom w:val="single" w:color="000000" w:sz="4" w:space="0"/>
              <w:right w:val="single" w:color="000000" w:sz="4" w:space="0"/>
            </w:tcBorders>
            <w:noWrap/>
            <w:vAlign w:val="center"/>
          </w:tcPr>
          <w:p w14:paraId="0C66D29C">
            <w:pPr>
              <w:pStyle w:val="11"/>
              <w:jc w:val="center"/>
              <w:rPr>
                <w:kern w:val="0"/>
                <w:sz w:val="40"/>
                <w:szCs w:val="40"/>
              </w:rPr>
            </w:pPr>
          </w:p>
        </w:tc>
        <w:tc>
          <w:tcPr>
            <w:tcW w:w="735" w:type="pct"/>
            <w:tcBorders>
              <w:top w:val="single" w:color="000000" w:sz="4" w:space="0"/>
              <w:left w:val="single" w:color="000000" w:sz="4" w:space="0"/>
              <w:bottom w:val="single" w:color="000000" w:sz="4" w:space="0"/>
              <w:right w:val="single" w:color="000000" w:sz="4" w:space="0"/>
            </w:tcBorders>
            <w:noWrap/>
            <w:vAlign w:val="center"/>
          </w:tcPr>
          <w:p w14:paraId="049E3604">
            <w:pPr>
              <w:pStyle w:val="11"/>
              <w:jc w:val="center"/>
              <w:rPr>
                <w:kern w:val="0"/>
                <w:sz w:val="40"/>
                <w:szCs w:val="40"/>
              </w:rPr>
            </w:pPr>
          </w:p>
        </w:tc>
        <w:tc>
          <w:tcPr>
            <w:tcW w:w="824" w:type="pct"/>
            <w:tcBorders>
              <w:top w:val="single" w:color="000000" w:sz="4" w:space="0"/>
              <w:left w:val="single" w:color="000000" w:sz="4" w:space="0"/>
              <w:bottom w:val="single" w:color="000000" w:sz="4" w:space="0"/>
            </w:tcBorders>
            <w:noWrap/>
            <w:vAlign w:val="center"/>
          </w:tcPr>
          <w:p w14:paraId="364D5784">
            <w:pPr>
              <w:pStyle w:val="11"/>
              <w:jc w:val="center"/>
              <w:rPr>
                <w:kern w:val="0"/>
                <w:sz w:val="40"/>
                <w:szCs w:val="40"/>
              </w:rPr>
            </w:pPr>
          </w:p>
        </w:tc>
      </w:tr>
    </w:tbl>
    <w:p w14:paraId="4A80857A">
      <w:pPr>
        <w:pStyle w:val="3"/>
      </w:pPr>
      <w:r>
        <w:rPr>
          <w:rFonts w:hint="eastAsia"/>
        </w:rPr>
        <w:t>档案事业</w:t>
      </w:r>
    </w:p>
    <w:p w14:paraId="3491659F">
      <w:pPr>
        <w:pStyle w:val="4"/>
      </w:pPr>
      <w:r>
        <w:rPr>
          <w:rFonts w:hint="eastAsia"/>
        </w:rPr>
        <w:t>【概况】</w:t>
      </w:r>
    </w:p>
    <w:p w14:paraId="41FFFDE3">
      <w:pPr>
        <w:ind w:firstLine="420"/>
        <w:rPr>
          <w:rFonts w:ascii="宋体" w:hAnsi="宋体" w:cs="宋体"/>
        </w:rPr>
      </w:pPr>
      <w:r>
        <w:rPr>
          <w:rFonts w:hint="eastAsia" w:ascii="宋体" w:hAnsi="宋体" w:cs="宋体"/>
        </w:rPr>
        <w:t>1959年3月成立县档案馆（股级）。1981年8月成立档案科，与档案馆合署办公。1984年5月，撤科留馆。1984年11月成立档案局，为正科级事业单位，仍与档案馆合署办公，两块牌子，一套人马。1993年至1997年，工作人员7人，其中馆员1人。局长卢章全（1993年至1995年4月）张永石（1995年4月至今）。1997年底，全市基层档案室120个，档案队伍248人。1993年至1997年南雄档案局先后被省、市档案部门评为档案工作先进单位。1997年有2位同志被韶关市委、市政府授予档案工作先进个人。基层档案室被评为市地先进单位36个，先进工作者5人。</w:t>
      </w:r>
    </w:p>
    <w:p w14:paraId="130A879A">
      <w:pPr>
        <w:pStyle w:val="4"/>
      </w:pPr>
      <w:r>
        <w:rPr>
          <w:rFonts w:hint="eastAsia"/>
        </w:rPr>
        <w:t>【馆藏档案】</w:t>
      </w:r>
    </w:p>
    <w:p w14:paraId="4182553C">
      <w:pPr>
        <w:ind w:firstLine="420"/>
        <w:rPr>
          <w:rFonts w:ascii="宋体" w:hAnsi="宋体" w:cs="宋体"/>
        </w:rPr>
      </w:pPr>
      <w:r>
        <w:rPr>
          <w:rFonts w:hint="eastAsia" w:ascii="宋体" w:hAnsi="宋体" w:cs="宋体"/>
        </w:rPr>
        <w:t>截至1997年止，馆藏各种门类载体的档案14370卷，其中民国时期的档案1648卷。照片939张，乡镇区域底图283张，音像带21盒，同时存有二十四史、南雄府志、州志、县志、部门志、广东革命斗争史等各种资料4030册，其中建国前后反映南雄特点，风土人情，名胜古迹，土特产——黄烟、香菇、腊鸭、白果、土纸，地质——红层；工业、交通、商业等资料200多件及国民党时期的陆军军官学校第一、九、十二二十一期同学录，南雄社会军事训练班，南雄植桢中学，省立南雄中学等图书、期刊、报纸1602卷册，还有《珠玑巷民族南迁记》、《梅岭风采》、《南雄文史》、《南雄通讯》、《南雄县志》等刊物，这些资料为研究南雄，认识南雄，振兴、发展南雄各项事业创造了有利条件，为领导决策提供了依据，取得了较好的经济效益和社会效益。</w:t>
      </w:r>
    </w:p>
    <w:p w14:paraId="2C4DA561">
      <w:pPr>
        <w:pStyle w:val="4"/>
      </w:pPr>
      <w:r>
        <w:rPr>
          <w:rFonts w:hint="eastAsia"/>
        </w:rPr>
        <w:t>【档案馆设施】</w:t>
      </w:r>
    </w:p>
    <w:p w14:paraId="483ADCD0">
      <w:pPr>
        <w:ind w:firstLine="420"/>
        <w:rPr>
          <w:rFonts w:ascii="宋体" w:hAnsi="宋体" w:cs="宋体"/>
        </w:rPr>
      </w:pPr>
      <w:r>
        <w:rPr>
          <w:rFonts w:hint="eastAsia" w:ascii="宋体" w:hAnsi="宋体" w:cs="宋体"/>
        </w:rPr>
        <w:t>南雄档案馆有库房面积290.34平方米，存放和保管档案的铁柜51套，木柜93套，空调2台，吊扇9把，电脑1台，复印机1台，调卷车2台，吸尘器1台，照相机1部，灭火器10把。</w:t>
      </w:r>
    </w:p>
    <w:p w14:paraId="6A00FE8D">
      <w:pPr>
        <w:pStyle w:val="4"/>
      </w:pPr>
      <w:r>
        <w:rPr>
          <w:rFonts w:hint="eastAsia"/>
        </w:rPr>
        <w:t>【举办骨干培训班】</w:t>
      </w:r>
    </w:p>
    <w:p w14:paraId="616BADDF">
      <w:pPr>
        <w:ind w:firstLine="420"/>
        <w:rPr>
          <w:rFonts w:ascii="宋体" w:hAnsi="宋体" w:cs="宋体"/>
        </w:rPr>
      </w:pPr>
      <w:r>
        <w:rPr>
          <w:rFonts w:hint="eastAsia" w:ascii="宋体" w:hAnsi="宋体" w:cs="宋体"/>
        </w:rPr>
        <w:t>1993年至1997年12月30日止档案局先后举办了8期档案干部培训班，参加人员是各机关和各乡镇档案员、国土员，共320人次，学习内容是《文书学》、《档案管理学》、《科技档案管理学》、《档案保护技术学》、《档案文献编纂学》等学科，经考试合格由韶关市档案局颁发结业证书</w:t>
      </w:r>
    </w:p>
    <w:p w14:paraId="54A33BA9">
      <w:pPr>
        <w:pStyle w:val="4"/>
      </w:pPr>
      <w:r>
        <w:rPr>
          <w:rFonts w:hint="eastAsia"/>
        </w:rPr>
        <w:t>【档案达标升级工作】</w:t>
      </w:r>
    </w:p>
    <w:p w14:paraId="760C02CC">
      <w:pPr>
        <w:ind w:firstLine="420"/>
        <w:rPr>
          <w:rFonts w:ascii="宋体" w:hAnsi="宋体" w:cs="宋体"/>
        </w:rPr>
      </w:pPr>
      <w:r>
        <w:rPr>
          <w:rFonts w:hint="eastAsia" w:ascii="宋体" w:hAnsi="宋体" w:cs="宋体"/>
        </w:rPr>
        <w:t>根据《中华人民共和国档案法》、《机关档案工作业务规范》、《档案馆工作通则》以及企业、机关、档案达标升级的办法和要求，积极开展机关、企业档案达标升级工作，截</w:t>
      </w:r>
      <w:r>
        <w:rPr>
          <w:rFonts w:hint="eastAsia" w:ascii="宋体" w:hAnsi="宋体" w:cs="宋体"/>
          <w:lang w:val="en-US" w:eastAsia="zh-CN"/>
        </w:rPr>
        <w:t>至</w:t>
      </w:r>
      <w:r>
        <w:rPr>
          <w:rFonts w:hint="eastAsia" w:ascii="宋体" w:hAnsi="宋体" w:cs="宋体"/>
        </w:rPr>
        <w:t>1997年12月30日止，全市机关档案升省特级的1个，升省一级6个，升省二级的32个，省级先进档案工作管理企业3个。是韶关地区档案达标升级较多的一个县级市。</w:t>
      </w:r>
    </w:p>
    <w:p w14:paraId="3CD0E757">
      <w:pPr>
        <w:pStyle w:val="3"/>
      </w:pPr>
      <w:r>
        <w:rPr>
          <w:rFonts w:hint="eastAsia"/>
        </w:rPr>
        <w:t>体育</w:t>
      </w:r>
    </w:p>
    <w:p w14:paraId="535AB9C7">
      <w:pPr>
        <w:pStyle w:val="4"/>
      </w:pPr>
      <w:r>
        <w:rPr>
          <w:rFonts w:hint="eastAsia"/>
        </w:rPr>
        <w:t>【简述】</w:t>
      </w:r>
    </w:p>
    <w:p w14:paraId="69A23404">
      <w:pPr>
        <w:ind w:firstLine="420"/>
        <w:rPr>
          <w:rFonts w:ascii="宋体" w:hAnsi="宋体" w:cs="宋体"/>
        </w:rPr>
      </w:pPr>
      <w:r>
        <w:rPr>
          <w:rFonts w:hint="eastAsia" w:ascii="宋体" w:hAnsi="宋体" w:cs="宋体"/>
        </w:rPr>
        <w:t>南雄县体育委员会始建于1956年，为正科级行政单位。1997年5月，市人民政府机构改革后改称南雄市体育局，属市人民政府的行政系列，局内设办公室、群体股，编制7人。局长胡元安（1993年至今）。下辖青少年业余体校，有专职教练6人，开设有田径、举重、武术、游泳、篮球五个训练班，并在部分学校设立了训练网点。</w:t>
      </w:r>
    </w:p>
    <w:p w14:paraId="6464BBA4">
      <w:pPr>
        <w:pStyle w:val="4"/>
      </w:pPr>
      <w:r>
        <w:rPr>
          <w:rFonts w:hint="eastAsia"/>
        </w:rPr>
        <w:t>【体育设施建设】</w:t>
      </w:r>
    </w:p>
    <w:p w14:paraId="5FDD2EF7">
      <w:pPr>
        <w:ind w:firstLine="420"/>
        <w:rPr>
          <w:rFonts w:ascii="宋体" w:hAnsi="宋体" w:cs="宋体"/>
        </w:rPr>
      </w:pPr>
      <w:r>
        <w:rPr>
          <w:rFonts w:hint="eastAsia" w:ascii="宋体" w:hAnsi="宋体" w:cs="宋体"/>
        </w:rPr>
        <w:t>老城区有400米田径场一个，灯光球场一个，新城区体育中心有2400个座位的体育馆一座，游泳场一个，正在兴建400米田径场一个。所有体育场地对社会开放。</w:t>
      </w:r>
    </w:p>
    <w:p w14:paraId="37EA3734">
      <w:pPr>
        <w:pStyle w:val="4"/>
      </w:pPr>
      <w:r>
        <w:rPr>
          <w:rFonts w:hint="eastAsia"/>
        </w:rPr>
        <w:t>【体育总会】</w:t>
      </w:r>
    </w:p>
    <w:p w14:paraId="1C9BDEC6">
      <w:pPr>
        <w:ind w:firstLine="420"/>
        <w:rPr>
          <w:rFonts w:ascii="宋体" w:hAnsi="宋体" w:cs="宋体"/>
        </w:rPr>
      </w:pPr>
      <w:r>
        <w:rPr>
          <w:rFonts w:hint="eastAsia" w:ascii="宋体" w:hAnsi="宋体" w:cs="宋体"/>
        </w:rPr>
        <w:t>体育总会辖有农民体协、老年人体协和田径、篮球、乒乓球、棋类、武术气功五个单项运动协会。</w:t>
      </w:r>
    </w:p>
    <w:p w14:paraId="0E879E6C">
      <w:pPr>
        <w:ind w:firstLine="420"/>
        <w:rPr>
          <w:rFonts w:ascii="宋体" w:hAnsi="宋体" w:cs="宋体"/>
        </w:rPr>
      </w:pPr>
      <w:r>
        <w:rPr>
          <w:rFonts w:hint="eastAsia" w:ascii="宋体" w:hAnsi="宋体" w:cs="宋体"/>
        </w:rPr>
        <w:t>体育局与教育局协调，管理学校体育，与总工会协调，管理职工体育，与农办协调，管理农村体育，通过体育总会，管理社会体育。</w:t>
      </w:r>
    </w:p>
    <w:p w14:paraId="22B9756A">
      <w:pPr>
        <w:pStyle w:val="4"/>
      </w:pPr>
      <w:r>
        <w:rPr>
          <w:rFonts w:hint="eastAsia"/>
        </w:rPr>
        <w:t>【学校体育】</w:t>
      </w:r>
    </w:p>
    <w:p w14:paraId="39E2AEE9">
      <w:pPr>
        <w:ind w:firstLine="420"/>
        <w:rPr>
          <w:rFonts w:ascii="宋体" w:hAnsi="宋体" w:cs="宋体"/>
        </w:rPr>
      </w:pPr>
      <w:r>
        <w:rPr>
          <w:rFonts w:hint="eastAsia" w:ascii="宋体" w:hAnsi="宋体" w:cs="宋体"/>
        </w:rPr>
        <w:t>学校体育是全民健身活动开展的重点，教育局全面贯彻党的教育方针，对学生进行终身体育的教育。</w:t>
      </w:r>
    </w:p>
    <w:p w14:paraId="757586BB">
      <w:pPr>
        <w:ind w:firstLine="420"/>
        <w:rPr>
          <w:rFonts w:ascii="宋体" w:hAnsi="宋体" w:cs="宋体"/>
        </w:rPr>
      </w:pPr>
      <w:r>
        <w:rPr>
          <w:rFonts w:hint="eastAsia" w:ascii="宋体" w:hAnsi="宋体" w:cs="宋体"/>
        </w:rPr>
        <w:t>措施：①在教育局设立体卫股，专抓学校体育；②坚持“两课两操三活动”（每周两节体育课，每天早操，课间操或眼保健操，每周三节课外体育活动），保证学生每天有一小时的体育活动时间；③坚持体育竞赛制度，现在一年一度的体育竞赛有中学生田径运动会、小学生田径运动会、中学生篮球赛、学校的校运会，各中小学校还有每年三次的单项体育竞赛，还坚持抓好学校的学生运动队。④加强学校体育场地的建设，现在中小学校有400m田径场5个，200m以上的田径场33个。</w:t>
      </w:r>
    </w:p>
    <w:p w14:paraId="4B893642">
      <w:pPr>
        <w:pStyle w:val="4"/>
      </w:pPr>
      <w:r>
        <w:rPr>
          <w:rFonts w:hint="eastAsia"/>
        </w:rPr>
        <w:t>【群众体育】</w:t>
      </w:r>
    </w:p>
    <w:p w14:paraId="34DDA66D">
      <w:pPr>
        <w:ind w:firstLine="420"/>
        <w:rPr>
          <w:rFonts w:ascii="宋体" w:hAnsi="宋体" w:cs="宋体"/>
        </w:rPr>
      </w:pPr>
      <w:r>
        <w:rPr>
          <w:rFonts w:hint="eastAsia" w:ascii="宋体" w:hAnsi="宋体" w:cs="宋体"/>
        </w:rPr>
        <w:t>群众体育工作是市体育局的重要工作任务，主要包括职工体育、社会体育。措施：①利用节假日组织体育竞赛活动。②结合行业特点，举办符合行业特点的体育竞赛。③依法管好、建好体育场地设施。④支持社会、个人办体育。1996年以来，个人投资兴办的有乒乓球俱乐部3个，网球中心1个，保龄球馆1座，健美中心1个，溜冰场2个，台球室3个，总投资人民币300多万元。⑤建立健全单项体育协会，积极发挥单项体协的作用，组织群众健身热潮。</w:t>
      </w:r>
    </w:p>
    <w:p w14:paraId="05CA9D27">
      <w:pPr>
        <w:pStyle w:val="4"/>
      </w:pPr>
      <w:r>
        <w:rPr>
          <w:rFonts w:hint="eastAsia"/>
        </w:rPr>
        <w:t>【农村体育】</w:t>
      </w:r>
    </w:p>
    <w:p w14:paraId="1693DB8A">
      <w:pPr>
        <w:ind w:firstLine="420"/>
        <w:rPr>
          <w:rFonts w:ascii="宋体" w:hAnsi="宋体" w:cs="宋体"/>
        </w:rPr>
      </w:pPr>
      <w:r>
        <w:rPr>
          <w:rFonts w:hint="eastAsia" w:ascii="宋体" w:hAnsi="宋体" w:cs="宋体"/>
        </w:rPr>
        <w:t>农村体育是全民健身活动开展的难点，市农办根据南雄特点，分类指导，确保了农村体育的正常开展。</w:t>
      </w:r>
    </w:p>
    <w:p w14:paraId="340D085C">
      <w:pPr>
        <w:ind w:firstLine="420"/>
        <w:rPr>
          <w:rFonts w:ascii="宋体" w:hAnsi="宋体" w:cs="宋体"/>
        </w:rPr>
      </w:pPr>
      <w:r>
        <w:rPr>
          <w:rFonts w:hint="eastAsia" w:ascii="宋体" w:hAnsi="宋体" w:cs="宋体"/>
        </w:rPr>
        <w:t>措施：①健全农村镇的体育领导机构，配备兼职体育干部。②广泛开展争创体育先进乡镇活动。③利用农闲时日组织开展小型多样的体育竞赛。</w:t>
      </w:r>
    </w:p>
    <w:p w14:paraId="08BFB12E">
      <w:pPr>
        <w:pStyle w:val="4"/>
      </w:pPr>
      <w:r>
        <w:rPr>
          <w:rFonts w:hint="eastAsia"/>
        </w:rPr>
        <w:t>【荣誉称号】</w:t>
      </w:r>
    </w:p>
    <w:p w14:paraId="14D24F96">
      <w:pPr>
        <w:ind w:firstLine="420"/>
        <w:rPr>
          <w:rFonts w:ascii="宋体" w:hAnsi="宋体" w:cs="宋体"/>
        </w:rPr>
      </w:pPr>
      <w:r>
        <w:rPr>
          <w:rFonts w:hint="eastAsia" w:ascii="宋体" w:hAnsi="宋体" w:cs="宋体"/>
        </w:rPr>
        <w:t>1993年，全安乡、乌迳镇、黄坑镇被评为韶关市体育先进乡镇。</w:t>
      </w:r>
    </w:p>
    <w:p w14:paraId="02486B58">
      <w:pPr>
        <w:ind w:firstLine="420"/>
        <w:rPr>
          <w:rFonts w:ascii="宋体" w:hAnsi="宋体" w:cs="宋体"/>
        </w:rPr>
      </w:pPr>
      <w:r>
        <w:rPr>
          <w:rFonts w:hint="eastAsia" w:ascii="宋体" w:hAnsi="宋体" w:cs="宋体"/>
        </w:rPr>
        <w:t>1994年，县邮电局被评为邮电系统全国体育先进单位。</w:t>
      </w:r>
    </w:p>
    <w:p w14:paraId="0C9A22C0">
      <w:pPr>
        <w:ind w:firstLine="420"/>
        <w:rPr>
          <w:rFonts w:ascii="宋体" w:hAnsi="宋体" w:cs="宋体"/>
        </w:rPr>
      </w:pPr>
      <w:r>
        <w:rPr>
          <w:rFonts w:hint="eastAsia" w:ascii="宋体" w:hAnsi="宋体" w:cs="宋体"/>
        </w:rPr>
        <w:t>1995年南雄被评为广东省体育先进县。</w:t>
      </w:r>
    </w:p>
    <w:p w14:paraId="12E97747">
      <w:pPr>
        <w:ind w:firstLine="420"/>
        <w:rPr>
          <w:rFonts w:ascii="宋体" w:hAnsi="宋体" w:cs="宋体"/>
        </w:rPr>
      </w:pPr>
      <w:r>
        <w:rPr>
          <w:rFonts w:hint="eastAsia" w:ascii="宋体" w:hAnsi="宋体" w:cs="宋体"/>
        </w:rPr>
        <w:t>1995年，雄州中学被评为广东省贯彻《学校体育工作条例》达标单位。</w:t>
      </w:r>
    </w:p>
    <w:p w14:paraId="3279694E">
      <w:pPr>
        <w:ind w:firstLine="420"/>
        <w:rPr>
          <w:rFonts w:ascii="宋体" w:hAnsi="宋体" w:cs="宋体"/>
        </w:rPr>
      </w:pPr>
      <w:r>
        <w:rPr>
          <w:rFonts w:hint="eastAsia" w:ascii="宋体" w:hAnsi="宋体" w:cs="宋体"/>
        </w:rPr>
        <w:t>1995年，雄州镇、主田乡被评为韶关市体育先进乡镇。</w:t>
      </w:r>
    </w:p>
    <w:p w14:paraId="40AF6A30">
      <w:pPr>
        <w:ind w:firstLine="420"/>
        <w:rPr>
          <w:rFonts w:ascii="宋体" w:hAnsi="宋体" w:cs="宋体"/>
        </w:rPr>
      </w:pPr>
      <w:r>
        <w:rPr>
          <w:rFonts w:hint="eastAsia" w:ascii="宋体" w:hAnsi="宋体" w:cs="宋体"/>
        </w:rPr>
        <w:t>1996年，县体委被评为广东省实施全民健身计划优秀组织奖单位。</w:t>
      </w:r>
    </w:p>
    <w:p w14:paraId="492780AD">
      <w:pPr>
        <w:ind w:firstLine="420"/>
        <w:rPr>
          <w:rFonts w:ascii="宋体" w:hAnsi="宋体" w:cs="宋体"/>
        </w:rPr>
      </w:pPr>
      <w:r>
        <w:rPr>
          <w:rFonts w:hint="eastAsia" w:ascii="宋体" w:hAnsi="宋体" w:cs="宋体"/>
        </w:rPr>
        <w:t>1996年，雄州镇被评为广东省亿万农民健身活动先进单位。</w:t>
      </w:r>
    </w:p>
    <w:p w14:paraId="28D6419F">
      <w:pPr>
        <w:ind w:firstLine="420"/>
        <w:rPr>
          <w:rFonts w:ascii="宋体" w:hAnsi="宋体" w:cs="宋体"/>
        </w:rPr>
      </w:pPr>
      <w:r>
        <w:rPr>
          <w:rFonts w:hint="eastAsia" w:ascii="宋体" w:hAnsi="宋体" w:cs="宋体"/>
        </w:rPr>
        <w:t>1996年，南雄卷烟厂、供电局、邮电局、林业局被评为韶关市职工体育先进单位。</w:t>
      </w:r>
    </w:p>
    <w:p w14:paraId="7F9BE881">
      <w:pPr>
        <w:ind w:firstLine="420"/>
        <w:rPr>
          <w:rFonts w:ascii="宋体" w:hAnsi="宋体" w:cs="宋体"/>
        </w:rPr>
      </w:pPr>
      <w:r>
        <w:rPr>
          <w:rFonts w:hint="eastAsia" w:ascii="宋体" w:hAnsi="宋体" w:cs="宋体"/>
        </w:rPr>
        <w:t>1997年，雄州镇、南雄市一中被评为全国群众体育先进单位。</w:t>
      </w:r>
    </w:p>
    <w:p w14:paraId="33D62611">
      <w:pPr>
        <w:pStyle w:val="4"/>
      </w:pPr>
      <w:r>
        <w:rPr>
          <w:rFonts w:hint="eastAsia"/>
        </w:rPr>
        <w:t>【体育成绩】</w:t>
      </w:r>
    </w:p>
    <w:p w14:paraId="79863B76">
      <w:pPr>
        <w:ind w:firstLine="420"/>
        <w:rPr>
          <w:rFonts w:ascii="宋体" w:hAnsi="宋体" w:cs="宋体"/>
        </w:rPr>
      </w:pPr>
      <w:r>
        <w:rPr>
          <w:rFonts w:hint="eastAsia" w:ascii="宋体" w:hAnsi="宋体" w:cs="宋体"/>
        </w:rPr>
        <w:t>1993年，在韶关市九届运动会上，南雄代表团获金牌48枚，银牌24枚，铜牌24枚，团体总分列县（市、区）组第三名。</w:t>
      </w:r>
    </w:p>
    <w:p w14:paraId="28D18189">
      <w:pPr>
        <w:ind w:firstLine="420"/>
        <w:rPr>
          <w:rFonts w:ascii="宋体" w:hAnsi="宋体" w:cs="宋体"/>
        </w:rPr>
      </w:pPr>
      <w:r>
        <w:rPr>
          <w:rFonts w:hint="eastAsia" w:ascii="宋体" w:hAnsi="宋体" w:cs="宋体"/>
        </w:rPr>
        <w:t>1993年，在韶关市第九届运动会上，田径代表队队员谢才以16″的成绩破韶关市成年男子110m16〞1的韶关市纪录，李德才以6.71m的成绩破韶关市男子甲组跳远6.70m的韶关市纪录，李德才以14.44m的成绩破韶关市男子甲组三级跳14.11m的韶关市纪录，刘泉林以24´24〞2的成绩破韶关市男子甲组5000m竞走24´45〞3的韶关市纪录，马雪峰、何冬海分别以27´14〞1和27´16〞2的成绩破韶关市男子乙组5000m竞走28´32〞4的韶关市纪录。</w:t>
      </w:r>
    </w:p>
    <w:p w14:paraId="278B10AF">
      <w:pPr>
        <w:ind w:firstLine="420"/>
        <w:rPr>
          <w:rFonts w:ascii="宋体" w:hAnsi="宋体" w:cs="宋体"/>
        </w:rPr>
      </w:pPr>
      <w:r>
        <w:rPr>
          <w:rFonts w:hint="eastAsia" w:ascii="宋体" w:hAnsi="宋体" w:cs="宋体"/>
        </w:rPr>
        <w:t>县一中田径队员郭莲英，1994年在广东省运动会上获女子1500m跑第二名、女子800m跑第三名，达到国家一级运动员标准。</w:t>
      </w:r>
    </w:p>
    <w:p w14:paraId="043009C3">
      <w:pPr>
        <w:ind w:firstLine="420"/>
        <w:rPr>
          <w:rFonts w:ascii="宋体" w:hAnsi="宋体" w:cs="宋体"/>
        </w:rPr>
      </w:pPr>
      <w:r>
        <w:rPr>
          <w:rFonts w:hint="eastAsia" w:ascii="宋体" w:hAnsi="宋体" w:cs="宋体"/>
        </w:rPr>
        <w:t>县业余体育举重队员骆树明，1994年在广东省运动会上获举重赛少年组男子59公斤级总成绩第二名。</w:t>
      </w:r>
    </w:p>
    <w:p w14:paraId="6F85F252">
      <w:pPr>
        <w:ind w:firstLine="420"/>
        <w:rPr>
          <w:rFonts w:ascii="宋体" w:hAnsi="宋体" w:cs="宋体"/>
        </w:rPr>
      </w:pPr>
      <w:r>
        <w:rPr>
          <w:rFonts w:hint="eastAsia" w:ascii="宋体" w:hAnsi="宋体" w:cs="宋体"/>
        </w:rPr>
        <w:t>1997年8月，市一中田径队员余兰英在广东省“多威杯”少年田径锦标赛上获女子800m跑第二名、女子1500m跑第三名。</w:t>
      </w:r>
    </w:p>
    <w:p w14:paraId="02F3B0BB">
      <w:pPr>
        <w:ind w:firstLine="420"/>
        <w:rPr>
          <w:rFonts w:ascii="宋体" w:hAnsi="宋体" w:cs="宋体"/>
        </w:rPr>
      </w:pPr>
      <w:r>
        <w:rPr>
          <w:rFonts w:hint="eastAsia" w:ascii="宋体" w:hAnsi="宋体" w:cs="宋体"/>
        </w:rPr>
        <w:t>1997年，在韶关市第十届运动会上，南雄代表团获金牌62枚，银牌41枚，铜牌30枚，团体总分列县（市、区）组第三名。</w:t>
      </w:r>
    </w:p>
    <w:p w14:paraId="30AD9610">
      <w:pPr>
        <w:pStyle w:val="4"/>
      </w:pPr>
      <w:r>
        <w:rPr>
          <w:rFonts w:hint="eastAsia"/>
        </w:rPr>
        <w:t>【体育大事】</w:t>
      </w:r>
    </w:p>
    <w:p w14:paraId="7EA439DA">
      <w:pPr>
        <w:ind w:firstLine="420"/>
        <w:rPr>
          <w:rFonts w:ascii="宋体" w:hAnsi="宋体" w:cs="宋体"/>
        </w:rPr>
      </w:pPr>
      <w:r>
        <w:rPr>
          <w:rFonts w:hint="eastAsia" w:ascii="宋体" w:hAnsi="宋体" w:cs="宋体"/>
        </w:rPr>
        <w:t>1993年7月15日，韶关市第九届运动会开幕式在雄州体育馆举行。</w:t>
      </w:r>
    </w:p>
    <w:p w14:paraId="7D9A3C71">
      <w:pPr>
        <w:ind w:firstLine="420"/>
        <w:rPr>
          <w:rFonts w:ascii="宋体" w:hAnsi="宋体" w:cs="宋体"/>
        </w:rPr>
      </w:pPr>
      <w:r>
        <w:rPr>
          <w:rFonts w:hint="eastAsia" w:ascii="宋体" w:hAnsi="宋体" w:cs="宋体"/>
        </w:rPr>
        <w:t>1995年2月14日，广东省体委副主任陈冠湖同志来南雄视察工作。</w:t>
      </w:r>
    </w:p>
    <w:p w14:paraId="40764236">
      <w:pPr>
        <w:ind w:firstLine="420"/>
        <w:rPr>
          <w:rFonts w:ascii="宋体" w:hAnsi="宋体" w:cs="宋体"/>
        </w:rPr>
      </w:pPr>
      <w:r>
        <w:rPr>
          <w:rFonts w:hint="eastAsia" w:ascii="宋体" w:hAnsi="宋体" w:cs="宋体"/>
        </w:rPr>
        <w:t>1995年6月4日，广东省体育先进县验收组来南雄验收。</w:t>
      </w:r>
    </w:p>
    <w:p w14:paraId="05BA89B5">
      <w:pPr>
        <w:ind w:firstLine="420"/>
        <w:rPr>
          <w:rFonts w:ascii="宋体" w:hAnsi="宋体" w:cs="宋体"/>
        </w:rPr>
      </w:pPr>
      <w:r>
        <w:rPr>
          <w:rFonts w:hint="eastAsia" w:ascii="宋体" w:hAnsi="宋体" w:cs="宋体"/>
        </w:rPr>
        <w:t>1995年7月13日，广东省体委代表广东省人民政府批准南雄为广东省体育先进县。</w:t>
      </w:r>
    </w:p>
    <w:p w14:paraId="3542C5D0">
      <w:pPr>
        <w:ind w:firstLine="420"/>
        <w:rPr>
          <w:rFonts w:ascii="宋体" w:hAnsi="宋体" w:cs="宋体"/>
        </w:rPr>
      </w:pPr>
      <w:r>
        <w:rPr>
          <w:rFonts w:hint="eastAsia" w:ascii="宋体" w:hAnsi="宋体" w:cs="宋体"/>
        </w:rPr>
        <w:t>1996年1月10日，成立了县实施全民健身计划委员会，县长丘隆基为主任委员。</w:t>
      </w:r>
    </w:p>
    <w:p w14:paraId="4BAC8651">
      <w:pPr>
        <w:ind w:firstLine="420"/>
        <w:rPr>
          <w:rFonts w:ascii="宋体" w:hAnsi="宋体" w:cs="宋体"/>
        </w:rPr>
      </w:pPr>
      <w:r>
        <w:rPr>
          <w:rFonts w:hint="eastAsia" w:ascii="宋体" w:hAnsi="宋体" w:cs="宋体"/>
        </w:rPr>
        <w:t>1996年3月3日，县人民政府召开县实施全民健身计划动员大会。</w:t>
      </w:r>
    </w:p>
    <w:p w14:paraId="3E257F40">
      <w:pPr>
        <w:ind w:firstLine="420"/>
        <w:rPr>
          <w:rFonts w:ascii="宋体" w:hAnsi="宋体" w:cs="宋体"/>
        </w:rPr>
      </w:pPr>
      <w:r>
        <w:rPr>
          <w:rFonts w:hint="eastAsia" w:ascii="宋体" w:hAnsi="宋体" w:cs="宋体"/>
        </w:rPr>
        <w:t>1996年6月10日，县人民政府在雄州体育馆召开“南雄市纪念《全民健身计划纲要》颁布一周年暨毛主席“发展体育运动、增强人民体质’题词发表44周年大会”。</w:t>
      </w:r>
    </w:p>
    <w:p w14:paraId="0411B970">
      <w:pPr>
        <w:ind w:firstLine="420"/>
        <w:rPr>
          <w:rFonts w:ascii="宋体" w:hAnsi="宋体" w:cs="宋体"/>
        </w:rPr>
      </w:pPr>
      <w:r>
        <w:rPr>
          <w:rFonts w:hint="eastAsia" w:ascii="宋体" w:hAnsi="宋体" w:cs="宋体"/>
        </w:rPr>
        <w:t>1996年11月5日，广东省体委副主任陈冠湖同志到南雄视察工作。</w:t>
      </w:r>
    </w:p>
    <w:p w14:paraId="398E7150">
      <w:pPr>
        <w:ind w:firstLine="420"/>
        <w:rPr>
          <w:rFonts w:ascii="宋体" w:hAnsi="宋体" w:cs="宋体"/>
        </w:rPr>
      </w:pPr>
      <w:r>
        <w:rPr>
          <w:rFonts w:hint="eastAsia" w:ascii="宋体" w:hAnsi="宋体" w:cs="宋体"/>
        </w:rPr>
        <w:t>1997年元旦，天工实业公司赞助举办了“天工杯”乒乓球赛，是南雄第一个赞助体育比赛的个体企业。</w:t>
      </w:r>
    </w:p>
    <w:p w14:paraId="3D06E2FF">
      <w:pPr>
        <w:ind w:firstLine="420"/>
        <w:rPr>
          <w:rFonts w:ascii="宋体" w:hAnsi="宋体" w:cs="宋体"/>
        </w:rPr>
      </w:pPr>
      <w:r>
        <w:rPr>
          <w:rFonts w:hint="eastAsia" w:ascii="宋体" w:hAnsi="宋体" w:cs="宋体"/>
        </w:rPr>
        <w:t>1997年8月14日，韶关市第十届运动会少年武术比赛在雄州体育馆举行。</w:t>
      </w:r>
    </w:p>
    <w:p w14:paraId="119B1489">
      <w:pPr>
        <w:pStyle w:val="2"/>
      </w:pPr>
      <w:r>
        <w:rPr>
          <w:rFonts w:hint="eastAsia"/>
        </w:rPr>
        <w:t>医药卫生</w:t>
      </w:r>
    </w:p>
    <w:p w14:paraId="145D5898">
      <w:pPr>
        <w:pStyle w:val="3"/>
      </w:pPr>
      <w:r>
        <w:rPr>
          <w:rFonts w:hint="eastAsia"/>
        </w:rPr>
        <w:t>医药卫生</w:t>
      </w:r>
    </w:p>
    <w:p w14:paraId="3A7EA8F7">
      <w:pPr>
        <w:pStyle w:val="4"/>
      </w:pPr>
      <w:r>
        <w:rPr>
          <w:rFonts w:hint="eastAsia"/>
        </w:rPr>
        <w:t>【概况】</w:t>
      </w:r>
    </w:p>
    <w:p w14:paraId="2C7E9193">
      <w:pPr>
        <w:ind w:firstLine="420"/>
        <w:rPr>
          <w:rFonts w:ascii="宋体" w:hAnsi="宋体" w:cs="宋体"/>
        </w:rPr>
      </w:pPr>
      <w:r>
        <w:rPr>
          <w:rFonts w:hint="eastAsia" w:ascii="宋体" w:hAnsi="宋体" w:cs="宋体"/>
        </w:rPr>
        <w:t>1993年至1997年，卫生局内设办公室、人事监察股、防保股、医药股、计财股。1997年在职干部16人，局长李总路。近五年来，南雄卫生事业在党的新时期卫生工作方针、政策的指引下蓬勃发展，医疗、预防、保健工作初具规模，卫生服务体系已基本形成。至1997年末，全市有各类卫生机构53个，其中县级医院2间（市人民医院、中医院）、镇级卫生院24间，县级防保机构3间（防疫站、慢病站、妇保所），药品检验所1间，社会厂矿、学校医疗诊所23间。另设有农村管理区卫生站216间，镇、区医疗网点复盖率达100%。全市卫生工作人员有1007人，其中卫生技术人员933人，另有乡村医生（卫生员）304人，接生员265人，个体医生28人。平均每千人口拥有卫生技术人员数为2.07人；有病床508张，平均每千人口拥有病床数为1.13张。多年来，消灭了天花、丝虫病；无白喉、小儿麻痹症病例发生；基本控制了麻风病、碘缺乏病、疟疾、乙脑等传染性疾病；没有大的疫情和集体食物中毒事件发生；人群健康水平不断提高，人均期望寿命已从1990年的男性65岁、女性67岁，提高到现在男性68岁、女性70岁。</w:t>
      </w:r>
    </w:p>
    <w:p w14:paraId="714366BD">
      <w:pPr>
        <w:pStyle w:val="4"/>
      </w:pPr>
      <w:r>
        <w:rPr>
          <w:rFonts w:hint="eastAsia"/>
        </w:rPr>
        <w:t>【荣誉称号】</w:t>
      </w:r>
    </w:p>
    <w:p w14:paraId="742708AF">
      <w:pPr>
        <w:ind w:firstLine="420"/>
        <w:rPr>
          <w:rFonts w:ascii="宋体" w:hAnsi="宋体" w:cs="宋体"/>
        </w:rPr>
      </w:pPr>
      <w:r>
        <w:rPr>
          <w:rFonts w:hint="eastAsia" w:ascii="宋体" w:hAnsi="宋体" w:cs="宋体"/>
        </w:rPr>
        <w:t>南雄市被广东省人民政府授予“农村人人享有初级卫生保健达标县”称号（1997年3月）；被韶关市人民政府授予“爱婴市”称号（1997年1月）。南雄卫生局于1994年和1995年被广东省卫生厅评为全国消灭脊髓灰质炎强化免疫工作先进单位1次和二五普法先进单位1次；被韶关市人民政府授予“药品监督执法先进集体”1次；被韶关市卫生局评为“先进卫生局”3次（1993—1995年）；文明建设先进单位1次（1995年度）。唐秀珍、陈燕分别于1995年1996年被中华人民共和国卫生部评为“全国优秀卫生监督员”、“全国妇幼卫生先进工作者”。郭晓日、董书雄分别于1994、1995年被省卫生厅评为“白求恩”式先进工作者。韶关市人民政府于1995年授予卢德政、朱兴保“药品监督执法先进工作者”和授予梁明珊“贯彻执行《药品管理法》先进工作者”；1996年授予李总路、刘攸嵩、陈如芳、叶隆住、欧阳效金、吴伯善、陈尚智“消灭丝虫病先进工作者”；授予黄德焯“名中医”；李总路“二五”普法先进个人”。韶关市卫生局于1996年评定董书雄、董诗亨为“学习白求恩先进工作者”；1997年评定赖树有、肖丽琼、朱宝珍、黄红英、尹云英为“优秀护士”。韶关市初级卫生保健委员会于1997年评定陈如芳为“初级卫生保健工作先进个人”。</w:t>
      </w:r>
    </w:p>
    <w:p w14:paraId="16216DC5">
      <w:pPr>
        <w:pStyle w:val="4"/>
      </w:pPr>
      <w:r>
        <w:rPr>
          <w:rFonts w:hint="eastAsia"/>
        </w:rPr>
        <w:t>【农村初级卫生保健】</w:t>
      </w:r>
    </w:p>
    <w:p w14:paraId="6ED9CC84">
      <w:pPr>
        <w:ind w:firstLine="420"/>
        <w:rPr>
          <w:rFonts w:ascii="宋体" w:hAnsi="宋体" w:cs="宋体"/>
        </w:rPr>
      </w:pPr>
      <w:r>
        <w:rPr>
          <w:rFonts w:hint="eastAsia" w:ascii="宋体" w:hAnsi="宋体" w:cs="宋体"/>
        </w:rPr>
        <w:t>南雄在1989年开展了农村初级卫生保健试点工作，1992年基本实现初保规划目标之后，进一步抓好初保工作的巩固、提高，以初保工作为龙头，抓住重点，突破难点，全面促进农村卫生工作。在实施工作中，坚持“政府负责、部门协作、群众参与”的原则，1995年5月经省和国家评审，十二项指标中有十一项达到或超过了国家审评标准，取得了初保达标县的好成绩。1996年11月，该市制定了镇区医疗机构一体化管理实施方案和农村合作医疗保障制度管理办法，各乡镇所有管理区卫生站均实行了“五个统一”的管理措施（统一机构建制、统一卫生行政管理、统一药品管理、统一业务管理、统一财务管理）；农村合作医疗工作也于1997年3月5日在澜河镇洞底管理区开展试点正式运转，进展顺利。目前，澜河镇有4个管理区共2900人参加了合作医疗，占应参加人数的55%。为了在全市范围内开展好农村合作医疗工作，1997年10月，市政府颁发了《南雄市农村合作医疗保健制度管理办法（试行）》、《南雄市合作医疗保健制度实施方案（草案）》和《关于在全市范围内推行农村合作医疗保健制度的通知》等一系列文件。</w:t>
      </w:r>
    </w:p>
    <w:p w14:paraId="68B0E69F">
      <w:pPr>
        <w:pStyle w:val="4"/>
      </w:pPr>
      <w:r>
        <w:rPr>
          <w:rFonts w:hint="eastAsia"/>
        </w:rPr>
        <w:t>【农村卫生三项建设】</w:t>
      </w:r>
    </w:p>
    <w:p w14:paraId="46913CEC">
      <w:pPr>
        <w:ind w:firstLine="420"/>
        <w:rPr>
          <w:rFonts w:ascii="宋体" w:hAnsi="宋体" w:cs="宋体"/>
        </w:rPr>
      </w:pPr>
      <w:r>
        <w:rPr>
          <w:rFonts w:hint="eastAsia" w:ascii="宋体" w:hAnsi="宋体" w:cs="宋体"/>
        </w:rPr>
        <w:t>根据省政府《关于加强农村卫生工作的通知》精神和《广东省农村乡镇卫生院整顿建设要求》的规定，从1991年开始就逐年计划、分期分批对县级防保机构（防疫站、慢病站、妇保所）和农村24个镇卫生院开展三配套建设（人员、设备、房屋三配套）。至1997年底止，全市共投入农村卫生三项建设资金1686.5万元，新（改）建房舍面积达37993平方米，新（扩）建门诊（住院）综合楼房33幢，职工宿舍13幢；医疗器械设备投资346万元，添置了各种大、中型医疗器械441台（件）；人才培训投入15万多元，送省、市进修培训技术人员122人次。县级防保机构和镇卫生院门诊工作用房已全部实现了楼房化，进一步增强了镇级卫生院和防保机构的医疗卫生整体服务功能。</w:t>
      </w:r>
    </w:p>
    <w:p w14:paraId="4E9949C5">
      <w:pPr>
        <w:pStyle w:val="4"/>
      </w:pPr>
      <w:r>
        <w:rPr>
          <w:rFonts w:hint="eastAsia"/>
        </w:rPr>
        <w:t>【计划免疫】</w:t>
      </w:r>
    </w:p>
    <w:p w14:paraId="53420163">
      <w:pPr>
        <w:ind w:firstLine="420"/>
        <w:rPr>
          <w:rFonts w:ascii="宋体" w:hAnsi="宋体" w:cs="宋体"/>
        </w:rPr>
      </w:pPr>
      <w:r>
        <w:rPr>
          <w:rFonts w:hint="eastAsia" w:ascii="宋体" w:hAnsi="宋体" w:cs="宋体"/>
        </w:rPr>
        <w:t>坚持抓好儿童计划免疫，加强常规免疫工作管理。一是做好防疫知识宣传；二是组织好防疫人员的业务培训，从整体上提高基层防疫工作人员的工作能力和业务水平；三是切实抓好每月一次的冷链运转工作，保质保量做好预防接种；四是强了各种计免基础统计资料的收集、整理、建档，使计免工作逐步走上了标准化、规范化、制度化的管理程序。计免工作质量不断提高。近几年来，儿童建卡率均保持在98%以上，“四苗”单苗接种率也保持在90%以上。1991年3月经省、市验收，获计划疫工作以县为单位的第二个85%达标。1996年4月，又经国家级审评验收，获得了全国计划免疫工作以乡镇为单位的第三个85%达标，受到了表彰。为如期达到消灭脊髓质炎的目标，从1993年开始，认真做好每年冬春季的二轮糖丸强化免疫服食工作，一方面组织人员做好宣传动员、摸底造册，另一方面则做好按时落实普服对象（儿童）的监服工作。使每轮糖丸的服食率以管理区为单位均在95%以上，保质保量完成普服任务。</w:t>
      </w:r>
    </w:p>
    <w:p w14:paraId="7C627969">
      <w:pPr>
        <w:pStyle w:val="4"/>
      </w:pPr>
      <w:r>
        <w:rPr>
          <w:rFonts w:hint="eastAsia"/>
        </w:rPr>
        <w:t>【地方病防治】</w:t>
      </w:r>
    </w:p>
    <w:p w14:paraId="0ACC2931">
      <w:pPr>
        <w:ind w:firstLine="420"/>
        <w:rPr>
          <w:rFonts w:ascii="宋体" w:hAnsi="宋体" w:cs="宋体"/>
        </w:rPr>
      </w:pPr>
      <w:r>
        <w:rPr>
          <w:rFonts w:hint="eastAsia" w:ascii="宋体" w:hAnsi="宋体" w:cs="宋体"/>
        </w:rPr>
        <w:t>1、麻风病防治：南雄是麻风病高发区，全市2347个自然村，有608个自然村发生过麻风病，分布在24个镇。从1953年登记在册至今共有病人1218例，占全韶关市麻风病人的一半左右。患病率居全省第四位，是广东省十五个重点管治县之一。为切实抓好麻风病的防治工作，县（市）乡镇历届领导非常重视，先后成立了“南雄县地方病防治领导小组”、“南雄县麻风病监测领导小组”和“南雄县麻风病防治考评技术协调小组”。1989年由南雄县地方病防治领导小组制定了《南雄县1989年至1995年基本消灭麻风病规划的通知》明确了麻防工作责任目标。1990年由南雄县政府发文批转县初级卫生保健委员会制定的《南雄县2000年人人享有卫生保健发展规划》，把基本消灭麻风病纳入了初保规划项目之中。1996年1月又由县政府发文批转了县卫生局关于《南雄县1996年至2000年基本消灭麻风病规划》的通知，进一步明确了“九五”期间的麻防任务。为切实抓好麻防工作，健全和完善了农村三级防治网，建立了防治队伍。慢病站配备有7名专职麻防医生，24个镇卫生院及200多个村卫生站都有一名医生负责麻防工作。在工作中，坚持“以防为主、以面上为主、以专业为主”，做到早发现病人、早隔离、早治疗。主要做好以下几项工作：①开展群众性麻风病普查；②对当年发现病人的疫点进行普查；③对现症病人家属进行检查监测；④对历年治愈的在世病人作全面检查；⑤严格执行《麻风病联合化疗及评价标准》规定的治疗方案，做好面上和住院的现症监测病人的检查监服（面上病人由医生定期送药上门，在家治疗、看服到肚；住院病人则送麻风村，后转为韶西医院治疗）。确保了面上及住院病人规则治疗及监服率达100%。近五年来，共对37个疫点的6665人进行了麻风病普查，对各镇的308例治愈在世病人进行了复查，新发现病人20例，其中多菌型15例，少菌型5例，治愈病人29例。目前仍有现症麻风病人8例，麻风病发病率已由历史上最高的1958年的2.12‰（507例）下降到1993年底的0.059‰，现又下降到1997年底的0.0156‰，为在“九五”期间实现基本消灭麻风病（发病率控制在0.01‰）的目标打下良好的基础。</w:t>
      </w:r>
    </w:p>
    <w:p w14:paraId="26CD9696">
      <w:pPr>
        <w:ind w:firstLine="420"/>
        <w:rPr>
          <w:rFonts w:ascii="宋体" w:hAnsi="宋体" w:cs="宋体"/>
        </w:rPr>
      </w:pPr>
      <w:r>
        <w:rPr>
          <w:rFonts w:hint="eastAsia" w:ascii="宋体" w:hAnsi="宋体" w:cs="宋体"/>
        </w:rPr>
        <w:t>2、丝虫病防治：南雄为班氏丝虫病流行区，丝虫病流行情况在解放前无资料反映。1963年和1966年在人群中开展了摸底调查，共调查1252人，发现病人93人。1971年，开展了大规模的普查工作，基本上摸清了丝虫病的流行情况，发现20个乡镇，共82个管理区为班氏丝虫病流行区，总人口为121259人。以管理区为单位，患病率最高为7.98%，最低为0.04%。据此情况，多年来多次进行了普查普治，近5年来在6个镇进行血液检查2035人，未发现微丝蚴血症者。1996年9月再次经省市验收，南雄已达到了消灭丝虫病的目标。</w:t>
      </w:r>
    </w:p>
    <w:p w14:paraId="2798F954">
      <w:pPr>
        <w:ind w:firstLine="420"/>
        <w:rPr>
          <w:rFonts w:ascii="宋体" w:hAnsi="宋体" w:cs="宋体"/>
        </w:rPr>
      </w:pPr>
      <w:r>
        <w:rPr>
          <w:rFonts w:hint="eastAsia" w:ascii="宋体" w:hAnsi="宋体" w:cs="宋体"/>
        </w:rPr>
        <w:t>3、结核病控制项目：结核病控制项目是由世界银行贷款在中国实施的一个项目工作，南雄从1993年8月开始，在湖口镇先行开展试点工作，1995年在全县24乡镇全面启动。开展工作以来，共检查疑似结核病人的3728例，发现病人545例，同时加强了督导治疗工作，共治愈病人352例，较好地完成了上级下达的结核病控制任务，慢病站被评为韶关市96年度结核病控制工作先进单位。</w:t>
      </w:r>
    </w:p>
    <w:p w14:paraId="2360609E">
      <w:pPr>
        <w:pStyle w:val="4"/>
      </w:pPr>
      <w:r>
        <w:rPr>
          <w:rFonts w:hint="eastAsia"/>
        </w:rPr>
        <w:t>【妇幼卫生】</w:t>
      </w:r>
    </w:p>
    <w:p w14:paraId="78552EBD">
      <w:pPr>
        <w:ind w:firstLine="420"/>
        <w:rPr>
          <w:rFonts w:ascii="宋体" w:hAnsi="宋体" w:cs="宋体"/>
        </w:rPr>
      </w:pPr>
      <w:r>
        <w:rPr>
          <w:rFonts w:hint="eastAsia" w:ascii="宋体" w:hAnsi="宋体" w:cs="宋体"/>
        </w:rPr>
        <w:t>为保障广大妇女、儿童的身体健康，从1989年开始开展0—6岁儿童和孕产妇的系统管理工作试点，1992年在全县范围铺开，实行0—6岁儿童和孕产妇造册登记，每年定期进行健康检查和疾病监测。1997年全市0-6岁儿童管理人数达3670人，管理率85.3%，孕产妇管理人数3991人，管理率75%。同时认真贯彻落实《母婴保健法》，几年来先后举办了6期妇幼医生和乡村医生（接生员）学习班，培训人数达505人次。并积极开展了创建爱婴医院工作，先后有市人民医院、雄州医院、湖口卫生院和乌迳中心卫生院通过了省、市评审，达到了爱婴医院标准。1997年，南雄市又被韶关市政府授予了爱婴市称号。</w:t>
      </w:r>
    </w:p>
    <w:p w14:paraId="49ADAB42">
      <w:pPr>
        <w:pStyle w:val="4"/>
      </w:pPr>
      <w:r>
        <w:rPr>
          <w:rFonts w:hint="eastAsia"/>
        </w:rPr>
        <w:t>【医院分级管理】</w:t>
      </w:r>
    </w:p>
    <w:p w14:paraId="0AD0F7A2">
      <w:pPr>
        <w:ind w:firstLine="420"/>
        <w:rPr>
          <w:rFonts w:ascii="宋体" w:hAnsi="宋体" w:cs="宋体"/>
        </w:rPr>
      </w:pPr>
      <w:r>
        <w:rPr>
          <w:rFonts w:hint="eastAsia" w:ascii="宋体" w:hAnsi="宋体" w:cs="宋体"/>
        </w:rPr>
        <w:t>对医院按等级标准进行基本建设，使医院工作走上规范化、标准化、科学化的管理轨道，以确保医院工作质量。南雄自1990年开始组织实施，首批完成了人民医院、雄州医院和乌迳中心卫生院三个单位的达标上等建设。经努力实施，1995年底完成了第二批22个卫生院达标上等的自评工作，1996年3月，经韶关市卫生局复审验收，全部达到合格要求。至此，26个医院（卫生院）中除中医院外，达二级甲等标准的有人民医院；一级甲等标准的有雄州、乌迳、黎口、湖口、黄坑、大塘、水口、珠玑等8个卫生院；一级乙等标准的有界址、百顺、南亩、古市、邓坊、澜河、坪田、全安、主田、江头等10个卫生院；帽子峰、孔江、梅岭、新龙、苍石、油山等6个为合格卫生院。</w:t>
      </w:r>
    </w:p>
    <w:p w14:paraId="484803C7">
      <w:pPr>
        <w:pStyle w:val="4"/>
      </w:pPr>
      <w:r>
        <w:rPr>
          <w:rFonts w:hint="eastAsia"/>
        </w:rPr>
        <w:t>【卫生法制建设】</w:t>
      </w:r>
    </w:p>
    <w:p w14:paraId="2E7E9603">
      <w:pPr>
        <w:ind w:firstLine="420"/>
        <w:rPr>
          <w:rFonts w:ascii="宋体" w:hAnsi="宋体" w:cs="宋体"/>
        </w:rPr>
      </w:pPr>
      <w:r>
        <w:rPr>
          <w:rFonts w:hint="eastAsia" w:ascii="宋体" w:hAnsi="宋体" w:cs="宋体"/>
        </w:rPr>
        <w:t>在执法工作中，加强了执法力度，严格依法监督管理。1、认真贯彻执行《中华人民共和国药品管理法》和《社会医疗机构管理条例》，收到了较好的效果，规范了南雄医疗秩序，净化了药品市场，保障了人民群众的身体健康。如1997年多次开展了以药品质量监督检查为主的清理整顿医药市场的工作，共检查医院42间次、卫生站54间次，企事业单位诊所6间次，个体诊所20间次，药品批发公司8间次，共查处无证经营药品18宗，没收药品货值23659元；取缔无证游医6档、无证行医诊所14间。并对上述违法行为依法进行了处罚。2、认真贯彻执行《中华人民共和国食品卫生法》和有关的法律法规，做好食品生产经营门店卫生状况的检查监督和从业人员的卫生知识培训、健康体检工作。近几年来，特别加强了街头流动饮食摊挡的管理，使两证（卫生许可证、健康证）办证率达97%以上。1997年全市共有各类食品生产经营门店1219间，已办卫生许可证1206间，办证率达98.9%，从业人员2629人，办理健康证2602人，办证率98.97%。并坚持对各类门店进行定期检查监督，对无两证经营或卫生不合格的业主，均加强了教育或依法惩处。</w:t>
      </w:r>
    </w:p>
    <w:p w14:paraId="394854EE">
      <w:pPr>
        <w:pStyle w:val="2"/>
      </w:pPr>
      <w:r>
        <w:rPr>
          <w:rFonts w:hint="eastAsia"/>
        </w:rPr>
        <w:t>社会生活</w:t>
      </w:r>
    </w:p>
    <w:p w14:paraId="0DD0F789">
      <w:pPr>
        <w:pStyle w:val="3"/>
      </w:pPr>
      <w:r>
        <w:rPr>
          <w:rFonts w:hint="eastAsia"/>
        </w:rPr>
        <w:t>计划生育</w:t>
      </w:r>
    </w:p>
    <w:p w14:paraId="3F726090">
      <w:pPr>
        <w:pStyle w:val="4"/>
      </w:pPr>
      <w:r>
        <w:rPr>
          <w:rFonts w:hint="eastAsia"/>
        </w:rPr>
        <w:t>【加强计划生育领导】</w:t>
      </w:r>
    </w:p>
    <w:p w14:paraId="61A59C0D">
      <w:pPr>
        <w:ind w:firstLine="420"/>
        <w:rPr>
          <w:rFonts w:ascii="宋体" w:hAnsi="宋体" w:cs="宋体"/>
        </w:rPr>
      </w:pPr>
      <w:r>
        <w:rPr>
          <w:rFonts w:hint="eastAsia" w:ascii="宋体" w:hAnsi="宋体" w:cs="宋体"/>
        </w:rPr>
        <w:t>五年来，南雄成立了市（县）长为组长的计划生育领导小组，完善了各级党委政府人口与计划生育目标管理责任制，党政一把手是计划生育工作的第一责任人，把落实“三为主”推行“三结合”的成效与各级领导的政绩挂勾。结合省市考核每年组织一次全市（县）范围内的检查考核，通过检查考核及时发现问题，解决问题，推动人口目标管理的落实。市政府不断加强对计划生育的投入，在人力、物力、财力上对计划生育工作给予大力支持，为计划生育创造了良好的工作条件和环境。坚决实行了“一票否决权”和“一证否办”制度，使计划生育工作在党委政府的直接领导下，各部门密切配合形成全社会齐抓共管的工作局面。</w:t>
      </w:r>
    </w:p>
    <w:p w14:paraId="3912E4C5">
      <w:pPr>
        <w:pStyle w:val="4"/>
      </w:pPr>
      <w:r>
        <w:rPr>
          <w:rFonts w:hint="eastAsia"/>
        </w:rPr>
        <w:t>【搞好基层基础建设】</w:t>
      </w:r>
    </w:p>
    <w:p w14:paraId="07A7C61F">
      <w:pPr>
        <w:ind w:firstLine="420"/>
        <w:rPr>
          <w:rFonts w:ascii="宋体" w:hAnsi="宋体" w:cs="宋体"/>
        </w:rPr>
      </w:pPr>
      <w:r>
        <w:rPr>
          <w:rFonts w:hint="eastAsia" w:ascii="宋体" w:hAnsi="宋体" w:cs="宋体"/>
        </w:rPr>
        <w:t>搞好计划生育基层基础建设，健全计生工作网络，把计生工作重点放在农村，各镇设有计划生育办公室。1997年底全市共有计生专业人员241人（不包括计生局和服务站以及各镇聘用人员）各镇还设有计生服务所，全部配备了B超仪，能经常开展上环、查环查孕等计划生育手术业务。其中：乌迳、百顺两镇服务所被省评为乙级服务所，湖口镇服务所被评为丙级服务所，形成了以市计生服务站为龙头的计生服务网络，全市24个镇计生办已有15个镇配备电脑。在基层完善了人口计划、统计、档案三位一体规范化管理制度，提高了计生统计质量。</w:t>
      </w:r>
    </w:p>
    <w:p w14:paraId="2ECFE095">
      <w:pPr>
        <w:pStyle w:val="4"/>
      </w:pPr>
      <w:r>
        <w:rPr>
          <w:rFonts w:hint="eastAsia"/>
        </w:rPr>
        <w:t>【坚持“三为主”工作方针】</w:t>
      </w:r>
    </w:p>
    <w:p w14:paraId="13C7DAE2">
      <w:pPr>
        <w:ind w:firstLine="420"/>
        <w:rPr>
          <w:rFonts w:ascii="宋体" w:hAnsi="宋体" w:cs="宋体"/>
        </w:rPr>
      </w:pPr>
      <w:r>
        <w:rPr>
          <w:rFonts w:hint="eastAsia" w:ascii="宋体" w:hAnsi="宋体" w:cs="宋体"/>
        </w:rPr>
        <w:t>计划生育工作方法，坚持以宣传教育为主，避孕节育为主，经常性工作为主的“三为主”工作方针，各镇以婚育学校为阵地经常开展计生政策，科学知识宣传和青春期、新婚期、孕产期、育儿期、更年期等“五期教育”。各镇有计划生育专用的宣传栏，定期编写配合宣传。避孕节育措施坚持一孩上环，二孩结扎的政策，严格控制多孩出生。1993年至1997年已婚育龄夫妇综合节育率分别为91.45%；92.51%；89.10%；86.21%；86.94%。坚持每季一次的查环查孕活动，实行持证生育，计划外怀孕落实补救措施。严格控制计划外生育，人口计划抓得更落实，对流动人口实行严格管理，外出经商、务工的一律要办理“计划生育”证明，流入本地的人员建立卡册登记，定期查证验证，计划生育坚持以经常性工作为主，做到常抓不懈，在抓好经常性工作同时，每年组织三、四次计划生育集中服务活动，重点解决一些经常性工作中存在的问题。1994年开始全县积极开展创建计划生育合格村活动，韶关市在南雄召开了创建“合格村”现场会，推广南雄创建“合格村”经验，当年被省人民政府授予计划生育先进村的有古市柴岭管理区，另有19个管理区被授予计划生育合格村。1995年“先进村”2个，“合格村”9个，1996年“合格村”9个，1997年“先进村”2个，“合格村”11个。积极稳妥地推进了计划生育“三结合”工作，推行计划生育工作与发展经济相结合，与帮助农民勤劳致富奔小康相结合，与建设文明幸福家庭相结合的发展新路子。计划生育协会充分发挥了群众组织的功能作用，积极发动群众支持参与“三结合”活动，全市“三结合”活动正在稳步发展。</w:t>
      </w:r>
    </w:p>
    <w:p w14:paraId="4ADEFF30">
      <w:pPr>
        <w:pStyle w:val="4"/>
      </w:pPr>
      <w:r>
        <w:rPr>
          <w:rFonts w:hint="eastAsia"/>
        </w:rPr>
        <w:t>【人口过快增长的势头得到有效抑制】</w:t>
      </w:r>
    </w:p>
    <w:p w14:paraId="67B49490">
      <w:pPr>
        <w:ind w:firstLine="420"/>
        <w:rPr>
          <w:rFonts w:ascii="宋体" w:hAnsi="宋体" w:cs="宋体"/>
        </w:rPr>
      </w:pPr>
      <w:r>
        <w:rPr>
          <w:rFonts w:hint="eastAsia" w:ascii="宋体" w:hAnsi="宋体" w:cs="宋体"/>
        </w:rPr>
        <w:t>控制了人口增长，提高了计划生育水平，平稳渡过了人口增长高峰期。1993年至1997年全市（县）出生率分别为：18.78‰；19.07‰；17.67‰；18.25‰；17.30‰。计划生育率分别为：76.47%；71.19%；70.02%；71.01%；74.49%。多孩率分别为：10.62；12.82%；10.70%；8.61%；6.60%。</w:t>
      </w:r>
    </w:p>
    <w:p w14:paraId="3359159F">
      <w:pPr>
        <w:pStyle w:val="3"/>
      </w:pPr>
      <w:r>
        <w:rPr>
          <w:rFonts w:hint="eastAsia"/>
        </w:rPr>
        <w:t>民政</w:t>
      </w:r>
    </w:p>
    <w:p w14:paraId="686A7E86">
      <w:pPr>
        <w:pStyle w:val="4"/>
      </w:pPr>
      <w:r>
        <w:rPr>
          <w:rFonts w:hint="eastAsia"/>
        </w:rPr>
        <w:t>【社会保障机制不断完善】</w:t>
      </w:r>
    </w:p>
    <w:p w14:paraId="48EDAA10">
      <w:pPr>
        <w:ind w:firstLine="420"/>
        <w:rPr>
          <w:rFonts w:ascii="宋体" w:hAnsi="宋体" w:cs="宋体"/>
        </w:rPr>
      </w:pPr>
      <w:r>
        <w:rPr>
          <w:rFonts w:hint="eastAsia" w:ascii="宋体" w:hAnsi="宋体" w:cs="宋体"/>
        </w:rPr>
        <w:t>1993年以来，根据南雄社会经济发展的要求，民政局投入大量资金，积极建立健全社会保障网络和农村“三个”工程，使社会保障事业跃上了一个新台阶，民政对象的基本生活得到了切实的保障。</w:t>
      </w:r>
    </w:p>
    <w:p w14:paraId="418B0C19">
      <w:pPr>
        <w:ind w:firstLine="420"/>
        <w:rPr>
          <w:rFonts w:ascii="宋体" w:hAnsi="宋体" w:cs="宋体"/>
        </w:rPr>
      </w:pPr>
      <w:r>
        <w:rPr>
          <w:rFonts w:hint="eastAsia" w:ascii="宋体" w:hAnsi="宋体" w:cs="宋体"/>
        </w:rPr>
        <w:t>加强敬老院的建设。1993年至今，民政局多方筹集资金23.6万元，新建和改建敬老院25所共16318平方米，实现了全县24个镇都有敬老院的目标。目前敬老院共收养五保老人331名，孤儿、弃婴14名，五保老人的集中供养率达31%，敬老院的生活来源以镇政府统筹为主，民政局补助和发展院内经济为辅。五年中，民政局共支出敬老院的生活补贴达75万元。现在25所敬老院运转良好，老人安度晚年。</w:t>
      </w:r>
    </w:p>
    <w:p w14:paraId="6F4F8C93">
      <w:pPr>
        <w:ind w:firstLine="420"/>
        <w:rPr>
          <w:rFonts w:ascii="宋体" w:hAnsi="宋体" w:cs="宋体"/>
        </w:rPr>
      </w:pPr>
      <w:r>
        <w:rPr>
          <w:rFonts w:hint="eastAsia" w:ascii="宋体" w:hAnsi="宋体" w:cs="宋体"/>
        </w:rPr>
        <w:t>积极兴办扶贫经济实体，1993年以来，民政局共投入了43万元建立了26个扶贫经济实体，其中依托敬老院兴办的经济实体23个，安排残疾人和特困户331人。扶贫实体的生产总值共2816万元，纯利148万元，其中1997年全市扶贫实体的生产总值188万元，纯利36.7万元。扶贫经济实体既为敬老院稳定发展提供了经济基础，又为残疾人和特困户提供了生活支助，是社会保障机制中的一个重要内容。</w:t>
      </w:r>
    </w:p>
    <w:p w14:paraId="2651B9D5">
      <w:pPr>
        <w:ind w:firstLine="420"/>
        <w:rPr>
          <w:rFonts w:ascii="宋体" w:hAnsi="宋体" w:cs="宋体"/>
        </w:rPr>
      </w:pPr>
      <w:r>
        <w:rPr>
          <w:rFonts w:hint="eastAsia" w:ascii="宋体" w:hAnsi="宋体" w:cs="宋体"/>
        </w:rPr>
        <w:t>建立救灾扶贫互助储金会。1993年开展此项工作以来，共在农村建立了21个储金会，149个分会。人会农户58550户，筹集股金128.5万元。以有偿无息的形式共支出资金98.92万元，支持了12502户农户医治疾病，14392户农户抗灾自救，27507户农户发展生产。在1996年的百户黄烟种植大户中，就有3户得到了储金会的支持。</w:t>
      </w:r>
    </w:p>
    <w:p w14:paraId="18C8A41F">
      <w:pPr>
        <w:ind w:firstLine="420"/>
        <w:rPr>
          <w:rFonts w:ascii="宋体" w:hAnsi="宋体" w:cs="宋体"/>
        </w:rPr>
      </w:pPr>
      <w:r>
        <w:rPr>
          <w:rFonts w:hint="eastAsia" w:ascii="宋体" w:hAnsi="宋体" w:cs="宋体"/>
        </w:rPr>
        <w:t>建立最低生活保障制度。1997年，南雄城乡居（村）民的最低生活保障线标准定为：城区居民每人每月100元，墟镇居民85元，农村村民65元。对收入低于上述标准的城乡居（村）民，将给予差额补助，据城乡困难面和困难程度所得出的测算结果显示，每年需支出最低生活保障金共85.32万元。随着经济的发展和物价指数的变化，最低生活保障线标准将适时调整，保障金总额也将随时变化。</w:t>
      </w:r>
    </w:p>
    <w:p w14:paraId="0BBE94C2">
      <w:pPr>
        <w:pStyle w:val="4"/>
      </w:pPr>
      <w:r>
        <w:rPr>
          <w:rFonts w:hint="eastAsia"/>
        </w:rPr>
        <w:t>【扎实做好灾后救济工作】</w:t>
      </w:r>
    </w:p>
    <w:p w14:paraId="45883E71">
      <w:pPr>
        <w:ind w:firstLine="420"/>
        <w:rPr>
          <w:rFonts w:ascii="宋体" w:hAnsi="宋体" w:cs="宋体"/>
        </w:rPr>
      </w:pPr>
      <w:r>
        <w:rPr>
          <w:rFonts w:hint="eastAsia" w:ascii="宋体" w:hAnsi="宋体" w:cs="宋体"/>
        </w:rPr>
        <w:t>五年间，南雄先后发生了三次较大的自然灾害：一是1993年5月2日和6月9日的特大洪涝灾害。二是1994年6月22日的特大洪水。三是1996年春节前夕部份地区遭受了五十年一遇的冰雪灾害。据统计，三次自然灾害累计造成368个自然村成灾，损坏农作物51329公顷，倒塌房屋29140间，其中住房24339间，牲畜死亡3055头，人员伤亡205人，其中死亡13人，1121户共7336人无家可归，直接经济损失2.3亿元。灾害发生后，民政部门及时查灾报灾，组织救灾工作和救灾物资，累计拨出救灾专款702.5万元，组织救灾粮281吨，发放救灾衣物52980件，帮助无家可归灾民建房1744套共204352平方米，致使</w:t>
      </w:r>
      <w:r>
        <w:rPr>
          <w:rFonts w:hint="eastAsia" w:ascii="宋体" w:hAnsi="宋体" w:cs="宋体"/>
          <w:lang w:val="en-US" w:eastAsia="zh-CN"/>
        </w:rPr>
        <w:t>受</w:t>
      </w:r>
      <w:r>
        <w:rPr>
          <w:rFonts w:hint="eastAsia" w:ascii="宋体" w:hAnsi="宋体" w:cs="宋体"/>
        </w:rPr>
        <w:t>灾</w:t>
      </w:r>
      <w:r>
        <w:rPr>
          <w:rFonts w:hint="eastAsia" w:ascii="宋体" w:hAnsi="宋体" w:cs="宋体"/>
          <w:lang w:val="en-US" w:eastAsia="zh-CN"/>
        </w:rPr>
        <w:t>群众</w:t>
      </w:r>
      <w:r>
        <w:rPr>
          <w:rFonts w:hint="eastAsia" w:ascii="宋体" w:hAnsi="宋体" w:cs="宋体"/>
        </w:rPr>
        <w:t>生产得到迅速恢复，生活得到了基本保障。南雄每年仍有断粮的特困户，需要救济，五年来，累计发放救济粮643吨，救济衣物60629。件，共救济了特困户86349户次。</w:t>
      </w:r>
    </w:p>
    <w:p w14:paraId="4236A9E1">
      <w:pPr>
        <w:pStyle w:val="4"/>
      </w:pPr>
      <w:r>
        <w:rPr>
          <w:rFonts w:hint="eastAsia"/>
        </w:rPr>
        <w:t>【“双拥”工作的开展】</w:t>
      </w:r>
    </w:p>
    <w:p w14:paraId="4EBEB104">
      <w:pPr>
        <w:ind w:firstLine="420"/>
        <w:rPr>
          <w:rFonts w:ascii="宋体" w:hAnsi="宋体" w:cs="宋体"/>
        </w:rPr>
      </w:pPr>
      <w:r>
        <w:rPr>
          <w:rFonts w:hint="eastAsia" w:ascii="宋体" w:hAnsi="宋体" w:cs="宋体"/>
        </w:rPr>
        <w:t>五年来，民政局大力开展拥政爱民和拥军优属活动，使南雄“双拥”工作有了新的进展；一是积极为驻雄部队办好事做实事，帮助部队添置设备，补贴粮油水电等费用，五年累计拨出资金15万元，支持部队建设；二是认真落实优抚政策，提高优抚对象的补助标准。共支出扶恤金145万元，抚恤了优抚对象1260人次，其中1997年支出42.7万元，795名伤残军人和复员退伍军人享受到了定期抚恤。</w:t>
      </w:r>
    </w:p>
    <w:p w14:paraId="247A6B70">
      <w:pPr>
        <w:pStyle w:val="4"/>
      </w:pPr>
      <w:r>
        <w:rPr>
          <w:rFonts w:hint="eastAsia"/>
        </w:rPr>
        <w:t>【妥善安置退伍军人】</w:t>
      </w:r>
    </w:p>
    <w:p w14:paraId="33F46DE5">
      <w:pPr>
        <w:ind w:firstLine="420"/>
        <w:rPr>
          <w:rFonts w:ascii="宋体" w:hAnsi="宋体" w:cs="宋体"/>
        </w:rPr>
      </w:pPr>
      <w:r>
        <w:rPr>
          <w:rFonts w:hint="eastAsia" w:ascii="宋体" w:hAnsi="宋体" w:cs="宋体"/>
        </w:rPr>
        <w:t>1995年以来，民政局共接收了退伍义务兵726人，其中城镇退伍兵271人，农村退伍兵455人。城镇退伍兵全部得到妥善安置。还推荐了413名农村退伍兵到珠江三角洲地区就业，农村退伍兵的开发使用率达95%。在妥善安置退伍兵的同时，几年来一直坚持对退伍兵进行跟踪教育和服务，使退伍兵思想稳定，安心生产。</w:t>
      </w:r>
    </w:p>
    <w:p w14:paraId="7ECE8D95">
      <w:pPr>
        <w:pStyle w:val="4"/>
      </w:pPr>
      <w:r>
        <w:rPr>
          <w:rFonts w:hint="eastAsia"/>
        </w:rPr>
        <w:t>【婚姻登记管理】</w:t>
      </w:r>
    </w:p>
    <w:p w14:paraId="0D527BC0">
      <w:pPr>
        <w:ind w:firstLine="420"/>
        <w:rPr>
          <w:rFonts w:ascii="宋体" w:hAnsi="宋体" w:cs="宋体"/>
        </w:rPr>
      </w:pPr>
      <w:r>
        <w:rPr>
          <w:rFonts w:hint="eastAsia" w:ascii="宋体" w:hAnsi="宋体" w:cs="宋体"/>
        </w:rPr>
        <w:t>民政局不断加强婚姻登记工作的管理力度，积极推进婚姻登记管理的规范化和法制化进程；一是大力宣传《婚姻法》，提高人们对婚姻登记工作的思想认识水平，从正面疏导婚姻当事人依法办理婚姻大事。二是严格查处非法婚姻，控制结婚不登记和不到法定婚龄结婚的现象发生，杜绝包办、买卖婚姻。五年中，共办理婚姻登记19572对，其中办理涉外婚姻45对，受理离婚90对。查处各类型的违法婚姻23对。通过大量的宣传教育和严格的管理，绝大部分婚姻当事人都主动依法办理登记，文明、节约办理婚事，违法婚姻大为减少。</w:t>
      </w:r>
    </w:p>
    <w:p w14:paraId="5E4F0012">
      <w:pPr>
        <w:pStyle w:val="4"/>
      </w:pPr>
      <w:r>
        <w:rPr>
          <w:rFonts w:hint="eastAsia"/>
        </w:rPr>
        <w:t>【行政区划管理】</w:t>
      </w:r>
    </w:p>
    <w:p w14:paraId="2D5EEC6C">
      <w:pPr>
        <w:ind w:firstLine="420"/>
        <w:rPr>
          <w:rFonts w:ascii="宋体" w:hAnsi="宋体" w:cs="宋体"/>
        </w:rPr>
      </w:pPr>
      <w:r>
        <w:rPr>
          <w:rFonts w:hint="eastAsia" w:ascii="宋体" w:hAnsi="宋体" w:cs="宋体"/>
        </w:rPr>
        <w:t>由于综合经济实力的增强和非农业人口的增加，邓坊、坪田、孔江、新龙、主田、黎口、江头、南亩、苍石、帽子峰、全安、油山等12个乡符合设立镇建制的条件，1994年，经报请韶关人民政府批准，改为镇建制，从此南雄24个基层政权单位全部为镇建制，1996年6月又经国务院批准，南雄撤县设市，于当年9月挂牌执行。1996年，南雄还成立了勘界领导小组和办公室，开始了确定边界的工作，经过大量的调查和认真的谈判，到1997年底已完成了与曲江、仁化、始兴周边县105公里的勘界任务。剩下的县界、省界和市内镇界将在五年内完成勘定。</w:t>
      </w:r>
    </w:p>
    <w:p w14:paraId="7BDBD8B0">
      <w:pPr>
        <w:pStyle w:val="4"/>
      </w:pPr>
      <w:r>
        <w:rPr>
          <w:rFonts w:hint="eastAsia"/>
        </w:rPr>
        <w:t>【社团登记管理】</w:t>
      </w:r>
    </w:p>
    <w:p w14:paraId="3CAF6D4C">
      <w:pPr>
        <w:ind w:firstLine="420"/>
        <w:rPr>
          <w:rFonts w:ascii="宋体" w:hAnsi="宋体" w:cs="宋体"/>
        </w:rPr>
      </w:pPr>
      <w:r>
        <w:rPr>
          <w:rFonts w:hint="eastAsia" w:ascii="宋体" w:hAnsi="宋体" w:cs="宋体"/>
        </w:rPr>
        <w:t>1993年以来，民政局逐步健全了社团登记制度，加强对社团的监督，严格把好登记关，坚决查处和取缔违法社团，使所有社团活动纳入国家法制。五年共批准登记了16个社团，依法取缔了非法社团1个。</w:t>
      </w:r>
    </w:p>
    <w:p w14:paraId="1ADB2681">
      <w:pPr>
        <w:pStyle w:val="4"/>
      </w:pPr>
      <w:r>
        <w:rPr>
          <w:rFonts w:hint="eastAsia"/>
        </w:rPr>
        <w:t>【加强老区建设工作】</w:t>
      </w:r>
    </w:p>
    <w:p w14:paraId="2EDCA9F1">
      <w:pPr>
        <w:ind w:firstLine="420"/>
        <w:rPr>
          <w:rFonts w:ascii="宋体" w:hAnsi="宋体" w:cs="宋体"/>
        </w:rPr>
      </w:pPr>
      <w:r>
        <w:rPr>
          <w:rFonts w:hint="eastAsia" w:ascii="宋体" w:hAnsi="宋体" w:cs="宋体"/>
        </w:rPr>
        <w:t>南雄老区点多面广，共有1300多个老区村庄，老区人口25.9万。五年来，共投入资金70万元，支持老区发展生产和福利事业。累计帮助老区修建公路15条共38公里，兴建食水工程13宗，支持老区架设高压输电线路7宗共21公里，支持老区发展黄烟生产10万亩，使老区的生产生活条件和生活水平跃上了一个新台阶。</w:t>
      </w:r>
    </w:p>
    <w:p w14:paraId="179EDA48">
      <w:pPr>
        <w:pStyle w:val="4"/>
      </w:pPr>
      <w:r>
        <w:rPr>
          <w:rFonts w:hint="eastAsia"/>
        </w:rPr>
        <w:t>【社会福利有奖募捐活动进一步加强】</w:t>
      </w:r>
    </w:p>
    <w:p w14:paraId="3A0C15BD">
      <w:pPr>
        <w:ind w:firstLine="420"/>
        <w:rPr>
          <w:rFonts w:ascii="宋体" w:hAnsi="宋体" w:cs="宋体"/>
        </w:rPr>
      </w:pPr>
      <w:r>
        <w:rPr>
          <w:rFonts w:hint="eastAsia" w:ascii="宋体" w:hAnsi="宋体" w:cs="宋体"/>
        </w:rPr>
        <w:t>五年来，发动全体干部职工积极开展社会福利有奖募捐活动，共销售福利奖票2066144张，其中传统型106144张，即开型180张，六合彩100000张。筹集福利金53.1万元，销售奖票所得的福利金全部用于南雄的福利事业建设。</w:t>
      </w:r>
    </w:p>
    <w:p w14:paraId="7B8181D5">
      <w:pPr>
        <w:pStyle w:val="4"/>
      </w:pPr>
      <w:r>
        <w:rPr>
          <w:rFonts w:hint="eastAsia"/>
        </w:rPr>
        <w:t>【加强殡葬改革力度】</w:t>
      </w:r>
    </w:p>
    <w:p w14:paraId="0FCDA464">
      <w:pPr>
        <w:ind w:firstLine="420"/>
        <w:rPr>
          <w:rFonts w:ascii="宋体" w:hAnsi="宋体" w:cs="宋体"/>
        </w:rPr>
      </w:pPr>
      <w:r>
        <w:rPr>
          <w:rFonts w:hint="eastAsia" w:ascii="宋体" w:hAnsi="宋体" w:cs="宋体"/>
        </w:rPr>
        <w:t>1993年以来，加强了殡葬改革的工作力度。一方面大力开展殡葬改革的宣传教育活动，强化殡葬管理，成立了殡葬执法队，扫除封建迷信活动，取缔社会忤工组织，坚决执行政府关于火化区内不准搞土葬的决定，取得了明显效果。另一方面，积极兴建和完善殡葬设施，改善火化条件，加强了内部队伍建设。1995年，兴建南山陵园骨灰公墓，完成了火葬场内的道路建设。1997年，城区火化率达到100%，全市火化率35%。</w:t>
      </w:r>
    </w:p>
    <w:p w14:paraId="1711D4E7">
      <w:pPr>
        <w:pStyle w:val="3"/>
      </w:pPr>
      <w:r>
        <w:rPr>
          <w:rFonts w:hint="eastAsia"/>
        </w:rPr>
        <w:t>宗教活动</w:t>
      </w:r>
    </w:p>
    <w:p w14:paraId="5E7F3605">
      <w:pPr>
        <w:ind w:firstLine="420"/>
        <w:rPr>
          <w:rFonts w:ascii="宋体" w:hAnsi="宋体" w:cs="宋体"/>
        </w:rPr>
      </w:pPr>
      <w:r>
        <w:rPr>
          <w:rFonts w:hint="eastAsia" w:ascii="宋体" w:hAnsi="宋体" w:cs="宋体"/>
        </w:rPr>
        <w:t>1993年至1997年，南雄有天主教、基督教、道教、佛教等四大宗教组织，宗教事务由市（县）人民政府民族宗教事务办公室依法管理。五年来各教都制定了爱国守法公约，活动管理规定，会员守则等，宗教活动步入依法管理、依法活动的轨道。至1997年底，全市有天主教徒129人，活动场所有黎口、荆岗2处；基督教徒169人，活动场所有洋汾水路口；佛教徒11人，活动场所有万善庵、莲开净寺，六祖寺、沙水寺等；道教徒有4人，活动场所有钟鼓岩洞真古观和梅关夫人庙。</w:t>
      </w:r>
    </w:p>
    <w:p w14:paraId="0AC4DD45">
      <w:pPr>
        <w:pStyle w:val="2"/>
      </w:pPr>
      <w:r>
        <w:rPr>
          <w:rFonts w:hint="eastAsia"/>
        </w:rPr>
        <w:t>各镇建设</w:t>
      </w:r>
    </w:p>
    <w:p w14:paraId="7CABDCC3">
      <w:pPr>
        <w:pStyle w:val="3"/>
      </w:pPr>
      <w:r>
        <w:rPr>
          <w:rFonts w:hint="eastAsia"/>
        </w:rPr>
        <w:t>界址镇</w:t>
      </w:r>
    </w:p>
    <w:p w14:paraId="41D0E330">
      <w:pPr>
        <w:ind w:firstLine="420"/>
        <w:rPr>
          <w:rFonts w:ascii="宋体" w:hAnsi="宋体" w:cs="宋体"/>
        </w:rPr>
      </w:pPr>
      <w:r>
        <w:rPr>
          <w:rFonts w:hint="eastAsia" w:ascii="宋体" w:hAnsi="宋体" w:cs="宋体"/>
        </w:rPr>
        <w:t>界址镇位于南雄的东北部，距城区56公里，毗邻江西省信丰县。全镇辖8个管理区，63个村民小组（也称经济社，下同），2738户，总人口13616人，总面积58.3平方公里，耕地面积10414亩，林地面积5.9万亩。</w:t>
      </w:r>
    </w:p>
    <w:p w14:paraId="4FF3DD93">
      <w:pPr>
        <w:pStyle w:val="4"/>
      </w:pPr>
      <w:r>
        <w:rPr>
          <w:rFonts w:hint="eastAsia"/>
        </w:rPr>
        <w:t>【农业】</w:t>
      </w:r>
    </w:p>
    <w:p w14:paraId="1EBB0112">
      <w:pPr>
        <w:ind w:firstLine="420"/>
        <w:rPr>
          <w:rFonts w:ascii="宋体" w:hAnsi="宋体" w:cs="宋体"/>
        </w:rPr>
      </w:pPr>
      <w:r>
        <w:rPr>
          <w:rFonts w:hint="eastAsia" w:ascii="宋体" w:hAnsi="宋体" w:cs="宋体"/>
        </w:rPr>
        <w:t>以水稻为主，经济作物有花生、黄烟、茶叶、柑桔、李、梅等。1997年水稻总产达到6708吨，比1992年5503吨增长21.9%；黄烟总产365吨，比1992年542吨减少32.7%；花生总产423吨，比1992年330吨增长28.2%；生猪饲养13340头，出栏6587头，耕牛存栏2284头，三鸟饲养107636只，分别比1992年增长4.7%、4.1%、7.4%和16.2%。水产总产396吨，比1992年264吨，增长50%；经济总收入5541万元，其中农业总产值3059万元，比1992年1494万元增长1.05倍。</w:t>
      </w:r>
    </w:p>
    <w:p w14:paraId="523C9DA3">
      <w:pPr>
        <w:pStyle w:val="4"/>
      </w:pPr>
      <w:r>
        <w:rPr>
          <w:rFonts w:hint="eastAsia"/>
        </w:rPr>
        <w:t>【乡镇企业】</w:t>
      </w:r>
    </w:p>
    <w:p w14:paraId="512DCDAB">
      <w:pPr>
        <w:ind w:firstLine="420"/>
        <w:rPr>
          <w:rFonts w:ascii="宋体" w:hAnsi="宋体" w:cs="宋体"/>
        </w:rPr>
      </w:pPr>
      <w:r>
        <w:rPr>
          <w:rFonts w:hint="eastAsia" w:ascii="宋体" w:hAnsi="宋体" w:cs="宋体"/>
        </w:rPr>
        <w:t>1997年乡镇企业总产值1972万元，比1992年增长418%。</w:t>
      </w:r>
    </w:p>
    <w:p w14:paraId="7EF116CC">
      <w:pPr>
        <w:pStyle w:val="4"/>
      </w:pPr>
      <w:r>
        <w:rPr>
          <w:rFonts w:hint="eastAsia"/>
        </w:rPr>
        <w:t>【农村经济】</w:t>
      </w:r>
    </w:p>
    <w:p w14:paraId="21DDBF1C">
      <w:pPr>
        <w:ind w:firstLine="420"/>
        <w:rPr>
          <w:rFonts w:ascii="宋体" w:hAnsi="宋体" w:cs="宋体"/>
        </w:rPr>
      </w:pPr>
      <w:r>
        <w:rPr>
          <w:rFonts w:hint="eastAsia" w:ascii="宋体" w:hAnsi="宋体" w:cs="宋体"/>
        </w:rPr>
        <w:t>1997年镇财政收入32万元，比1992年增长19.2%。农村人均纯收入2655元，比1992年增长353%。居民储蓄存款达到1040万元，比1992年增长194.4%。</w:t>
      </w:r>
    </w:p>
    <w:p w14:paraId="7FD1FEA4">
      <w:pPr>
        <w:pStyle w:val="4"/>
      </w:pPr>
      <w:r>
        <w:rPr>
          <w:rFonts w:hint="eastAsia"/>
        </w:rPr>
        <w:t>【林业】</w:t>
      </w:r>
    </w:p>
    <w:p w14:paraId="5A7E6D6C">
      <w:pPr>
        <w:ind w:firstLine="420"/>
        <w:rPr>
          <w:rFonts w:ascii="宋体" w:hAnsi="宋体" w:cs="宋体"/>
        </w:rPr>
      </w:pPr>
      <w:r>
        <w:rPr>
          <w:rFonts w:hint="eastAsia" w:ascii="宋体" w:hAnsi="宋体" w:cs="宋体"/>
        </w:rPr>
        <w:t>五年来，该镇种植白果面积达1394亩，建成松香基地29803亩，1997年产松脂29吨。</w:t>
      </w:r>
    </w:p>
    <w:p w14:paraId="7BDDE06D">
      <w:pPr>
        <w:pStyle w:val="4"/>
      </w:pPr>
      <w:r>
        <w:rPr>
          <w:rFonts w:hint="eastAsia"/>
        </w:rPr>
        <w:t>【计划生育】</w:t>
      </w:r>
    </w:p>
    <w:p w14:paraId="27BDA3A9">
      <w:pPr>
        <w:ind w:firstLine="420"/>
        <w:rPr>
          <w:rFonts w:ascii="宋体" w:hAnsi="宋体" w:cs="宋体"/>
        </w:rPr>
      </w:pPr>
      <w:r>
        <w:rPr>
          <w:rFonts w:hint="eastAsia" w:ascii="宋体" w:hAnsi="宋体" w:cs="宋体"/>
        </w:rPr>
        <w:t>计划生育工作开创了新局面，人口控制目标得到实现。1997年人口出生率为19.24‰，比1992年下降了1.76个千分点；计划生育率为70.82%，比1992年上升了9.82个百分点；人口自然增长率为12.75‰，比1992年下降了2.1个千分点。</w:t>
      </w:r>
    </w:p>
    <w:p w14:paraId="0B549704">
      <w:pPr>
        <w:pStyle w:val="4"/>
      </w:pPr>
      <w:r>
        <w:rPr>
          <w:rFonts w:hint="eastAsia"/>
        </w:rPr>
        <w:t>【社会治安综合治理成绩显著】</w:t>
      </w:r>
    </w:p>
    <w:p w14:paraId="6E93B64F">
      <w:pPr>
        <w:ind w:firstLine="420"/>
        <w:rPr>
          <w:rFonts w:ascii="宋体" w:hAnsi="宋体" w:cs="宋体"/>
        </w:rPr>
      </w:pPr>
      <w:r>
        <w:rPr>
          <w:rFonts w:hint="eastAsia" w:ascii="宋体" w:hAnsi="宋体" w:cs="宋体"/>
        </w:rPr>
        <w:t>连续五年无一宗重大刑事案件发生，其它各类案件也比1992年下降了73.6%。</w:t>
      </w:r>
    </w:p>
    <w:p w14:paraId="3B624A32">
      <w:pPr>
        <w:pStyle w:val="4"/>
      </w:pPr>
      <w:r>
        <w:rPr>
          <w:rFonts w:hint="eastAsia"/>
        </w:rPr>
        <w:t>【交通邮电通讯发展迅猛】</w:t>
      </w:r>
    </w:p>
    <w:p w14:paraId="7CB22778">
      <w:pPr>
        <w:ind w:firstLine="420"/>
        <w:rPr>
          <w:rFonts w:ascii="宋体" w:hAnsi="宋体" w:cs="宋体"/>
        </w:rPr>
      </w:pPr>
      <w:r>
        <w:rPr>
          <w:rFonts w:hint="eastAsia" w:ascii="宋体" w:hAnsi="宋体" w:cs="宋体"/>
        </w:rPr>
        <w:t>全镇8个管理区实现通电通公路，7个管理区实现电话程控化，电话部数达到193部。</w:t>
      </w:r>
    </w:p>
    <w:p w14:paraId="6477EA6F">
      <w:pPr>
        <w:pStyle w:val="4"/>
      </w:pPr>
      <w:r>
        <w:rPr>
          <w:rFonts w:hint="eastAsia"/>
        </w:rPr>
        <w:t>【农村居住条件得到较大改善】</w:t>
      </w:r>
    </w:p>
    <w:p w14:paraId="7583987A">
      <w:pPr>
        <w:ind w:firstLine="420"/>
        <w:rPr>
          <w:rFonts w:ascii="宋体" w:hAnsi="宋体" w:cs="宋体"/>
        </w:rPr>
      </w:pPr>
      <w:r>
        <w:rPr>
          <w:rFonts w:hint="eastAsia" w:ascii="宋体" w:hAnsi="宋体" w:cs="宋体"/>
        </w:rPr>
        <w:t>现有422户农户住上了宽敞明亮的红砖水泥结构楼房，占全镇住户的17.2%。</w:t>
      </w:r>
    </w:p>
    <w:p w14:paraId="3E941E2F">
      <w:pPr>
        <w:pStyle w:val="4"/>
      </w:pPr>
      <w:r>
        <w:rPr>
          <w:rFonts w:hint="eastAsia"/>
        </w:rPr>
        <w:t>【教育卫生】</w:t>
      </w:r>
    </w:p>
    <w:p w14:paraId="7C65BD02">
      <w:pPr>
        <w:ind w:firstLine="420"/>
        <w:rPr>
          <w:rFonts w:ascii="宋体" w:hAnsi="宋体" w:cs="宋体"/>
        </w:rPr>
      </w:pPr>
      <w:r>
        <w:rPr>
          <w:rFonts w:hint="eastAsia" w:ascii="宋体" w:hAnsi="宋体" w:cs="宋体"/>
        </w:rPr>
        <w:t>该镇现有初级中学1所，小学8所，中学教师34人，学生400多人，小学教师86人，学生2000多人。有卫生院1所，医生14人，医疗站8个，赤脚医生8人。</w:t>
      </w:r>
    </w:p>
    <w:p w14:paraId="6A87F334">
      <w:pPr>
        <w:pStyle w:val="4"/>
      </w:pPr>
      <w:r>
        <w:rPr>
          <w:rFonts w:hint="eastAsia"/>
        </w:rPr>
        <w:t>【油桐基地】</w:t>
      </w:r>
    </w:p>
    <w:p w14:paraId="513C0915">
      <w:pPr>
        <w:ind w:firstLine="420"/>
        <w:rPr>
          <w:rFonts w:ascii="宋体" w:hAnsi="宋体" w:cs="宋体"/>
        </w:rPr>
      </w:pPr>
      <w:r>
        <w:rPr>
          <w:rFonts w:hint="eastAsia" w:ascii="宋体" w:hAnsi="宋体" w:cs="宋体"/>
        </w:rPr>
        <w:t>从1996年起，全镇已先后种植了油桐3000亩，其中镇政府种植1800亩，管理区种值1200亩。目前油桐长势旺盛，第一批种植的1000亩油桐，株高达到将近3米。</w:t>
      </w:r>
    </w:p>
    <w:p w14:paraId="45DE3CBE">
      <w:pPr>
        <w:pStyle w:val="4"/>
      </w:pPr>
      <w:r>
        <w:rPr>
          <w:rFonts w:hint="eastAsia"/>
        </w:rPr>
        <w:t>【界址镇与毗邻乡镇计划生育座谈会】</w:t>
      </w:r>
    </w:p>
    <w:p w14:paraId="7069253C">
      <w:pPr>
        <w:ind w:firstLine="420"/>
        <w:rPr>
          <w:rFonts w:ascii="宋体" w:hAnsi="宋体" w:cs="宋体"/>
        </w:rPr>
      </w:pPr>
      <w:r>
        <w:rPr>
          <w:rFonts w:hint="eastAsia" w:ascii="宋体" w:hAnsi="宋体" w:cs="宋体"/>
        </w:rPr>
        <w:t>1997年11月11日，界址镇邀请毗邻乡镇召开了计划生育工作座谈会。参加会议的有江西省信丰县计生委、九渡乡、正平乡、万隆乡、南雄市计生局、乌迳镇、孔江镇、新龙镇、坪田镇，到会的有市县计生局（委）领导和乡镇党委书记、分管计划生育的领导以及计划生育办主任。会议议题主要有两个内容，一是介绍经验；二是如何加强今后计划生育工作的联系。</w:t>
      </w:r>
    </w:p>
    <w:p w14:paraId="0FEB06AC">
      <w:pPr>
        <w:pStyle w:val="4"/>
      </w:pPr>
      <w:r>
        <w:rPr>
          <w:rFonts w:hint="eastAsia"/>
        </w:rPr>
        <w:t>【管理区简介】</w:t>
      </w:r>
    </w:p>
    <w:p w14:paraId="21C94E7C">
      <w:pPr>
        <w:ind w:firstLine="420"/>
        <w:rPr>
          <w:rFonts w:ascii="宋体" w:hAnsi="宋体" w:cs="宋体"/>
        </w:rPr>
      </w:pPr>
      <w:r>
        <w:rPr>
          <w:rFonts w:hint="eastAsia" w:ascii="宋体" w:hAnsi="宋体" w:cs="宋体"/>
        </w:rPr>
        <w:t>下屋：有村民小组5个，农户210户，人口1055人，耕地面积1303亩。该区以种植水稻为主，经济作物主要有花生、黄烟、黄豆等。集体经济项目主要有林场一个、果场一个、鱼苗场一个、加工厂一个。1997年人均纯收入2808元，区集体经济收入3.2万元。</w:t>
      </w:r>
    </w:p>
    <w:p w14:paraId="4A24BB02">
      <w:pPr>
        <w:ind w:firstLine="420"/>
        <w:rPr>
          <w:rFonts w:ascii="宋体" w:hAnsi="宋体" w:cs="宋体"/>
        </w:rPr>
      </w:pPr>
      <w:r>
        <w:rPr>
          <w:rFonts w:hint="eastAsia" w:ascii="宋体" w:hAnsi="宋体" w:cs="宋体"/>
        </w:rPr>
        <w:t>崇化：有村民小组社5个，农户356户，人口1819人，耕地面积1721亩。该区以种植水稻为主，经济作物主要有花生、黄烟、黄豆等。集体经济项目主要有林场一个、果场一个、鱼苗场一个、石场一个。1997年人均纯收入2552元，区集体经济收入3.9万元。</w:t>
      </w:r>
    </w:p>
    <w:p w14:paraId="1AA12631">
      <w:pPr>
        <w:ind w:firstLine="420"/>
        <w:rPr>
          <w:rFonts w:ascii="宋体" w:hAnsi="宋体" w:cs="宋体"/>
        </w:rPr>
      </w:pPr>
      <w:r>
        <w:rPr>
          <w:rFonts w:hint="eastAsia" w:ascii="宋体" w:hAnsi="宋体" w:cs="宋体"/>
        </w:rPr>
        <w:t>赵屋：有村民小组8个，农户420户，人口2158人，耕地面积1758亩。该区以种植水稻为主，经济作物主要有花生、黄烟、黄豆等。集体经济项目主要有板栗场一个、鱼苗场一个。1997年人均纯收入2428元，区集体经济收入3.3万元。</w:t>
      </w:r>
    </w:p>
    <w:p w14:paraId="5CC9DEF2">
      <w:pPr>
        <w:ind w:firstLine="420"/>
        <w:rPr>
          <w:rFonts w:ascii="宋体" w:hAnsi="宋体" w:cs="宋体"/>
        </w:rPr>
      </w:pPr>
      <w:r>
        <w:rPr>
          <w:rFonts w:hint="eastAsia" w:ascii="宋体" w:hAnsi="宋体" w:cs="宋体"/>
        </w:rPr>
        <w:t>新汤：有村民小组6个，农户511户，人口2360人，耕地面积1516亩。该区以种植水稻为主，经济作物主要有花生、黄烟、黄豆等。集体经济项目主要有茶场一个、加工厂一个、砖瓦厂一个、鱼苗场一个。1997年人均纯收入2442元，区集体经济收入3.12万元。</w:t>
      </w:r>
    </w:p>
    <w:p w14:paraId="11E2ACBC">
      <w:pPr>
        <w:ind w:firstLine="420"/>
        <w:rPr>
          <w:rFonts w:ascii="宋体" w:hAnsi="宋体" w:cs="宋体"/>
        </w:rPr>
      </w:pPr>
      <w:r>
        <w:rPr>
          <w:rFonts w:hint="eastAsia" w:ascii="宋体" w:hAnsi="宋体" w:cs="宋体"/>
        </w:rPr>
        <w:t>百罗：有村民小组8个，农户250户，人口1197人，耕地面积880亩。该区以种植水稻为主，经济作物主要有花生、黄烟、黄豆、马铃薯等。集体经济项目主要有茶场一个、鱼苗场一个。1997年人均纯收入2959元，区集体经济收入3.2万元。</w:t>
      </w:r>
    </w:p>
    <w:p w14:paraId="55D8A735">
      <w:pPr>
        <w:ind w:firstLine="420"/>
        <w:rPr>
          <w:rFonts w:ascii="宋体" w:hAnsi="宋体" w:cs="宋体"/>
        </w:rPr>
      </w:pPr>
      <w:r>
        <w:rPr>
          <w:rFonts w:hint="eastAsia" w:ascii="宋体" w:hAnsi="宋体" w:cs="宋体"/>
        </w:rPr>
        <w:t>大坑：有村民小组11个，农户336户，人口1648人，耕地面积1189亩。该区以种植水稻水为主，经济作物主要有花生、黄烟、黄豆、油菜等。集体经济项目主要有果场一个，鱼苗场一个、加工厂一个。1997年人均纯收入2600元，区集体经济收入3.3万元。</w:t>
      </w:r>
    </w:p>
    <w:p w14:paraId="2104D46A">
      <w:pPr>
        <w:ind w:firstLine="420"/>
        <w:rPr>
          <w:rFonts w:ascii="宋体" w:hAnsi="宋体" w:cs="宋体"/>
        </w:rPr>
      </w:pPr>
      <w:r>
        <w:rPr>
          <w:rFonts w:hint="eastAsia" w:ascii="宋体" w:hAnsi="宋体" w:cs="宋体"/>
        </w:rPr>
        <w:t>窑灶口：有村民小组12个，农户360户，人口1843人，耕地面积1443亩。以种植水稻为主，经济作物有花生、黄烟、黄豆、油菜等。集体经济项目主要有果场一个、加工厂一个，鱼苗场一个。1997年人均纯收入2594元，区集体经济收入3.45万元。</w:t>
      </w:r>
    </w:p>
    <w:p w14:paraId="7ABF84EC">
      <w:pPr>
        <w:ind w:firstLine="420"/>
        <w:rPr>
          <w:rFonts w:ascii="宋体" w:hAnsi="宋体" w:cs="宋体"/>
        </w:rPr>
      </w:pPr>
      <w:r>
        <w:rPr>
          <w:rFonts w:hint="eastAsia" w:ascii="宋体" w:hAnsi="宋体" w:cs="宋体"/>
        </w:rPr>
        <w:t>马芫：有村民小组8个，家户223户，人口1030人，耕地面积604亩。以种植水稻为主，经济作物有花生、黄烟、黄豆、油菜等。集体经济项目主要有果场一个，加工场一个。1997年人均纯收入2857元，管理区集体经济收入3.32万元。</w:t>
      </w:r>
    </w:p>
    <w:p w14:paraId="05BE9C84">
      <w:pPr>
        <w:pStyle w:val="4"/>
      </w:pPr>
      <w:r>
        <w:rPr>
          <w:rFonts w:hint="eastAsia"/>
        </w:rPr>
        <w:t>【领导名录】</w:t>
      </w:r>
    </w:p>
    <w:p w14:paraId="07CEBBEA">
      <w:pPr>
        <w:ind w:firstLine="422"/>
        <w:rPr>
          <w:rFonts w:ascii="宋体" w:hAnsi="宋体" w:cs="宋体"/>
        </w:rPr>
      </w:pPr>
      <w:r>
        <w:rPr>
          <w:rFonts w:hint="eastAsia" w:ascii="宋体" w:hAnsi="宋体" w:cs="宋体"/>
          <w:b/>
          <w:bCs/>
        </w:rPr>
        <w:t>书记：</w:t>
      </w:r>
      <w:r>
        <w:rPr>
          <w:rFonts w:hint="eastAsia" w:ascii="宋体" w:hAnsi="宋体" w:cs="宋体"/>
        </w:rPr>
        <w:t>何惟标  赖日珍</w:t>
      </w:r>
    </w:p>
    <w:p w14:paraId="71A44DF6">
      <w:pPr>
        <w:ind w:firstLine="422"/>
        <w:rPr>
          <w:rFonts w:ascii="宋体" w:hAnsi="宋体" w:cs="宋体"/>
        </w:rPr>
      </w:pPr>
      <w:r>
        <w:rPr>
          <w:rFonts w:hint="eastAsia" w:ascii="宋体" w:hAnsi="宋体" w:cs="宋体"/>
          <w:b/>
          <w:bCs/>
        </w:rPr>
        <w:t>镇长：</w:t>
      </w:r>
      <w:r>
        <w:rPr>
          <w:rFonts w:hint="eastAsia" w:ascii="宋体" w:hAnsi="宋体" w:cs="宋体"/>
        </w:rPr>
        <w:t>陈光荣  赖日珍  李应军</w:t>
      </w:r>
    </w:p>
    <w:p w14:paraId="475F69D7">
      <w:pPr>
        <w:pStyle w:val="3"/>
      </w:pPr>
      <w:r>
        <w:rPr>
          <w:rFonts w:hint="eastAsia"/>
        </w:rPr>
        <w:t>坪田镇</w:t>
      </w:r>
    </w:p>
    <w:p w14:paraId="7F7DF19E">
      <w:pPr>
        <w:ind w:firstLine="420"/>
        <w:rPr>
          <w:rFonts w:ascii="宋体" w:hAnsi="宋体" w:cs="宋体"/>
        </w:rPr>
      </w:pPr>
      <w:r>
        <w:rPr>
          <w:rFonts w:hint="eastAsia" w:ascii="宋体" w:hAnsi="宋体" w:cs="宋体"/>
        </w:rPr>
        <w:t>坪田镇位于南雄东部，距雄城59公里，面积90平方公里。与江西省的全南、信丰两县相邻，辖8个管理区，104个村民小组，2234户，总人口11099人，山林面积有141540亩，耕地9855亩，其中水田9360亩，旱地495亩，该镇民族属汉族，主要姓氏有邓、叶、冯、刘、陶、吴。主要农作物有水稻、黄烟、番薯、西瓜、玉米、大豆，是久负盛名的“白果之乡”，1997年经济总收入4698万元。其中农业总产值2872万元，比1992年1452万元增加97.8%。</w:t>
      </w:r>
    </w:p>
    <w:p w14:paraId="72F1C299">
      <w:pPr>
        <w:pStyle w:val="4"/>
      </w:pPr>
      <w:r>
        <w:rPr>
          <w:rFonts w:hint="eastAsia"/>
        </w:rPr>
        <w:t>【农业】</w:t>
      </w:r>
    </w:p>
    <w:p w14:paraId="1DEB2F70">
      <w:pPr>
        <w:ind w:firstLine="420"/>
        <w:rPr>
          <w:rFonts w:ascii="宋体" w:hAnsi="宋体" w:cs="宋体"/>
        </w:rPr>
      </w:pPr>
      <w:r>
        <w:rPr>
          <w:rFonts w:hint="eastAsia" w:ascii="宋体" w:hAnsi="宋体" w:cs="宋体"/>
        </w:rPr>
        <w:t>水稻以大力推广旱播稀植和塑盘抛秧为主，黄烟以推广单行和地膜种植为主，有效地增加了科技含量，连年获得增产增收，1997年水稻总产达6926吨，黄烟总产量达333吨。花生总产105吨，分别比1992年增长19.4%，减少15.5%，增加1.5倍。1997年该镇水面养殖面积470亩，产鱼101吨，比1992年72吨，增长40.3%。生猪饲养量12600头，出栏量5300头；耕牛存栏量2210头，三鸟饲养量50100只，分别比1992年增长1.6倍、1.7倍；26.7%和22.5%。</w:t>
      </w:r>
    </w:p>
    <w:p w14:paraId="49EE4F6C">
      <w:pPr>
        <w:pStyle w:val="4"/>
      </w:pPr>
      <w:r>
        <w:rPr>
          <w:rFonts w:hint="eastAsia"/>
        </w:rPr>
        <w:t>【林业】</w:t>
      </w:r>
    </w:p>
    <w:p w14:paraId="6E4B87D5">
      <w:pPr>
        <w:ind w:firstLine="420"/>
        <w:rPr>
          <w:rFonts w:ascii="宋体" w:hAnsi="宋体" w:cs="宋体"/>
        </w:rPr>
      </w:pPr>
      <w:r>
        <w:rPr>
          <w:rFonts w:hint="eastAsia" w:ascii="宋体" w:hAnsi="宋体" w:cs="宋体"/>
        </w:rPr>
        <w:t>在绿化达标的基础上，发展松、杉、杂交混交林和油茶、白果、板栗等经济林，并大力发展了毛竹、松香、香菇、木耳等林业经济产业。特别是该镇的白果，历史悠久，是南雄白果的主要产地，以传统产地优势迅速兴起，初步形成了一镇一品的经济新优势，产品畅销广州、深圳、东南亚以及港澳地区。现有白果树1799亩，100年以上的挂果树1247棵，年产白果20至50吨，近年采用了先进的人工授粉技术和科学管理，1997年白果产量达30吨，产值100多万元。与此同时，又发展抚育好毛竹岭430亩，办起了松香基地39764亩，抓好了19个松香生产点，1997年年产松脂147吨，产值42万元。</w:t>
      </w:r>
    </w:p>
    <w:p w14:paraId="2A446DA4">
      <w:pPr>
        <w:pStyle w:val="4"/>
      </w:pPr>
      <w:r>
        <w:rPr>
          <w:rFonts w:hint="eastAsia"/>
        </w:rPr>
        <w:t>【乡镇企业】</w:t>
      </w:r>
    </w:p>
    <w:p w14:paraId="48FC1B30">
      <w:pPr>
        <w:ind w:firstLine="420"/>
        <w:rPr>
          <w:rFonts w:ascii="宋体" w:hAnsi="宋体" w:cs="宋体"/>
        </w:rPr>
      </w:pPr>
      <w:r>
        <w:rPr>
          <w:rFonts w:hint="eastAsia" w:ascii="宋体" w:hAnsi="宋体" w:cs="宋体"/>
        </w:rPr>
        <w:t>积极盘活农产品流动资金，力把资源优势变为经济优势，已办起了东方花岗石板材厂，2个速生林场，汪汤莹矿石厂也正在开发利用中。该镇有小水电站21宗，装机容量14千瓦。</w:t>
      </w:r>
    </w:p>
    <w:p w14:paraId="5205F9F4">
      <w:pPr>
        <w:pStyle w:val="4"/>
      </w:pPr>
      <w:r>
        <w:rPr>
          <w:rFonts w:hint="eastAsia"/>
        </w:rPr>
        <w:t>【计生工作】</w:t>
      </w:r>
    </w:p>
    <w:p w14:paraId="2E5959BD">
      <w:pPr>
        <w:ind w:firstLine="420"/>
        <w:rPr>
          <w:rFonts w:ascii="宋体" w:hAnsi="宋体" w:cs="宋体"/>
        </w:rPr>
      </w:pPr>
      <w:r>
        <w:rPr>
          <w:rFonts w:hint="eastAsia" w:ascii="宋体" w:hAnsi="宋体" w:cs="宋体"/>
        </w:rPr>
        <w:t>力度不断加大，计划生育社会责任制和“一票否决制度”得以落实，人口意识不断提高，计划生育法规宣传教育不断深入。1997年计划生育率达68.4%，人口出生率控制在19.19‰以下，多孩率控制在9%以下，人口自然增长率为11.77‰。</w:t>
      </w:r>
    </w:p>
    <w:p w14:paraId="659EF4AC">
      <w:pPr>
        <w:pStyle w:val="4"/>
      </w:pPr>
      <w:r>
        <w:rPr>
          <w:rFonts w:hint="eastAsia"/>
        </w:rPr>
        <w:t>【治安】</w:t>
      </w:r>
    </w:p>
    <w:p w14:paraId="5689834C">
      <w:pPr>
        <w:ind w:firstLine="420"/>
        <w:rPr>
          <w:rFonts w:ascii="宋体" w:hAnsi="宋体" w:cs="宋体"/>
        </w:rPr>
      </w:pPr>
      <w:r>
        <w:rPr>
          <w:rFonts w:hint="eastAsia" w:ascii="宋体" w:hAnsi="宋体" w:cs="宋体"/>
        </w:rPr>
        <w:t>社会治安综合治理成效显著。1993年制止了一起重建都统庙的迷信活动，五年来，治安防范工作措施得以落实，无发生重大事故和重大案件，已建立安全文明小区37个。</w:t>
      </w:r>
    </w:p>
    <w:p w14:paraId="7C6A35F1">
      <w:pPr>
        <w:pStyle w:val="4"/>
      </w:pPr>
      <w:r>
        <w:rPr>
          <w:rFonts w:hint="eastAsia"/>
        </w:rPr>
        <w:t>【财政收入】</w:t>
      </w:r>
    </w:p>
    <w:p w14:paraId="25482A6F">
      <w:pPr>
        <w:ind w:firstLine="420"/>
        <w:rPr>
          <w:rFonts w:ascii="宋体" w:hAnsi="宋体" w:cs="宋体"/>
        </w:rPr>
      </w:pPr>
      <w:r>
        <w:rPr>
          <w:rFonts w:hint="eastAsia" w:ascii="宋体" w:hAnsi="宋体" w:cs="宋体"/>
        </w:rPr>
        <w:t>1997年达45万元，比1992年增长近1倍。</w:t>
      </w:r>
    </w:p>
    <w:p w14:paraId="693422E0">
      <w:pPr>
        <w:pStyle w:val="4"/>
      </w:pPr>
      <w:r>
        <w:rPr>
          <w:rFonts w:hint="eastAsia"/>
        </w:rPr>
        <w:t>【农村人均收入】</w:t>
      </w:r>
    </w:p>
    <w:p w14:paraId="2A66BC28">
      <w:pPr>
        <w:ind w:firstLine="420"/>
        <w:rPr>
          <w:rFonts w:ascii="宋体" w:hAnsi="宋体" w:cs="宋体"/>
        </w:rPr>
      </w:pPr>
      <w:r>
        <w:rPr>
          <w:rFonts w:hint="eastAsia" w:ascii="宋体" w:hAnsi="宋体" w:cs="宋体"/>
        </w:rPr>
        <w:t>1997年人均收入达3019元，比1992年927元，增加2.25倍。</w:t>
      </w:r>
    </w:p>
    <w:p w14:paraId="7080BBC9">
      <w:pPr>
        <w:pStyle w:val="4"/>
      </w:pPr>
      <w:r>
        <w:rPr>
          <w:rFonts w:hint="eastAsia"/>
        </w:rPr>
        <w:t>【储蓄存款】</w:t>
      </w:r>
    </w:p>
    <w:p w14:paraId="5BDB5952">
      <w:pPr>
        <w:ind w:firstLine="420"/>
        <w:rPr>
          <w:rFonts w:ascii="宋体" w:hAnsi="宋体" w:cs="宋体"/>
        </w:rPr>
      </w:pPr>
      <w:r>
        <w:rPr>
          <w:rFonts w:hint="eastAsia" w:ascii="宋体" w:hAnsi="宋体" w:cs="宋体"/>
        </w:rPr>
        <w:t>1997年农民储蓄存款达710万元。比1992年增长近1倍</w:t>
      </w:r>
    </w:p>
    <w:p w14:paraId="637161B1">
      <w:pPr>
        <w:pStyle w:val="4"/>
      </w:pPr>
      <w:r>
        <w:rPr>
          <w:rFonts w:hint="eastAsia"/>
        </w:rPr>
        <w:t>【民兵武装】</w:t>
      </w:r>
    </w:p>
    <w:p w14:paraId="4D2ECB58">
      <w:pPr>
        <w:ind w:firstLine="420"/>
        <w:rPr>
          <w:rFonts w:ascii="宋体" w:hAnsi="宋体" w:cs="宋体"/>
        </w:rPr>
      </w:pPr>
      <w:r>
        <w:rPr>
          <w:rFonts w:hint="eastAsia" w:ascii="宋体" w:hAnsi="宋体" w:cs="宋体"/>
        </w:rPr>
        <w:t>民兵工作已做到“三落实”，并积极参加该镇两个文明建设，连年完成上级交给的征兵任务。</w:t>
      </w:r>
    </w:p>
    <w:p w14:paraId="07CCFC5A">
      <w:pPr>
        <w:pStyle w:val="4"/>
      </w:pPr>
      <w:r>
        <w:rPr>
          <w:rFonts w:hint="eastAsia"/>
        </w:rPr>
        <w:t>【基础设施建设】</w:t>
      </w:r>
    </w:p>
    <w:p w14:paraId="4E193D4B">
      <w:pPr>
        <w:ind w:firstLine="420"/>
        <w:rPr>
          <w:rFonts w:ascii="宋体" w:hAnsi="宋体" w:cs="宋体"/>
        </w:rPr>
      </w:pPr>
      <w:r>
        <w:rPr>
          <w:rFonts w:hint="eastAsia" w:ascii="宋体" w:hAnsi="宋体" w:cs="宋体"/>
        </w:rPr>
        <w:t>邮电通讯四通八达，交通条件大有改观，已开通了160门程控电话，铺设了新龙至坪田10多公里的水泥公路，修通了坪田直通江西的公路，区区可通汽车，村村用上了交流电，完善了8个农村党支部的“两机一室”。</w:t>
      </w:r>
    </w:p>
    <w:p w14:paraId="1CFAF9E8">
      <w:pPr>
        <w:pStyle w:val="4"/>
      </w:pPr>
      <w:r>
        <w:rPr>
          <w:rFonts w:hint="eastAsia"/>
        </w:rPr>
        <w:t>【文教卫生】</w:t>
      </w:r>
    </w:p>
    <w:p w14:paraId="01B51A55">
      <w:pPr>
        <w:ind w:firstLine="420"/>
        <w:rPr>
          <w:rFonts w:ascii="宋体" w:hAnsi="宋体" w:cs="宋体"/>
        </w:rPr>
      </w:pPr>
      <w:r>
        <w:rPr>
          <w:rFonts w:hint="eastAsia" w:ascii="宋体" w:hAnsi="宋体" w:cs="宋体"/>
        </w:rPr>
        <w:t>有线电视覆盖率达全镇30%。适龄儿童入学率达100%，普及九年义务教育得以巩固，改造好该镇中学和8间完小的校舍，创造一个好的教育环境。卫生保健工作已基本达标，四苗接种率、免疫率达100%。</w:t>
      </w:r>
    </w:p>
    <w:p w14:paraId="0C9F9550">
      <w:pPr>
        <w:pStyle w:val="4"/>
      </w:pPr>
      <w:r>
        <w:rPr>
          <w:rFonts w:hint="eastAsia"/>
        </w:rPr>
        <w:t>【墟镇建设】</w:t>
      </w:r>
    </w:p>
    <w:p w14:paraId="00AFD3EF">
      <w:pPr>
        <w:ind w:firstLine="420"/>
        <w:rPr>
          <w:rFonts w:ascii="宋体" w:hAnsi="宋体" w:cs="宋体"/>
        </w:rPr>
      </w:pPr>
      <w:r>
        <w:rPr>
          <w:rFonts w:hint="eastAsia" w:ascii="宋体" w:hAnsi="宋体" w:cs="宋体"/>
        </w:rPr>
        <w:t>已兴建起坪田商业一条街，同时还兴建了政府办公楼、财政大楼、中学教学大楼、邮电大楼、医院门诊大楼、金融大楼，目前，该镇经济持续发展，社会稳定，人民安居乐业。</w:t>
      </w:r>
    </w:p>
    <w:p w14:paraId="5323C8DF">
      <w:pPr>
        <w:pStyle w:val="4"/>
      </w:pPr>
      <w:r>
        <w:rPr>
          <w:rFonts w:hint="eastAsia"/>
        </w:rPr>
        <w:t>【康工程】</w:t>
      </w:r>
    </w:p>
    <w:p w14:paraId="618744BE">
      <w:pPr>
        <w:ind w:firstLine="420"/>
        <w:rPr>
          <w:rFonts w:ascii="宋体" w:hAnsi="宋体" w:cs="宋体"/>
        </w:rPr>
      </w:pPr>
      <w:r>
        <w:rPr>
          <w:rFonts w:hint="eastAsia" w:ascii="宋体" w:hAnsi="宋体" w:cs="宋体"/>
        </w:rPr>
        <w:t>该镇干部积极引导农民住房改革。五年来，农房改造顺利，全镇红砖瓦房住户已达310户，占15%。全镇农户有龙马车5部，拖拉机60多部，部分富裕农户拥有摩托车、彩电、冰箱、煤气等高档电产品。</w:t>
      </w:r>
    </w:p>
    <w:p w14:paraId="08AEF91F">
      <w:pPr>
        <w:pStyle w:val="4"/>
      </w:pPr>
      <w:r>
        <w:rPr>
          <w:rFonts w:hint="eastAsia"/>
        </w:rPr>
        <w:t>【荣誉称号】</w:t>
      </w:r>
    </w:p>
    <w:p w14:paraId="78416583">
      <w:pPr>
        <w:ind w:firstLine="420"/>
        <w:rPr>
          <w:rFonts w:ascii="宋体" w:hAnsi="宋体" w:cs="宋体"/>
        </w:rPr>
      </w:pPr>
      <w:r>
        <w:rPr>
          <w:rFonts w:hint="eastAsia" w:ascii="宋体" w:hAnsi="宋体" w:cs="宋体"/>
        </w:rPr>
        <w:t>1994年坪田镇被韶关市委、市政府授予农村初级水利化达标单位。</w:t>
      </w:r>
    </w:p>
    <w:p w14:paraId="4F3573DA">
      <w:pPr>
        <w:pStyle w:val="4"/>
      </w:pPr>
      <w:r>
        <w:rPr>
          <w:rFonts w:hint="eastAsia"/>
        </w:rPr>
        <w:t>【名优产品】</w:t>
      </w:r>
    </w:p>
    <w:p w14:paraId="2B445A58">
      <w:pPr>
        <w:ind w:firstLine="420"/>
        <w:rPr>
          <w:rFonts w:ascii="宋体" w:hAnsi="宋体" w:cs="宋体"/>
        </w:rPr>
      </w:pPr>
      <w:r>
        <w:rPr>
          <w:rFonts w:hint="eastAsia" w:ascii="宋体" w:hAnsi="宋体" w:cs="宋体"/>
        </w:rPr>
        <w:t>坪田白果（又名银杏），是我国传统中秋佳节的可口果品。坪田白果生长期特别长，全期龄达1300年以上，种后的实生苗需15年才能挂果，当地群众又把白果称为公孙树。白果树雌雄异株，雌树受雄树花粉后才能挂果。坪田白果有着悠久的历史，据考证，唐宋时期就种有白果树，其树形美观，收缩小，木质洁白，纹密而轻软，易加工、不翘裂，乃建筑、雕刻和家私装饰之贵材。果核个大，洁白美观，肉厚壳薄，胚芽隐没，胚孔富有弹性，具有极丰富的营养价值，属粤北地区的美味佳果。同时，树叶、树根、果仁可清热化痰、润肺、消积利尿、降血压、降三脂，能治慢性气管炎、肺结核、白滞、淋浊、冠心病、叶片能提取黄酬甙素，是世界上公认的治疗脑动脉硬化、心血管病的特效药，具有高效的保健功能。年产白果20-50吨。</w:t>
      </w:r>
    </w:p>
    <w:p w14:paraId="7944A9AC">
      <w:pPr>
        <w:ind w:firstLine="420"/>
        <w:rPr>
          <w:rFonts w:ascii="宋体" w:hAnsi="宋体" w:cs="宋体"/>
        </w:rPr>
      </w:pPr>
      <w:r>
        <w:rPr>
          <w:rFonts w:hint="eastAsia" w:ascii="宋体" w:hAnsi="宋体" w:cs="宋体"/>
        </w:rPr>
        <w:t>坪田东方花岗石——竹叶花，本品种是天然空中结晶，1994年8月5日全省花岗石板材现场会会议于南雄召开时，公认为全省珍稀名贵品种，美国天然学博士麦克雷尔斯先生，万里二渡重洋取石一件，加工成二块方石，空运费花3千多元，并称一生真正得到了一块天然空中宝石。博士说，该石系8000年前，天上星星相撞落地的勋石，石中呈黄色铜片，是天空“云母”，闪闪放光发亮，是“吉祥象征”。该石出自于南雄坪田镇“马鞍山”，藏量少，如野鸡生蛋一样，一窝一窝，芒杆覆盖着。</w:t>
      </w:r>
    </w:p>
    <w:p w14:paraId="60CBD027">
      <w:pPr>
        <w:ind w:firstLine="422"/>
        <w:jc w:val="center"/>
        <w:rPr>
          <w:rFonts w:ascii="宋体" w:hAnsi="宋体" w:cs="宋体"/>
          <w:b/>
          <w:bCs/>
        </w:rPr>
      </w:pPr>
      <w:r>
        <w:rPr>
          <w:rFonts w:hint="eastAsia" w:ascii="宋体" w:hAnsi="宋体" w:cs="宋体"/>
          <w:b/>
          <w:bCs/>
        </w:rPr>
        <w:t>名管理区1997年基本情况表</w:t>
      </w:r>
    </w:p>
    <w:tbl>
      <w:tblPr>
        <w:tblStyle w:val="8"/>
        <w:tblW w:w="5000"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756"/>
        <w:gridCol w:w="704"/>
        <w:gridCol w:w="708"/>
        <w:gridCol w:w="854"/>
        <w:gridCol w:w="852"/>
        <w:gridCol w:w="852"/>
        <w:gridCol w:w="1842"/>
        <w:gridCol w:w="1306"/>
        <w:gridCol w:w="984"/>
        <w:gridCol w:w="980"/>
      </w:tblGrid>
      <w:tr w14:paraId="22D4897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1" w:hRule="atLeast"/>
        </w:trPr>
        <w:tc>
          <w:tcPr>
            <w:tcW w:w="384" w:type="pct"/>
            <w:shd w:val="clear" w:color="auto" w:fill="auto"/>
            <w:tcMar>
              <w:top w:w="46" w:type="dxa"/>
              <w:left w:w="46" w:type="dxa"/>
              <w:bottom w:w="35" w:type="dxa"/>
              <w:right w:w="46" w:type="dxa"/>
            </w:tcMar>
            <w:vAlign w:val="center"/>
          </w:tcPr>
          <w:p w14:paraId="216DC0CC">
            <w:pPr>
              <w:pStyle w:val="11"/>
              <w:jc w:val="center"/>
              <w:rPr>
                <w:rFonts w:ascii="宋体" w:hAnsi="宋体"/>
                <w:b/>
                <w:kern w:val="0"/>
                <w:sz w:val="24"/>
                <w:szCs w:val="24"/>
              </w:rPr>
            </w:pPr>
            <w:r>
              <w:rPr>
                <w:rFonts w:hint="eastAsia"/>
                <w:b/>
                <w:kern w:val="0"/>
              </w:rPr>
              <w:t>区别</w:t>
            </w:r>
          </w:p>
        </w:tc>
        <w:tc>
          <w:tcPr>
            <w:tcW w:w="358" w:type="pct"/>
            <w:shd w:val="clear" w:color="auto" w:fill="auto"/>
            <w:tcMar>
              <w:top w:w="46" w:type="dxa"/>
              <w:left w:w="46" w:type="dxa"/>
              <w:bottom w:w="35" w:type="dxa"/>
              <w:right w:w="46" w:type="dxa"/>
            </w:tcMar>
            <w:vAlign w:val="center"/>
          </w:tcPr>
          <w:p w14:paraId="64BDB576">
            <w:pPr>
              <w:pStyle w:val="11"/>
              <w:jc w:val="center"/>
              <w:rPr>
                <w:rFonts w:ascii="宋体" w:hAnsi="宋体"/>
                <w:b/>
                <w:kern w:val="0"/>
                <w:sz w:val="24"/>
                <w:szCs w:val="24"/>
              </w:rPr>
            </w:pPr>
            <w:r>
              <w:rPr>
                <w:rFonts w:hint="eastAsia"/>
                <w:b/>
                <w:kern w:val="0"/>
              </w:rPr>
              <w:t>村民小组</w:t>
            </w:r>
          </w:p>
        </w:tc>
        <w:tc>
          <w:tcPr>
            <w:tcW w:w="360" w:type="pct"/>
            <w:shd w:val="clear" w:color="auto" w:fill="auto"/>
            <w:tcMar>
              <w:top w:w="46" w:type="dxa"/>
              <w:left w:w="46" w:type="dxa"/>
              <w:bottom w:w="35" w:type="dxa"/>
              <w:right w:w="46" w:type="dxa"/>
            </w:tcMar>
            <w:vAlign w:val="center"/>
          </w:tcPr>
          <w:p w14:paraId="317A11BE">
            <w:pPr>
              <w:pStyle w:val="11"/>
              <w:jc w:val="center"/>
              <w:rPr>
                <w:rFonts w:ascii="宋体" w:hAnsi="宋体"/>
                <w:b/>
                <w:kern w:val="0"/>
                <w:sz w:val="24"/>
                <w:szCs w:val="24"/>
              </w:rPr>
            </w:pPr>
            <w:r>
              <w:rPr>
                <w:rFonts w:hint="eastAsia"/>
                <w:b/>
                <w:kern w:val="0"/>
              </w:rPr>
              <w:t>户数</w:t>
            </w:r>
          </w:p>
        </w:tc>
        <w:tc>
          <w:tcPr>
            <w:tcW w:w="434" w:type="pct"/>
            <w:shd w:val="clear" w:color="auto" w:fill="auto"/>
            <w:tcMar>
              <w:top w:w="46" w:type="dxa"/>
              <w:left w:w="46" w:type="dxa"/>
              <w:bottom w:w="35" w:type="dxa"/>
              <w:right w:w="46" w:type="dxa"/>
            </w:tcMar>
            <w:vAlign w:val="center"/>
          </w:tcPr>
          <w:p w14:paraId="07A17EBA">
            <w:pPr>
              <w:pStyle w:val="11"/>
              <w:jc w:val="center"/>
              <w:rPr>
                <w:rFonts w:ascii="宋体" w:hAnsi="宋体"/>
                <w:b/>
                <w:kern w:val="0"/>
                <w:sz w:val="24"/>
                <w:szCs w:val="24"/>
              </w:rPr>
            </w:pPr>
            <w:r>
              <w:rPr>
                <w:rFonts w:hint="eastAsia" w:ascii="宋体" w:hAnsi="宋体"/>
                <w:b/>
                <w:kern w:val="0"/>
                <w:sz w:val="24"/>
                <w:szCs w:val="24"/>
              </w:rPr>
              <w:t>劳力</w:t>
            </w:r>
          </w:p>
        </w:tc>
        <w:tc>
          <w:tcPr>
            <w:tcW w:w="433" w:type="pct"/>
            <w:shd w:val="clear" w:color="auto" w:fill="auto"/>
            <w:tcMar>
              <w:top w:w="46" w:type="dxa"/>
              <w:left w:w="46" w:type="dxa"/>
              <w:bottom w:w="35" w:type="dxa"/>
              <w:right w:w="46" w:type="dxa"/>
            </w:tcMar>
            <w:vAlign w:val="center"/>
          </w:tcPr>
          <w:p w14:paraId="71D2C4E7">
            <w:pPr>
              <w:pStyle w:val="11"/>
              <w:jc w:val="center"/>
              <w:rPr>
                <w:rFonts w:ascii="宋体" w:hAnsi="宋体"/>
                <w:b/>
                <w:kern w:val="0"/>
                <w:sz w:val="24"/>
                <w:szCs w:val="24"/>
              </w:rPr>
            </w:pPr>
            <w:r>
              <w:rPr>
                <w:rFonts w:hint="eastAsia"/>
                <w:b/>
                <w:kern w:val="0"/>
              </w:rPr>
              <w:t>人口</w:t>
            </w:r>
          </w:p>
        </w:tc>
        <w:tc>
          <w:tcPr>
            <w:tcW w:w="433" w:type="pct"/>
            <w:shd w:val="clear" w:color="auto" w:fill="auto"/>
            <w:tcMar>
              <w:top w:w="46" w:type="dxa"/>
              <w:left w:w="46" w:type="dxa"/>
              <w:bottom w:w="35" w:type="dxa"/>
              <w:right w:w="46" w:type="dxa"/>
            </w:tcMar>
            <w:vAlign w:val="center"/>
          </w:tcPr>
          <w:p w14:paraId="228E88EB">
            <w:pPr>
              <w:pStyle w:val="11"/>
              <w:jc w:val="center"/>
              <w:rPr>
                <w:rFonts w:ascii="宋体" w:hAnsi="宋体"/>
                <w:b/>
                <w:kern w:val="0"/>
                <w:sz w:val="24"/>
                <w:szCs w:val="24"/>
              </w:rPr>
            </w:pPr>
            <w:r>
              <w:rPr>
                <w:rFonts w:hint="eastAsia"/>
                <w:b/>
                <w:kern w:val="0"/>
              </w:rPr>
              <w:t>耕地（亩）</w:t>
            </w:r>
          </w:p>
        </w:tc>
        <w:tc>
          <w:tcPr>
            <w:tcW w:w="936" w:type="pct"/>
            <w:shd w:val="clear" w:color="auto" w:fill="auto"/>
            <w:tcMar>
              <w:top w:w="46" w:type="dxa"/>
              <w:left w:w="46" w:type="dxa"/>
              <w:bottom w:w="35" w:type="dxa"/>
              <w:right w:w="46" w:type="dxa"/>
            </w:tcMar>
            <w:vAlign w:val="center"/>
          </w:tcPr>
          <w:p w14:paraId="58665257">
            <w:pPr>
              <w:pStyle w:val="11"/>
              <w:jc w:val="center"/>
              <w:rPr>
                <w:rFonts w:ascii="宋体" w:hAnsi="宋体"/>
                <w:b/>
                <w:kern w:val="0"/>
                <w:sz w:val="24"/>
                <w:szCs w:val="24"/>
              </w:rPr>
            </w:pPr>
            <w:r>
              <w:rPr>
                <w:rFonts w:hint="eastAsia"/>
                <w:b/>
                <w:kern w:val="0"/>
              </w:rPr>
              <w:t>主产</w:t>
            </w:r>
          </w:p>
        </w:tc>
        <w:tc>
          <w:tcPr>
            <w:tcW w:w="664" w:type="pct"/>
            <w:shd w:val="clear" w:color="auto" w:fill="auto"/>
            <w:tcMar>
              <w:top w:w="46" w:type="dxa"/>
              <w:left w:w="46" w:type="dxa"/>
              <w:bottom w:w="35" w:type="dxa"/>
              <w:right w:w="46" w:type="dxa"/>
            </w:tcMar>
            <w:vAlign w:val="center"/>
          </w:tcPr>
          <w:p w14:paraId="564F2A2D">
            <w:pPr>
              <w:pStyle w:val="11"/>
              <w:jc w:val="center"/>
              <w:rPr>
                <w:rFonts w:ascii="宋体" w:hAnsi="宋体"/>
                <w:b/>
                <w:kern w:val="0"/>
                <w:sz w:val="24"/>
                <w:szCs w:val="24"/>
              </w:rPr>
            </w:pPr>
            <w:r>
              <w:rPr>
                <w:rFonts w:hint="eastAsia"/>
                <w:b/>
                <w:kern w:val="0"/>
              </w:rPr>
              <w:t>经济项目</w:t>
            </w:r>
          </w:p>
        </w:tc>
        <w:tc>
          <w:tcPr>
            <w:tcW w:w="500" w:type="pct"/>
            <w:shd w:val="clear" w:color="auto" w:fill="auto"/>
            <w:tcMar>
              <w:top w:w="46" w:type="dxa"/>
              <w:left w:w="46" w:type="dxa"/>
              <w:bottom w:w="35" w:type="dxa"/>
              <w:right w:w="46" w:type="dxa"/>
            </w:tcMar>
            <w:vAlign w:val="center"/>
          </w:tcPr>
          <w:p w14:paraId="120D4980">
            <w:pPr>
              <w:pStyle w:val="11"/>
              <w:jc w:val="center"/>
              <w:rPr>
                <w:rFonts w:ascii="宋体" w:hAnsi="宋体"/>
                <w:b/>
                <w:kern w:val="0"/>
                <w:sz w:val="24"/>
                <w:szCs w:val="24"/>
              </w:rPr>
            </w:pPr>
            <w:r>
              <w:rPr>
                <w:rFonts w:hint="eastAsia"/>
                <w:b/>
                <w:kern w:val="0"/>
              </w:rPr>
              <w:t>经济收入</w:t>
            </w:r>
          </w:p>
          <w:p w14:paraId="735E8653">
            <w:pPr>
              <w:pStyle w:val="11"/>
              <w:jc w:val="center"/>
              <w:rPr>
                <w:rFonts w:ascii="宋体" w:hAnsi="宋体"/>
                <w:b/>
                <w:kern w:val="0"/>
                <w:sz w:val="24"/>
                <w:szCs w:val="24"/>
              </w:rPr>
            </w:pPr>
            <w:r>
              <w:rPr>
                <w:rFonts w:hint="eastAsia"/>
                <w:b/>
                <w:kern w:val="0"/>
              </w:rPr>
              <w:t>（万元）</w:t>
            </w:r>
          </w:p>
        </w:tc>
        <w:tc>
          <w:tcPr>
            <w:tcW w:w="498" w:type="pct"/>
            <w:shd w:val="clear" w:color="auto" w:fill="auto"/>
            <w:tcMar>
              <w:top w:w="46" w:type="dxa"/>
              <w:left w:w="46" w:type="dxa"/>
              <w:bottom w:w="35" w:type="dxa"/>
              <w:right w:w="46" w:type="dxa"/>
            </w:tcMar>
            <w:vAlign w:val="center"/>
          </w:tcPr>
          <w:p w14:paraId="250EE3DA">
            <w:pPr>
              <w:pStyle w:val="11"/>
              <w:jc w:val="center"/>
              <w:rPr>
                <w:rFonts w:ascii="宋体" w:hAnsi="宋体"/>
                <w:b/>
                <w:kern w:val="0"/>
                <w:sz w:val="24"/>
                <w:szCs w:val="24"/>
              </w:rPr>
            </w:pPr>
            <w:r>
              <w:rPr>
                <w:rFonts w:hint="eastAsia"/>
                <w:b/>
                <w:kern w:val="0"/>
              </w:rPr>
              <w:t>人平收入</w:t>
            </w:r>
          </w:p>
          <w:p w14:paraId="5BEF4880">
            <w:pPr>
              <w:pStyle w:val="11"/>
              <w:jc w:val="center"/>
              <w:rPr>
                <w:rFonts w:ascii="宋体" w:hAnsi="宋体"/>
                <w:b/>
                <w:kern w:val="0"/>
                <w:sz w:val="24"/>
                <w:szCs w:val="24"/>
              </w:rPr>
            </w:pPr>
            <w:r>
              <w:rPr>
                <w:rFonts w:hint="eastAsia"/>
                <w:b/>
                <w:kern w:val="0"/>
              </w:rPr>
              <w:t>（元）</w:t>
            </w:r>
          </w:p>
        </w:tc>
      </w:tr>
      <w:tr w14:paraId="6640E66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1" w:hRule="atLeast"/>
        </w:trPr>
        <w:tc>
          <w:tcPr>
            <w:tcW w:w="384" w:type="pct"/>
            <w:shd w:val="clear" w:color="auto" w:fill="auto"/>
            <w:tcMar>
              <w:top w:w="46" w:type="dxa"/>
              <w:left w:w="46" w:type="dxa"/>
              <w:bottom w:w="35" w:type="dxa"/>
              <w:right w:w="46" w:type="dxa"/>
            </w:tcMar>
            <w:vAlign w:val="center"/>
          </w:tcPr>
          <w:p w14:paraId="212F2102">
            <w:pPr>
              <w:pStyle w:val="11"/>
              <w:jc w:val="center"/>
              <w:rPr>
                <w:rFonts w:ascii="宋体" w:hAnsi="宋体"/>
                <w:kern w:val="0"/>
                <w:sz w:val="24"/>
                <w:szCs w:val="24"/>
              </w:rPr>
            </w:pPr>
            <w:r>
              <w:rPr>
                <w:rFonts w:hint="eastAsia"/>
                <w:kern w:val="0"/>
              </w:rPr>
              <w:t>合计</w:t>
            </w:r>
          </w:p>
        </w:tc>
        <w:tc>
          <w:tcPr>
            <w:tcW w:w="358" w:type="pct"/>
            <w:shd w:val="clear" w:color="auto" w:fill="auto"/>
            <w:tcMar>
              <w:top w:w="46" w:type="dxa"/>
              <w:left w:w="46" w:type="dxa"/>
              <w:bottom w:w="35" w:type="dxa"/>
              <w:right w:w="46" w:type="dxa"/>
            </w:tcMar>
            <w:vAlign w:val="center"/>
          </w:tcPr>
          <w:p w14:paraId="09798B49">
            <w:pPr>
              <w:pStyle w:val="11"/>
              <w:jc w:val="center"/>
              <w:rPr>
                <w:rFonts w:ascii="宋体" w:hAnsi="宋体"/>
                <w:kern w:val="0"/>
                <w:sz w:val="24"/>
                <w:szCs w:val="24"/>
              </w:rPr>
            </w:pPr>
            <w:r>
              <w:rPr>
                <w:rFonts w:hint="eastAsia"/>
                <w:kern w:val="0"/>
              </w:rPr>
              <w:t>104</w:t>
            </w:r>
          </w:p>
        </w:tc>
        <w:tc>
          <w:tcPr>
            <w:tcW w:w="360" w:type="pct"/>
            <w:shd w:val="clear" w:color="auto" w:fill="auto"/>
            <w:tcMar>
              <w:top w:w="46" w:type="dxa"/>
              <w:left w:w="46" w:type="dxa"/>
              <w:bottom w:w="35" w:type="dxa"/>
              <w:right w:w="46" w:type="dxa"/>
            </w:tcMar>
            <w:vAlign w:val="center"/>
          </w:tcPr>
          <w:p w14:paraId="23543F6C">
            <w:pPr>
              <w:pStyle w:val="11"/>
              <w:jc w:val="center"/>
              <w:rPr>
                <w:rFonts w:ascii="宋体" w:hAnsi="宋体"/>
                <w:kern w:val="0"/>
                <w:sz w:val="24"/>
                <w:szCs w:val="24"/>
              </w:rPr>
            </w:pPr>
            <w:r>
              <w:rPr>
                <w:rFonts w:hint="eastAsia"/>
                <w:kern w:val="0"/>
              </w:rPr>
              <w:t>2234</w:t>
            </w:r>
          </w:p>
        </w:tc>
        <w:tc>
          <w:tcPr>
            <w:tcW w:w="434" w:type="pct"/>
            <w:shd w:val="clear" w:color="auto" w:fill="auto"/>
            <w:tcMar>
              <w:top w:w="46" w:type="dxa"/>
              <w:left w:w="46" w:type="dxa"/>
              <w:bottom w:w="35" w:type="dxa"/>
              <w:right w:w="46" w:type="dxa"/>
            </w:tcMar>
            <w:vAlign w:val="center"/>
          </w:tcPr>
          <w:p w14:paraId="0D3417C6">
            <w:pPr>
              <w:pStyle w:val="11"/>
              <w:jc w:val="center"/>
              <w:rPr>
                <w:rFonts w:ascii="宋体" w:hAnsi="宋体"/>
                <w:kern w:val="0"/>
                <w:sz w:val="24"/>
                <w:szCs w:val="24"/>
              </w:rPr>
            </w:pPr>
            <w:r>
              <w:rPr>
                <w:rFonts w:hint="eastAsia"/>
                <w:kern w:val="0"/>
              </w:rPr>
              <w:t>6784</w:t>
            </w:r>
          </w:p>
        </w:tc>
        <w:tc>
          <w:tcPr>
            <w:tcW w:w="433" w:type="pct"/>
            <w:shd w:val="clear" w:color="auto" w:fill="auto"/>
            <w:tcMar>
              <w:top w:w="46" w:type="dxa"/>
              <w:left w:w="46" w:type="dxa"/>
              <w:bottom w:w="35" w:type="dxa"/>
              <w:right w:w="46" w:type="dxa"/>
            </w:tcMar>
            <w:vAlign w:val="center"/>
          </w:tcPr>
          <w:p w14:paraId="7E76B159">
            <w:pPr>
              <w:pStyle w:val="11"/>
              <w:jc w:val="center"/>
              <w:rPr>
                <w:rFonts w:ascii="宋体" w:hAnsi="宋体"/>
                <w:kern w:val="0"/>
                <w:sz w:val="24"/>
                <w:szCs w:val="24"/>
              </w:rPr>
            </w:pPr>
            <w:r>
              <w:rPr>
                <w:rFonts w:hint="eastAsia"/>
                <w:kern w:val="0"/>
              </w:rPr>
              <w:t>11099</w:t>
            </w:r>
          </w:p>
        </w:tc>
        <w:tc>
          <w:tcPr>
            <w:tcW w:w="433" w:type="pct"/>
            <w:shd w:val="clear" w:color="auto" w:fill="auto"/>
            <w:tcMar>
              <w:top w:w="46" w:type="dxa"/>
              <w:left w:w="46" w:type="dxa"/>
              <w:bottom w:w="35" w:type="dxa"/>
              <w:right w:w="46" w:type="dxa"/>
            </w:tcMar>
            <w:vAlign w:val="center"/>
          </w:tcPr>
          <w:p w14:paraId="60C2EB5C">
            <w:pPr>
              <w:pStyle w:val="11"/>
              <w:jc w:val="center"/>
              <w:rPr>
                <w:rFonts w:ascii="宋体" w:hAnsi="宋体"/>
                <w:kern w:val="0"/>
                <w:sz w:val="24"/>
                <w:szCs w:val="24"/>
              </w:rPr>
            </w:pPr>
            <w:r>
              <w:rPr>
                <w:rFonts w:hint="eastAsia"/>
                <w:kern w:val="0"/>
              </w:rPr>
              <w:t>9855</w:t>
            </w:r>
          </w:p>
        </w:tc>
        <w:tc>
          <w:tcPr>
            <w:tcW w:w="936" w:type="pct"/>
            <w:shd w:val="clear" w:color="auto" w:fill="auto"/>
            <w:tcMar>
              <w:top w:w="46" w:type="dxa"/>
              <w:left w:w="46" w:type="dxa"/>
              <w:bottom w:w="35" w:type="dxa"/>
              <w:right w:w="46" w:type="dxa"/>
            </w:tcMar>
            <w:vAlign w:val="center"/>
          </w:tcPr>
          <w:p w14:paraId="4C9CE345">
            <w:pPr>
              <w:pStyle w:val="11"/>
              <w:jc w:val="center"/>
              <w:rPr>
                <w:rFonts w:ascii="宋体" w:hAnsi="宋体"/>
                <w:kern w:val="0"/>
                <w:sz w:val="24"/>
                <w:szCs w:val="24"/>
              </w:rPr>
            </w:pPr>
          </w:p>
        </w:tc>
        <w:tc>
          <w:tcPr>
            <w:tcW w:w="664" w:type="pct"/>
            <w:shd w:val="clear" w:color="auto" w:fill="auto"/>
            <w:tcMar>
              <w:top w:w="46" w:type="dxa"/>
              <w:left w:w="46" w:type="dxa"/>
              <w:bottom w:w="35" w:type="dxa"/>
              <w:right w:w="46" w:type="dxa"/>
            </w:tcMar>
            <w:vAlign w:val="center"/>
          </w:tcPr>
          <w:p w14:paraId="08E7091B">
            <w:pPr>
              <w:pStyle w:val="11"/>
              <w:jc w:val="center"/>
              <w:rPr>
                <w:rFonts w:ascii="宋体" w:hAnsi="宋体"/>
                <w:kern w:val="0"/>
                <w:sz w:val="24"/>
                <w:szCs w:val="24"/>
              </w:rPr>
            </w:pPr>
          </w:p>
        </w:tc>
        <w:tc>
          <w:tcPr>
            <w:tcW w:w="500" w:type="pct"/>
            <w:shd w:val="clear" w:color="auto" w:fill="auto"/>
            <w:tcMar>
              <w:top w:w="46" w:type="dxa"/>
              <w:left w:w="46" w:type="dxa"/>
              <w:bottom w:w="35" w:type="dxa"/>
              <w:right w:w="46" w:type="dxa"/>
            </w:tcMar>
            <w:vAlign w:val="center"/>
          </w:tcPr>
          <w:p w14:paraId="4D1593BB">
            <w:pPr>
              <w:pStyle w:val="11"/>
              <w:jc w:val="center"/>
              <w:rPr>
                <w:rFonts w:ascii="宋体" w:hAnsi="宋体"/>
                <w:kern w:val="0"/>
                <w:sz w:val="24"/>
                <w:szCs w:val="24"/>
              </w:rPr>
            </w:pPr>
          </w:p>
        </w:tc>
        <w:tc>
          <w:tcPr>
            <w:tcW w:w="498" w:type="pct"/>
            <w:shd w:val="clear" w:color="auto" w:fill="auto"/>
            <w:tcMar>
              <w:top w:w="46" w:type="dxa"/>
              <w:left w:w="46" w:type="dxa"/>
              <w:bottom w:w="35" w:type="dxa"/>
              <w:right w:w="46" w:type="dxa"/>
            </w:tcMar>
            <w:vAlign w:val="center"/>
          </w:tcPr>
          <w:p w14:paraId="4E31811D">
            <w:pPr>
              <w:pStyle w:val="11"/>
              <w:jc w:val="center"/>
              <w:rPr>
                <w:rFonts w:ascii="宋体" w:hAnsi="宋体"/>
                <w:kern w:val="0"/>
                <w:sz w:val="24"/>
                <w:szCs w:val="24"/>
              </w:rPr>
            </w:pPr>
            <w:r>
              <w:rPr>
                <w:rFonts w:hint="eastAsia"/>
                <w:kern w:val="0"/>
              </w:rPr>
              <w:t>3019</w:t>
            </w:r>
          </w:p>
        </w:tc>
      </w:tr>
      <w:tr w14:paraId="0F908D9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1" w:hRule="atLeast"/>
        </w:trPr>
        <w:tc>
          <w:tcPr>
            <w:tcW w:w="384" w:type="pct"/>
            <w:shd w:val="clear" w:color="auto" w:fill="auto"/>
            <w:tcMar>
              <w:top w:w="46" w:type="dxa"/>
              <w:left w:w="46" w:type="dxa"/>
              <w:bottom w:w="35" w:type="dxa"/>
              <w:right w:w="46" w:type="dxa"/>
            </w:tcMar>
            <w:vAlign w:val="center"/>
          </w:tcPr>
          <w:p w14:paraId="2EDEE319">
            <w:pPr>
              <w:pStyle w:val="11"/>
              <w:jc w:val="center"/>
              <w:rPr>
                <w:rFonts w:ascii="宋体" w:hAnsi="宋体"/>
                <w:kern w:val="0"/>
                <w:sz w:val="24"/>
                <w:szCs w:val="24"/>
              </w:rPr>
            </w:pPr>
            <w:r>
              <w:rPr>
                <w:rFonts w:hint="eastAsia"/>
                <w:kern w:val="0"/>
              </w:rPr>
              <w:t>新圩</w:t>
            </w:r>
          </w:p>
        </w:tc>
        <w:tc>
          <w:tcPr>
            <w:tcW w:w="358" w:type="pct"/>
            <w:shd w:val="clear" w:color="auto" w:fill="auto"/>
            <w:tcMar>
              <w:top w:w="46" w:type="dxa"/>
              <w:left w:w="46" w:type="dxa"/>
              <w:bottom w:w="35" w:type="dxa"/>
              <w:right w:w="46" w:type="dxa"/>
            </w:tcMar>
            <w:vAlign w:val="center"/>
          </w:tcPr>
          <w:p w14:paraId="09986D9C">
            <w:pPr>
              <w:pStyle w:val="11"/>
              <w:jc w:val="center"/>
              <w:rPr>
                <w:rFonts w:ascii="宋体" w:hAnsi="宋体"/>
                <w:kern w:val="0"/>
                <w:sz w:val="24"/>
                <w:szCs w:val="24"/>
              </w:rPr>
            </w:pPr>
            <w:r>
              <w:rPr>
                <w:rFonts w:hint="eastAsia"/>
                <w:kern w:val="0"/>
              </w:rPr>
              <w:t>8</w:t>
            </w:r>
          </w:p>
        </w:tc>
        <w:tc>
          <w:tcPr>
            <w:tcW w:w="360" w:type="pct"/>
            <w:shd w:val="clear" w:color="auto" w:fill="auto"/>
            <w:tcMar>
              <w:top w:w="46" w:type="dxa"/>
              <w:left w:w="46" w:type="dxa"/>
              <w:bottom w:w="35" w:type="dxa"/>
              <w:right w:w="46" w:type="dxa"/>
            </w:tcMar>
            <w:vAlign w:val="center"/>
          </w:tcPr>
          <w:p w14:paraId="6A47CCC6">
            <w:pPr>
              <w:pStyle w:val="11"/>
              <w:jc w:val="center"/>
              <w:rPr>
                <w:rFonts w:ascii="宋体" w:hAnsi="宋体"/>
                <w:kern w:val="0"/>
                <w:sz w:val="24"/>
                <w:szCs w:val="24"/>
              </w:rPr>
            </w:pPr>
            <w:r>
              <w:rPr>
                <w:rFonts w:hint="eastAsia"/>
                <w:kern w:val="0"/>
              </w:rPr>
              <w:t>259</w:t>
            </w:r>
          </w:p>
        </w:tc>
        <w:tc>
          <w:tcPr>
            <w:tcW w:w="434" w:type="pct"/>
            <w:shd w:val="clear" w:color="auto" w:fill="auto"/>
            <w:tcMar>
              <w:top w:w="46" w:type="dxa"/>
              <w:left w:w="46" w:type="dxa"/>
              <w:bottom w:w="35" w:type="dxa"/>
              <w:right w:w="46" w:type="dxa"/>
            </w:tcMar>
            <w:vAlign w:val="center"/>
          </w:tcPr>
          <w:p w14:paraId="3DFF7F34">
            <w:pPr>
              <w:pStyle w:val="11"/>
              <w:jc w:val="center"/>
              <w:rPr>
                <w:rFonts w:ascii="宋体" w:hAnsi="宋体"/>
                <w:kern w:val="0"/>
                <w:sz w:val="24"/>
                <w:szCs w:val="24"/>
              </w:rPr>
            </w:pPr>
            <w:r>
              <w:rPr>
                <w:rFonts w:hint="eastAsia"/>
                <w:kern w:val="0"/>
              </w:rPr>
              <w:t>828</w:t>
            </w:r>
          </w:p>
        </w:tc>
        <w:tc>
          <w:tcPr>
            <w:tcW w:w="433" w:type="pct"/>
            <w:shd w:val="clear" w:color="auto" w:fill="auto"/>
            <w:tcMar>
              <w:top w:w="46" w:type="dxa"/>
              <w:left w:w="46" w:type="dxa"/>
              <w:bottom w:w="35" w:type="dxa"/>
              <w:right w:w="46" w:type="dxa"/>
            </w:tcMar>
            <w:vAlign w:val="center"/>
          </w:tcPr>
          <w:p w14:paraId="2B3FFCCE">
            <w:pPr>
              <w:pStyle w:val="11"/>
              <w:jc w:val="center"/>
              <w:rPr>
                <w:rFonts w:ascii="宋体" w:hAnsi="宋体"/>
                <w:kern w:val="0"/>
                <w:sz w:val="24"/>
                <w:szCs w:val="24"/>
              </w:rPr>
            </w:pPr>
            <w:r>
              <w:rPr>
                <w:rFonts w:hint="eastAsia"/>
                <w:kern w:val="0"/>
              </w:rPr>
              <w:t>1298</w:t>
            </w:r>
          </w:p>
        </w:tc>
        <w:tc>
          <w:tcPr>
            <w:tcW w:w="433" w:type="pct"/>
            <w:shd w:val="clear" w:color="auto" w:fill="auto"/>
            <w:tcMar>
              <w:top w:w="46" w:type="dxa"/>
              <w:left w:w="46" w:type="dxa"/>
              <w:bottom w:w="35" w:type="dxa"/>
              <w:right w:w="46" w:type="dxa"/>
            </w:tcMar>
            <w:vAlign w:val="center"/>
          </w:tcPr>
          <w:p w14:paraId="44655B2E">
            <w:pPr>
              <w:pStyle w:val="11"/>
              <w:jc w:val="center"/>
              <w:rPr>
                <w:rFonts w:ascii="宋体" w:hAnsi="宋体"/>
                <w:kern w:val="0"/>
                <w:sz w:val="24"/>
                <w:szCs w:val="24"/>
              </w:rPr>
            </w:pPr>
            <w:r>
              <w:rPr>
                <w:rFonts w:hint="eastAsia"/>
                <w:kern w:val="0"/>
              </w:rPr>
              <w:t>1134</w:t>
            </w:r>
          </w:p>
        </w:tc>
        <w:tc>
          <w:tcPr>
            <w:tcW w:w="936" w:type="pct"/>
            <w:shd w:val="clear" w:color="auto" w:fill="auto"/>
            <w:tcMar>
              <w:top w:w="46" w:type="dxa"/>
              <w:left w:w="46" w:type="dxa"/>
              <w:bottom w:w="35" w:type="dxa"/>
              <w:right w:w="46" w:type="dxa"/>
            </w:tcMar>
            <w:vAlign w:val="center"/>
          </w:tcPr>
          <w:p w14:paraId="5E309D3D">
            <w:pPr>
              <w:pStyle w:val="11"/>
              <w:jc w:val="left"/>
              <w:rPr>
                <w:rFonts w:ascii="宋体" w:hAnsi="宋体"/>
                <w:kern w:val="0"/>
                <w:sz w:val="24"/>
                <w:szCs w:val="24"/>
              </w:rPr>
            </w:pPr>
            <w:r>
              <w:rPr>
                <w:rFonts w:hint="eastAsia"/>
                <w:kern w:val="0"/>
              </w:rPr>
              <w:t>黄烟、白果、水稻</w:t>
            </w:r>
          </w:p>
        </w:tc>
        <w:tc>
          <w:tcPr>
            <w:tcW w:w="664" w:type="pct"/>
            <w:shd w:val="clear" w:color="auto" w:fill="auto"/>
            <w:tcMar>
              <w:top w:w="46" w:type="dxa"/>
              <w:left w:w="46" w:type="dxa"/>
              <w:bottom w:w="35" w:type="dxa"/>
              <w:right w:w="46" w:type="dxa"/>
            </w:tcMar>
            <w:vAlign w:val="center"/>
          </w:tcPr>
          <w:p w14:paraId="60D58657">
            <w:pPr>
              <w:pStyle w:val="11"/>
              <w:jc w:val="left"/>
              <w:rPr>
                <w:rFonts w:ascii="宋体" w:hAnsi="宋体"/>
                <w:kern w:val="0"/>
                <w:sz w:val="24"/>
                <w:szCs w:val="24"/>
              </w:rPr>
            </w:pPr>
            <w:r>
              <w:rPr>
                <w:rFonts w:hint="eastAsia"/>
                <w:kern w:val="0"/>
              </w:rPr>
              <w:t>加工厂、红砖</w:t>
            </w:r>
          </w:p>
        </w:tc>
        <w:tc>
          <w:tcPr>
            <w:tcW w:w="500" w:type="pct"/>
            <w:shd w:val="clear" w:color="auto" w:fill="auto"/>
            <w:tcMar>
              <w:top w:w="46" w:type="dxa"/>
              <w:left w:w="46" w:type="dxa"/>
              <w:bottom w:w="35" w:type="dxa"/>
              <w:right w:w="46" w:type="dxa"/>
            </w:tcMar>
            <w:vAlign w:val="center"/>
          </w:tcPr>
          <w:p w14:paraId="1B25BC67">
            <w:pPr>
              <w:pStyle w:val="11"/>
              <w:jc w:val="center"/>
              <w:rPr>
                <w:rFonts w:ascii="宋体" w:hAnsi="宋体"/>
                <w:kern w:val="0"/>
                <w:sz w:val="24"/>
                <w:szCs w:val="24"/>
              </w:rPr>
            </w:pPr>
            <w:r>
              <w:rPr>
                <w:rFonts w:hint="eastAsia"/>
                <w:kern w:val="0"/>
              </w:rPr>
              <w:t>3.1</w:t>
            </w:r>
          </w:p>
        </w:tc>
        <w:tc>
          <w:tcPr>
            <w:tcW w:w="498" w:type="pct"/>
            <w:shd w:val="clear" w:color="auto" w:fill="auto"/>
            <w:tcMar>
              <w:top w:w="46" w:type="dxa"/>
              <w:left w:w="46" w:type="dxa"/>
              <w:bottom w:w="35" w:type="dxa"/>
              <w:right w:w="46" w:type="dxa"/>
            </w:tcMar>
            <w:vAlign w:val="center"/>
          </w:tcPr>
          <w:p w14:paraId="16E9B44D">
            <w:pPr>
              <w:pStyle w:val="11"/>
              <w:jc w:val="center"/>
              <w:rPr>
                <w:rFonts w:ascii="宋体" w:hAnsi="宋体"/>
                <w:kern w:val="0"/>
                <w:sz w:val="24"/>
                <w:szCs w:val="24"/>
              </w:rPr>
            </w:pPr>
            <w:r>
              <w:rPr>
                <w:rFonts w:hint="eastAsia"/>
                <w:kern w:val="0"/>
              </w:rPr>
              <w:t>2981</w:t>
            </w:r>
          </w:p>
        </w:tc>
      </w:tr>
      <w:tr w14:paraId="3AB2F4C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1" w:hRule="atLeast"/>
        </w:trPr>
        <w:tc>
          <w:tcPr>
            <w:tcW w:w="384" w:type="pct"/>
            <w:shd w:val="clear" w:color="auto" w:fill="auto"/>
            <w:tcMar>
              <w:top w:w="46" w:type="dxa"/>
              <w:left w:w="46" w:type="dxa"/>
              <w:bottom w:w="35" w:type="dxa"/>
              <w:right w:w="46" w:type="dxa"/>
            </w:tcMar>
            <w:vAlign w:val="center"/>
          </w:tcPr>
          <w:p w14:paraId="666E424B">
            <w:pPr>
              <w:pStyle w:val="11"/>
              <w:jc w:val="center"/>
              <w:rPr>
                <w:rFonts w:ascii="宋体" w:hAnsi="宋体"/>
                <w:kern w:val="0"/>
                <w:sz w:val="24"/>
                <w:szCs w:val="24"/>
              </w:rPr>
            </w:pPr>
            <w:r>
              <w:rPr>
                <w:rFonts w:hint="eastAsia"/>
                <w:kern w:val="0"/>
              </w:rPr>
              <w:t>龙头</w:t>
            </w:r>
          </w:p>
        </w:tc>
        <w:tc>
          <w:tcPr>
            <w:tcW w:w="358" w:type="pct"/>
            <w:shd w:val="clear" w:color="auto" w:fill="auto"/>
            <w:tcMar>
              <w:top w:w="46" w:type="dxa"/>
              <w:left w:w="46" w:type="dxa"/>
              <w:bottom w:w="35" w:type="dxa"/>
              <w:right w:w="46" w:type="dxa"/>
            </w:tcMar>
            <w:vAlign w:val="center"/>
          </w:tcPr>
          <w:p w14:paraId="35F292E9">
            <w:pPr>
              <w:pStyle w:val="11"/>
              <w:jc w:val="center"/>
              <w:rPr>
                <w:rFonts w:ascii="宋体" w:hAnsi="宋体"/>
                <w:kern w:val="0"/>
                <w:sz w:val="24"/>
                <w:szCs w:val="24"/>
              </w:rPr>
            </w:pPr>
            <w:r>
              <w:rPr>
                <w:rFonts w:hint="eastAsia"/>
                <w:kern w:val="0"/>
              </w:rPr>
              <w:t>9</w:t>
            </w:r>
          </w:p>
        </w:tc>
        <w:tc>
          <w:tcPr>
            <w:tcW w:w="360" w:type="pct"/>
            <w:shd w:val="clear" w:color="auto" w:fill="auto"/>
            <w:tcMar>
              <w:top w:w="46" w:type="dxa"/>
              <w:left w:w="46" w:type="dxa"/>
              <w:bottom w:w="35" w:type="dxa"/>
              <w:right w:w="46" w:type="dxa"/>
            </w:tcMar>
            <w:vAlign w:val="center"/>
          </w:tcPr>
          <w:p w14:paraId="31DB8EBE">
            <w:pPr>
              <w:pStyle w:val="11"/>
              <w:jc w:val="center"/>
              <w:rPr>
                <w:rFonts w:ascii="宋体" w:hAnsi="宋体"/>
                <w:kern w:val="0"/>
                <w:sz w:val="24"/>
                <w:szCs w:val="24"/>
              </w:rPr>
            </w:pPr>
            <w:r>
              <w:rPr>
                <w:rFonts w:hint="eastAsia"/>
                <w:kern w:val="0"/>
              </w:rPr>
              <w:t>177</w:t>
            </w:r>
          </w:p>
        </w:tc>
        <w:tc>
          <w:tcPr>
            <w:tcW w:w="434" w:type="pct"/>
            <w:shd w:val="clear" w:color="auto" w:fill="auto"/>
            <w:tcMar>
              <w:top w:w="46" w:type="dxa"/>
              <w:left w:w="46" w:type="dxa"/>
              <w:bottom w:w="35" w:type="dxa"/>
              <w:right w:w="46" w:type="dxa"/>
            </w:tcMar>
            <w:vAlign w:val="center"/>
          </w:tcPr>
          <w:p w14:paraId="1D87228F">
            <w:pPr>
              <w:pStyle w:val="11"/>
              <w:jc w:val="center"/>
              <w:rPr>
                <w:rFonts w:ascii="宋体" w:hAnsi="宋体"/>
                <w:kern w:val="0"/>
                <w:sz w:val="24"/>
                <w:szCs w:val="24"/>
              </w:rPr>
            </w:pPr>
            <w:r>
              <w:rPr>
                <w:rFonts w:hint="eastAsia"/>
                <w:kern w:val="0"/>
              </w:rPr>
              <w:t>574</w:t>
            </w:r>
          </w:p>
        </w:tc>
        <w:tc>
          <w:tcPr>
            <w:tcW w:w="433" w:type="pct"/>
            <w:shd w:val="clear" w:color="auto" w:fill="auto"/>
            <w:tcMar>
              <w:top w:w="46" w:type="dxa"/>
              <w:left w:w="46" w:type="dxa"/>
              <w:bottom w:w="35" w:type="dxa"/>
              <w:right w:w="46" w:type="dxa"/>
            </w:tcMar>
            <w:vAlign w:val="center"/>
          </w:tcPr>
          <w:p w14:paraId="73175A06">
            <w:pPr>
              <w:pStyle w:val="11"/>
              <w:jc w:val="center"/>
              <w:rPr>
                <w:rFonts w:ascii="宋体" w:hAnsi="宋体"/>
                <w:kern w:val="0"/>
                <w:sz w:val="24"/>
                <w:szCs w:val="24"/>
              </w:rPr>
            </w:pPr>
            <w:r>
              <w:rPr>
                <w:rFonts w:hint="eastAsia"/>
                <w:kern w:val="0"/>
              </w:rPr>
              <w:t>885</w:t>
            </w:r>
          </w:p>
        </w:tc>
        <w:tc>
          <w:tcPr>
            <w:tcW w:w="433" w:type="pct"/>
            <w:shd w:val="clear" w:color="auto" w:fill="auto"/>
            <w:tcMar>
              <w:top w:w="46" w:type="dxa"/>
              <w:left w:w="46" w:type="dxa"/>
              <w:bottom w:w="35" w:type="dxa"/>
              <w:right w:w="46" w:type="dxa"/>
            </w:tcMar>
            <w:vAlign w:val="center"/>
          </w:tcPr>
          <w:p w14:paraId="260ABE36">
            <w:pPr>
              <w:pStyle w:val="11"/>
              <w:jc w:val="center"/>
              <w:rPr>
                <w:rFonts w:ascii="宋体" w:hAnsi="宋体"/>
                <w:kern w:val="0"/>
                <w:sz w:val="24"/>
                <w:szCs w:val="24"/>
              </w:rPr>
            </w:pPr>
            <w:r>
              <w:rPr>
                <w:rFonts w:hint="eastAsia"/>
                <w:kern w:val="0"/>
              </w:rPr>
              <w:t>1011</w:t>
            </w:r>
          </w:p>
        </w:tc>
        <w:tc>
          <w:tcPr>
            <w:tcW w:w="936" w:type="pct"/>
            <w:shd w:val="clear" w:color="auto" w:fill="auto"/>
            <w:tcMar>
              <w:top w:w="46" w:type="dxa"/>
              <w:left w:w="46" w:type="dxa"/>
              <w:bottom w:w="35" w:type="dxa"/>
              <w:right w:w="46" w:type="dxa"/>
            </w:tcMar>
            <w:vAlign w:val="center"/>
          </w:tcPr>
          <w:p w14:paraId="0CC84D46">
            <w:pPr>
              <w:pStyle w:val="11"/>
              <w:jc w:val="left"/>
              <w:rPr>
                <w:rFonts w:ascii="宋体" w:hAnsi="宋体"/>
                <w:kern w:val="0"/>
                <w:sz w:val="24"/>
                <w:szCs w:val="24"/>
              </w:rPr>
            </w:pPr>
            <w:r>
              <w:rPr>
                <w:rFonts w:hint="eastAsia"/>
                <w:kern w:val="0"/>
              </w:rPr>
              <w:t>松香、香菇</w:t>
            </w:r>
          </w:p>
        </w:tc>
        <w:tc>
          <w:tcPr>
            <w:tcW w:w="664" w:type="pct"/>
            <w:shd w:val="clear" w:color="auto" w:fill="auto"/>
            <w:tcMar>
              <w:top w:w="46" w:type="dxa"/>
              <w:left w:w="46" w:type="dxa"/>
              <w:bottom w:w="35" w:type="dxa"/>
              <w:right w:w="46" w:type="dxa"/>
            </w:tcMar>
            <w:vAlign w:val="center"/>
          </w:tcPr>
          <w:p w14:paraId="5493586F">
            <w:pPr>
              <w:pStyle w:val="11"/>
              <w:jc w:val="left"/>
              <w:rPr>
                <w:rFonts w:ascii="宋体" w:hAnsi="宋体"/>
                <w:kern w:val="0"/>
                <w:sz w:val="24"/>
                <w:szCs w:val="24"/>
              </w:rPr>
            </w:pPr>
            <w:r>
              <w:rPr>
                <w:rFonts w:hint="eastAsia"/>
                <w:kern w:val="0"/>
              </w:rPr>
              <w:t>林场加工厂</w:t>
            </w:r>
          </w:p>
        </w:tc>
        <w:tc>
          <w:tcPr>
            <w:tcW w:w="500" w:type="pct"/>
            <w:shd w:val="clear" w:color="auto" w:fill="auto"/>
            <w:tcMar>
              <w:top w:w="46" w:type="dxa"/>
              <w:left w:w="46" w:type="dxa"/>
              <w:bottom w:w="35" w:type="dxa"/>
              <w:right w:w="46" w:type="dxa"/>
            </w:tcMar>
            <w:vAlign w:val="center"/>
          </w:tcPr>
          <w:p w14:paraId="64B15E28">
            <w:pPr>
              <w:pStyle w:val="11"/>
              <w:jc w:val="center"/>
              <w:rPr>
                <w:rFonts w:ascii="宋体" w:hAnsi="宋体"/>
                <w:kern w:val="0"/>
                <w:sz w:val="24"/>
                <w:szCs w:val="24"/>
              </w:rPr>
            </w:pPr>
            <w:r>
              <w:rPr>
                <w:rFonts w:hint="eastAsia"/>
                <w:kern w:val="0"/>
              </w:rPr>
              <w:t>3.1</w:t>
            </w:r>
          </w:p>
        </w:tc>
        <w:tc>
          <w:tcPr>
            <w:tcW w:w="498" w:type="pct"/>
            <w:shd w:val="clear" w:color="auto" w:fill="auto"/>
            <w:tcMar>
              <w:top w:w="46" w:type="dxa"/>
              <w:left w:w="46" w:type="dxa"/>
              <w:bottom w:w="35" w:type="dxa"/>
              <w:right w:w="46" w:type="dxa"/>
            </w:tcMar>
            <w:vAlign w:val="center"/>
          </w:tcPr>
          <w:p w14:paraId="0C31DF8A">
            <w:pPr>
              <w:pStyle w:val="11"/>
              <w:jc w:val="center"/>
              <w:rPr>
                <w:rFonts w:ascii="宋体" w:hAnsi="宋体"/>
                <w:kern w:val="0"/>
                <w:sz w:val="24"/>
                <w:szCs w:val="24"/>
              </w:rPr>
            </w:pPr>
            <w:r>
              <w:rPr>
                <w:rFonts w:hint="eastAsia"/>
                <w:kern w:val="0"/>
              </w:rPr>
              <w:t>3094</w:t>
            </w:r>
          </w:p>
        </w:tc>
      </w:tr>
      <w:tr w14:paraId="703DDA3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1" w:hRule="atLeast"/>
        </w:trPr>
        <w:tc>
          <w:tcPr>
            <w:tcW w:w="384" w:type="pct"/>
            <w:shd w:val="clear" w:color="auto" w:fill="auto"/>
            <w:tcMar>
              <w:top w:w="46" w:type="dxa"/>
              <w:left w:w="46" w:type="dxa"/>
              <w:bottom w:w="35" w:type="dxa"/>
              <w:right w:w="46" w:type="dxa"/>
            </w:tcMar>
            <w:vAlign w:val="center"/>
          </w:tcPr>
          <w:p w14:paraId="184B5344">
            <w:pPr>
              <w:pStyle w:val="11"/>
              <w:jc w:val="center"/>
              <w:rPr>
                <w:rFonts w:ascii="宋体" w:hAnsi="宋体"/>
                <w:kern w:val="0"/>
                <w:sz w:val="24"/>
                <w:szCs w:val="24"/>
              </w:rPr>
            </w:pPr>
            <w:r>
              <w:rPr>
                <w:rFonts w:hint="eastAsia"/>
                <w:kern w:val="0"/>
              </w:rPr>
              <w:t>老宅</w:t>
            </w:r>
          </w:p>
        </w:tc>
        <w:tc>
          <w:tcPr>
            <w:tcW w:w="358" w:type="pct"/>
            <w:shd w:val="clear" w:color="auto" w:fill="auto"/>
            <w:tcMar>
              <w:top w:w="46" w:type="dxa"/>
              <w:left w:w="46" w:type="dxa"/>
              <w:bottom w:w="35" w:type="dxa"/>
              <w:right w:w="46" w:type="dxa"/>
            </w:tcMar>
            <w:vAlign w:val="center"/>
          </w:tcPr>
          <w:p w14:paraId="0D512621">
            <w:pPr>
              <w:pStyle w:val="11"/>
              <w:jc w:val="center"/>
              <w:rPr>
                <w:rFonts w:ascii="宋体" w:hAnsi="宋体"/>
                <w:kern w:val="0"/>
                <w:sz w:val="24"/>
                <w:szCs w:val="24"/>
              </w:rPr>
            </w:pPr>
            <w:r>
              <w:rPr>
                <w:rFonts w:hint="eastAsia"/>
                <w:kern w:val="0"/>
              </w:rPr>
              <w:t>7</w:t>
            </w:r>
          </w:p>
        </w:tc>
        <w:tc>
          <w:tcPr>
            <w:tcW w:w="360" w:type="pct"/>
            <w:shd w:val="clear" w:color="auto" w:fill="auto"/>
            <w:tcMar>
              <w:top w:w="46" w:type="dxa"/>
              <w:left w:w="46" w:type="dxa"/>
              <w:bottom w:w="35" w:type="dxa"/>
              <w:right w:w="46" w:type="dxa"/>
            </w:tcMar>
            <w:vAlign w:val="center"/>
          </w:tcPr>
          <w:p w14:paraId="2D84C5C4">
            <w:pPr>
              <w:pStyle w:val="11"/>
              <w:jc w:val="center"/>
              <w:rPr>
                <w:rFonts w:ascii="宋体" w:hAnsi="宋体"/>
                <w:kern w:val="0"/>
                <w:sz w:val="24"/>
                <w:szCs w:val="24"/>
              </w:rPr>
            </w:pPr>
            <w:r>
              <w:rPr>
                <w:rFonts w:hint="eastAsia"/>
                <w:kern w:val="0"/>
              </w:rPr>
              <w:t>301</w:t>
            </w:r>
          </w:p>
        </w:tc>
        <w:tc>
          <w:tcPr>
            <w:tcW w:w="434" w:type="pct"/>
            <w:shd w:val="clear" w:color="auto" w:fill="auto"/>
            <w:tcMar>
              <w:top w:w="46" w:type="dxa"/>
              <w:left w:w="46" w:type="dxa"/>
              <w:bottom w:w="35" w:type="dxa"/>
              <w:right w:w="46" w:type="dxa"/>
            </w:tcMar>
            <w:vAlign w:val="center"/>
          </w:tcPr>
          <w:p w14:paraId="143E3736">
            <w:pPr>
              <w:pStyle w:val="11"/>
              <w:jc w:val="center"/>
              <w:rPr>
                <w:rFonts w:ascii="宋体" w:hAnsi="宋体"/>
                <w:kern w:val="0"/>
                <w:sz w:val="24"/>
                <w:szCs w:val="24"/>
              </w:rPr>
            </w:pPr>
            <w:r>
              <w:rPr>
                <w:rFonts w:hint="eastAsia"/>
                <w:kern w:val="0"/>
              </w:rPr>
              <w:t>861</w:t>
            </w:r>
          </w:p>
        </w:tc>
        <w:tc>
          <w:tcPr>
            <w:tcW w:w="433" w:type="pct"/>
            <w:shd w:val="clear" w:color="auto" w:fill="auto"/>
            <w:tcMar>
              <w:top w:w="46" w:type="dxa"/>
              <w:left w:w="46" w:type="dxa"/>
              <w:bottom w:w="35" w:type="dxa"/>
              <w:right w:w="46" w:type="dxa"/>
            </w:tcMar>
            <w:vAlign w:val="center"/>
          </w:tcPr>
          <w:p w14:paraId="78567224">
            <w:pPr>
              <w:pStyle w:val="11"/>
              <w:jc w:val="center"/>
              <w:rPr>
                <w:rFonts w:ascii="宋体" w:hAnsi="宋体"/>
                <w:kern w:val="0"/>
                <w:sz w:val="24"/>
                <w:szCs w:val="24"/>
              </w:rPr>
            </w:pPr>
            <w:r>
              <w:rPr>
                <w:rFonts w:hint="eastAsia"/>
                <w:kern w:val="0"/>
              </w:rPr>
              <w:t>1388</w:t>
            </w:r>
          </w:p>
        </w:tc>
        <w:tc>
          <w:tcPr>
            <w:tcW w:w="433" w:type="pct"/>
            <w:shd w:val="clear" w:color="auto" w:fill="auto"/>
            <w:tcMar>
              <w:top w:w="46" w:type="dxa"/>
              <w:left w:w="46" w:type="dxa"/>
              <w:bottom w:w="35" w:type="dxa"/>
              <w:right w:w="46" w:type="dxa"/>
            </w:tcMar>
            <w:vAlign w:val="center"/>
          </w:tcPr>
          <w:p w14:paraId="62756B2A">
            <w:pPr>
              <w:pStyle w:val="11"/>
              <w:jc w:val="center"/>
              <w:rPr>
                <w:rFonts w:ascii="宋体" w:hAnsi="宋体"/>
                <w:kern w:val="0"/>
                <w:sz w:val="24"/>
                <w:szCs w:val="24"/>
              </w:rPr>
            </w:pPr>
            <w:r>
              <w:rPr>
                <w:rFonts w:hint="eastAsia"/>
                <w:kern w:val="0"/>
              </w:rPr>
              <w:t>1194</w:t>
            </w:r>
          </w:p>
        </w:tc>
        <w:tc>
          <w:tcPr>
            <w:tcW w:w="936" w:type="pct"/>
            <w:shd w:val="clear" w:color="auto" w:fill="auto"/>
            <w:tcMar>
              <w:top w:w="46" w:type="dxa"/>
              <w:left w:w="46" w:type="dxa"/>
              <w:bottom w:w="35" w:type="dxa"/>
              <w:right w:w="46" w:type="dxa"/>
            </w:tcMar>
            <w:vAlign w:val="center"/>
          </w:tcPr>
          <w:p w14:paraId="58D9E58F">
            <w:pPr>
              <w:pStyle w:val="11"/>
              <w:jc w:val="left"/>
              <w:rPr>
                <w:rFonts w:ascii="宋体" w:hAnsi="宋体"/>
                <w:kern w:val="0"/>
                <w:sz w:val="24"/>
                <w:szCs w:val="24"/>
              </w:rPr>
            </w:pPr>
            <w:r>
              <w:rPr>
                <w:rFonts w:hint="eastAsia"/>
                <w:kern w:val="0"/>
              </w:rPr>
              <w:t>黄烟、水稻</w:t>
            </w:r>
          </w:p>
        </w:tc>
        <w:tc>
          <w:tcPr>
            <w:tcW w:w="664" w:type="pct"/>
            <w:shd w:val="clear" w:color="auto" w:fill="auto"/>
            <w:tcMar>
              <w:top w:w="46" w:type="dxa"/>
              <w:left w:w="46" w:type="dxa"/>
              <w:bottom w:w="35" w:type="dxa"/>
              <w:right w:w="46" w:type="dxa"/>
            </w:tcMar>
            <w:vAlign w:val="center"/>
          </w:tcPr>
          <w:p w14:paraId="764608E3">
            <w:pPr>
              <w:pStyle w:val="11"/>
              <w:jc w:val="left"/>
              <w:rPr>
                <w:rFonts w:ascii="宋体" w:hAnsi="宋体"/>
                <w:kern w:val="0"/>
                <w:sz w:val="24"/>
                <w:szCs w:val="24"/>
              </w:rPr>
            </w:pPr>
            <w:r>
              <w:rPr>
                <w:rFonts w:hint="eastAsia"/>
                <w:kern w:val="0"/>
              </w:rPr>
              <w:t>茶场、加工厂</w:t>
            </w:r>
          </w:p>
        </w:tc>
        <w:tc>
          <w:tcPr>
            <w:tcW w:w="500" w:type="pct"/>
            <w:shd w:val="clear" w:color="auto" w:fill="auto"/>
            <w:tcMar>
              <w:top w:w="46" w:type="dxa"/>
              <w:left w:w="46" w:type="dxa"/>
              <w:bottom w:w="35" w:type="dxa"/>
              <w:right w:w="46" w:type="dxa"/>
            </w:tcMar>
            <w:vAlign w:val="center"/>
          </w:tcPr>
          <w:p w14:paraId="2D3C1C26">
            <w:pPr>
              <w:pStyle w:val="11"/>
              <w:jc w:val="center"/>
              <w:rPr>
                <w:rFonts w:ascii="宋体" w:hAnsi="宋体"/>
                <w:kern w:val="0"/>
                <w:sz w:val="24"/>
                <w:szCs w:val="24"/>
              </w:rPr>
            </w:pPr>
            <w:r>
              <w:rPr>
                <w:rFonts w:hint="eastAsia"/>
                <w:kern w:val="0"/>
              </w:rPr>
              <w:t>3.456</w:t>
            </w:r>
          </w:p>
        </w:tc>
        <w:tc>
          <w:tcPr>
            <w:tcW w:w="498" w:type="pct"/>
            <w:shd w:val="clear" w:color="auto" w:fill="auto"/>
            <w:tcMar>
              <w:top w:w="46" w:type="dxa"/>
              <w:left w:w="46" w:type="dxa"/>
              <w:bottom w:w="35" w:type="dxa"/>
              <w:right w:w="46" w:type="dxa"/>
            </w:tcMar>
            <w:vAlign w:val="center"/>
          </w:tcPr>
          <w:p w14:paraId="1581157A">
            <w:pPr>
              <w:pStyle w:val="11"/>
              <w:jc w:val="center"/>
              <w:rPr>
                <w:rFonts w:ascii="宋体" w:hAnsi="宋体"/>
                <w:kern w:val="0"/>
                <w:sz w:val="24"/>
                <w:szCs w:val="24"/>
              </w:rPr>
            </w:pPr>
            <w:r>
              <w:rPr>
                <w:rFonts w:hint="eastAsia"/>
                <w:kern w:val="0"/>
              </w:rPr>
              <w:t>2985</w:t>
            </w:r>
          </w:p>
        </w:tc>
      </w:tr>
      <w:tr w14:paraId="5B295FA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1" w:hRule="atLeast"/>
        </w:trPr>
        <w:tc>
          <w:tcPr>
            <w:tcW w:w="384" w:type="pct"/>
            <w:shd w:val="clear" w:color="auto" w:fill="auto"/>
            <w:tcMar>
              <w:top w:w="46" w:type="dxa"/>
              <w:left w:w="46" w:type="dxa"/>
              <w:bottom w:w="35" w:type="dxa"/>
              <w:right w:w="46" w:type="dxa"/>
            </w:tcMar>
            <w:vAlign w:val="center"/>
          </w:tcPr>
          <w:p w14:paraId="08A7B1AC">
            <w:pPr>
              <w:pStyle w:val="11"/>
              <w:jc w:val="center"/>
              <w:rPr>
                <w:rFonts w:ascii="宋体" w:hAnsi="宋体"/>
                <w:kern w:val="0"/>
                <w:sz w:val="24"/>
                <w:szCs w:val="24"/>
              </w:rPr>
            </w:pPr>
            <w:r>
              <w:rPr>
                <w:rFonts w:hint="eastAsia"/>
                <w:kern w:val="0"/>
              </w:rPr>
              <w:t>汪汤</w:t>
            </w:r>
          </w:p>
        </w:tc>
        <w:tc>
          <w:tcPr>
            <w:tcW w:w="358" w:type="pct"/>
            <w:shd w:val="clear" w:color="auto" w:fill="auto"/>
            <w:tcMar>
              <w:top w:w="46" w:type="dxa"/>
              <w:left w:w="46" w:type="dxa"/>
              <w:bottom w:w="35" w:type="dxa"/>
              <w:right w:w="46" w:type="dxa"/>
            </w:tcMar>
            <w:vAlign w:val="center"/>
          </w:tcPr>
          <w:p w14:paraId="75399481">
            <w:pPr>
              <w:pStyle w:val="11"/>
              <w:jc w:val="center"/>
              <w:rPr>
                <w:rFonts w:ascii="宋体" w:hAnsi="宋体"/>
                <w:kern w:val="0"/>
                <w:sz w:val="24"/>
                <w:szCs w:val="24"/>
              </w:rPr>
            </w:pPr>
            <w:r>
              <w:rPr>
                <w:rFonts w:hint="eastAsia"/>
                <w:kern w:val="0"/>
              </w:rPr>
              <w:t>10</w:t>
            </w:r>
          </w:p>
        </w:tc>
        <w:tc>
          <w:tcPr>
            <w:tcW w:w="360" w:type="pct"/>
            <w:shd w:val="clear" w:color="auto" w:fill="auto"/>
            <w:tcMar>
              <w:top w:w="46" w:type="dxa"/>
              <w:left w:w="46" w:type="dxa"/>
              <w:bottom w:w="35" w:type="dxa"/>
              <w:right w:w="46" w:type="dxa"/>
            </w:tcMar>
            <w:vAlign w:val="center"/>
          </w:tcPr>
          <w:p w14:paraId="4585D4A7">
            <w:pPr>
              <w:pStyle w:val="11"/>
              <w:jc w:val="center"/>
              <w:rPr>
                <w:rFonts w:ascii="宋体" w:hAnsi="宋体"/>
                <w:kern w:val="0"/>
                <w:sz w:val="24"/>
                <w:szCs w:val="24"/>
              </w:rPr>
            </w:pPr>
            <w:r>
              <w:rPr>
                <w:rFonts w:hint="eastAsia"/>
                <w:kern w:val="0"/>
              </w:rPr>
              <w:t>142</w:t>
            </w:r>
          </w:p>
        </w:tc>
        <w:tc>
          <w:tcPr>
            <w:tcW w:w="434" w:type="pct"/>
            <w:shd w:val="clear" w:color="auto" w:fill="auto"/>
            <w:tcMar>
              <w:top w:w="46" w:type="dxa"/>
              <w:left w:w="46" w:type="dxa"/>
              <w:bottom w:w="35" w:type="dxa"/>
              <w:right w:w="46" w:type="dxa"/>
            </w:tcMar>
            <w:vAlign w:val="center"/>
          </w:tcPr>
          <w:p w14:paraId="446CFB35">
            <w:pPr>
              <w:pStyle w:val="11"/>
              <w:jc w:val="center"/>
              <w:rPr>
                <w:rFonts w:ascii="宋体" w:hAnsi="宋体"/>
                <w:kern w:val="0"/>
                <w:sz w:val="24"/>
                <w:szCs w:val="24"/>
              </w:rPr>
            </w:pPr>
            <w:r>
              <w:rPr>
                <w:rFonts w:hint="eastAsia"/>
                <w:kern w:val="0"/>
              </w:rPr>
              <w:t>421</w:t>
            </w:r>
          </w:p>
        </w:tc>
        <w:tc>
          <w:tcPr>
            <w:tcW w:w="433" w:type="pct"/>
            <w:shd w:val="clear" w:color="auto" w:fill="auto"/>
            <w:tcMar>
              <w:top w:w="46" w:type="dxa"/>
              <w:left w:w="46" w:type="dxa"/>
              <w:bottom w:w="35" w:type="dxa"/>
              <w:right w:w="46" w:type="dxa"/>
            </w:tcMar>
            <w:vAlign w:val="center"/>
          </w:tcPr>
          <w:p w14:paraId="4E0CF50E">
            <w:pPr>
              <w:pStyle w:val="11"/>
              <w:jc w:val="center"/>
              <w:rPr>
                <w:rFonts w:ascii="宋体" w:hAnsi="宋体"/>
                <w:kern w:val="0"/>
                <w:sz w:val="24"/>
                <w:szCs w:val="24"/>
              </w:rPr>
            </w:pPr>
            <w:r>
              <w:rPr>
                <w:rFonts w:hint="eastAsia"/>
                <w:kern w:val="0"/>
              </w:rPr>
              <w:t>674</w:t>
            </w:r>
          </w:p>
        </w:tc>
        <w:tc>
          <w:tcPr>
            <w:tcW w:w="433" w:type="pct"/>
            <w:shd w:val="clear" w:color="auto" w:fill="auto"/>
            <w:tcMar>
              <w:top w:w="46" w:type="dxa"/>
              <w:left w:w="46" w:type="dxa"/>
              <w:bottom w:w="35" w:type="dxa"/>
              <w:right w:w="46" w:type="dxa"/>
            </w:tcMar>
            <w:vAlign w:val="center"/>
          </w:tcPr>
          <w:p w14:paraId="234CEDEA">
            <w:pPr>
              <w:pStyle w:val="11"/>
              <w:jc w:val="center"/>
              <w:rPr>
                <w:rFonts w:ascii="宋体" w:hAnsi="宋体"/>
                <w:kern w:val="0"/>
                <w:sz w:val="24"/>
                <w:szCs w:val="24"/>
              </w:rPr>
            </w:pPr>
            <w:r>
              <w:rPr>
                <w:rFonts w:hint="eastAsia"/>
                <w:kern w:val="0"/>
              </w:rPr>
              <w:t>913</w:t>
            </w:r>
          </w:p>
        </w:tc>
        <w:tc>
          <w:tcPr>
            <w:tcW w:w="936" w:type="pct"/>
            <w:shd w:val="clear" w:color="auto" w:fill="auto"/>
            <w:tcMar>
              <w:top w:w="46" w:type="dxa"/>
              <w:left w:w="46" w:type="dxa"/>
              <w:bottom w:w="35" w:type="dxa"/>
              <w:right w:w="46" w:type="dxa"/>
            </w:tcMar>
            <w:vAlign w:val="center"/>
          </w:tcPr>
          <w:p w14:paraId="444517E0">
            <w:pPr>
              <w:pStyle w:val="11"/>
              <w:jc w:val="left"/>
              <w:rPr>
                <w:rFonts w:ascii="宋体" w:hAnsi="宋体"/>
                <w:kern w:val="0"/>
                <w:sz w:val="24"/>
                <w:szCs w:val="24"/>
              </w:rPr>
            </w:pPr>
            <w:r>
              <w:rPr>
                <w:rFonts w:hint="eastAsia"/>
                <w:kern w:val="0"/>
              </w:rPr>
              <w:t>白果、黄烟</w:t>
            </w:r>
          </w:p>
        </w:tc>
        <w:tc>
          <w:tcPr>
            <w:tcW w:w="664" w:type="pct"/>
            <w:shd w:val="clear" w:color="auto" w:fill="auto"/>
            <w:tcMar>
              <w:top w:w="46" w:type="dxa"/>
              <w:left w:w="46" w:type="dxa"/>
              <w:bottom w:w="35" w:type="dxa"/>
              <w:right w:w="46" w:type="dxa"/>
            </w:tcMar>
            <w:vAlign w:val="center"/>
          </w:tcPr>
          <w:p w14:paraId="3AA39126">
            <w:pPr>
              <w:pStyle w:val="11"/>
              <w:jc w:val="left"/>
              <w:rPr>
                <w:rFonts w:ascii="宋体" w:hAnsi="宋体"/>
                <w:kern w:val="0"/>
                <w:sz w:val="24"/>
                <w:szCs w:val="24"/>
              </w:rPr>
            </w:pPr>
            <w:r>
              <w:rPr>
                <w:rFonts w:hint="eastAsia"/>
                <w:kern w:val="0"/>
              </w:rPr>
              <w:t>林场、加厂工</w:t>
            </w:r>
          </w:p>
        </w:tc>
        <w:tc>
          <w:tcPr>
            <w:tcW w:w="500" w:type="pct"/>
            <w:shd w:val="clear" w:color="auto" w:fill="auto"/>
            <w:tcMar>
              <w:top w:w="46" w:type="dxa"/>
              <w:left w:w="46" w:type="dxa"/>
              <w:bottom w:w="35" w:type="dxa"/>
              <w:right w:w="46" w:type="dxa"/>
            </w:tcMar>
            <w:vAlign w:val="center"/>
          </w:tcPr>
          <w:p w14:paraId="45D7EBA0">
            <w:pPr>
              <w:pStyle w:val="11"/>
              <w:jc w:val="center"/>
              <w:rPr>
                <w:rFonts w:ascii="宋体" w:hAnsi="宋体"/>
                <w:kern w:val="0"/>
                <w:sz w:val="24"/>
                <w:szCs w:val="24"/>
              </w:rPr>
            </w:pPr>
            <w:r>
              <w:rPr>
                <w:rFonts w:hint="eastAsia"/>
                <w:kern w:val="0"/>
              </w:rPr>
              <w:t>3.0</w:t>
            </w:r>
          </w:p>
        </w:tc>
        <w:tc>
          <w:tcPr>
            <w:tcW w:w="498" w:type="pct"/>
            <w:shd w:val="clear" w:color="auto" w:fill="auto"/>
            <w:tcMar>
              <w:top w:w="46" w:type="dxa"/>
              <w:left w:w="46" w:type="dxa"/>
              <w:bottom w:w="35" w:type="dxa"/>
              <w:right w:w="46" w:type="dxa"/>
            </w:tcMar>
            <w:vAlign w:val="center"/>
          </w:tcPr>
          <w:p w14:paraId="3AAA4BB2">
            <w:pPr>
              <w:pStyle w:val="11"/>
              <w:jc w:val="center"/>
              <w:rPr>
                <w:rFonts w:ascii="宋体" w:hAnsi="宋体"/>
                <w:kern w:val="0"/>
                <w:sz w:val="24"/>
                <w:szCs w:val="24"/>
              </w:rPr>
            </w:pPr>
            <w:r>
              <w:rPr>
                <w:rFonts w:hint="eastAsia"/>
                <w:kern w:val="0"/>
              </w:rPr>
              <w:t>2822</w:t>
            </w:r>
          </w:p>
        </w:tc>
      </w:tr>
      <w:tr w14:paraId="120AC8A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1" w:hRule="atLeast"/>
        </w:trPr>
        <w:tc>
          <w:tcPr>
            <w:tcW w:w="384" w:type="pct"/>
            <w:shd w:val="clear" w:color="auto" w:fill="auto"/>
            <w:tcMar>
              <w:top w:w="46" w:type="dxa"/>
              <w:left w:w="46" w:type="dxa"/>
              <w:bottom w:w="35" w:type="dxa"/>
              <w:right w:w="46" w:type="dxa"/>
            </w:tcMar>
            <w:vAlign w:val="center"/>
          </w:tcPr>
          <w:p w14:paraId="22CC8640">
            <w:pPr>
              <w:pStyle w:val="11"/>
              <w:jc w:val="center"/>
              <w:rPr>
                <w:rFonts w:ascii="宋体" w:hAnsi="宋体"/>
                <w:kern w:val="0"/>
                <w:sz w:val="24"/>
                <w:szCs w:val="24"/>
              </w:rPr>
            </w:pPr>
            <w:r>
              <w:rPr>
                <w:rFonts w:hint="eastAsia"/>
                <w:kern w:val="0"/>
              </w:rPr>
              <w:t>坪田</w:t>
            </w:r>
          </w:p>
        </w:tc>
        <w:tc>
          <w:tcPr>
            <w:tcW w:w="358" w:type="pct"/>
            <w:shd w:val="clear" w:color="auto" w:fill="auto"/>
            <w:tcMar>
              <w:top w:w="46" w:type="dxa"/>
              <w:left w:w="46" w:type="dxa"/>
              <w:bottom w:w="35" w:type="dxa"/>
              <w:right w:w="46" w:type="dxa"/>
            </w:tcMar>
            <w:vAlign w:val="center"/>
          </w:tcPr>
          <w:p w14:paraId="64ACA6FA">
            <w:pPr>
              <w:pStyle w:val="11"/>
              <w:jc w:val="center"/>
              <w:rPr>
                <w:rFonts w:ascii="宋体" w:hAnsi="宋体"/>
                <w:kern w:val="0"/>
                <w:sz w:val="24"/>
                <w:szCs w:val="24"/>
              </w:rPr>
            </w:pPr>
            <w:r>
              <w:rPr>
                <w:rFonts w:hint="eastAsia"/>
                <w:kern w:val="0"/>
              </w:rPr>
              <w:t>18</w:t>
            </w:r>
          </w:p>
        </w:tc>
        <w:tc>
          <w:tcPr>
            <w:tcW w:w="360" w:type="pct"/>
            <w:shd w:val="clear" w:color="auto" w:fill="auto"/>
            <w:tcMar>
              <w:top w:w="46" w:type="dxa"/>
              <w:left w:w="46" w:type="dxa"/>
              <w:bottom w:w="35" w:type="dxa"/>
              <w:right w:w="46" w:type="dxa"/>
            </w:tcMar>
            <w:vAlign w:val="center"/>
          </w:tcPr>
          <w:p w14:paraId="4E2AB758">
            <w:pPr>
              <w:pStyle w:val="11"/>
              <w:jc w:val="center"/>
              <w:rPr>
                <w:rFonts w:ascii="宋体" w:hAnsi="宋体"/>
                <w:kern w:val="0"/>
                <w:sz w:val="24"/>
                <w:szCs w:val="24"/>
              </w:rPr>
            </w:pPr>
            <w:r>
              <w:rPr>
                <w:rFonts w:hint="eastAsia"/>
                <w:kern w:val="0"/>
              </w:rPr>
              <w:t>339</w:t>
            </w:r>
          </w:p>
        </w:tc>
        <w:tc>
          <w:tcPr>
            <w:tcW w:w="434" w:type="pct"/>
            <w:shd w:val="clear" w:color="auto" w:fill="auto"/>
            <w:tcMar>
              <w:top w:w="46" w:type="dxa"/>
              <w:left w:w="46" w:type="dxa"/>
              <w:bottom w:w="35" w:type="dxa"/>
              <w:right w:w="46" w:type="dxa"/>
            </w:tcMar>
            <w:vAlign w:val="center"/>
          </w:tcPr>
          <w:p w14:paraId="67E09B57">
            <w:pPr>
              <w:pStyle w:val="11"/>
              <w:jc w:val="center"/>
              <w:rPr>
                <w:rFonts w:ascii="宋体" w:hAnsi="宋体"/>
                <w:kern w:val="0"/>
                <w:sz w:val="24"/>
                <w:szCs w:val="24"/>
              </w:rPr>
            </w:pPr>
            <w:r>
              <w:rPr>
                <w:rFonts w:hint="eastAsia"/>
                <w:kern w:val="0"/>
              </w:rPr>
              <w:t>1052</w:t>
            </w:r>
          </w:p>
        </w:tc>
        <w:tc>
          <w:tcPr>
            <w:tcW w:w="433" w:type="pct"/>
            <w:shd w:val="clear" w:color="auto" w:fill="auto"/>
            <w:tcMar>
              <w:top w:w="46" w:type="dxa"/>
              <w:left w:w="46" w:type="dxa"/>
              <w:bottom w:w="35" w:type="dxa"/>
              <w:right w:w="46" w:type="dxa"/>
            </w:tcMar>
            <w:vAlign w:val="center"/>
          </w:tcPr>
          <w:p w14:paraId="495AFF91">
            <w:pPr>
              <w:pStyle w:val="11"/>
              <w:jc w:val="center"/>
              <w:rPr>
                <w:rFonts w:ascii="宋体" w:hAnsi="宋体"/>
                <w:kern w:val="0"/>
                <w:sz w:val="24"/>
                <w:szCs w:val="24"/>
              </w:rPr>
            </w:pPr>
            <w:r>
              <w:rPr>
                <w:rFonts w:hint="eastAsia"/>
                <w:kern w:val="0"/>
              </w:rPr>
              <w:t>1682</w:t>
            </w:r>
          </w:p>
        </w:tc>
        <w:tc>
          <w:tcPr>
            <w:tcW w:w="433" w:type="pct"/>
            <w:shd w:val="clear" w:color="auto" w:fill="auto"/>
            <w:tcMar>
              <w:top w:w="46" w:type="dxa"/>
              <w:left w:w="46" w:type="dxa"/>
              <w:bottom w:w="35" w:type="dxa"/>
              <w:right w:w="46" w:type="dxa"/>
            </w:tcMar>
            <w:vAlign w:val="center"/>
          </w:tcPr>
          <w:p w14:paraId="4367BC5D">
            <w:pPr>
              <w:pStyle w:val="11"/>
              <w:jc w:val="center"/>
              <w:rPr>
                <w:rFonts w:ascii="宋体" w:hAnsi="宋体"/>
                <w:kern w:val="0"/>
                <w:sz w:val="24"/>
                <w:szCs w:val="24"/>
              </w:rPr>
            </w:pPr>
            <w:r>
              <w:rPr>
                <w:rFonts w:hint="eastAsia"/>
                <w:kern w:val="0"/>
              </w:rPr>
              <w:t>1377</w:t>
            </w:r>
          </w:p>
        </w:tc>
        <w:tc>
          <w:tcPr>
            <w:tcW w:w="936" w:type="pct"/>
            <w:shd w:val="clear" w:color="auto" w:fill="auto"/>
            <w:tcMar>
              <w:top w:w="46" w:type="dxa"/>
              <w:left w:w="46" w:type="dxa"/>
              <w:bottom w:w="35" w:type="dxa"/>
              <w:right w:w="46" w:type="dxa"/>
            </w:tcMar>
            <w:vAlign w:val="center"/>
          </w:tcPr>
          <w:p w14:paraId="7E7117AD">
            <w:pPr>
              <w:pStyle w:val="11"/>
              <w:jc w:val="left"/>
              <w:rPr>
                <w:rFonts w:ascii="宋体" w:hAnsi="宋体"/>
                <w:kern w:val="0"/>
                <w:sz w:val="24"/>
                <w:szCs w:val="24"/>
              </w:rPr>
            </w:pPr>
            <w:r>
              <w:rPr>
                <w:rFonts w:hint="eastAsia"/>
                <w:kern w:val="0"/>
              </w:rPr>
              <w:t>水稻林木、白果、水稻、黄烟</w:t>
            </w:r>
          </w:p>
        </w:tc>
        <w:tc>
          <w:tcPr>
            <w:tcW w:w="664" w:type="pct"/>
            <w:shd w:val="clear" w:color="auto" w:fill="auto"/>
            <w:tcMar>
              <w:top w:w="46" w:type="dxa"/>
              <w:left w:w="46" w:type="dxa"/>
              <w:bottom w:w="35" w:type="dxa"/>
              <w:right w:w="46" w:type="dxa"/>
            </w:tcMar>
            <w:vAlign w:val="center"/>
          </w:tcPr>
          <w:p w14:paraId="69647E57">
            <w:pPr>
              <w:pStyle w:val="11"/>
              <w:jc w:val="left"/>
              <w:rPr>
                <w:rFonts w:ascii="宋体" w:hAnsi="宋体"/>
                <w:kern w:val="0"/>
                <w:sz w:val="24"/>
                <w:szCs w:val="24"/>
              </w:rPr>
            </w:pPr>
            <w:r>
              <w:rPr>
                <w:rFonts w:hint="eastAsia"/>
                <w:kern w:val="0"/>
              </w:rPr>
              <w:t>加工厂茶场</w:t>
            </w:r>
          </w:p>
        </w:tc>
        <w:tc>
          <w:tcPr>
            <w:tcW w:w="500" w:type="pct"/>
            <w:shd w:val="clear" w:color="auto" w:fill="auto"/>
            <w:tcMar>
              <w:top w:w="46" w:type="dxa"/>
              <w:left w:w="46" w:type="dxa"/>
              <w:bottom w:w="35" w:type="dxa"/>
              <w:right w:w="46" w:type="dxa"/>
            </w:tcMar>
            <w:vAlign w:val="center"/>
          </w:tcPr>
          <w:p w14:paraId="58C1FA89">
            <w:pPr>
              <w:pStyle w:val="11"/>
              <w:jc w:val="center"/>
              <w:rPr>
                <w:rFonts w:ascii="宋体" w:hAnsi="宋体"/>
                <w:kern w:val="0"/>
                <w:sz w:val="24"/>
                <w:szCs w:val="24"/>
              </w:rPr>
            </w:pPr>
            <w:r>
              <w:rPr>
                <w:rFonts w:hint="eastAsia"/>
                <w:kern w:val="0"/>
              </w:rPr>
              <w:t>3.79</w:t>
            </w:r>
          </w:p>
        </w:tc>
        <w:tc>
          <w:tcPr>
            <w:tcW w:w="498" w:type="pct"/>
            <w:shd w:val="clear" w:color="auto" w:fill="auto"/>
            <w:tcMar>
              <w:top w:w="46" w:type="dxa"/>
              <w:left w:w="46" w:type="dxa"/>
              <w:bottom w:w="35" w:type="dxa"/>
              <w:right w:w="46" w:type="dxa"/>
            </w:tcMar>
            <w:vAlign w:val="center"/>
          </w:tcPr>
          <w:p w14:paraId="487081A4">
            <w:pPr>
              <w:pStyle w:val="11"/>
              <w:jc w:val="center"/>
              <w:rPr>
                <w:rFonts w:ascii="宋体" w:hAnsi="宋体"/>
                <w:kern w:val="0"/>
                <w:sz w:val="24"/>
                <w:szCs w:val="24"/>
              </w:rPr>
            </w:pPr>
            <w:r>
              <w:rPr>
                <w:rFonts w:hint="eastAsia"/>
                <w:kern w:val="0"/>
              </w:rPr>
              <w:t>3011</w:t>
            </w:r>
          </w:p>
        </w:tc>
      </w:tr>
      <w:tr w14:paraId="5E6A9B9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1" w:hRule="atLeast"/>
        </w:trPr>
        <w:tc>
          <w:tcPr>
            <w:tcW w:w="384" w:type="pct"/>
            <w:shd w:val="clear" w:color="auto" w:fill="auto"/>
            <w:tcMar>
              <w:top w:w="46" w:type="dxa"/>
              <w:left w:w="46" w:type="dxa"/>
              <w:bottom w:w="35" w:type="dxa"/>
              <w:right w:w="46" w:type="dxa"/>
            </w:tcMar>
            <w:vAlign w:val="center"/>
          </w:tcPr>
          <w:p w14:paraId="43D1256A">
            <w:pPr>
              <w:pStyle w:val="11"/>
              <w:jc w:val="center"/>
              <w:rPr>
                <w:rFonts w:ascii="宋体" w:hAnsi="宋体"/>
                <w:kern w:val="0"/>
                <w:sz w:val="24"/>
                <w:szCs w:val="24"/>
              </w:rPr>
            </w:pPr>
            <w:r>
              <w:rPr>
                <w:rFonts w:hint="eastAsia"/>
                <w:kern w:val="0"/>
              </w:rPr>
              <w:t>坪期</w:t>
            </w:r>
          </w:p>
        </w:tc>
        <w:tc>
          <w:tcPr>
            <w:tcW w:w="358" w:type="pct"/>
            <w:shd w:val="clear" w:color="auto" w:fill="auto"/>
            <w:tcMar>
              <w:top w:w="46" w:type="dxa"/>
              <w:left w:w="46" w:type="dxa"/>
              <w:bottom w:w="35" w:type="dxa"/>
              <w:right w:w="46" w:type="dxa"/>
            </w:tcMar>
            <w:vAlign w:val="center"/>
          </w:tcPr>
          <w:p w14:paraId="5DA6BE58">
            <w:pPr>
              <w:pStyle w:val="11"/>
              <w:jc w:val="center"/>
              <w:rPr>
                <w:rFonts w:ascii="宋体" w:hAnsi="宋体"/>
                <w:kern w:val="0"/>
                <w:sz w:val="24"/>
                <w:szCs w:val="24"/>
              </w:rPr>
            </w:pPr>
            <w:r>
              <w:rPr>
                <w:rFonts w:hint="eastAsia"/>
                <w:kern w:val="0"/>
              </w:rPr>
              <w:t>16</w:t>
            </w:r>
          </w:p>
        </w:tc>
        <w:tc>
          <w:tcPr>
            <w:tcW w:w="360" w:type="pct"/>
            <w:shd w:val="clear" w:color="auto" w:fill="auto"/>
            <w:tcMar>
              <w:top w:w="46" w:type="dxa"/>
              <w:left w:w="46" w:type="dxa"/>
              <w:bottom w:w="35" w:type="dxa"/>
              <w:right w:w="46" w:type="dxa"/>
            </w:tcMar>
            <w:vAlign w:val="center"/>
          </w:tcPr>
          <w:p w14:paraId="69D87C2D">
            <w:pPr>
              <w:pStyle w:val="11"/>
              <w:jc w:val="center"/>
              <w:rPr>
                <w:rFonts w:ascii="宋体" w:hAnsi="宋体"/>
                <w:kern w:val="0"/>
                <w:sz w:val="24"/>
                <w:szCs w:val="24"/>
              </w:rPr>
            </w:pPr>
            <w:r>
              <w:rPr>
                <w:rFonts w:hint="eastAsia"/>
                <w:kern w:val="0"/>
              </w:rPr>
              <w:t>358</w:t>
            </w:r>
          </w:p>
        </w:tc>
        <w:tc>
          <w:tcPr>
            <w:tcW w:w="434" w:type="pct"/>
            <w:shd w:val="clear" w:color="auto" w:fill="auto"/>
            <w:tcMar>
              <w:top w:w="46" w:type="dxa"/>
              <w:left w:w="46" w:type="dxa"/>
              <w:bottom w:w="35" w:type="dxa"/>
              <w:right w:w="46" w:type="dxa"/>
            </w:tcMar>
            <w:vAlign w:val="center"/>
          </w:tcPr>
          <w:p w14:paraId="0EC013FA">
            <w:pPr>
              <w:pStyle w:val="11"/>
              <w:jc w:val="center"/>
              <w:rPr>
                <w:rFonts w:ascii="宋体" w:hAnsi="宋体"/>
                <w:kern w:val="0"/>
                <w:sz w:val="24"/>
                <w:szCs w:val="24"/>
              </w:rPr>
            </w:pPr>
            <w:r>
              <w:rPr>
                <w:rFonts w:hint="eastAsia"/>
                <w:kern w:val="0"/>
              </w:rPr>
              <w:t>1123</w:t>
            </w:r>
          </w:p>
        </w:tc>
        <w:tc>
          <w:tcPr>
            <w:tcW w:w="433" w:type="pct"/>
            <w:shd w:val="clear" w:color="auto" w:fill="auto"/>
            <w:tcMar>
              <w:top w:w="46" w:type="dxa"/>
              <w:left w:w="46" w:type="dxa"/>
              <w:bottom w:w="35" w:type="dxa"/>
              <w:right w:w="46" w:type="dxa"/>
            </w:tcMar>
            <w:vAlign w:val="center"/>
          </w:tcPr>
          <w:p w14:paraId="0584FCA6">
            <w:pPr>
              <w:pStyle w:val="11"/>
              <w:jc w:val="center"/>
              <w:rPr>
                <w:rFonts w:ascii="宋体" w:hAnsi="宋体"/>
                <w:kern w:val="0"/>
                <w:sz w:val="24"/>
                <w:szCs w:val="24"/>
              </w:rPr>
            </w:pPr>
            <w:r>
              <w:rPr>
                <w:rFonts w:hint="eastAsia"/>
                <w:kern w:val="0"/>
              </w:rPr>
              <w:t>1795</w:t>
            </w:r>
          </w:p>
        </w:tc>
        <w:tc>
          <w:tcPr>
            <w:tcW w:w="433" w:type="pct"/>
            <w:shd w:val="clear" w:color="auto" w:fill="auto"/>
            <w:tcMar>
              <w:top w:w="46" w:type="dxa"/>
              <w:left w:w="46" w:type="dxa"/>
              <w:bottom w:w="35" w:type="dxa"/>
              <w:right w:w="46" w:type="dxa"/>
            </w:tcMar>
            <w:vAlign w:val="center"/>
          </w:tcPr>
          <w:p w14:paraId="26BDB82A">
            <w:pPr>
              <w:pStyle w:val="11"/>
              <w:jc w:val="center"/>
              <w:rPr>
                <w:rFonts w:ascii="宋体" w:hAnsi="宋体"/>
                <w:kern w:val="0"/>
                <w:sz w:val="24"/>
                <w:szCs w:val="24"/>
              </w:rPr>
            </w:pPr>
            <w:r>
              <w:rPr>
                <w:rFonts w:hint="eastAsia"/>
                <w:kern w:val="0"/>
              </w:rPr>
              <w:t>1513</w:t>
            </w:r>
          </w:p>
        </w:tc>
        <w:tc>
          <w:tcPr>
            <w:tcW w:w="936" w:type="pct"/>
            <w:shd w:val="clear" w:color="auto" w:fill="auto"/>
            <w:tcMar>
              <w:top w:w="46" w:type="dxa"/>
              <w:left w:w="46" w:type="dxa"/>
              <w:bottom w:w="35" w:type="dxa"/>
              <w:right w:w="46" w:type="dxa"/>
            </w:tcMar>
            <w:vAlign w:val="center"/>
          </w:tcPr>
          <w:p w14:paraId="12D2E769">
            <w:pPr>
              <w:pStyle w:val="11"/>
              <w:jc w:val="left"/>
              <w:rPr>
                <w:rFonts w:ascii="宋体" w:hAnsi="宋体"/>
                <w:kern w:val="0"/>
                <w:sz w:val="24"/>
                <w:szCs w:val="24"/>
              </w:rPr>
            </w:pPr>
            <w:r>
              <w:rPr>
                <w:rFonts w:hint="eastAsia"/>
                <w:kern w:val="0"/>
              </w:rPr>
              <w:t>水稻、黄烟</w:t>
            </w:r>
          </w:p>
        </w:tc>
        <w:tc>
          <w:tcPr>
            <w:tcW w:w="664" w:type="pct"/>
            <w:shd w:val="clear" w:color="auto" w:fill="auto"/>
            <w:tcMar>
              <w:top w:w="46" w:type="dxa"/>
              <w:left w:w="46" w:type="dxa"/>
              <w:bottom w:w="35" w:type="dxa"/>
              <w:right w:w="46" w:type="dxa"/>
            </w:tcMar>
            <w:vAlign w:val="center"/>
          </w:tcPr>
          <w:p w14:paraId="5CFCE522">
            <w:pPr>
              <w:pStyle w:val="11"/>
              <w:jc w:val="left"/>
              <w:rPr>
                <w:rFonts w:ascii="宋体" w:hAnsi="宋体"/>
                <w:kern w:val="0"/>
                <w:sz w:val="24"/>
                <w:szCs w:val="24"/>
              </w:rPr>
            </w:pPr>
            <w:r>
              <w:rPr>
                <w:rFonts w:hint="eastAsia"/>
                <w:kern w:val="0"/>
              </w:rPr>
              <w:t>林场、加工厂</w:t>
            </w:r>
          </w:p>
        </w:tc>
        <w:tc>
          <w:tcPr>
            <w:tcW w:w="500" w:type="pct"/>
            <w:shd w:val="clear" w:color="auto" w:fill="auto"/>
            <w:tcMar>
              <w:top w:w="46" w:type="dxa"/>
              <w:left w:w="46" w:type="dxa"/>
              <w:bottom w:w="35" w:type="dxa"/>
              <w:right w:w="46" w:type="dxa"/>
            </w:tcMar>
            <w:vAlign w:val="center"/>
          </w:tcPr>
          <w:p w14:paraId="7185BE03">
            <w:pPr>
              <w:pStyle w:val="11"/>
              <w:jc w:val="center"/>
              <w:rPr>
                <w:rFonts w:ascii="宋体" w:hAnsi="宋体"/>
                <w:kern w:val="0"/>
                <w:sz w:val="24"/>
                <w:szCs w:val="24"/>
              </w:rPr>
            </w:pPr>
            <w:r>
              <w:rPr>
                <w:rFonts w:hint="eastAsia"/>
                <w:kern w:val="0"/>
              </w:rPr>
              <w:t>3.2</w:t>
            </w:r>
          </w:p>
        </w:tc>
        <w:tc>
          <w:tcPr>
            <w:tcW w:w="498" w:type="pct"/>
            <w:shd w:val="clear" w:color="auto" w:fill="auto"/>
            <w:tcMar>
              <w:top w:w="46" w:type="dxa"/>
              <w:left w:w="46" w:type="dxa"/>
              <w:bottom w:w="35" w:type="dxa"/>
              <w:right w:w="46" w:type="dxa"/>
            </w:tcMar>
            <w:vAlign w:val="center"/>
          </w:tcPr>
          <w:p w14:paraId="642AB811">
            <w:pPr>
              <w:pStyle w:val="11"/>
              <w:jc w:val="center"/>
              <w:rPr>
                <w:rFonts w:ascii="宋体" w:hAnsi="宋体"/>
                <w:kern w:val="0"/>
                <w:sz w:val="24"/>
                <w:szCs w:val="24"/>
              </w:rPr>
            </w:pPr>
            <w:r>
              <w:rPr>
                <w:rFonts w:hint="eastAsia"/>
                <w:kern w:val="0"/>
              </w:rPr>
              <w:t>2930</w:t>
            </w:r>
          </w:p>
        </w:tc>
      </w:tr>
      <w:tr w14:paraId="65F586A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1" w:hRule="atLeast"/>
        </w:trPr>
        <w:tc>
          <w:tcPr>
            <w:tcW w:w="384" w:type="pct"/>
            <w:shd w:val="clear" w:color="auto" w:fill="auto"/>
            <w:tcMar>
              <w:top w:w="46" w:type="dxa"/>
              <w:left w:w="46" w:type="dxa"/>
              <w:bottom w:w="35" w:type="dxa"/>
              <w:right w:w="46" w:type="dxa"/>
            </w:tcMar>
            <w:vAlign w:val="center"/>
          </w:tcPr>
          <w:p w14:paraId="2DC692C7">
            <w:pPr>
              <w:pStyle w:val="11"/>
              <w:jc w:val="center"/>
              <w:rPr>
                <w:rFonts w:ascii="宋体" w:hAnsi="宋体"/>
                <w:kern w:val="0"/>
                <w:sz w:val="24"/>
                <w:szCs w:val="24"/>
              </w:rPr>
            </w:pPr>
            <w:r>
              <w:rPr>
                <w:rFonts w:hint="eastAsia"/>
                <w:kern w:val="0"/>
              </w:rPr>
              <w:t>迳洞</w:t>
            </w:r>
          </w:p>
        </w:tc>
        <w:tc>
          <w:tcPr>
            <w:tcW w:w="358" w:type="pct"/>
            <w:shd w:val="clear" w:color="auto" w:fill="auto"/>
            <w:tcMar>
              <w:top w:w="46" w:type="dxa"/>
              <w:left w:w="46" w:type="dxa"/>
              <w:bottom w:w="35" w:type="dxa"/>
              <w:right w:w="46" w:type="dxa"/>
            </w:tcMar>
            <w:vAlign w:val="center"/>
          </w:tcPr>
          <w:p w14:paraId="51B21F6D">
            <w:pPr>
              <w:pStyle w:val="11"/>
              <w:jc w:val="center"/>
              <w:rPr>
                <w:rFonts w:ascii="宋体" w:hAnsi="宋体"/>
                <w:kern w:val="0"/>
                <w:sz w:val="24"/>
                <w:szCs w:val="24"/>
              </w:rPr>
            </w:pPr>
            <w:r>
              <w:rPr>
                <w:rFonts w:hint="eastAsia"/>
                <w:kern w:val="0"/>
              </w:rPr>
              <w:t>25</w:t>
            </w:r>
          </w:p>
        </w:tc>
        <w:tc>
          <w:tcPr>
            <w:tcW w:w="360" w:type="pct"/>
            <w:shd w:val="clear" w:color="auto" w:fill="auto"/>
            <w:tcMar>
              <w:top w:w="46" w:type="dxa"/>
              <w:left w:w="46" w:type="dxa"/>
              <w:bottom w:w="35" w:type="dxa"/>
              <w:right w:w="46" w:type="dxa"/>
            </w:tcMar>
            <w:vAlign w:val="center"/>
          </w:tcPr>
          <w:p w14:paraId="67A1CA4C">
            <w:pPr>
              <w:pStyle w:val="11"/>
              <w:jc w:val="center"/>
              <w:rPr>
                <w:rFonts w:ascii="宋体" w:hAnsi="宋体"/>
                <w:kern w:val="0"/>
                <w:sz w:val="24"/>
                <w:szCs w:val="24"/>
              </w:rPr>
            </w:pPr>
            <w:r>
              <w:rPr>
                <w:rFonts w:hint="eastAsia"/>
                <w:kern w:val="0"/>
              </w:rPr>
              <w:t>379</w:t>
            </w:r>
          </w:p>
        </w:tc>
        <w:tc>
          <w:tcPr>
            <w:tcW w:w="434" w:type="pct"/>
            <w:shd w:val="clear" w:color="auto" w:fill="auto"/>
            <w:tcMar>
              <w:top w:w="46" w:type="dxa"/>
              <w:left w:w="46" w:type="dxa"/>
              <w:bottom w:w="35" w:type="dxa"/>
              <w:right w:w="46" w:type="dxa"/>
            </w:tcMar>
            <w:vAlign w:val="center"/>
          </w:tcPr>
          <w:p w14:paraId="1B8C0CCF">
            <w:pPr>
              <w:pStyle w:val="11"/>
              <w:jc w:val="center"/>
              <w:rPr>
                <w:rFonts w:ascii="宋体" w:hAnsi="宋体"/>
                <w:kern w:val="0"/>
                <w:sz w:val="24"/>
                <w:szCs w:val="24"/>
              </w:rPr>
            </w:pPr>
            <w:r>
              <w:rPr>
                <w:rFonts w:hint="eastAsia"/>
                <w:kern w:val="0"/>
              </w:rPr>
              <w:t>1255</w:t>
            </w:r>
          </w:p>
        </w:tc>
        <w:tc>
          <w:tcPr>
            <w:tcW w:w="433" w:type="pct"/>
            <w:shd w:val="clear" w:color="auto" w:fill="auto"/>
            <w:tcMar>
              <w:top w:w="46" w:type="dxa"/>
              <w:left w:w="46" w:type="dxa"/>
              <w:bottom w:w="35" w:type="dxa"/>
              <w:right w:w="46" w:type="dxa"/>
            </w:tcMar>
            <w:vAlign w:val="center"/>
          </w:tcPr>
          <w:p w14:paraId="74085A2B">
            <w:pPr>
              <w:pStyle w:val="11"/>
              <w:jc w:val="center"/>
              <w:rPr>
                <w:rFonts w:ascii="宋体" w:hAnsi="宋体"/>
                <w:kern w:val="0"/>
                <w:sz w:val="24"/>
                <w:szCs w:val="24"/>
              </w:rPr>
            </w:pPr>
            <w:r>
              <w:rPr>
                <w:rFonts w:hint="eastAsia"/>
                <w:kern w:val="0"/>
              </w:rPr>
              <w:t>1971</w:t>
            </w:r>
          </w:p>
        </w:tc>
        <w:tc>
          <w:tcPr>
            <w:tcW w:w="433" w:type="pct"/>
            <w:shd w:val="clear" w:color="auto" w:fill="auto"/>
            <w:tcMar>
              <w:top w:w="46" w:type="dxa"/>
              <w:left w:w="46" w:type="dxa"/>
              <w:bottom w:w="35" w:type="dxa"/>
              <w:right w:w="46" w:type="dxa"/>
            </w:tcMar>
            <w:vAlign w:val="center"/>
          </w:tcPr>
          <w:p w14:paraId="343FE407">
            <w:pPr>
              <w:pStyle w:val="11"/>
              <w:jc w:val="center"/>
              <w:rPr>
                <w:rFonts w:ascii="宋体" w:hAnsi="宋体"/>
                <w:kern w:val="0"/>
                <w:sz w:val="24"/>
                <w:szCs w:val="24"/>
              </w:rPr>
            </w:pPr>
            <w:r>
              <w:rPr>
                <w:rFonts w:hint="eastAsia"/>
                <w:kern w:val="0"/>
              </w:rPr>
              <w:t>1986.</w:t>
            </w:r>
          </w:p>
        </w:tc>
        <w:tc>
          <w:tcPr>
            <w:tcW w:w="936" w:type="pct"/>
            <w:shd w:val="clear" w:color="auto" w:fill="auto"/>
            <w:tcMar>
              <w:top w:w="46" w:type="dxa"/>
              <w:left w:w="46" w:type="dxa"/>
              <w:bottom w:w="35" w:type="dxa"/>
              <w:right w:w="46" w:type="dxa"/>
            </w:tcMar>
            <w:vAlign w:val="center"/>
          </w:tcPr>
          <w:p w14:paraId="62FCBEB1">
            <w:pPr>
              <w:pStyle w:val="11"/>
              <w:jc w:val="left"/>
              <w:rPr>
                <w:rFonts w:ascii="宋体" w:hAnsi="宋体"/>
                <w:kern w:val="0"/>
                <w:sz w:val="24"/>
                <w:szCs w:val="24"/>
              </w:rPr>
            </w:pPr>
            <w:r>
              <w:rPr>
                <w:rFonts w:hint="eastAsia"/>
                <w:kern w:val="0"/>
              </w:rPr>
              <w:t>黄烟、水稻、林木</w:t>
            </w:r>
          </w:p>
        </w:tc>
        <w:tc>
          <w:tcPr>
            <w:tcW w:w="664" w:type="pct"/>
            <w:shd w:val="clear" w:color="auto" w:fill="auto"/>
            <w:tcMar>
              <w:top w:w="46" w:type="dxa"/>
              <w:left w:w="46" w:type="dxa"/>
              <w:bottom w:w="35" w:type="dxa"/>
              <w:right w:w="46" w:type="dxa"/>
            </w:tcMar>
            <w:vAlign w:val="center"/>
          </w:tcPr>
          <w:p w14:paraId="7DC3C2CD">
            <w:pPr>
              <w:pStyle w:val="11"/>
              <w:jc w:val="left"/>
              <w:rPr>
                <w:rFonts w:ascii="宋体" w:hAnsi="宋体"/>
                <w:kern w:val="0"/>
                <w:sz w:val="24"/>
                <w:szCs w:val="24"/>
              </w:rPr>
            </w:pPr>
            <w:r>
              <w:rPr>
                <w:rFonts w:hint="eastAsia"/>
                <w:kern w:val="0"/>
              </w:rPr>
              <w:t>板材厂、加工</w:t>
            </w:r>
          </w:p>
        </w:tc>
        <w:tc>
          <w:tcPr>
            <w:tcW w:w="500" w:type="pct"/>
            <w:shd w:val="clear" w:color="auto" w:fill="auto"/>
            <w:tcMar>
              <w:top w:w="46" w:type="dxa"/>
              <w:left w:w="46" w:type="dxa"/>
              <w:bottom w:w="35" w:type="dxa"/>
              <w:right w:w="46" w:type="dxa"/>
            </w:tcMar>
            <w:vAlign w:val="center"/>
          </w:tcPr>
          <w:p w14:paraId="05411FEC">
            <w:pPr>
              <w:pStyle w:val="11"/>
              <w:jc w:val="center"/>
              <w:rPr>
                <w:rFonts w:ascii="宋体" w:hAnsi="宋体"/>
                <w:kern w:val="0"/>
                <w:sz w:val="24"/>
                <w:szCs w:val="24"/>
              </w:rPr>
            </w:pPr>
            <w:r>
              <w:rPr>
                <w:rFonts w:hint="eastAsia"/>
                <w:kern w:val="0"/>
              </w:rPr>
              <w:t>3.0</w:t>
            </w:r>
          </w:p>
        </w:tc>
        <w:tc>
          <w:tcPr>
            <w:tcW w:w="498" w:type="pct"/>
            <w:shd w:val="clear" w:color="auto" w:fill="auto"/>
            <w:tcMar>
              <w:top w:w="46" w:type="dxa"/>
              <w:left w:w="46" w:type="dxa"/>
              <w:bottom w:w="35" w:type="dxa"/>
              <w:right w:w="46" w:type="dxa"/>
            </w:tcMar>
            <w:vAlign w:val="center"/>
          </w:tcPr>
          <w:p w14:paraId="48D4B800">
            <w:pPr>
              <w:pStyle w:val="11"/>
              <w:jc w:val="center"/>
              <w:rPr>
                <w:rFonts w:ascii="宋体" w:hAnsi="宋体"/>
                <w:kern w:val="0"/>
                <w:sz w:val="24"/>
                <w:szCs w:val="24"/>
              </w:rPr>
            </w:pPr>
            <w:r>
              <w:rPr>
                <w:rFonts w:hint="eastAsia"/>
                <w:kern w:val="0"/>
              </w:rPr>
              <w:t>3378</w:t>
            </w:r>
          </w:p>
        </w:tc>
      </w:tr>
      <w:tr w14:paraId="380F4C1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1" w:hRule="atLeast"/>
        </w:trPr>
        <w:tc>
          <w:tcPr>
            <w:tcW w:w="384" w:type="pct"/>
            <w:shd w:val="clear" w:color="auto" w:fill="auto"/>
            <w:tcMar>
              <w:top w:w="46" w:type="dxa"/>
              <w:left w:w="46" w:type="dxa"/>
              <w:bottom w:w="35" w:type="dxa"/>
              <w:right w:w="46" w:type="dxa"/>
            </w:tcMar>
            <w:vAlign w:val="center"/>
          </w:tcPr>
          <w:p w14:paraId="39F7C0F8">
            <w:pPr>
              <w:pStyle w:val="11"/>
              <w:jc w:val="center"/>
              <w:rPr>
                <w:rFonts w:ascii="宋体" w:hAnsi="宋体"/>
                <w:kern w:val="0"/>
                <w:sz w:val="24"/>
                <w:szCs w:val="24"/>
              </w:rPr>
            </w:pPr>
            <w:r>
              <w:rPr>
                <w:rFonts w:hint="eastAsia"/>
                <w:kern w:val="0"/>
              </w:rPr>
              <w:t>中坪</w:t>
            </w:r>
          </w:p>
        </w:tc>
        <w:tc>
          <w:tcPr>
            <w:tcW w:w="358" w:type="pct"/>
            <w:shd w:val="clear" w:color="auto" w:fill="auto"/>
            <w:tcMar>
              <w:top w:w="46" w:type="dxa"/>
              <w:left w:w="46" w:type="dxa"/>
              <w:bottom w:w="35" w:type="dxa"/>
              <w:right w:w="46" w:type="dxa"/>
            </w:tcMar>
            <w:vAlign w:val="center"/>
          </w:tcPr>
          <w:p w14:paraId="1037A172">
            <w:pPr>
              <w:pStyle w:val="11"/>
              <w:jc w:val="center"/>
              <w:rPr>
                <w:rFonts w:ascii="宋体" w:hAnsi="宋体"/>
                <w:kern w:val="0"/>
                <w:sz w:val="24"/>
                <w:szCs w:val="24"/>
              </w:rPr>
            </w:pPr>
            <w:r>
              <w:rPr>
                <w:rFonts w:hint="eastAsia"/>
                <w:kern w:val="0"/>
              </w:rPr>
              <w:t>11</w:t>
            </w:r>
          </w:p>
        </w:tc>
        <w:tc>
          <w:tcPr>
            <w:tcW w:w="360" w:type="pct"/>
            <w:shd w:val="clear" w:color="auto" w:fill="auto"/>
            <w:tcMar>
              <w:top w:w="46" w:type="dxa"/>
              <w:left w:w="46" w:type="dxa"/>
              <w:bottom w:w="35" w:type="dxa"/>
              <w:right w:w="46" w:type="dxa"/>
            </w:tcMar>
            <w:vAlign w:val="center"/>
          </w:tcPr>
          <w:p w14:paraId="22038A30">
            <w:pPr>
              <w:pStyle w:val="11"/>
              <w:jc w:val="center"/>
              <w:rPr>
                <w:rFonts w:ascii="宋体" w:hAnsi="宋体"/>
                <w:kern w:val="0"/>
                <w:sz w:val="24"/>
                <w:szCs w:val="24"/>
              </w:rPr>
            </w:pPr>
            <w:r>
              <w:rPr>
                <w:rFonts w:hint="eastAsia"/>
                <w:kern w:val="0"/>
              </w:rPr>
              <w:t>214</w:t>
            </w:r>
          </w:p>
        </w:tc>
        <w:tc>
          <w:tcPr>
            <w:tcW w:w="434" w:type="pct"/>
            <w:shd w:val="clear" w:color="auto" w:fill="auto"/>
            <w:tcMar>
              <w:top w:w="46" w:type="dxa"/>
              <w:left w:w="46" w:type="dxa"/>
              <w:bottom w:w="35" w:type="dxa"/>
              <w:right w:w="46" w:type="dxa"/>
            </w:tcMar>
            <w:vAlign w:val="center"/>
          </w:tcPr>
          <w:p w14:paraId="4CA71590">
            <w:pPr>
              <w:pStyle w:val="11"/>
              <w:jc w:val="center"/>
              <w:rPr>
                <w:rFonts w:ascii="宋体" w:hAnsi="宋体"/>
                <w:kern w:val="0"/>
                <w:sz w:val="24"/>
                <w:szCs w:val="24"/>
              </w:rPr>
            </w:pPr>
            <w:r>
              <w:rPr>
                <w:rFonts w:hint="eastAsia"/>
                <w:kern w:val="0"/>
              </w:rPr>
              <w:t>670</w:t>
            </w:r>
          </w:p>
        </w:tc>
        <w:tc>
          <w:tcPr>
            <w:tcW w:w="433" w:type="pct"/>
            <w:shd w:val="clear" w:color="auto" w:fill="auto"/>
            <w:tcMar>
              <w:top w:w="46" w:type="dxa"/>
              <w:left w:w="46" w:type="dxa"/>
              <w:bottom w:w="35" w:type="dxa"/>
              <w:right w:w="46" w:type="dxa"/>
            </w:tcMar>
            <w:vAlign w:val="center"/>
          </w:tcPr>
          <w:p w14:paraId="2F3E3499">
            <w:pPr>
              <w:pStyle w:val="11"/>
              <w:jc w:val="center"/>
              <w:rPr>
                <w:rFonts w:ascii="宋体" w:hAnsi="宋体"/>
                <w:kern w:val="0"/>
                <w:sz w:val="24"/>
                <w:szCs w:val="24"/>
              </w:rPr>
            </w:pPr>
            <w:r>
              <w:rPr>
                <w:rFonts w:hint="eastAsia"/>
                <w:kern w:val="0"/>
              </w:rPr>
              <w:t>1097</w:t>
            </w:r>
          </w:p>
        </w:tc>
        <w:tc>
          <w:tcPr>
            <w:tcW w:w="433" w:type="pct"/>
            <w:shd w:val="clear" w:color="auto" w:fill="auto"/>
            <w:tcMar>
              <w:top w:w="46" w:type="dxa"/>
              <w:left w:w="46" w:type="dxa"/>
              <w:bottom w:w="35" w:type="dxa"/>
              <w:right w:w="46" w:type="dxa"/>
            </w:tcMar>
            <w:vAlign w:val="center"/>
          </w:tcPr>
          <w:p w14:paraId="6A14079B">
            <w:pPr>
              <w:pStyle w:val="11"/>
              <w:jc w:val="center"/>
              <w:rPr>
                <w:rFonts w:ascii="宋体" w:hAnsi="宋体"/>
                <w:kern w:val="0"/>
                <w:sz w:val="24"/>
                <w:szCs w:val="24"/>
              </w:rPr>
            </w:pPr>
            <w:r>
              <w:rPr>
                <w:rFonts w:hint="eastAsia"/>
                <w:kern w:val="0"/>
              </w:rPr>
              <w:t>716</w:t>
            </w:r>
          </w:p>
        </w:tc>
        <w:tc>
          <w:tcPr>
            <w:tcW w:w="936" w:type="pct"/>
            <w:shd w:val="clear" w:color="auto" w:fill="auto"/>
            <w:tcMar>
              <w:top w:w="46" w:type="dxa"/>
              <w:left w:w="46" w:type="dxa"/>
              <w:bottom w:w="35" w:type="dxa"/>
              <w:right w:w="46" w:type="dxa"/>
            </w:tcMar>
            <w:vAlign w:val="center"/>
          </w:tcPr>
          <w:p w14:paraId="06713D38">
            <w:pPr>
              <w:pStyle w:val="11"/>
              <w:jc w:val="left"/>
              <w:rPr>
                <w:rFonts w:ascii="宋体" w:hAnsi="宋体"/>
                <w:kern w:val="0"/>
                <w:sz w:val="24"/>
                <w:szCs w:val="24"/>
              </w:rPr>
            </w:pPr>
            <w:r>
              <w:rPr>
                <w:rFonts w:hint="eastAsia"/>
                <w:kern w:val="0"/>
              </w:rPr>
              <w:t>水稻、黄烟、林木</w:t>
            </w:r>
          </w:p>
        </w:tc>
        <w:tc>
          <w:tcPr>
            <w:tcW w:w="664" w:type="pct"/>
            <w:shd w:val="clear" w:color="auto" w:fill="auto"/>
            <w:tcMar>
              <w:top w:w="46" w:type="dxa"/>
              <w:left w:w="46" w:type="dxa"/>
              <w:bottom w:w="35" w:type="dxa"/>
              <w:right w:w="46" w:type="dxa"/>
            </w:tcMar>
            <w:vAlign w:val="center"/>
          </w:tcPr>
          <w:p w14:paraId="2AB8C99F">
            <w:pPr>
              <w:pStyle w:val="11"/>
              <w:jc w:val="left"/>
              <w:rPr>
                <w:rFonts w:ascii="宋体" w:hAnsi="宋体"/>
                <w:kern w:val="0"/>
                <w:sz w:val="24"/>
                <w:szCs w:val="24"/>
              </w:rPr>
            </w:pPr>
            <w:r>
              <w:rPr>
                <w:rFonts w:hint="eastAsia"/>
                <w:kern w:val="0"/>
              </w:rPr>
              <w:t>茶场、加工厂</w:t>
            </w:r>
          </w:p>
        </w:tc>
        <w:tc>
          <w:tcPr>
            <w:tcW w:w="500" w:type="pct"/>
            <w:shd w:val="clear" w:color="auto" w:fill="auto"/>
            <w:tcMar>
              <w:top w:w="46" w:type="dxa"/>
              <w:left w:w="46" w:type="dxa"/>
              <w:bottom w:w="35" w:type="dxa"/>
              <w:right w:w="46" w:type="dxa"/>
            </w:tcMar>
            <w:vAlign w:val="center"/>
          </w:tcPr>
          <w:p w14:paraId="49DCCD1C">
            <w:pPr>
              <w:pStyle w:val="11"/>
              <w:jc w:val="center"/>
              <w:rPr>
                <w:rFonts w:ascii="宋体" w:hAnsi="宋体"/>
                <w:kern w:val="0"/>
                <w:sz w:val="24"/>
                <w:szCs w:val="24"/>
              </w:rPr>
            </w:pPr>
            <w:r>
              <w:rPr>
                <w:rFonts w:hint="eastAsia"/>
                <w:kern w:val="0"/>
              </w:rPr>
              <w:t>3.0</w:t>
            </w:r>
          </w:p>
        </w:tc>
        <w:tc>
          <w:tcPr>
            <w:tcW w:w="498" w:type="pct"/>
            <w:shd w:val="clear" w:color="auto" w:fill="auto"/>
            <w:tcMar>
              <w:top w:w="46" w:type="dxa"/>
              <w:left w:w="46" w:type="dxa"/>
              <w:bottom w:w="35" w:type="dxa"/>
              <w:right w:w="46" w:type="dxa"/>
            </w:tcMar>
            <w:vAlign w:val="center"/>
          </w:tcPr>
          <w:p w14:paraId="4156731A">
            <w:pPr>
              <w:pStyle w:val="11"/>
              <w:jc w:val="center"/>
              <w:rPr>
                <w:rFonts w:ascii="宋体" w:hAnsi="宋体"/>
                <w:kern w:val="0"/>
                <w:sz w:val="24"/>
                <w:szCs w:val="24"/>
              </w:rPr>
            </w:pPr>
            <w:r>
              <w:rPr>
                <w:rFonts w:hint="eastAsia"/>
                <w:kern w:val="0"/>
              </w:rPr>
              <w:t>2952</w:t>
            </w:r>
          </w:p>
        </w:tc>
      </w:tr>
      <w:tr w14:paraId="1E97C4B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1" w:hRule="atLeast"/>
        </w:trPr>
        <w:tc>
          <w:tcPr>
            <w:tcW w:w="384" w:type="pct"/>
            <w:shd w:val="clear" w:color="auto" w:fill="auto"/>
            <w:tcMar>
              <w:top w:w="46" w:type="dxa"/>
              <w:left w:w="46" w:type="dxa"/>
              <w:bottom w:w="35" w:type="dxa"/>
              <w:right w:w="46" w:type="dxa"/>
            </w:tcMar>
            <w:vAlign w:val="center"/>
          </w:tcPr>
          <w:p w14:paraId="5DA4F40A">
            <w:pPr>
              <w:pStyle w:val="11"/>
              <w:jc w:val="center"/>
              <w:rPr>
                <w:rFonts w:ascii="宋体" w:hAnsi="宋体"/>
                <w:kern w:val="0"/>
                <w:sz w:val="24"/>
                <w:szCs w:val="24"/>
              </w:rPr>
            </w:pPr>
            <w:r>
              <w:rPr>
                <w:rFonts w:hint="eastAsia"/>
                <w:kern w:val="0"/>
              </w:rPr>
              <w:t>机关</w:t>
            </w:r>
          </w:p>
        </w:tc>
        <w:tc>
          <w:tcPr>
            <w:tcW w:w="358" w:type="pct"/>
            <w:shd w:val="clear" w:color="auto" w:fill="auto"/>
            <w:tcMar>
              <w:top w:w="46" w:type="dxa"/>
              <w:left w:w="46" w:type="dxa"/>
              <w:bottom w:w="35" w:type="dxa"/>
              <w:right w:w="46" w:type="dxa"/>
            </w:tcMar>
            <w:vAlign w:val="center"/>
          </w:tcPr>
          <w:p w14:paraId="0DEE735B">
            <w:pPr>
              <w:pStyle w:val="11"/>
              <w:jc w:val="center"/>
              <w:rPr>
                <w:rFonts w:ascii="宋体" w:hAnsi="宋体"/>
                <w:kern w:val="0"/>
                <w:sz w:val="24"/>
                <w:szCs w:val="24"/>
              </w:rPr>
            </w:pPr>
          </w:p>
        </w:tc>
        <w:tc>
          <w:tcPr>
            <w:tcW w:w="360" w:type="pct"/>
            <w:shd w:val="clear" w:color="auto" w:fill="auto"/>
            <w:tcMar>
              <w:top w:w="46" w:type="dxa"/>
              <w:left w:w="46" w:type="dxa"/>
              <w:bottom w:w="35" w:type="dxa"/>
              <w:right w:w="46" w:type="dxa"/>
            </w:tcMar>
            <w:vAlign w:val="center"/>
          </w:tcPr>
          <w:p w14:paraId="1D2B2438">
            <w:pPr>
              <w:pStyle w:val="11"/>
              <w:jc w:val="center"/>
              <w:rPr>
                <w:rFonts w:ascii="宋体" w:hAnsi="宋体"/>
                <w:kern w:val="0"/>
                <w:sz w:val="24"/>
                <w:szCs w:val="24"/>
              </w:rPr>
            </w:pPr>
            <w:r>
              <w:rPr>
                <w:rFonts w:hint="eastAsia"/>
                <w:kern w:val="0"/>
              </w:rPr>
              <w:t>65</w:t>
            </w:r>
          </w:p>
        </w:tc>
        <w:tc>
          <w:tcPr>
            <w:tcW w:w="434" w:type="pct"/>
            <w:shd w:val="clear" w:color="auto" w:fill="auto"/>
            <w:tcMar>
              <w:top w:w="46" w:type="dxa"/>
              <w:left w:w="46" w:type="dxa"/>
              <w:bottom w:w="35" w:type="dxa"/>
              <w:right w:w="46" w:type="dxa"/>
            </w:tcMar>
            <w:vAlign w:val="center"/>
          </w:tcPr>
          <w:p w14:paraId="2A48139E">
            <w:pPr>
              <w:pStyle w:val="11"/>
              <w:jc w:val="center"/>
              <w:rPr>
                <w:rFonts w:ascii="宋体" w:hAnsi="宋体"/>
                <w:kern w:val="0"/>
                <w:sz w:val="24"/>
                <w:szCs w:val="24"/>
              </w:rPr>
            </w:pPr>
          </w:p>
        </w:tc>
        <w:tc>
          <w:tcPr>
            <w:tcW w:w="433" w:type="pct"/>
            <w:shd w:val="clear" w:color="auto" w:fill="auto"/>
            <w:tcMar>
              <w:top w:w="46" w:type="dxa"/>
              <w:left w:w="46" w:type="dxa"/>
              <w:bottom w:w="35" w:type="dxa"/>
              <w:right w:w="46" w:type="dxa"/>
            </w:tcMar>
            <w:vAlign w:val="center"/>
          </w:tcPr>
          <w:p w14:paraId="4698F002">
            <w:pPr>
              <w:pStyle w:val="11"/>
              <w:jc w:val="center"/>
              <w:rPr>
                <w:rFonts w:ascii="宋体" w:hAnsi="宋体"/>
                <w:kern w:val="0"/>
                <w:sz w:val="24"/>
                <w:szCs w:val="24"/>
              </w:rPr>
            </w:pPr>
            <w:r>
              <w:rPr>
                <w:rFonts w:hint="eastAsia"/>
                <w:kern w:val="0"/>
              </w:rPr>
              <w:t>309</w:t>
            </w:r>
          </w:p>
        </w:tc>
        <w:tc>
          <w:tcPr>
            <w:tcW w:w="433" w:type="pct"/>
            <w:shd w:val="clear" w:color="auto" w:fill="auto"/>
            <w:tcMar>
              <w:top w:w="46" w:type="dxa"/>
              <w:left w:w="46" w:type="dxa"/>
              <w:bottom w:w="35" w:type="dxa"/>
              <w:right w:w="46" w:type="dxa"/>
            </w:tcMar>
            <w:vAlign w:val="center"/>
          </w:tcPr>
          <w:p w14:paraId="44AF86CB">
            <w:pPr>
              <w:pStyle w:val="11"/>
              <w:jc w:val="center"/>
              <w:rPr>
                <w:rFonts w:ascii="宋体" w:hAnsi="宋体"/>
                <w:kern w:val="0"/>
                <w:sz w:val="24"/>
                <w:szCs w:val="24"/>
              </w:rPr>
            </w:pPr>
            <w:r>
              <w:rPr>
                <w:rFonts w:hint="eastAsia"/>
                <w:kern w:val="0"/>
              </w:rPr>
              <w:t>11</w:t>
            </w:r>
          </w:p>
        </w:tc>
        <w:tc>
          <w:tcPr>
            <w:tcW w:w="936" w:type="pct"/>
            <w:shd w:val="clear" w:color="auto" w:fill="auto"/>
            <w:tcMar>
              <w:top w:w="46" w:type="dxa"/>
              <w:left w:w="46" w:type="dxa"/>
              <w:bottom w:w="35" w:type="dxa"/>
              <w:right w:w="46" w:type="dxa"/>
            </w:tcMar>
            <w:vAlign w:val="center"/>
          </w:tcPr>
          <w:p w14:paraId="24C83D8B">
            <w:pPr>
              <w:pStyle w:val="11"/>
              <w:jc w:val="left"/>
              <w:rPr>
                <w:rFonts w:ascii="宋体" w:hAnsi="宋体"/>
                <w:kern w:val="0"/>
                <w:sz w:val="24"/>
                <w:szCs w:val="24"/>
              </w:rPr>
            </w:pPr>
            <w:r>
              <w:rPr>
                <w:rFonts w:hint="eastAsia"/>
                <w:kern w:val="0"/>
              </w:rPr>
              <w:t>茶场</w:t>
            </w:r>
          </w:p>
        </w:tc>
        <w:tc>
          <w:tcPr>
            <w:tcW w:w="664" w:type="pct"/>
            <w:shd w:val="clear" w:color="auto" w:fill="auto"/>
            <w:tcMar>
              <w:top w:w="46" w:type="dxa"/>
              <w:left w:w="46" w:type="dxa"/>
              <w:bottom w:w="35" w:type="dxa"/>
              <w:right w:w="46" w:type="dxa"/>
            </w:tcMar>
            <w:vAlign w:val="center"/>
          </w:tcPr>
          <w:p w14:paraId="161218C6">
            <w:pPr>
              <w:pStyle w:val="11"/>
              <w:jc w:val="left"/>
              <w:rPr>
                <w:rFonts w:ascii="宋体" w:hAnsi="宋体"/>
                <w:kern w:val="0"/>
                <w:sz w:val="24"/>
                <w:szCs w:val="24"/>
              </w:rPr>
            </w:pPr>
          </w:p>
        </w:tc>
        <w:tc>
          <w:tcPr>
            <w:tcW w:w="500" w:type="pct"/>
            <w:shd w:val="clear" w:color="auto" w:fill="auto"/>
            <w:tcMar>
              <w:top w:w="46" w:type="dxa"/>
              <w:left w:w="46" w:type="dxa"/>
              <w:bottom w:w="35" w:type="dxa"/>
              <w:right w:w="46" w:type="dxa"/>
            </w:tcMar>
            <w:vAlign w:val="center"/>
          </w:tcPr>
          <w:p w14:paraId="6F842D81">
            <w:pPr>
              <w:pStyle w:val="11"/>
              <w:jc w:val="center"/>
              <w:rPr>
                <w:rFonts w:ascii="宋体" w:hAnsi="宋体"/>
                <w:kern w:val="0"/>
                <w:sz w:val="24"/>
                <w:szCs w:val="24"/>
              </w:rPr>
            </w:pPr>
          </w:p>
        </w:tc>
        <w:tc>
          <w:tcPr>
            <w:tcW w:w="498" w:type="pct"/>
            <w:shd w:val="clear" w:color="auto" w:fill="auto"/>
            <w:tcMar>
              <w:top w:w="46" w:type="dxa"/>
              <w:left w:w="46" w:type="dxa"/>
              <w:bottom w:w="35" w:type="dxa"/>
              <w:right w:w="46" w:type="dxa"/>
            </w:tcMar>
            <w:vAlign w:val="center"/>
          </w:tcPr>
          <w:p w14:paraId="24E7310F">
            <w:pPr>
              <w:pStyle w:val="11"/>
              <w:jc w:val="center"/>
              <w:rPr>
                <w:rFonts w:ascii="宋体" w:hAnsi="宋体"/>
                <w:kern w:val="0"/>
                <w:sz w:val="24"/>
                <w:szCs w:val="24"/>
              </w:rPr>
            </w:pPr>
          </w:p>
        </w:tc>
      </w:tr>
    </w:tbl>
    <w:p w14:paraId="433930D3">
      <w:pPr>
        <w:pStyle w:val="4"/>
      </w:pPr>
      <w:r>
        <w:rPr>
          <w:rFonts w:hint="eastAsia"/>
        </w:rPr>
        <w:t>【领导名录】</w:t>
      </w:r>
    </w:p>
    <w:p w14:paraId="657A5B58">
      <w:pPr>
        <w:ind w:firstLine="422"/>
        <w:rPr>
          <w:rFonts w:ascii="宋体" w:hAnsi="宋体" w:cs="宋体"/>
        </w:rPr>
      </w:pPr>
      <w:r>
        <w:rPr>
          <w:rFonts w:hint="eastAsia" w:ascii="宋体" w:hAnsi="宋体" w:cs="宋体"/>
          <w:b/>
          <w:bCs/>
        </w:rPr>
        <w:t>书记：</w:t>
      </w:r>
      <w:r>
        <w:rPr>
          <w:rFonts w:hint="eastAsia" w:ascii="宋体" w:hAnsi="宋体" w:cs="宋体"/>
        </w:rPr>
        <w:t>朱光兴  徐永宁</w:t>
      </w:r>
    </w:p>
    <w:p w14:paraId="0583656D">
      <w:pPr>
        <w:ind w:firstLine="1050" w:firstLineChars="500"/>
        <w:rPr>
          <w:rFonts w:ascii="宋体" w:hAnsi="宋体" w:cs="宋体"/>
        </w:rPr>
      </w:pPr>
      <w:r>
        <w:rPr>
          <w:rFonts w:hint="eastAsia" w:ascii="宋体" w:hAnsi="宋体" w:cs="宋体"/>
        </w:rPr>
        <w:t>张宗财</w:t>
      </w:r>
    </w:p>
    <w:p w14:paraId="6AB4C520">
      <w:pPr>
        <w:ind w:firstLine="422"/>
        <w:rPr>
          <w:rFonts w:ascii="宋体" w:hAnsi="宋体" w:cs="宋体"/>
        </w:rPr>
      </w:pPr>
      <w:r>
        <w:rPr>
          <w:rFonts w:hint="eastAsia" w:ascii="宋体" w:hAnsi="宋体" w:cs="宋体"/>
          <w:b/>
          <w:bCs/>
        </w:rPr>
        <w:t>镇长：</w:t>
      </w:r>
      <w:r>
        <w:rPr>
          <w:rFonts w:hint="eastAsia" w:ascii="宋体" w:hAnsi="宋体" w:cs="宋体"/>
        </w:rPr>
        <w:t>杨长红  陈尚明</w:t>
      </w:r>
    </w:p>
    <w:p w14:paraId="76350A13">
      <w:pPr>
        <w:ind w:firstLine="1050" w:firstLineChars="500"/>
        <w:rPr>
          <w:rFonts w:ascii="宋体" w:hAnsi="宋体" w:cs="宋体"/>
        </w:rPr>
      </w:pPr>
      <w:r>
        <w:rPr>
          <w:rFonts w:hint="eastAsia" w:ascii="宋体" w:hAnsi="宋体" w:cs="宋体"/>
        </w:rPr>
        <w:t>陈焱煌</w:t>
      </w:r>
    </w:p>
    <w:p w14:paraId="12779AAE">
      <w:pPr>
        <w:pStyle w:val="3"/>
      </w:pPr>
      <w:r>
        <w:rPr>
          <w:rFonts w:hint="eastAsia"/>
        </w:rPr>
        <w:t>新龙镇</w:t>
      </w:r>
    </w:p>
    <w:p w14:paraId="3C458755">
      <w:pPr>
        <w:ind w:firstLine="420"/>
        <w:rPr>
          <w:rFonts w:ascii="宋体" w:hAnsi="宋体" w:cs="宋体"/>
        </w:rPr>
      </w:pPr>
      <w:r>
        <w:rPr>
          <w:rFonts w:hint="eastAsia" w:ascii="宋体" w:hAnsi="宋体" w:cs="宋体"/>
        </w:rPr>
        <w:t>新龙镇位于南雄城区东南部42公里处，辖7个管理区，80个村民小组，2621户，12550人，其中农业人口12045人，总面积42.7平方公里，其中耕地面积16829亩，山林面积42225亩。</w:t>
      </w:r>
    </w:p>
    <w:p w14:paraId="348A6881">
      <w:pPr>
        <w:ind w:firstLine="420"/>
        <w:rPr>
          <w:rFonts w:ascii="宋体" w:hAnsi="宋体" w:cs="宋体"/>
        </w:rPr>
      </w:pPr>
      <w:r>
        <w:rPr>
          <w:rFonts w:hint="eastAsia" w:ascii="宋体" w:hAnsi="宋体" w:cs="宋体"/>
        </w:rPr>
        <w:t>1997年，该镇经济总收入5492万元，其中农业总产值4475万元，比1992年的1823万元增长2.45倍；农村人均纯收入3024元，比1992年的979增长2.10倍。</w:t>
      </w:r>
    </w:p>
    <w:p w14:paraId="34C9BFAB">
      <w:pPr>
        <w:pStyle w:val="4"/>
      </w:pPr>
      <w:r>
        <w:rPr>
          <w:rFonts w:hint="eastAsia"/>
        </w:rPr>
        <w:t>【农业】</w:t>
      </w:r>
    </w:p>
    <w:p w14:paraId="4B858AE1">
      <w:pPr>
        <w:ind w:firstLine="420"/>
        <w:rPr>
          <w:rFonts w:ascii="宋体" w:hAnsi="宋体" w:cs="宋体"/>
        </w:rPr>
      </w:pPr>
      <w:r>
        <w:rPr>
          <w:rFonts w:hint="eastAsia" w:ascii="宋体" w:hAnsi="宋体" w:cs="宋体"/>
        </w:rPr>
        <w:t>1997年，黄烟种植面积7526亩，亩产116公斤，总产量872吨，比1992年1155吨，减少24.5%；水稻种植面积19000亩，亩产495公斤，总产9396吨，比1992年7531吨，增长24.8%。花生种植面积2724亩，亩产130公斤，总产355吨，比1992年90吨，增长2.9倍。生猪饲养14806头，出栏量7237头，耕牛存栏2405头，“三鸟”饲养量117000只，比1992年分别增长36.7%、30.6%、44.4%和6.2%。鲜鱼起水量169吨，比1992年114吨增长48.2%。</w:t>
      </w:r>
    </w:p>
    <w:p w14:paraId="42D6A24D">
      <w:pPr>
        <w:pStyle w:val="4"/>
      </w:pPr>
      <w:r>
        <w:rPr>
          <w:rFonts w:hint="eastAsia"/>
        </w:rPr>
        <w:t>【林业】</w:t>
      </w:r>
    </w:p>
    <w:p w14:paraId="1FB9A91F">
      <w:pPr>
        <w:ind w:firstLine="420"/>
        <w:rPr>
          <w:rFonts w:ascii="宋体" w:hAnsi="宋体" w:cs="宋体"/>
        </w:rPr>
      </w:pPr>
      <w:r>
        <w:rPr>
          <w:rFonts w:hint="eastAsia" w:ascii="宋体" w:hAnsi="宋体" w:cs="宋体"/>
        </w:rPr>
        <w:t>在巩固绿化达标成果的基础上，重点发展经济林，至1997年，全镇共种植白果1805亩共30000多株，形成了镇、区、村、社、户白果基地网络；松香和毛竹也有新的起色，共有松香资源20382亩。1997年，收购松脂8吨，新种杂竹15000多株，杂竹育苗6000多株。</w:t>
      </w:r>
    </w:p>
    <w:p w14:paraId="248016CE">
      <w:pPr>
        <w:pStyle w:val="4"/>
      </w:pPr>
      <w:r>
        <w:rPr>
          <w:rFonts w:hint="eastAsia"/>
        </w:rPr>
        <w:t>【国土工作有了新的突破】</w:t>
      </w:r>
    </w:p>
    <w:p w14:paraId="144623BC">
      <w:pPr>
        <w:ind w:firstLine="420"/>
        <w:rPr>
          <w:rFonts w:ascii="宋体" w:hAnsi="宋体" w:cs="宋体"/>
        </w:rPr>
      </w:pPr>
      <w:r>
        <w:rPr>
          <w:rFonts w:hint="eastAsia" w:ascii="宋体" w:hAnsi="宋体" w:cs="宋体"/>
        </w:rPr>
        <w:t>重点抓好村镇规划和“奔康工程”，积极宣传土地法，严格用地审批手续，切实保护耕地，严查乱占乱建。1997年，改造“奔康房”320套，被市评为“奔康工程”工作一等奖。</w:t>
      </w:r>
    </w:p>
    <w:p w14:paraId="71F06472">
      <w:pPr>
        <w:pStyle w:val="4"/>
      </w:pPr>
      <w:r>
        <w:rPr>
          <w:rFonts w:hint="eastAsia"/>
        </w:rPr>
        <w:t>【计划生育有了根本好转】</w:t>
      </w:r>
    </w:p>
    <w:p w14:paraId="22206369">
      <w:pPr>
        <w:ind w:firstLine="420"/>
        <w:rPr>
          <w:rFonts w:ascii="宋体" w:hAnsi="宋体" w:cs="宋体"/>
        </w:rPr>
      </w:pPr>
      <w:r>
        <w:rPr>
          <w:rFonts w:hint="eastAsia" w:ascii="宋体" w:hAnsi="宋体" w:cs="宋体"/>
        </w:rPr>
        <w:t>过去由于多种原因，该镇的计生工作一直处于后进行列，1995年列县计生重点管理单位。近一、二年来，镇领导高度重视，下狠决心，加大力度实行社会责任制，各部门协调配合，齐抓共管，逐步扭转了被动、落后的局面，完成了市下达的各项人口包干指标任务。1997年，该镇出生率20.11‰，人口自然增长率13.09‰，被市政府评为计生工作表扬单位。</w:t>
      </w:r>
    </w:p>
    <w:p w14:paraId="01C0BDB1">
      <w:pPr>
        <w:pStyle w:val="4"/>
      </w:pPr>
      <w:r>
        <w:rPr>
          <w:rFonts w:hint="eastAsia"/>
        </w:rPr>
        <w:t>【社会治安综合治理工作取得成效】</w:t>
      </w:r>
    </w:p>
    <w:p w14:paraId="0F6E230C">
      <w:pPr>
        <w:ind w:firstLine="420"/>
        <w:rPr>
          <w:rFonts w:ascii="宋体" w:hAnsi="宋体" w:cs="宋体"/>
        </w:rPr>
      </w:pPr>
      <w:r>
        <w:rPr>
          <w:rFonts w:hint="eastAsia" w:ascii="宋体" w:hAnsi="宋体" w:cs="宋体"/>
        </w:rPr>
        <w:t>派出所、法庭、司法所等政法部门既各司其职、各尽其责，又协调配合、齐抓共管，为维护社会稳定和推进农村发展起到了保驾护航作用。</w:t>
      </w:r>
    </w:p>
    <w:p w14:paraId="443A0866">
      <w:pPr>
        <w:pStyle w:val="4"/>
      </w:pPr>
      <w:r>
        <w:rPr>
          <w:rFonts w:hint="eastAsia"/>
        </w:rPr>
        <w:t>【交通、邮电事业较快发展】</w:t>
      </w:r>
    </w:p>
    <w:p w14:paraId="55DFFCC8">
      <w:pPr>
        <w:ind w:firstLine="420"/>
        <w:rPr>
          <w:rFonts w:ascii="宋体" w:hAnsi="宋体" w:cs="宋体"/>
        </w:rPr>
      </w:pPr>
      <w:r>
        <w:rPr>
          <w:rFonts w:hint="eastAsia" w:ascii="宋体" w:hAnsi="宋体" w:cs="宋体"/>
        </w:rPr>
        <w:t>1997年贯通该镇的新龙——坪田公路实现了水泥硬化。争取投资20多万元，开通了小塘、官陂两个管理区的程控电话，实现了镇、区、村电话程控化。全镇程控电话320多部。</w:t>
      </w:r>
    </w:p>
    <w:p w14:paraId="28D73914">
      <w:pPr>
        <w:pStyle w:val="4"/>
      </w:pPr>
      <w:r>
        <w:rPr>
          <w:rFonts w:hint="eastAsia"/>
        </w:rPr>
        <w:t>【文教卫生事业取得了可喜的成绩】</w:t>
      </w:r>
    </w:p>
    <w:p w14:paraId="6AC310E1">
      <w:pPr>
        <w:ind w:firstLine="420"/>
        <w:rPr>
          <w:rFonts w:ascii="宋体" w:hAnsi="宋体" w:cs="宋体"/>
        </w:rPr>
      </w:pPr>
      <w:r>
        <w:rPr>
          <w:rFonts w:hint="eastAsia" w:ascii="宋体" w:hAnsi="宋体" w:cs="宋体"/>
        </w:rPr>
        <w:t>办学条件得到了全新的改善，实现了新龙人民迁建新龙中学的愿望，该镇1995年被评为韶关市尊师重教先进单位，文化市场得到了净化，为倡导良好的社会风气尽职尽责，农村医疗网络进一步完善，医风医德有了明显改进，初级卫生保健工作得到加强。</w:t>
      </w:r>
    </w:p>
    <w:p w14:paraId="1BC0293E">
      <w:pPr>
        <w:pStyle w:val="4"/>
      </w:pPr>
      <w:r>
        <w:rPr>
          <w:rFonts w:hint="eastAsia"/>
        </w:rPr>
        <w:t>【墟镇建设力度加大】</w:t>
      </w:r>
    </w:p>
    <w:p w14:paraId="512D66C2">
      <w:pPr>
        <w:ind w:firstLine="420"/>
        <w:rPr>
          <w:rFonts w:ascii="宋体" w:hAnsi="宋体" w:cs="宋体"/>
        </w:rPr>
      </w:pPr>
      <w:r>
        <w:rPr>
          <w:rFonts w:hint="eastAsia" w:ascii="宋体" w:hAnsi="宋体" w:cs="宋体"/>
        </w:rPr>
        <w:t>1997年在镇区1公里两旁投资1万多元安装了路灯13盏。建筑实现楼房化。</w:t>
      </w:r>
    </w:p>
    <w:p w14:paraId="5F6DD40D">
      <w:pPr>
        <w:pStyle w:val="4"/>
      </w:pPr>
      <w:r>
        <w:rPr>
          <w:rFonts w:hint="eastAsia"/>
        </w:rPr>
        <w:t>【荣誉称号】</w:t>
      </w:r>
    </w:p>
    <w:p w14:paraId="48DE39A0">
      <w:pPr>
        <w:ind w:firstLine="420"/>
        <w:rPr>
          <w:rFonts w:ascii="宋体" w:hAnsi="宋体" w:cs="宋体"/>
        </w:rPr>
      </w:pPr>
      <w:r>
        <w:rPr>
          <w:rFonts w:hint="eastAsia" w:ascii="宋体" w:hAnsi="宋体" w:cs="宋体"/>
        </w:rPr>
        <w:t>1997年，在第一次全国农业普查工作中，何秋荣同志被广东省韶关市农业普查领导小组评为省、市农普先进工作者；同年，被韶关市统计局评为韶关市统计系统先进工作者。</w:t>
      </w:r>
    </w:p>
    <w:p w14:paraId="59D6C0E1">
      <w:pPr>
        <w:pStyle w:val="4"/>
      </w:pPr>
      <w:r>
        <w:rPr>
          <w:rFonts w:hint="eastAsia"/>
        </w:rPr>
        <w:t>【管理区简介】</w:t>
      </w:r>
    </w:p>
    <w:p w14:paraId="1F675CAE">
      <w:pPr>
        <w:ind w:firstLine="420"/>
        <w:rPr>
          <w:rFonts w:ascii="宋体" w:hAnsi="宋体" w:cs="宋体"/>
        </w:rPr>
      </w:pPr>
      <w:r>
        <w:rPr>
          <w:rFonts w:hint="eastAsia" w:ascii="宋体" w:hAnsi="宋体" w:cs="宋体"/>
        </w:rPr>
        <w:t>长坑总人口2140人，户数428户，耕地面积3307.5亩，其中水田1677亩，旱地1630.5亩，农民的主要收入来源是黄烟，其中尖岭黄烟万元村仅黄烟人平收入超1500元，是该镇的重点黄烟区。1997年，该区集体经济收入5.9万元，农村人均纯收入3128元。</w:t>
      </w:r>
    </w:p>
    <w:p w14:paraId="4527F8D4">
      <w:pPr>
        <w:ind w:firstLine="420"/>
        <w:rPr>
          <w:rFonts w:ascii="宋体" w:hAnsi="宋体" w:cs="宋体"/>
        </w:rPr>
      </w:pPr>
      <w:r>
        <w:rPr>
          <w:rFonts w:hint="eastAsia" w:ascii="宋体" w:hAnsi="宋体" w:cs="宋体"/>
        </w:rPr>
        <w:t>老龙是镇政府的所在地，总人口2290人，农户488户，耕地面积3361.5亩，其中水田2452.5亩，旱田909亩，是该镇最大的粮产区，但农民的收入主要靠黄烟。1997年该区集体经济收入9.6万元，农村人均纯收入3288元。</w:t>
      </w:r>
    </w:p>
    <w:p w14:paraId="0E6A5348">
      <w:pPr>
        <w:ind w:firstLine="420"/>
        <w:rPr>
          <w:rFonts w:ascii="宋体" w:hAnsi="宋体" w:cs="宋体"/>
        </w:rPr>
      </w:pPr>
      <w:r>
        <w:rPr>
          <w:rFonts w:hint="eastAsia" w:ascii="宋体" w:hAnsi="宋体" w:cs="宋体"/>
        </w:rPr>
        <w:t>背迳总人口1720人，户数359户，耕地面积1929亩，其中水田1887亩，旱地42亩，农民收入的主要来源是粮食和家庭副业。该区于1997年创办了背迳碎石厂，是该区的首家企业。1997年，该区集体经济收入7.2万元，农村人均纯收入2884元。</w:t>
      </w:r>
    </w:p>
    <w:p w14:paraId="741EC816">
      <w:pPr>
        <w:ind w:firstLine="420"/>
        <w:rPr>
          <w:rFonts w:ascii="宋体" w:hAnsi="宋体" w:cs="宋体"/>
        </w:rPr>
      </w:pPr>
      <w:r>
        <w:rPr>
          <w:rFonts w:hint="eastAsia" w:ascii="宋体" w:hAnsi="宋体" w:cs="宋体"/>
        </w:rPr>
        <w:t>龙口总人口1340人，户数270户，耕地面积1572亩，其中水田1471.5亩，旱地100.5亩，距区西部800米处有座宝塔，属市级文物保护单位，管理区有一个林场和白果基地，集体经济较充实。1997年，该区集体经济收入6.65万元，农村人均纯收入3045元。</w:t>
      </w:r>
    </w:p>
    <w:p w14:paraId="62F0E56B">
      <w:pPr>
        <w:ind w:firstLine="420"/>
        <w:rPr>
          <w:rFonts w:ascii="宋体" w:hAnsi="宋体" w:cs="宋体"/>
        </w:rPr>
      </w:pPr>
      <w:r>
        <w:rPr>
          <w:rFonts w:hint="eastAsia" w:ascii="宋体" w:hAnsi="宋体" w:cs="宋体"/>
        </w:rPr>
        <w:t>横岭总人口1382人，户数258人，耕地面积1885.5亩，其中水田1800亩，旱地85.5亩，是新龙墟农贸市场所在地。1997年，该区集体经济收入6.52万元，农村人均纯收入2924元。</w:t>
      </w:r>
    </w:p>
    <w:p w14:paraId="1332C9FE">
      <w:pPr>
        <w:ind w:firstLine="420"/>
        <w:rPr>
          <w:rFonts w:ascii="宋体" w:hAnsi="宋体" w:cs="宋体"/>
        </w:rPr>
      </w:pPr>
      <w:r>
        <w:rPr>
          <w:rFonts w:hint="eastAsia" w:ascii="宋体" w:hAnsi="宋体" w:cs="宋体"/>
        </w:rPr>
        <w:t>小塘总人口1331人，户数267户，耕地面积1993.5亩，其中水田1147亩，旱地846.5亩，经济主要来源黄烟。1997年，该区集体经济收入5.7万元，农村人均纯收入3054元。</w:t>
      </w:r>
    </w:p>
    <w:p w14:paraId="6B08A39A">
      <w:pPr>
        <w:ind w:firstLine="420"/>
        <w:rPr>
          <w:rFonts w:ascii="宋体" w:hAnsi="宋体" w:cs="宋体"/>
        </w:rPr>
      </w:pPr>
      <w:r>
        <w:rPr>
          <w:rFonts w:hint="eastAsia" w:ascii="宋体" w:hAnsi="宋体" w:cs="宋体"/>
        </w:rPr>
        <w:t>官陂是距镇政府最远的管理区，距镇7.5公里，总人口1809人，户数369户，耕地面积2779.5亩，其中水田1717.5亩，旱地1062亩，是该镇的黄烟主产区之一，农民生活水平在全镇的前列。1997年，该区集体经济收入7.3万元，农村人均纯收入2844元。</w:t>
      </w:r>
    </w:p>
    <w:p w14:paraId="570485F2">
      <w:pPr>
        <w:pStyle w:val="4"/>
      </w:pPr>
      <w:r>
        <w:rPr>
          <w:rFonts w:hint="eastAsia"/>
        </w:rPr>
        <w:t>【领导名录】</w:t>
      </w:r>
    </w:p>
    <w:p w14:paraId="3EE04372">
      <w:pPr>
        <w:ind w:firstLine="422"/>
        <w:rPr>
          <w:rFonts w:ascii="宋体" w:hAnsi="宋体" w:cs="宋体"/>
        </w:rPr>
      </w:pPr>
      <w:r>
        <w:rPr>
          <w:rFonts w:hint="eastAsia" w:ascii="宋体" w:hAnsi="宋体" w:cs="宋体"/>
          <w:b/>
          <w:bCs/>
        </w:rPr>
        <w:t>书记：</w:t>
      </w:r>
      <w:r>
        <w:rPr>
          <w:rFonts w:hint="eastAsia" w:ascii="宋体" w:hAnsi="宋体" w:cs="宋体"/>
        </w:rPr>
        <w:t>何光福  钟佩田</w:t>
      </w:r>
    </w:p>
    <w:p w14:paraId="4E8B5AD4">
      <w:pPr>
        <w:ind w:firstLine="422"/>
        <w:rPr>
          <w:rFonts w:ascii="宋体" w:hAnsi="宋体" w:cs="宋体"/>
        </w:rPr>
      </w:pPr>
      <w:r>
        <w:rPr>
          <w:rFonts w:hint="eastAsia" w:ascii="宋体" w:hAnsi="宋体" w:cs="宋体"/>
          <w:b/>
          <w:bCs/>
        </w:rPr>
        <w:t>镇长：</w:t>
      </w:r>
      <w:r>
        <w:rPr>
          <w:rFonts w:hint="eastAsia" w:ascii="宋体" w:hAnsi="宋体" w:cs="宋体"/>
        </w:rPr>
        <w:t>钟佩田  廖贤光</w:t>
      </w:r>
    </w:p>
    <w:p w14:paraId="03FEC901">
      <w:pPr>
        <w:ind w:firstLine="1050" w:firstLineChars="500"/>
        <w:rPr>
          <w:rFonts w:ascii="宋体" w:hAnsi="宋体" w:cs="宋体"/>
        </w:rPr>
      </w:pPr>
      <w:r>
        <w:rPr>
          <w:rFonts w:hint="eastAsia" w:ascii="宋体" w:hAnsi="宋体" w:cs="宋体"/>
        </w:rPr>
        <w:t>何  坚</w:t>
      </w:r>
    </w:p>
    <w:p w14:paraId="7DA94F93">
      <w:pPr>
        <w:pStyle w:val="3"/>
      </w:pPr>
      <w:r>
        <w:rPr>
          <w:rFonts w:hint="eastAsia"/>
        </w:rPr>
        <w:t>孔江镇</w:t>
      </w:r>
    </w:p>
    <w:p w14:paraId="449CE331">
      <w:pPr>
        <w:ind w:firstLine="420"/>
        <w:rPr>
          <w:rFonts w:ascii="宋体" w:hAnsi="宋体" w:cs="宋体"/>
        </w:rPr>
      </w:pPr>
      <w:r>
        <w:rPr>
          <w:rFonts w:hint="eastAsia" w:ascii="宋体" w:hAnsi="宋体" w:cs="宋体"/>
        </w:rPr>
        <w:t>位于南雄东北部，距市区37公里，省道1950线经该镇东南部延伸，北接江西省信丰县。辖6个管理区，67个自然村，1个居委会，67个村民小组，1899户，8527人，其中农业人口8225人，总面积96.4平方公里，其中宜林山地94102.5亩，耕地面积10260亩，属半山区。该镇拥有小水电站3宗，装机容量375千瓦。</w:t>
      </w:r>
    </w:p>
    <w:p w14:paraId="50DF9D67">
      <w:pPr>
        <w:ind w:firstLine="420"/>
        <w:rPr>
          <w:rFonts w:ascii="宋体" w:hAnsi="宋体" w:cs="宋体"/>
        </w:rPr>
      </w:pPr>
      <w:r>
        <w:rPr>
          <w:rFonts w:hint="eastAsia" w:ascii="宋体" w:hAnsi="宋体" w:cs="宋体"/>
        </w:rPr>
        <w:t>1997年，经济总收入4193万元。农村人均收入2787元，比1992年的902元增长2.08倍，财政收入71.5万元，比1992年的38万元增长88.2%。</w:t>
      </w:r>
    </w:p>
    <w:p w14:paraId="5EB9CDF4">
      <w:pPr>
        <w:pStyle w:val="4"/>
      </w:pPr>
      <w:r>
        <w:rPr>
          <w:rFonts w:hint="eastAsia"/>
        </w:rPr>
        <w:t>【农业稳步发展】</w:t>
      </w:r>
    </w:p>
    <w:p w14:paraId="017102C9">
      <w:pPr>
        <w:ind w:firstLine="420"/>
        <w:rPr>
          <w:rFonts w:ascii="宋体" w:hAnsi="宋体" w:cs="宋体"/>
        </w:rPr>
      </w:pPr>
      <w:r>
        <w:rPr>
          <w:rFonts w:hint="eastAsia" w:ascii="宋体" w:hAnsi="宋体" w:cs="宋体"/>
        </w:rPr>
        <w:t>1993年后，该镇农业生产结构有较大调整，贯彻“早造抓烟，晚造抓粮”的方针，1997年，种植黄烟3050亩，总产342吨，比1992年722吨，减少52.6%；种植水稻13450亩，总产稻谷6666吨，比1992年4879吨，增长36.6%；花生2690亩，总产546吨，比1992年1840吨，增长1.9倍。饲养生猪1.55万头，出栏8214头，耕牛存栏2067头，三鸟饲养量95440只，分别比1992年增长35.3%，41.4%、5.4%和7.9%。1997年全镇农业总产值3258万元，比1992年1592万元增长1.05倍；水面养殖1065亩，产鱼510吨，比1992年354吨，增长44.1%。</w:t>
      </w:r>
    </w:p>
    <w:p w14:paraId="120CF8F2">
      <w:pPr>
        <w:pStyle w:val="4"/>
      </w:pPr>
      <w:r>
        <w:rPr>
          <w:rFonts w:hint="eastAsia"/>
        </w:rPr>
        <w:t>【石材企业规模化发展】</w:t>
      </w:r>
    </w:p>
    <w:p w14:paraId="1753B15B">
      <w:pPr>
        <w:ind w:firstLine="420"/>
        <w:rPr>
          <w:rFonts w:ascii="宋体" w:hAnsi="宋体" w:cs="宋体"/>
        </w:rPr>
      </w:pPr>
      <w:r>
        <w:rPr>
          <w:rFonts w:hint="eastAsia" w:ascii="宋体" w:hAnsi="宋体" w:cs="宋体"/>
        </w:rPr>
        <w:t>1994年成立南雄宏江石材开发总公司，引进广西、海南、香港、廉江等地客商投资置业。几年来，石材企业迅速发展，形成了规模化发展格局，产品远销港澳台地区，开展了华东和西南两大销售市场。现有花岗岩荒料场11家，石板材厂12家，总装机18条生产线，1997年采掘荒料4300立方米，加工规模石板材11万多平方米，销售收入896万元，企业创利127万多元，上缴税利36.9万元。</w:t>
      </w:r>
    </w:p>
    <w:p w14:paraId="45D09F51">
      <w:pPr>
        <w:pStyle w:val="4"/>
      </w:pPr>
      <w:r>
        <w:rPr>
          <w:rFonts w:hint="eastAsia"/>
        </w:rPr>
        <w:t>【培育林业资源】</w:t>
      </w:r>
    </w:p>
    <w:p w14:paraId="1A64625A">
      <w:pPr>
        <w:ind w:firstLine="420"/>
        <w:rPr>
          <w:rFonts w:ascii="宋体" w:hAnsi="宋体" w:cs="宋体"/>
        </w:rPr>
      </w:pPr>
      <w:r>
        <w:rPr>
          <w:rFonts w:hint="eastAsia" w:ascii="宋体" w:hAnsi="宋体" w:cs="宋体"/>
        </w:rPr>
        <w:t>1991年引入股份合作制兴办了赵岭（镇办）股份林场，此后，兰坵、孔江、大竹三个区一级股份林场相继组建。林场总面积2730多公顷，1993年至1997年，营造速生丰产林320公顷，连片种植油桐268公顷，建立松香基地46590亩，毛竹基地1926亩，白果基地2350亩。丰产林1996年开始间伐，油桐已全面挂果，据行家评估，仅赵岭林场活立木价值已在1000万元以上，1997年，组织抚育毛竹基地130多公顷，目前，全镇森林覆盖率达82%。</w:t>
      </w:r>
    </w:p>
    <w:p w14:paraId="441CFD42">
      <w:pPr>
        <w:pStyle w:val="4"/>
      </w:pPr>
      <w:r>
        <w:rPr>
          <w:rFonts w:hint="eastAsia"/>
        </w:rPr>
        <w:t>【启动奔康工程】</w:t>
      </w:r>
    </w:p>
    <w:p w14:paraId="3E3466A6">
      <w:pPr>
        <w:ind w:firstLine="420"/>
        <w:rPr>
          <w:rFonts w:ascii="宋体" w:hAnsi="宋体" w:cs="宋体"/>
        </w:rPr>
      </w:pPr>
      <w:r>
        <w:rPr>
          <w:rFonts w:hint="eastAsia" w:ascii="宋体" w:hAnsi="宋体" w:cs="宋体"/>
        </w:rPr>
        <w:t>五年来，党委政府把启动“奔康工作”的着力点放在农房改造上，一是加大宣传，正确引导农民消费方向；二是制定用地用材优惠政策；三是抓好规划，开展创建奔康村活动；四是严格审批手续，杜绝违法用地和违规建房。1997年，全镇完成农房改造210套（户），规划（在建）农民新村2个，获市“奔康工程”办的奖励。</w:t>
      </w:r>
    </w:p>
    <w:p w14:paraId="5663E0DF">
      <w:pPr>
        <w:pStyle w:val="4"/>
      </w:pPr>
      <w:r>
        <w:rPr>
          <w:rFonts w:hint="eastAsia"/>
        </w:rPr>
        <w:t>【计划生育】</w:t>
      </w:r>
    </w:p>
    <w:p w14:paraId="1B6F399E">
      <w:pPr>
        <w:ind w:firstLine="420"/>
        <w:rPr>
          <w:rFonts w:ascii="宋体" w:hAnsi="宋体" w:cs="宋体"/>
        </w:rPr>
      </w:pPr>
      <w:r>
        <w:rPr>
          <w:rFonts w:hint="eastAsia" w:ascii="宋体" w:hAnsi="宋体" w:cs="宋体"/>
        </w:rPr>
        <w:t>党委政府坚决贯彻一把手负总责和一票否决制度。五年来，计划生育工作常抓不懈。1997年，计划生育工作力度进一步加大，实行计划生育社会责任制，扎实开展“三清、四查、六落实”，计划生育工作走上了法制化、制度化、正常化轨道，同时镇投资3万元，购置了微机和B超，计生服务设施逐步完善。1997年全镇落实“四术”322例，其中纯女户结扎13例，人口出生率、多孩率和计划生育率分别为18.31‰、8.33%和72.44%，人口自然增长率12.56‰，完成和超额完成市下达的人口包干指标。</w:t>
      </w:r>
    </w:p>
    <w:p w14:paraId="26848082">
      <w:pPr>
        <w:pStyle w:val="4"/>
      </w:pPr>
      <w:r>
        <w:rPr>
          <w:rFonts w:hint="eastAsia"/>
        </w:rPr>
        <w:t>【交通邮电通讯改善】</w:t>
      </w:r>
    </w:p>
    <w:p w14:paraId="41F508B1">
      <w:pPr>
        <w:ind w:firstLine="420"/>
        <w:rPr>
          <w:rFonts w:ascii="宋体" w:hAnsi="宋体" w:cs="宋体"/>
        </w:rPr>
      </w:pPr>
      <w:r>
        <w:rPr>
          <w:rFonts w:hint="eastAsia" w:ascii="宋体" w:hAnsi="宋体" w:cs="宋体"/>
        </w:rPr>
        <w:t>广泛开展“民工建勤，投工献料”的义务活动。五年中，投资15万元，组织投工1.5万个，先后开通了豪猪坑、井石、石禾场、小大塘、老虎佛、杜岭等多条山区公路。全镇公路里程达到40多公里，基本实现了村村通公路。1997年，铺设了镇区至乌迳（1950线）3公里公路水泥路面，使交通条件大大改善。程控电话于1993年开通，目前全镇已安装电话100多门。</w:t>
      </w:r>
    </w:p>
    <w:p w14:paraId="352CB5B4">
      <w:pPr>
        <w:pStyle w:val="4"/>
      </w:pPr>
      <w:r>
        <w:rPr>
          <w:rFonts w:hint="eastAsia"/>
        </w:rPr>
        <w:t>【文教卫生事业】</w:t>
      </w:r>
    </w:p>
    <w:p w14:paraId="5899EE78">
      <w:pPr>
        <w:ind w:firstLine="420"/>
        <w:rPr>
          <w:rFonts w:ascii="宋体" w:hAnsi="宋体" w:cs="宋体"/>
        </w:rPr>
      </w:pPr>
      <w:r>
        <w:rPr>
          <w:rFonts w:hint="eastAsia" w:ascii="宋体" w:hAnsi="宋体" w:cs="宋体"/>
        </w:rPr>
        <w:t>五年来，投资100多万元，全面改善了中小学校舍，兴建了文化中心大楼。1994年，与东莞市虎门镇沙角区结为友好镇区，争取对方捐资12万多元用于改善兰坵、田心、沧浪等弱质学校，启动希望工程，促进了教育事业发展。镇卫生院医疗设施进一步完善，诊治水平大大提高，农村医疗网络巩固，初级卫生保健工作加强。文化事业坚持面向农村，1996年开通有线电视。目前，全镇建成有线电视转播站3个，75%以上农民可接受到中央、广东等8套卫视节目。</w:t>
      </w:r>
    </w:p>
    <w:p w14:paraId="797EF87C">
      <w:pPr>
        <w:pStyle w:val="4"/>
      </w:pPr>
      <w:r>
        <w:rPr>
          <w:rFonts w:hint="eastAsia"/>
        </w:rPr>
        <w:t>【墟镇建设加快】</w:t>
      </w:r>
    </w:p>
    <w:p w14:paraId="33D35C7F">
      <w:pPr>
        <w:ind w:firstLine="420"/>
        <w:rPr>
          <w:rFonts w:ascii="宋体" w:hAnsi="宋体" w:cs="宋体"/>
        </w:rPr>
      </w:pPr>
      <w:r>
        <w:rPr>
          <w:rFonts w:hint="eastAsia" w:ascii="宋体" w:hAnsi="宋体" w:cs="宋体"/>
        </w:rPr>
        <w:t>1994年完成墟镇建设规划。几年来，镇党委政府以抓好商业一条街为主线。搞好配套建设，目前，商业街实现了楼房化，工业区厂场林立，初具规模，镇容镇貌明显改观。</w:t>
      </w:r>
    </w:p>
    <w:p w14:paraId="44745A6F">
      <w:pPr>
        <w:pStyle w:val="4"/>
      </w:pPr>
      <w:r>
        <w:rPr>
          <w:rFonts w:hint="eastAsia"/>
        </w:rPr>
        <w:t>【社会福利】</w:t>
      </w:r>
    </w:p>
    <w:p w14:paraId="0B5BC9EB">
      <w:pPr>
        <w:ind w:firstLine="420"/>
        <w:rPr>
          <w:rFonts w:ascii="宋体" w:hAnsi="宋体" w:cs="宋体"/>
        </w:rPr>
      </w:pPr>
      <w:r>
        <w:rPr>
          <w:rFonts w:hint="eastAsia" w:ascii="宋体" w:hAnsi="宋体" w:cs="宋体"/>
        </w:rPr>
        <w:t>1996年，投资20多万元，兴建了孔江镇敬老院，占地600多平方米，使镇内孤有所托，老有所养。</w:t>
      </w:r>
    </w:p>
    <w:p w14:paraId="0A67123A">
      <w:pPr>
        <w:pStyle w:val="4"/>
      </w:pPr>
      <w:r>
        <w:rPr>
          <w:rFonts w:hint="eastAsia"/>
        </w:rPr>
        <w:t>【管理区简介】</w:t>
      </w:r>
    </w:p>
    <w:p w14:paraId="163A532E">
      <w:pPr>
        <w:ind w:firstLine="420"/>
        <w:rPr>
          <w:rFonts w:ascii="宋体" w:hAnsi="宋体" w:cs="宋体"/>
        </w:rPr>
      </w:pPr>
      <w:r>
        <w:rPr>
          <w:rFonts w:hint="eastAsia" w:ascii="宋体" w:hAnsi="宋体" w:cs="宋体"/>
        </w:rPr>
        <w:t>白胜管理区，辖17个自然村，总人口2541人，589户，耕地面积3285亩。该区农民以种植粮烟为主，1997年人均纯收入2750元；集体经济逐步壮大，区一级企业有石板材厂、鱼苗场和沙田柚果场等，1997年，区集体经济收入6万元。</w:t>
      </w:r>
    </w:p>
    <w:p w14:paraId="4876E6B0">
      <w:pPr>
        <w:ind w:firstLine="420"/>
        <w:rPr>
          <w:rFonts w:ascii="宋体" w:hAnsi="宋体" w:cs="宋体"/>
        </w:rPr>
      </w:pPr>
      <w:r>
        <w:rPr>
          <w:rFonts w:hint="eastAsia" w:ascii="宋体" w:hAnsi="宋体" w:cs="宋体"/>
        </w:rPr>
        <w:t>田心管理区，辖11个自然村，总人口1728人，362户，耕地面积1884亩。该区是粮烟主产区，农民主要经济来源是黄烟，1997年农民人均纯收入2820元；区一级集体企业有甜竹笋场、红砖厂等，1997年，区集体经济收入5.7万元。</w:t>
      </w:r>
    </w:p>
    <w:p w14:paraId="045C6F83">
      <w:pPr>
        <w:ind w:firstLine="420"/>
        <w:rPr>
          <w:rFonts w:ascii="宋体" w:hAnsi="宋体" w:cs="宋体"/>
        </w:rPr>
      </w:pPr>
      <w:r>
        <w:rPr>
          <w:rFonts w:hint="eastAsia" w:ascii="宋体" w:hAnsi="宋体" w:cs="宋体"/>
        </w:rPr>
        <w:t>大竹管理区，辖7个自然村，总人口1536人，320户，耕地面积1785亩。黄烟、林业资源和发展养殖业是该区农民的主要经济来源，1997年农民人均纯收入2706元；有股份林场、石板材厂等区一级集体企业，1997年，区集体经济收入8万元。</w:t>
      </w:r>
    </w:p>
    <w:p w14:paraId="7EBCEE55">
      <w:pPr>
        <w:ind w:firstLine="420"/>
        <w:rPr>
          <w:rFonts w:ascii="宋体" w:hAnsi="宋体" w:cs="宋体"/>
        </w:rPr>
      </w:pPr>
      <w:r>
        <w:rPr>
          <w:rFonts w:hint="eastAsia" w:ascii="宋体" w:hAnsi="宋体" w:cs="宋体"/>
        </w:rPr>
        <w:t>沧浪管理区、辖7个自然村，总人口883人，168户，耕地面积1020亩。农民主要依靠黄烟和发展家庭副业，1997年农民人均纯收入2752元；集体经济比较薄弱，1997年兴办了区一级股份林场，集体经济收入2.8万元。</w:t>
      </w:r>
    </w:p>
    <w:p w14:paraId="2A4F71BF">
      <w:pPr>
        <w:ind w:firstLine="420"/>
        <w:rPr>
          <w:rFonts w:ascii="宋体" w:hAnsi="宋体" w:cs="宋体"/>
        </w:rPr>
      </w:pPr>
      <w:r>
        <w:rPr>
          <w:rFonts w:hint="eastAsia" w:ascii="宋体" w:hAnsi="宋体" w:cs="宋体"/>
        </w:rPr>
        <w:t>孔江管理区，辖9个自然村，总人口620人，143户，耕地面积1080亩。该区林业资源、水利资源和可资利用的花岗岩资源丰富，农民积极发展山地经济，1997年农民人均纯收入3057元；集体经济雄厚，区一级企业有股份林场、油桐基地、白果基地、石板材厂花岗岩荒料场和两小水电站，总资产200多万元，1997年被树为韶关市标兵管理区，集体经济收入10万元。</w:t>
      </w:r>
    </w:p>
    <w:p w14:paraId="1EE16991">
      <w:pPr>
        <w:ind w:firstLine="420"/>
        <w:rPr>
          <w:rFonts w:ascii="宋体" w:hAnsi="宋体" w:cs="宋体"/>
        </w:rPr>
      </w:pPr>
      <w:r>
        <w:rPr>
          <w:rFonts w:hint="eastAsia" w:ascii="宋体" w:hAnsi="宋体" w:cs="宋体"/>
        </w:rPr>
        <w:t>兰坵管理区，辖9个自然村，总人口894人，173户，耕地面积1206亩。农民收入主要靠黄烟和竹木资源，1997年农民人均收入2640元；区一级集体企业有茶场和股份林场，1997年集体经济收入4.1万元。</w:t>
      </w:r>
    </w:p>
    <w:p w14:paraId="4E7A5340">
      <w:pPr>
        <w:pStyle w:val="4"/>
      </w:pPr>
      <w:r>
        <w:rPr>
          <w:rFonts w:hint="eastAsia"/>
        </w:rPr>
        <w:t>【领导名录】</w:t>
      </w:r>
    </w:p>
    <w:p w14:paraId="3C80152E">
      <w:pPr>
        <w:ind w:firstLine="422"/>
        <w:rPr>
          <w:rFonts w:ascii="宋体" w:hAnsi="宋体" w:cs="宋体"/>
        </w:rPr>
      </w:pPr>
      <w:r>
        <w:rPr>
          <w:rFonts w:hint="eastAsia" w:ascii="宋体" w:hAnsi="宋体" w:cs="宋体"/>
          <w:b/>
          <w:bCs/>
        </w:rPr>
        <w:t>书记：</w:t>
      </w:r>
      <w:r>
        <w:rPr>
          <w:rFonts w:hint="eastAsia" w:ascii="宋体" w:hAnsi="宋体" w:cs="宋体"/>
        </w:rPr>
        <w:t>赵来玲</w:t>
      </w:r>
    </w:p>
    <w:p w14:paraId="6EEC4434">
      <w:pPr>
        <w:ind w:firstLine="422"/>
        <w:rPr>
          <w:rFonts w:ascii="宋体" w:hAnsi="宋体" w:cs="宋体"/>
        </w:rPr>
      </w:pPr>
      <w:r>
        <w:rPr>
          <w:rFonts w:hint="eastAsia" w:ascii="宋体" w:hAnsi="宋体" w:cs="宋体"/>
          <w:b/>
          <w:bCs/>
        </w:rPr>
        <w:t>镇长：</w:t>
      </w:r>
      <w:r>
        <w:rPr>
          <w:rFonts w:hint="eastAsia" w:ascii="宋体" w:hAnsi="宋体" w:cs="宋体"/>
        </w:rPr>
        <w:t>郭开海  董芳平</w:t>
      </w:r>
    </w:p>
    <w:p w14:paraId="66016350">
      <w:pPr>
        <w:pStyle w:val="3"/>
      </w:pPr>
      <w:r>
        <w:rPr>
          <w:rFonts w:hint="eastAsia"/>
        </w:rPr>
        <w:t>乌迳镇</w:t>
      </w:r>
    </w:p>
    <w:p w14:paraId="334AF29A">
      <w:pPr>
        <w:ind w:firstLine="420"/>
        <w:rPr>
          <w:rFonts w:ascii="宋体" w:hAnsi="宋体" w:cs="宋体"/>
        </w:rPr>
      </w:pPr>
      <w:r>
        <w:rPr>
          <w:rFonts w:hint="eastAsia" w:ascii="宋体" w:hAnsi="宋体" w:cs="宋体"/>
        </w:rPr>
        <w:t>乌迳镇位于南雄东北部，距南雄33公里，省道1950线贯穿镇内，往东43公里与京九铁路相接，是南雄东部地区五镇8万余人口的主要经贸中心。素有“小南雄”之称。总面积130.75平方公里，辖16个管理区，1个居委会，153个村民小组，7510户，32742人，其中农业人口32317人，非农业人口2407人。山林面积6.5万多亩，耕地面积38147亩。主要作物有水稻、黄烟、花生、黄麻及豆类。1993年以来，在南雄市（县）委、政府的领导下，以邓小平建设有中国特色的社会主义理论为指针，深化农村改革，推进农业产业化进程和两个根本性转变，经济持续发展，社会稳定，人民生活水平不断提高。1997年全镇经济总收入18994万元。</w:t>
      </w:r>
    </w:p>
    <w:p w14:paraId="23E2F1BB">
      <w:pPr>
        <w:pStyle w:val="4"/>
      </w:pPr>
      <w:r>
        <w:rPr>
          <w:rFonts w:hint="eastAsia"/>
        </w:rPr>
        <w:t>【农业】</w:t>
      </w:r>
    </w:p>
    <w:p w14:paraId="59F0B2ED">
      <w:pPr>
        <w:ind w:firstLine="420"/>
        <w:rPr>
          <w:rFonts w:ascii="宋体" w:hAnsi="宋体" w:cs="宋体"/>
        </w:rPr>
      </w:pPr>
      <w:r>
        <w:rPr>
          <w:rFonts w:hint="eastAsia" w:ascii="宋体" w:hAnsi="宋体" w:cs="宋体"/>
        </w:rPr>
        <w:t>农业总产值9492万元，比1992年的4217万元，增加1.25倍；农业生产通过几年来积极推广营养袋育苗、地膜覆盖、抛秧技术等新科技，改进品种结构，实行良种良育。向“三高”、集约化、规模化方向发展。1997年水稻总产量18680吨，比1992年13883吨，增长34.6%；黄烟总产2250吨，比1992年3213吨，减少41.2%；花生1521吨，比1992年568吨增长1.68倍。畜牧、家禽、鱼产量保持了良好的发展势头，生猪饲养量29700头，出栏量14900头，耕牛存栏量6200头，三鸟饲养量340000只，分别比1992年增长5.2%、9.8%、33.2%和20.8%。水面养殖面积2800亩，鱼产量达930吨，比1992年592吨增长57.1%。</w:t>
      </w:r>
    </w:p>
    <w:p w14:paraId="7D6BEC50">
      <w:pPr>
        <w:pStyle w:val="4"/>
      </w:pPr>
      <w:r>
        <w:rPr>
          <w:rFonts w:hint="eastAsia"/>
        </w:rPr>
        <w:t>【人均收入】</w:t>
      </w:r>
    </w:p>
    <w:p w14:paraId="043B539E">
      <w:pPr>
        <w:ind w:firstLine="420"/>
        <w:rPr>
          <w:rFonts w:ascii="宋体" w:hAnsi="宋体" w:cs="宋体"/>
        </w:rPr>
      </w:pPr>
      <w:r>
        <w:rPr>
          <w:rFonts w:hint="eastAsia" w:ascii="宋体" w:hAnsi="宋体" w:cs="宋体"/>
        </w:rPr>
        <w:t>农村人均收入3089元，比1992年的1017元，增加2072元，翻了两番。</w:t>
      </w:r>
    </w:p>
    <w:p w14:paraId="3E3569C1">
      <w:pPr>
        <w:pStyle w:val="4"/>
      </w:pPr>
      <w:r>
        <w:rPr>
          <w:rFonts w:hint="eastAsia"/>
        </w:rPr>
        <w:t>【林业】</w:t>
      </w:r>
    </w:p>
    <w:p w14:paraId="6D6070E8">
      <w:pPr>
        <w:ind w:firstLine="420"/>
        <w:rPr>
          <w:rFonts w:ascii="宋体" w:hAnsi="宋体" w:cs="宋体"/>
        </w:rPr>
      </w:pPr>
      <w:r>
        <w:rPr>
          <w:rFonts w:hint="eastAsia" w:ascii="宋体" w:hAnsi="宋体" w:cs="宋体"/>
        </w:rPr>
        <w:t>林业资源蓄积量5.2万立方米，深度开发松林资源，努力实现新的经济增长点。1993年至1997年，建成白果生产基地3320亩，松香基地31386亩。1997年，产松脂47吨。</w:t>
      </w:r>
    </w:p>
    <w:p w14:paraId="60FA7919">
      <w:pPr>
        <w:pStyle w:val="4"/>
      </w:pPr>
      <w:r>
        <w:rPr>
          <w:rFonts w:hint="eastAsia"/>
        </w:rPr>
        <w:t>【乡镇企业】</w:t>
      </w:r>
    </w:p>
    <w:p w14:paraId="67652928">
      <w:pPr>
        <w:ind w:firstLine="420"/>
        <w:rPr>
          <w:rFonts w:ascii="宋体" w:hAnsi="宋体" w:cs="宋体"/>
        </w:rPr>
      </w:pPr>
      <w:r>
        <w:rPr>
          <w:rFonts w:hint="eastAsia" w:ascii="宋体" w:hAnsi="宋体" w:cs="宋体"/>
        </w:rPr>
        <w:t>乡镇企业总收入1.717亿元，比1992年的的1941万元，翻了三番；5年来，以私营个体为主体的乡镇企业兴旺不衰。现有个体、联办红砖厂四家，花岗岩板材厂两家及乌迳板鸭厂。该镇依靠本地资源的优势，转化成经济的优势，走出一条“公司加农户”新型企业的路子。</w:t>
      </w:r>
    </w:p>
    <w:p w14:paraId="62B643DA">
      <w:pPr>
        <w:pStyle w:val="4"/>
      </w:pPr>
      <w:r>
        <w:rPr>
          <w:rFonts w:hint="eastAsia"/>
        </w:rPr>
        <w:t>【墟镇建设】</w:t>
      </w:r>
    </w:p>
    <w:p w14:paraId="5F289749">
      <w:pPr>
        <w:ind w:firstLine="420"/>
        <w:rPr>
          <w:rFonts w:ascii="宋体" w:hAnsi="宋体" w:cs="宋体"/>
        </w:rPr>
      </w:pPr>
      <w:r>
        <w:rPr>
          <w:rFonts w:hint="eastAsia" w:ascii="宋体" w:hAnsi="宋体" w:cs="宋体"/>
        </w:rPr>
        <w:t>墟镇面积3.5平方公里，墟镇人口6500多人。乌迳镇立足于墟镇建设，推动经济发展，加快商品流通。1992年以来，成功地规划了四个商宅区，统一按图设计，上层为住宅，下层为个体门店。目前有个体工商户200多户。1997年6月6日在镇十一届人大三次会议上，通过了《乌迳镇关于创建文明墟镇、文明路段的决定》，加强了对墟镇卫生、绿化美化的管理，取消原有的垃圾池，组建一支环卫队，进行上门收取垃圾，实行有偿服务，有力地推进了墟镇的繁荣和发展。</w:t>
      </w:r>
    </w:p>
    <w:p w14:paraId="6377AAE0">
      <w:pPr>
        <w:pStyle w:val="4"/>
      </w:pPr>
      <w:r>
        <w:rPr>
          <w:rFonts w:hint="eastAsia"/>
        </w:rPr>
        <w:t>【电信事业】</w:t>
      </w:r>
    </w:p>
    <w:p w14:paraId="6D95425F">
      <w:pPr>
        <w:ind w:firstLine="420"/>
        <w:rPr>
          <w:rFonts w:ascii="宋体" w:hAnsi="宋体" w:cs="宋体"/>
        </w:rPr>
      </w:pPr>
      <w:r>
        <w:rPr>
          <w:rFonts w:hint="eastAsia" w:ascii="宋体" w:hAnsi="宋体" w:cs="宋体"/>
        </w:rPr>
        <w:t>1996年乌迳邮电支局完成500门程控电话交换机扩容，建成开通无线寻呼和移动电话。目前装机量达1300门。</w:t>
      </w:r>
    </w:p>
    <w:p w14:paraId="7603DDF4">
      <w:pPr>
        <w:pStyle w:val="4"/>
      </w:pPr>
      <w:r>
        <w:rPr>
          <w:rFonts w:hint="eastAsia"/>
        </w:rPr>
        <w:t>【交通】</w:t>
      </w:r>
    </w:p>
    <w:p w14:paraId="543515F6">
      <w:pPr>
        <w:ind w:firstLine="420"/>
        <w:rPr>
          <w:rFonts w:ascii="宋体" w:hAnsi="宋体" w:cs="宋体"/>
        </w:rPr>
      </w:pPr>
      <w:r>
        <w:rPr>
          <w:rFonts w:hint="eastAsia" w:ascii="宋体" w:hAnsi="宋体" w:cs="宋体"/>
        </w:rPr>
        <w:t>省道1950线乌迳长龙至田心段9公里的改造工程于1996年底破土动工，1997年已基本完成土方桥梁工程，预计1998年底可竣工通车。县道黄洞至官门楼段3公里已完成水泥路面的铺设通车。坪塘大桥于1995年底全面建设通车。江口大桥、桥背坑大桥分别于1996年底、1997年8月建成通车，从而结束了全镇最后一个白龙管理区不能通车的历史。</w:t>
      </w:r>
    </w:p>
    <w:p w14:paraId="5F220E32">
      <w:pPr>
        <w:pStyle w:val="4"/>
      </w:pPr>
      <w:r>
        <w:rPr>
          <w:rFonts w:hint="eastAsia"/>
        </w:rPr>
        <w:t>【文教卫生】</w:t>
      </w:r>
    </w:p>
    <w:p w14:paraId="67C67D3E">
      <w:pPr>
        <w:ind w:firstLine="420"/>
        <w:rPr>
          <w:rFonts w:ascii="宋体" w:hAnsi="宋体" w:cs="宋体"/>
        </w:rPr>
      </w:pPr>
      <w:r>
        <w:rPr>
          <w:rFonts w:hint="eastAsia" w:ascii="宋体" w:hAnsi="宋体" w:cs="宋体"/>
        </w:rPr>
        <w:t>有职业高中一所，中心医院1所，市一级中心完小1所。乌迳中学科学馆于1991年竣工，1992年完善设施投入使用，建筑面积1600平方米，基建投入54万元，设备25.18万元，设有实验室，教学仪器、电脑室、图书资料室等，实现了电化教学。乌迳镇教办，在实施安居工程中，自1994年1月至1996年1月，投资75万余元，建设教师新村，建筑面积2500平方米，安置教师员工24户。乌迳中心卫生院门诊部：大楼于1993年竣工，投资28万元；住院部大楼于1997年破土动工，预计总投资65万元，工程于1998年完工。乌迳幼儿园于1996年8月竣工，建筑面积800平方米，投资29.8万元。</w:t>
      </w:r>
    </w:p>
    <w:p w14:paraId="34262A30">
      <w:pPr>
        <w:pStyle w:val="4"/>
      </w:pPr>
      <w:r>
        <w:rPr>
          <w:rFonts w:hint="eastAsia"/>
        </w:rPr>
        <w:t>【计划生育】</w:t>
      </w:r>
    </w:p>
    <w:p w14:paraId="4BF29732">
      <w:pPr>
        <w:ind w:firstLine="420"/>
        <w:rPr>
          <w:rFonts w:ascii="宋体" w:hAnsi="宋体" w:cs="宋体"/>
        </w:rPr>
      </w:pPr>
      <w:r>
        <w:rPr>
          <w:rFonts w:hint="eastAsia" w:ascii="宋体" w:hAnsi="宋体" w:cs="宋体"/>
        </w:rPr>
        <w:t>五年来，各级干部齐抓共管，取得了一定成绩。1997年，人口出生率为18.22‰，人口自然增长率为12.15‰。</w:t>
      </w:r>
    </w:p>
    <w:p w14:paraId="40F6D849">
      <w:pPr>
        <w:pStyle w:val="4"/>
      </w:pPr>
      <w:r>
        <w:rPr>
          <w:rFonts w:hint="eastAsia"/>
        </w:rPr>
        <w:t>【产品简介】</w:t>
      </w:r>
    </w:p>
    <w:p w14:paraId="3CD2A3F8">
      <w:pPr>
        <w:ind w:firstLine="420"/>
        <w:rPr>
          <w:rFonts w:ascii="宋体" w:hAnsi="宋体" w:cs="宋体"/>
        </w:rPr>
      </w:pPr>
      <w:r>
        <w:rPr>
          <w:rFonts w:hint="eastAsia" w:ascii="宋体" w:hAnsi="宋体" w:cs="宋体"/>
        </w:rPr>
        <w:t>南雄珠玑板鸭公司——乌迳板鸭厂生产的“珠玑牌”板鸭，系引进南安板鸭生产技术，独具岭南风味。在珠江三角洲地区及香港享有盛誉，年产板鸭7万多只。</w:t>
      </w:r>
    </w:p>
    <w:p w14:paraId="4BD62C06">
      <w:pPr>
        <w:ind w:firstLine="420"/>
        <w:rPr>
          <w:rFonts w:ascii="宋体" w:hAnsi="宋体" w:cs="宋体"/>
        </w:rPr>
      </w:pPr>
      <w:r>
        <w:rPr>
          <w:rFonts w:hint="eastAsia" w:ascii="宋体" w:hAnsi="宋体" w:cs="宋体"/>
        </w:rPr>
        <w:t>南雄岭南蛇类养殖场——该场位于南雄市乌迳镇人民路91号，生产的“佛灵”和“增智”牌三蛇酒，蛇鞭龟胶酒、蛇胆酒以及蛇毒干晶品等品种，享誉岭南。</w:t>
      </w:r>
    </w:p>
    <w:p w14:paraId="6FCBC2CD">
      <w:pPr>
        <w:pStyle w:val="4"/>
      </w:pPr>
      <w:r>
        <w:rPr>
          <w:rFonts w:hint="eastAsia"/>
        </w:rPr>
        <w:t>【荣誉称号】</w:t>
      </w:r>
    </w:p>
    <w:p w14:paraId="03B6F67F">
      <w:pPr>
        <w:ind w:firstLine="420"/>
        <w:rPr>
          <w:rFonts w:ascii="宋体" w:hAnsi="宋体" w:cs="宋体"/>
        </w:rPr>
      </w:pPr>
      <w:r>
        <w:rPr>
          <w:rFonts w:hint="eastAsia" w:ascii="宋体" w:hAnsi="宋体" w:cs="宋体"/>
        </w:rPr>
        <w:t>1993年4月，乌迳镇被韶关市体育运动委员会授予“体育先进乡镇”；</w:t>
      </w:r>
    </w:p>
    <w:p w14:paraId="37C6D5AD">
      <w:pPr>
        <w:ind w:firstLine="420"/>
        <w:rPr>
          <w:rFonts w:ascii="宋体" w:hAnsi="宋体" w:cs="宋体"/>
        </w:rPr>
      </w:pPr>
      <w:r>
        <w:rPr>
          <w:rFonts w:hint="eastAsia" w:ascii="宋体" w:hAnsi="宋体" w:cs="宋体"/>
        </w:rPr>
        <w:t>1994年6月，乌迳管理区党支部被中共韶关市委授予“先进农村党支部”。</w:t>
      </w:r>
    </w:p>
    <w:p w14:paraId="1E070E74">
      <w:pPr>
        <w:ind w:firstLine="420"/>
        <w:rPr>
          <w:rFonts w:ascii="宋体" w:hAnsi="宋体" w:cs="宋体"/>
        </w:rPr>
      </w:pPr>
      <w:r>
        <w:rPr>
          <w:rFonts w:hint="eastAsia" w:ascii="宋体" w:hAnsi="宋体" w:cs="宋体"/>
        </w:rPr>
        <w:t>1996年3月，乌迳镇被中共韶关市委、市政府评为“农村基层组织建设工作先进单位”。</w:t>
      </w:r>
    </w:p>
    <w:p w14:paraId="28832B90">
      <w:pPr>
        <w:ind w:firstLine="420"/>
        <w:rPr>
          <w:rFonts w:ascii="宋体" w:hAnsi="宋体" w:cs="宋体"/>
        </w:rPr>
      </w:pPr>
      <w:r>
        <w:rPr>
          <w:rFonts w:hint="eastAsia" w:ascii="宋体" w:hAnsi="宋体" w:cs="宋体"/>
        </w:rPr>
        <w:t>1996年6月，乌迳镇在九五年度乡镇企业超额完成任务，实现营业收入超亿元，被中共韶关市委市政府评为先进单位；</w:t>
      </w:r>
    </w:p>
    <w:p w14:paraId="3A93AEA1">
      <w:pPr>
        <w:ind w:firstLine="420"/>
        <w:rPr>
          <w:rFonts w:ascii="宋体" w:hAnsi="宋体" w:cs="宋体"/>
        </w:rPr>
      </w:pPr>
      <w:r>
        <w:rPr>
          <w:rFonts w:hint="eastAsia" w:ascii="宋体" w:hAnsi="宋体" w:cs="宋体"/>
        </w:rPr>
        <w:t>1996年9月，乌迳卫生院被中华人民共和国卫生部、联合国儿童基金会、世界卫生组织授予“爱婴医院”；</w:t>
      </w:r>
    </w:p>
    <w:p w14:paraId="3FF00E3D">
      <w:pPr>
        <w:ind w:firstLine="420"/>
        <w:rPr>
          <w:rFonts w:ascii="宋体" w:hAnsi="宋体" w:cs="宋体"/>
        </w:rPr>
      </w:pPr>
      <w:r>
        <w:rPr>
          <w:rFonts w:hint="eastAsia" w:ascii="宋体" w:hAnsi="宋体" w:cs="宋体"/>
        </w:rPr>
        <w:t>1996年12月，乌迳司法所被广东省司法局授予“先进集体”；</w:t>
      </w:r>
    </w:p>
    <w:p w14:paraId="5B7BB742">
      <w:pPr>
        <w:ind w:firstLine="420"/>
        <w:rPr>
          <w:rFonts w:ascii="宋体" w:hAnsi="宋体" w:cs="宋体"/>
        </w:rPr>
      </w:pPr>
      <w:r>
        <w:rPr>
          <w:rFonts w:hint="eastAsia" w:ascii="宋体" w:hAnsi="宋体" w:cs="宋体"/>
        </w:rPr>
        <w:t>1996年12月，乌迳司法所被韶关市司法局授予“集体三等功”；</w:t>
      </w:r>
    </w:p>
    <w:p w14:paraId="76C6622E">
      <w:pPr>
        <w:ind w:firstLine="420"/>
        <w:rPr>
          <w:rFonts w:ascii="宋体" w:hAnsi="宋体" w:cs="宋体"/>
        </w:rPr>
      </w:pPr>
      <w:r>
        <w:rPr>
          <w:rFonts w:hint="eastAsia" w:ascii="宋体" w:hAnsi="宋体" w:cs="宋体"/>
        </w:rPr>
        <w:t>1997年12月，乌迳镇教办被韶关市教育委员会授予“实施燎原计划先进单位”；</w:t>
      </w:r>
    </w:p>
    <w:p w14:paraId="28510B3D">
      <w:pPr>
        <w:ind w:firstLine="420"/>
        <w:rPr>
          <w:rFonts w:ascii="宋体" w:hAnsi="宋体" w:cs="宋体"/>
        </w:rPr>
      </w:pPr>
      <w:r>
        <w:rPr>
          <w:rFonts w:hint="eastAsia" w:ascii="宋体" w:hAnsi="宋体" w:cs="宋体"/>
        </w:rPr>
        <w:t>1997年12月，乌迳镇武装部被韶关市军分区授予“先进基层武装部”；乌迳中学王瑜华同学，参加1997年全国中学生物理奥林匹克竞赛荣获“二等奖”；</w:t>
      </w:r>
    </w:p>
    <w:p w14:paraId="39693C89">
      <w:pPr>
        <w:ind w:firstLine="420"/>
        <w:rPr>
          <w:rFonts w:ascii="宋体" w:hAnsi="宋体" w:cs="宋体"/>
        </w:rPr>
      </w:pPr>
      <w:r>
        <w:rPr>
          <w:rFonts w:hint="eastAsia" w:ascii="宋体" w:hAnsi="宋体" w:cs="宋体"/>
        </w:rPr>
        <w:t>1997年度，乌迳越富储蓄所被广东省金融系统授予、“广东省金融系统文明单位”，被韶关市评为“两个文明建设先进单位”；</w:t>
      </w:r>
    </w:p>
    <w:p w14:paraId="1A27AFB9">
      <w:pPr>
        <w:pStyle w:val="4"/>
      </w:pPr>
      <w:r>
        <w:rPr>
          <w:rFonts w:hint="eastAsia"/>
        </w:rPr>
        <w:t>【人文地理、自然景观】</w:t>
      </w:r>
    </w:p>
    <w:p w14:paraId="66F81A4B">
      <w:pPr>
        <w:ind w:firstLine="420"/>
        <w:rPr>
          <w:rFonts w:ascii="宋体" w:hAnsi="宋体" w:cs="宋体"/>
        </w:rPr>
      </w:pPr>
      <w:r>
        <w:rPr>
          <w:rFonts w:hint="eastAsia" w:ascii="宋体" w:hAnsi="宋体" w:cs="宋体"/>
        </w:rPr>
        <w:t>孔塘管理区孔塘村，遗有进士牌坊一处，为乾隆十九年甲酉科第二十五名进士赖堂立。孔塘观音山盛产搪瓷坭，历史上有生产搪瓷物品的习惯，当地俗称“观音山坭”。“仙姐岩”位于鱼塘管理区红石壁山上，风光旖旎、流传有仙女传说。</w:t>
      </w:r>
    </w:p>
    <w:p w14:paraId="413D4432">
      <w:pPr>
        <w:ind w:firstLine="422"/>
        <w:jc w:val="center"/>
        <w:rPr>
          <w:rFonts w:ascii="宋体" w:hAnsi="宋体" w:cs="宋体"/>
          <w:b/>
          <w:bCs/>
        </w:rPr>
      </w:pPr>
      <w:r>
        <w:rPr>
          <w:rFonts w:hint="eastAsia" w:ascii="宋体" w:hAnsi="宋体" w:cs="宋体"/>
          <w:b/>
          <w:bCs/>
        </w:rPr>
        <w:t>名管理区1997年统计资料表</w:t>
      </w:r>
    </w:p>
    <w:tbl>
      <w:tblPr>
        <w:tblStyle w:val="8"/>
        <w:tblW w:w="5000" w:type="pct"/>
        <w:tblInd w:w="0" w:type="dxa"/>
        <w:tblLayout w:type="autofit"/>
        <w:tblCellMar>
          <w:top w:w="15" w:type="dxa"/>
          <w:left w:w="15" w:type="dxa"/>
          <w:bottom w:w="15" w:type="dxa"/>
          <w:right w:w="15" w:type="dxa"/>
        </w:tblCellMar>
      </w:tblPr>
      <w:tblGrid>
        <w:gridCol w:w="866"/>
        <w:gridCol w:w="942"/>
        <w:gridCol w:w="901"/>
        <w:gridCol w:w="567"/>
        <w:gridCol w:w="849"/>
        <w:gridCol w:w="2348"/>
        <w:gridCol w:w="1711"/>
        <w:gridCol w:w="1592"/>
      </w:tblGrid>
      <w:tr w14:paraId="232FEEDF">
        <w:tblPrEx>
          <w:tblCellMar>
            <w:top w:w="15" w:type="dxa"/>
            <w:left w:w="15" w:type="dxa"/>
            <w:bottom w:w="15" w:type="dxa"/>
            <w:right w:w="15" w:type="dxa"/>
          </w:tblCellMar>
        </w:tblPrEx>
        <w:trPr>
          <w:trHeight w:val="939" w:hRule="atLeast"/>
        </w:trPr>
        <w:tc>
          <w:tcPr>
            <w:tcW w:w="443" w:type="pct"/>
            <w:tcBorders>
              <w:top w:val="single" w:color="000000" w:sz="4" w:space="0"/>
              <w:bottom w:val="single" w:color="000000" w:sz="4" w:space="0"/>
              <w:right w:val="single" w:color="000000" w:sz="4" w:space="0"/>
            </w:tcBorders>
            <w:noWrap/>
            <w:vAlign w:val="center"/>
          </w:tcPr>
          <w:p w14:paraId="2237AB61">
            <w:pPr>
              <w:pStyle w:val="11"/>
              <w:jc w:val="center"/>
              <w:rPr>
                <w:rFonts w:ascii="宋体" w:hAnsi="宋体"/>
                <w:kern w:val="0"/>
                <w:szCs w:val="21"/>
              </w:rPr>
            </w:pPr>
            <w:r>
              <w:rPr>
                <w:rFonts w:ascii="宋体" w:hAnsi="宋体"/>
                <w:kern w:val="0"/>
                <w:szCs w:val="21"/>
              </w:rPr>
              <w:t>管理区</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33ED6CC5">
            <w:pPr>
              <w:pStyle w:val="11"/>
              <w:jc w:val="center"/>
              <w:rPr>
                <w:rFonts w:ascii="宋体" w:hAnsi="宋体"/>
                <w:kern w:val="0"/>
                <w:szCs w:val="21"/>
              </w:rPr>
            </w:pPr>
            <w:r>
              <w:rPr>
                <w:rFonts w:ascii="宋体" w:hAnsi="宋体"/>
                <w:kern w:val="0"/>
                <w:szCs w:val="21"/>
              </w:rPr>
              <w:t>村民小组</w:t>
            </w:r>
          </w:p>
          <w:p w14:paraId="0D78B6CB">
            <w:pPr>
              <w:pStyle w:val="11"/>
              <w:jc w:val="center"/>
              <w:rPr>
                <w:rFonts w:ascii="宋体" w:hAnsi="宋体"/>
                <w:kern w:val="0"/>
                <w:szCs w:val="21"/>
              </w:rPr>
            </w:pPr>
            <w:r>
              <w:rPr>
                <w:rFonts w:ascii="宋体" w:hAnsi="宋体"/>
                <w:kern w:val="0"/>
                <w:szCs w:val="21"/>
              </w:rPr>
              <w:t>（个）</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3959F0EC">
            <w:pPr>
              <w:pStyle w:val="11"/>
              <w:jc w:val="center"/>
              <w:rPr>
                <w:rFonts w:ascii="宋体" w:hAnsi="宋体"/>
                <w:kern w:val="0"/>
                <w:szCs w:val="21"/>
              </w:rPr>
            </w:pPr>
            <w:r>
              <w:rPr>
                <w:rFonts w:ascii="宋体" w:hAnsi="宋体"/>
                <w:kern w:val="0"/>
                <w:szCs w:val="21"/>
              </w:rPr>
              <w:t>人口</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DAFE622">
            <w:pPr>
              <w:pStyle w:val="11"/>
              <w:jc w:val="center"/>
              <w:rPr>
                <w:rFonts w:ascii="宋体" w:hAnsi="宋体"/>
                <w:kern w:val="0"/>
                <w:szCs w:val="21"/>
              </w:rPr>
            </w:pPr>
            <w:r>
              <w:rPr>
                <w:rFonts w:ascii="宋体" w:hAnsi="宋体"/>
                <w:kern w:val="0"/>
                <w:szCs w:val="21"/>
              </w:rPr>
              <w:t>户数</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AADA873">
            <w:pPr>
              <w:pStyle w:val="11"/>
              <w:jc w:val="center"/>
              <w:rPr>
                <w:rFonts w:ascii="宋体" w:hAnsi="宋体"/>
                <w:kern w:val="0"/>
                <w:szCs w:val="21"/>
              </w:rPr>
            </w:pPr>
            <w:r>
              <w:rPr>
                <w:rFonts w:ascii="宋体" w:hAnsi="宋体"/>
                <w:kern w:val="0"/>
                <w:szCs w:val="21"/>
              </w:rPr>
              <w:t>耕地</w:t>
            </w:r>
          </w:p>
          <w:p w14:paraId="25DE2DFD">
            <w:pPr>
              <w:pStyle w:val="11"/>
              <w:jc w:val="center"/>
              <w:rPr>
                <w:rFonts w:ascii="宋体" w:hAnsi="宋体"/>
                <w:kern w:val="0"/>
                <w:szCs w:val="21"/>
              </w:rPr>
            </w:pPr>
            <w:r>
              <w:rPr>
                <w:rFonts w:ascii="宋体" w:hAnsi="宋体"/>
                <w:kern w:val="0"/>
                <w:szCs w:val="21"/>
              </w:rPr>
              <w:t>（亩）</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399A8A5A">
            <w:pPr>
              <w:pStyle w:val="11"/>
              <w:jc w:val="center"/>
              <w:rPr>
                <w:rFonts w:ascii="宋体" w:hAnsi="宋体"/>
                <w:kern w:val="0"/>
                <w:szCs w:val="21"/>
              </w:rPr>
            </w:pPr>
            <w:r>
              <w:rPr>
                <w:rFonts w:ascii="宋体" w:hAnsi="宋体"/>
                <w:kern w:val="0"/>
                <w:szCs w:val="21"/>
              </w:rPr>
              <w:t>集体经济项目</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26B7E4FC">
            <w:pPr>
              <w:pStyle w:val="11"/>
              <w:jc w:val="center"/>
              <w:rPr>
                <w:rFonts w:ascii="宋体" w:hAnsi="宋体"/>
                <w:kern w:val="0"/>
                <w:szCs w:val="21"/>
              </w:rPr>
            </w:pPr>
            <w:r>
              <w:rPr>
                <w:rFonts w:ascii="宋体" w:hAnsi="宋体"/>
                <w:kern w:val="0"/>
                <w:szCs w:val="21"/>
              </w:rPr>
              <w:t>农村人均纯收入年</w:t>
            </w:r>
          </w:p>
          <w:p w14:paraId="5F23C81F">
            <w:pPr>
              <w:pStyle w:val="11"/>
              <w:jc w:val="center"/>
              <w:rPr>
                <w:rFonts w:ascii="宋体" w:hAnsi="宋体"/>
                <w:kern w:val="0"/>
                <w:szCs w:val="21"/>
              </w:rPr>
            </w:pPr>
            <w:r>
              <w:rPr>
                <w:rFonts w:ascii="宋体" w:hAnsi="宋体"/>
                <w:kern w:val="0"/>
                <w:szCs w:val="21"/>
              </w:rPr>
              <w:t>（元）</w:t>
            </w:r>
          </w:p>
        </w:tc>
        <w:tc>
          <w:tcPr>
            <w:tcW w:w="814" w:type="pct"/>
            <w:tcBorders>
              <w:top w:val="single" w:color="000000" w:sz="4" w:space="0"/>
              <w:left w:val="single" w:color="000000" w:sz="4" w:space="0"/>
              <w:bottom w:val="single" w:color="000000" w:sz="4" w:space="0"/>
            </w:tcBorders>
            <w:noWrap/>
            <w:vAlign w:val="center"/>
          </w:tcPr>
          <w:p w14:paraId="11FD2476">
            <w:pPr>
              <w:pStyle w:val="11"/>
              <w:jc w:val="center"/>
              <w:rPr>
                <w:rFonts w:ascii="宋体" w:hAnsi="宋体"/>
                <w:kern w:val="0"/>
                <w:szCs w:val="21"/>
              </w:rPr>
            </w:pPr>
            <w:r>
              <w:rPr>
                <w:rFonts w:ascii="宋体" w:hAnsi="宋体"/>
                <w:kern w:val="0"/>
                <w:szCs w:val="21"/>
              </w:rPr>
              <w:t>集体经济收入</w:t>
            </w:r>
          </w:p>
          <w:p w14:paraId="2ECB147E">
            <w:pPr>
              <w:pStyle w:val="11"/>
              <w:jc w:val="center"/>
              <w:rPr>
                <w:rFonts w:ascii="宋体" w:hAnsi="宋体"/>
                <w:kern w:val="0"/>
                <w:szCs w:val="21"/>
              </w:rPr>
            </w:pPr>
            <w:r>
              <w:rPr>
                <w:rFonts w:ascii="宋体" w:hAnsi="宋体"/>
                <w:kern w:val="0"/>
                <w:szCs w:val="21"/>
              </w:rPr>
              <w:t>（万元）</w:t>
            </w:r>
          </w:p>
        </w:tc>
      </w:tr>
      <w:tr w14:paraId="79849683">
        <w:tblPrEx>
          <w:tblCellMar>
            <w:top w:w="15" w:type="dxa"/>
            <w:left w:w="15" w:type="dxa"/>
            <w:bottom w:w="15" w:type="dxa"/>
            <w:right w:w="15" w:type="dxa"/>
          </w:tblCellMar>
        </w:tblPrEx>
        <w:trPr>
          <w:trHeight w:val="465" w:hRule="atLeast"/>
        </w:trPr>
        <w:tc>
          <w:tcPr>
            <w:tcW w:w="443" w:type="pct"/>
            <w:tcBorders>
              <w:top w:val="single" w:color="000000" w:sz="4" w:space="0"/>
              <w:bottom w:val="single" w:color="000000" w:sz="4" w:space="0"/>
              <w:right w:val="single" w:color="000000" w:sz="4" w:space="0"/>
            </w:tcBorders>
            <w:noWrap/>
            <w:vAlign w:val="center"/>
          </w:tcPr>
          <w:p w14:paraId="61297DF5">
            <w:pPr>
              <w:pStyle w:val="11"/>
              <w:jc w:val="center"/>
              <w:rPr>
                <w:rFonts w:ascii="宋体" w:hAnsi="宋体"/>
                <w:kern w:val="0"/>
                <w:szCs w:val="21"/>
              </w:rPr>
            </w:pPr>
            <w:r>
              <w:rPr>
                <w:rFonts w:ascii="宋体" w:hAnsi="宋体"/>
                <w:kern w:val="0"/>
                <w:szCs w:val="21"/>
              </w:rPr>
              <w:t>乌迳.</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2756EA36">
            <w:pPr>
              <w:pStyle w:val="11"/>
              <w:jc w:val="center"/>
              <w:rPr>
                <w:rFonts w:ascii="宋体" w:hAnsi="宋体"/>
                <w:kern w:val="0"/>
                <w:szCs w:val="21"/>
              </w:rPr>
            </w:pPr>
            <w:r>
              <w:rPr>
                <w:rFonts w:ascii="宋体" w:hAnsi="宋体"/>
                <w:kern w:val="0"/>
                <w:szCs w:val="21"/>
              </w:rPr>
              <w:t>5</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0E566B6E">
            <w:pPr>
              <w:pStyle w:val="11"/>
              <w:jc w:val="center"/>
              <w:rPr>
                <w:rFonts w:ascii="宋体" w:hAnsi="宋体"/>
                <w:kern w:val="0"/>
                <w:szCs w:val="21"/>
              </w:rPr>
            </w:pPr>
            <w:r>
              <w:rPr>
                <w:rFonts w:ascii="宋体" w:hAnsi="宋体"/>
                <w:kern w:val="0"/>
                <w:szCs w:val="21"/>
              </w:rPr>
              <w:t>1870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39695CE5">
            <w:pPr>
              <w:pStyle w:val="11"/>
              <w:jc w:val="center"/>
              <w:rPr>
                <w:rFonts w:ascii="宋体" w:hAnsi="宋体"/>
                <w:kern w:val="0"/>
                <w:szCs w:val="21"/>
              </w:rPr>
            </w:pPr>
            <w:r>
              <w:rPr>
                <w:rFonts w:ascii="宋体" w:hAnsi="宋体"/>
                <w:kern w:val="0"/>
                <w:szCs w:val="21"/>
              </w:rPr>
              <w:t>416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0807516D">
            <w:pPr>
              <w:pStyle w:val="11"/>
              <w:jc w:val="center"/>
              <w:rPr>
                <w:rFonts w:ascii="宋体" w:hAnsi="宋体"/>
                <w:kern w:val="0"/>
                <w:szCs w:val="21"/>
              </w:rPr>
            </w:pPr>
            <w:r>
              <w:rPr>
                <w:rFonts w:ascii="宋体" w:hAnsi="宋体"/>
                <w:kern w:val="0"/>
                <w:szCs w:val="21"/>
              </w:rPr>
              <w:t>1830</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5B28291C">
            <w:pPr>
              <w:pStyle w:val="11"/>
              <w:jc w:val="left"/>
              <w:rPr>
                <w:rFonts w:ascii="宋体" w:hAnsi="宋体"/>
                <w:kern w:val="0"/>
                <w:szCs w:val="21"/>
              </w:rPr>
            </w:pPr>
            <w:r>
              <w:rPr>
                <w:rFonts w:ascii="宋体" w:hAnsi="宋体"/>
                <w:kern w:val="0"/>
                <w:szCs w:val="21"/>
              </w:rPr>
              <w:t>雄州餐馆、乌迳红砖厂</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2B548E9E">
            <w:pPr>
              <w:pStyle w:val="11"/>
              <w:jc w:val="center"/>
              <w:rPr>
                <w:rFonts w:ascii="宋体" w:hAnsi="宋体"/>
                <w:kern w:val="0"/>
                <w:szCs w:val="21"/>
              </w:rPr>
            </w:pPr>
            <w:r>
              <w:rPr>
                <w:rFonts w:ascii="宋体" w:hAnsi="宋体"/>
                <w:kern w:val="0"/>
                <w:szCs w:val="21"/>
              </w:rPr>
              <w:t>3181</w:t>
            </w:r>
          </w:p>
        </w:tc>
        <w:tc>
          <w:tcPr>
            <w:tcW w:w="814" w:type="pct"/>
            <w:tcBorders>
              <w:top w:val="single" w:color="000000" w:sz="4" w:space="0"/>
              <w:left w:val="single" w:color="000000" w:sz="4" w:space="0"/>
              <w:bottom w:val="single" w:color="000000" w:sz="4" w:space="0"/>
            </w:tcBorders>
            <w:noWrap/>
            <w:vAlign w:val="center"/>
          </w:tcPr>
          <w:p w14:paraId="3A8ED03B">
            <w:pPr>
              <w:pStyle w:val="11"/>
              <w:jc w:val="center"/>
              <w:rPr>
                <w:rFonts w:ascii="宋体" w:hAnsi="宋体"/>
                <w:kern w:val="0"/>
                <w:szCs w:val="21"/>
              </w:rPr>
            </w:pPr>
            <w:r>
              <w:rPr>
                <w:rFonts w:ascii="宋体" w:hAnsi="宋体"/>
                <w:kern w:val="0"/>
                <w:szCs w:val="21"/>
              </w:rPr>
              <w:t>6</w:t>
            </w:r>
          </w:p>
        </w:tc>
      </w:tr>
      <w:tr w14:paraId="493385A2">
        <w:tblPrEx>
          <w:tblCellMar>
            <w:top w:w="15" w:type="dxa"/>
            <w:left w:w="15" w:type="dxa"/>
            <w:bottom w:w="15" w:type="dxa"/>
            <w:right w:w="15" w:type="dxa"/>
          </w:tblCellMar>
        </w:tblPrEx>
        <w:trPr>
          <w:trHeight w:val="474" w:hRule="atLeast"/>
        </w:trPr>
        <w:tc>
          <w:tcPr>
            <w:tcW w:w="443" w:type="pct"/>
            <w:tcBorders>
              <w:top w:val="single" w:color="000000" w:sz="4" w:space="0"/>
              <w:bottom w:val="single" w:color="000000" w:sz="4" w:space="0"/>
              <w:right w:val="single" w:color="000000" w:sz="4" w:space="0"/>
            </w:tcBorders>
            <w:noWrap/>
            <w:vAlign w:val="center"/>
          </w:tcPr>
          <w:p w14:paraId="6DA8D68F">
            <w:pPr>
              <w:pStyle w:val="11"/>
              <w:jc w:val="center"/>
              <w:rPr>
                <w:rFonts w:ascii="宋体" w:hAnsi="宋体"/>
                <w:kern w:val="0"/>
                <w:szCs w:val="21"/>
              </w:rPr>
            </w:pPr>
            <w:r>
              <w:rPr>
                <w:rFonts w:ascii="宋体" w:hAnsi="宋体"/>
                <w:kern w:val="0"/>
                <w:szCs w:val="21"/>
              </w:rPr>
              <w:t>山下</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65A3E927">
            <w:pPr>
              <w:pStyle w:val="11"/>
              <w:jc w:val="center"/>
              <w:rPr>
                <w:rFonts w:ascii="宋体" w:hAnsi="宋体"/>
                <w:kern w:val="0"/>
                <w:szCs w:val="21"/>
              </w:rPr>
            </w:pPr>
            <w:r>
              <w:rPr>
                <w:rFonts w:ascii="宋体" w:hAnsi="宋体"/>
                <w:kern w:val="0"/>
                <w:szCs w:val="21"/>
              </w:rPr>
              <w:t>8</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184B5E2E">
            <w:pPr>
              <w:pStyle w:val="11"/>
              <w:jc w:val="center"/>
              <w:rPr>
                <w:rFonts w:ascii="宋体" w:hAnsi="宋体"/>
                <w:kern w:val="0"/>
                <w:szCs w:val="21"/>
              </w:rPr>
            </w:pPr>
            <w:r>
              <w:rPr>
                <w:rFonts w:ascii="宋体" w:hAnsi="宋体"/>
                <w:kern w:val="0"/>
                <w:szCs w:val="21"/>
              </w:rPr>
              <w:t>2005</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352A07B">
            <w:pPr>
              <w:pStyle w:val="11"/>
              <w:jc w:val="center"/>
              <w:rPr>
                <w:rFonts w:ascii="宋体" w:hAnsi="宋体"/>
                <w:kern w:val="0"/>
                <w:szCs w:val="21"/>
              </w:rPr>
            </w:pPr>
            <w:r>
              <w:rPr>
                <w:rFonts w:ascii="宋体" w:hAnsi="宋体"/>
                <w:kern w:val="0"/>
                <w:szCs w:val="21"/>
              </w:rPr>
              <w:t>438</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9652B92">
            <w:pPr>
              <w:pStyle w:val="11"/>
              <w:jc w:val="center"/>
              <w:rPr>
                <w:rFonts w:ascii="宋体" w:hAnsi="宋体"/>
                <w:kern w:val="0"/>
                <w:szCs w:val="21"/>
              </w:rPr>
            </w:pPr>
            <w:r>
              <w:rPr>
                <w:rFonts w:ascii="宋体" w:hAnsi="宋体"/>
                <w:kern w:val="0"/>
                <w:szCs w:val="21"/>
              </w:rPr>
              <w:t>2253</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60E5B2D4">
            <w:pPr>
              <w:pStyle w:val="11"/>
              <w:jc w:val="left"/>
              <w:rPr>
                <w:rFonts w:ascii="宋体" w:hAnsi="宋体"/>
                <w:kern w:val="0"/>
                <w:szCs w:val="21"/>
              </w:rPr>
            </w:pPr>
            <w:r>
              <w:rPr>
                <w:rFonts w:ascii="宋体" w:hAnsi="宋体"/>
                <w:kern w:val="0"/>
                <w:szCs w:val="21"/>
              </w:rPr>
              <w:t>山下石场、果场</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675495B2">
            <w:pPr>
              <w:pStyle w:val="11"/>
              <w:jc w:val="center"/>
              <w:rPr>
                <w:rFonts w:ascii="宋体" w:hAnsi="宋体"/>
                <w:kern w:val="0"/>
                <w:szCs w:val="21"/>
              </w:rPr>
            </w:pPr>
            <w:r>
              <w:rPr>
                <w:rFonts w:ascii="宋体" w:hAnsi="宋体"/>
                <w:kern w:val="0"/>
                <w:szCs w:val="21"/>
              </w:rPr>
              <w:t>3192</w:t>
            </w:r>
          </w:p>
        </w:tc>
        <w:tc>
          <w:tcPr>
            <w:tcW w:w="814" w:type="pct"/>
            <w:tcBorders>
              <w:top w:val="single" w:color="000000" w:sz="4" w:space="0"/>
              <w:left w:val="single" w:color="000000" w:sz="4" w:space="0"/>
              <w:bottom w:val="single" w:color="000000" w:sz="4" w:space="0"/>
            </w:tcBorders>
            <w:noWrap/>
            <w:vAlign w:val="center"/>
          </w:tcPr>
          <w:p w14:paraId="62DB5BEE">
            <w:pPr>
              <w:pStyle w:val="11"/>
              <w:jc w:val="center"/>
              <w:rPr>
                <w:rFonts w:ascii="宋体" w:hAnsi="宋体"/>
                <w:kern w:val="0"/>
                <w:szCs w:val="21"/>
              </w:rPr>
            </w:pPr>
            <w:r>
              <w:rPr>
                <w:rFonts w:ascii="宋体" w:hAnsi="宋体"/>
                <w:kern w:val="0"/>
                <w:szCs w:val="21"/>
              </w:rPr>
              <w:t>5.77</w:t>
            </w:r>
          </w:p>
        </w:tc>
      </w:tr>
      <w:tr w14:paraId="44871883">
        <w:tblPrEx>
          <w:tblCellMar>
            <w:top w:w="15" w:type="dxa"/>
            <w:left w:w="15" w:type="dxa"/>
            <w:bottom w:w="15" w:type="dxa"/>
            <w:right w:w="15" w:type="dxa"/>
          </w:tblCellMar>
        </w:tblPrEx>
        <w:trPr>
          <w:trHeight w:val="456" w:hRule="atLeast"/>
        </w:trPr>
        <w:tc>
          <w:tcPr>
            <w:tcW w:w="443" w:type="pct"/>
            <w:tcBorders>
              <w:top w:val="single" w:color="000000" w:sz="4" w:space="0"/>
              <w:bottom w:val="single" w:color="000000" w:sz="4" w:space="0"/>
              <w:right w:val="single" w:color="000000" w:sz="4" w:space="0"/>
            </w:tcBorders>
            <w:noWrap/>
            <w:vAlign w:val="center"/>
          </w:tcPr>
          <w:p w14:paraId="5B848A02">
            <w:pPr>
              <w:pStyle w:val="11"/>
              <w:jc w:val="center"/>
              <w:rPr>
                <w:rFonts w:ascii="宋体" w:hAnsi="宋体"/>
                <w:kern w:val="0"/>
                <w:szCs w:val="21"/>
              </w:rPr>
            </w:pPr>
            <w:r>
              <w:rPr>
                <w:rFonts w:ascii="宋体" w:hAnsi="宋体"/>
                <w:kern w:val="0"/>
                <w:szCs w:val="21"/>
              </w:rPr>
              <w:t>鱼塘</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7734E312">
            <w:pPr>
              <w:pStyle w:val="11"/>
              <w:jc w:val="center"/>
              <w:rPr>
                <w:rFonts w:ascii="宋体" w:hAnsi="宋体"/>
                <w:kern w:val="0"/>
                <w:szCs w:val="21"/>
              </w:rPr>
            </w:pPr>
            <w:r>
              <w:rPr>
                <w:rFonts w:hint="eastAsia" w:ascii="宋体" w:hAnsi="宋体"/>
                <w:kern w:val="0"/>
                <w:szCs w:val="21"/>
              </w:rPr>
              <w:t>1</w:t>
            </w:r>
            <w:r>
              <w:rPr>
                <w:rFonts w:ascii="宋体" w:hAnsi="宋体"/>
                <w:kern w:val="0"/>
                <w:szCs w:val="21"/>
              </w:rPr>
              <w:t>6</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479AB98A">
            <w:pPr>
              <w:pStyle w:val="11"/>
              <w:jc w:val="center"/>
              <w:rPr>
                <w:rFonts w:ascii="宋体" w:hAnsi="宋体"/>
                <w:kern w:val="0"/>
                <w:szCs w:val="21"/>
              </w:rPr>
            </w:pPr>
            <w:r>
              <w:rPr>
                <w:rFonts w:ascii="宋体" w:hAnsi="宋体"/>
                <w:kern w:val="0"/>
                <w:szCs w:val="21"/>
              </w:rPr>
              <w:t>2855</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27DA3816">
            <w:pPr>
              <w:pStyle w:val="11"/>
              <w:jc w:val="center"/>
              <w:rPr>
                <w:rFonts w:ascii="宋体" w:hAnsi="宋体"/>
                <w:kern w:val="0"/>
                <w:szCs w:val="21"/>
              </w:rPr>
            </w:pPr>
            <w:r>
              <w:rPr>
                <w:rFonts w:ascii="宋体" w:hAnsi="宋体"/>
                <w:kern w:val="0"/>
                <w:szCs w:val="21"/>
              </w:rPr>
              <w:t>486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176DA063">
            <w:pPr>
              <w:pStyle w:val="11"/>
              <w:jc w:val="center"/>
              <w:rPr>
                <w:rFonts w:ascii="宋体" w:hAnsi="宋体"/>
                <w:kern w:val="0"/>
                <w:szCs w:val="21"/>
              </w:rPr>
            </w:pPr>
            <w:r>
              <w:rPr>
                <w:rFonts w:ascii="宋体" w:hAnsi="宋体"/>
                <w:kern w:val="0"/>
                <w:szCs w:val="21"/>
              </w:rPr>
              <w:t>2693</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150DBD1F">
            <w:pPr>
              <w:pStyle w:val="11"/>
              <w:jc w:val="left"/>
              <w:rPr>
                <w:rFonts w:ascii="宋体" w:hAnsi="宋体"/>
                <w:kern w:val="0"/>
                <w:szCs w:val="21"/>
              </w:rPr>
            </w:pPr>
            <w:r>
              <w:rPr>
                <w:rFonts w:ascii="宋体" w:hAnsi="宋体"/>
                <w:kern w:val="0"/>
                <w:szCs w:val="21"/>
              </w:rPr>
              <w:t>门店、果场、鱼塘</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60B208B4">
            <w:pPr>
              <w:pStyle w:val="11"/>
              <w:jc w:val="center"/>
              <w:rPr>
                <w:rFonts w:ascii="宋体" w:hAnsi="宋体"/>
                <w:kern w:val="0"/>
                <w:szCs w:val="21"/>
              </w:rPr>
            </w:pPr>
            <w:r>
              <w:rPr>
                <w:rFonts w:ascii="宋体" w:hAnsi="宋体"/>
                <w:kern w:val="0"/>
                <w:szCs w:val="21"/>
              </w:rPr>
              <w:t>2879</w:t>
            </w:r>
          </w:p>
        </w:tc>
        <w:tc>
          <w:tcPr>
            <w:tcW w:w="814" w:type="pct"/>
            <w:tcBorders>
              <w:top w:val="single" w:color="000000" w:sz="4" w:space="0"/>
              <w:left w:val="single" w:color="000000" w:sz="4" w:space="0"/>
              <w:bottom w:val="single" w:color="000000" w:sz="4" w:space="0"/>
            </w:tcBorders>
            <w:noWrap/>
            <w:vAlign w:val="center"/>
          </w:tcPr>
          <w:p w14:paraId="24B263EC">
            <w:pPr>
              <w:pStyle w:val="11"/>
              <w:jc w:val="center"/>
              <w:rPr>
                <w:rFonts w:ascii="宋体" w:hAnsi="宋体"/>
                <w:kern w:val="0"/>
                <w:szCs w:val="21"/>
              </w:rPr>
            </w:pPr>
            <w:r>
              <w:rPr>
                <w:rFonts w:ascii="宋体" w:hAnsi="宋体"/>
                <w:kern w:val="0"/>
                <w:szCs w:val="21"/>
              </w:rPr>
              <w:t>8.24</w:t>
            </w:r>
          </w:p>
        </w:tc>
      </w:tr>
      <w:tr w14:paraId="56E37925">
        <w:tblPrEx>
          <w:tblCellMar>
            <w:top w:w="15" w:type="dxa"/>
            <w:left w:w="15" w:type="dxa"/>
            <w:bottom w:w="15" w:type="dxa"/>
            <w:right w:w="15" w:type="dxa"/>
          </w:tblCellMar>
        </w:tblPrEx>
        <w:trPr>
          <w:trHeight w:val="456" w:hRule="atLeast"/>
        </w:trPr>
        <w:tc>
          <w:tcPr>
            <w:tcW w:w="443" w:type="pct"/>
            <w:tcBorders>
              <w:top w:val="single" w:color="000000" w:sz="4" w:space="0"/>
              <w:bottom w:val="single" w:color="000000" w:sz="4" w:space="0"/>
              <w:right w:val="single" w:color="000000" w:sz="4" w:space="0"/>
            </w:tcBorders>
            <w:noWrap/>
            <w:vAlign w:val="center"/>
          </w:tcPr>
          <w:p w14:paraId="0D23FB46">
            <w:pPr>
              <w:pStyle w:val="11"/>
              <w:jc w:val="center"/>
              <w:rPr>
                <w:rFonts w:ascii="宋体" w:hAnsi="宋体"/>
                <w:kern w:val="0"/>
                <w:szCs w:val="21"/>
              </w:rPr>
            </w:pPr>
            <w:r>
              <w:rPr>
                <w:rFonts w:ascii="宋体" w:hAnsi="宋体"/>
                <w:kern w:val="0"/>
                <w:szCs w:val="21"/>
              </w:rPr>
              <w:t>新田</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4B34DFEA">
            <w:pPr>
              <w:pStyle w:val="11"/>
              <w:jc w:val="center"/>
              <w:rPr>
                <w:rFonts w:ascii="宋体" w:hAnsi="宋体"/>
                <w:kern w:val="0"/>
                <w:szCs w:val="21"/>
              </w:rPr>
            </w:pPr>
            <w:r>
              <w:rPr>
                <w:rFonts w:hint="eastAsia" w:ascii="宋体" w:hAnsi="宋体"/>
                <w:kern w:val="0"/>
                <w:szCs w:val="21"/>
              </w:rPr>
              <w:t>1</w:t>
            </w:r>
            <w:r>
              <w:rPr>
                <w:rFonts w:ascii="宋体" w:hAnsi="宋体"/>
                <w:kern w:val="0"/>
                <w:szCs w:val="21"/>
              </w:rPr>
              <w:t>0</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3139F529">
            <w:pPr>
              <w:pStyle w:val="11"/>
              <w:jc w:val="center"/>
              <w:rPr>
                <w:rFonts w:ascii="宋体" w:hAnsi="宋体"/>
                <w:kern w:val="0"/>
                <w:szCs w:val="21"/>
              </w:rPr>
            </w:pPr>
            <w:r>
              <w:rPr>
                <w:rFonts w:ascii="宋体" w:hAnsi="宋体"/>
                <w:kern w:val="0"/>
                <w:szCs w:val="21"/>
              </w:rPr>
              <w:t>2272</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17CADAB">
            <w:pPr>
              <w:pStyle w:val="11"/>
              <w:jc w:val="center"/>
              <w:rPr>
                <w:rFonts w:ascii="宋体" w:hAnsi="宋体"/>
                <w:kern w:val="0"/>
                <w:szCs w:val="21"/>
              </w:rPr>
            </w:pPr>
            <w:r>
              <w:rPr>
                <w:rFonts w:ascii="宋体" w:hAnsi="宋体"/>
                <w:kern w:val="0"/>
                <w:szCs w:val="21"/>
              </w:rPr>
              <w:t>489</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2331F5A">
            <w:pPr>
              <w:pStyle w:val="11"/>
              <w:jc w:val="center"/>
              <w:rPr>
                <w:rFonts w:ascii="宋体" w:hAnsi="宋体"/>
                <w:kern w:val="0"/>
                <w:szCs w:val="21"/>
              </w:rPr>
            </w:pPr>
            <w:r>
              <w:rPr>
                <w:rFonts w:ascii="宋体" w:hAnsi="宋体"/>
                <w:kern w:val="0"/>
                <w:szCs w:val="21"/>
              </w:rPr>
              <w:t>2978</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231253ED">
            <w:pPr>
              <w:pStyle w:val="11"/>
              <w:jc w:val="left"/>
              <w:rPr>
                <w:rFonts w:ascii="宋体" w:hAnsi="宋体"/>
                <w:kern w:val="0"/>
                <w:szCs w:val="21"/>
              </w:rPr>
            </w:pPr>
            <w:r>
              <w:rPr>
                <w:rFonts w:ascii="宋体" w:hAnsi="宋体"/>
                <w:kern w:val="0"/>
                <w:szCs w:val="21"/>
              </w:rPr>
              <w:t>新田红砖厂、果场、门店</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22293F39">
            <w:pPr>
              <w:pStyle w:val="11"/>
              <w:jc w:val="center"/>
              <w:rPr>
                <w:rFonts w:ascii="宋体" w:hAnsi="宋体"/>
                <w:kern w:val="0"/>
                <w:szCs w:val="21"/>
              </w:rPr>
            </w:pPr>
            <w:r>
              <w:rPr>
                <w:rFonts w:ascii="宋体" w:hAnsi="宋体"/>
                <w:kern w:val="0"/>
                <w:szCs w:val="21"/>
              </w:rPr>
              <w:t>2869</w:t>
            </w:r>
          </w:p>
        </w:tc>
        <w:tc>
          <w:tcPr>
            <w:tcW w:w="814" w:type="pct"/>
            <w:tcBorders>
              <w:top w:val="single" w:color="000000" w:sz="4" w:space="0"/>
              <w:left w:val="single" w:color="000000" w:sz="4" w:space="0"/>
              <w:bottom w:val="single" w:color="000000" w:sz="4" w:space="0"/>
            </w:tcBorders>
            <w:noWrap/>
            <w:vAlign w:val="center"/>
          </w:tcPr>
          <w:p w14:paraId="2B978012">
            <w:pPr>
              <w:pStyle w:val="11"/>
              <w:jc w:val="center"/>
              <w:rPr>
                <w:rFonts w:ascii="宋体" w:hAnsi="宋体"/>
                <w:kern w:val="0"/>
                <w:szCs w:val="21"/>
              </w:rPr>
            </w:pPr>
            <w:r>
              <w:rPr>
                <w:rFonts w:ascii="宋体" w:hAnsi="宋体"/>
                <w:kern w:val="0"/>
                <w:szCs w:val="21"/>
              </w:rPr>
              <w:t>5.2</w:t>
            </w:r>
          </w:p>
        </w:tc>
      </w:tr>
      <w:tr w14:paraId="18FA9294">
        <w:tblPrEx>
          <w:tblCellMar>
            <w:top w:w="15" w:type="dxa"/>
            <w:left w:w="15" w:type="dxa"/>
            <w:bottom w:w="15" w:type="dxa"/>
            <w:right w:w="15" w:type="dxa"/>
          </w:tblCellMar>
        </w:tblPrEx>
        <w:trPr>
          <w:trHeight w:val="456" w:hRule="atLeast"/>
        </w:trPr>
        <w:tc>
          <w:tcPr>
            <w:tcW w:w="443" w:type="pct"/>
            <w:tcBorders>
              <w:top w:val="single" w:color="000000" w:sz="4" w:space="0"/>
              <w:bottom w:val="single" w:color="000000" w:sz="4" w:space="0"/>
              <w:right w:val="single" w:color="000000" w:sz="4" w:space="0"/>
            </w:tcBorders>
            <w:noWrap/>
            <w:vAlign w:val="center"/>
          </w:tcPr>
          <w:p w14:paraId="7099B365">
            <w:pPr>
              <w:pStyle w:val="11"/>
              <w:jc w:val="center"/>
              <w:rPr>
                <w:rFonts w:ascii="宋体" w:hAnsi="宋体"/>
                <w:kern w:val="0"/>
                <w:szCs w:val="21"/>
              </w:rPr>
            </w:pPr>
            <w:r>
              <w:rPr>
                <w:rFonts w:ascii="宋体" w:hAnsi="宋体"/>
                <w:kern w:val="0"/>
                <w:szCs w:val="21"/>
              </w:rPr>
              <w:t>高溯</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03679777">
            <w:pPr>
              <w:pStyle w:val="11"/>
              <w:jc w:val="center"/>
              <w:rPr>
                <w:rFonts w:ascii="宋体" w:hAnsi="宋体"/>
                <w:kern w:val="0"/>
                <w:szCs w:val="21"/>
              </w:rPr>
            </w:pPr>
            <w:r>
              <w:rPr>
                <w:rFonts w:hint="eastAsia" w:ascii="宋体" w:hAnsi="宋体"/>
                <w:kern w:val="0"/>
                <w:szCs w:val="21"/>
              </w:rPr>
              <w:t>1</w:t>
            </w:r>
            <w:r>
              <w:rPr>
                <w:rFonts w:ascii="宋体" w:hAnsi="宋体"/>
                <w:kern w:val="0"/>
                <w:szCs w:val="21"/>
              </w:rPr>
              <w:t>3</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3B00C145">
            <w:pPr>
              <w:pStyle w:val="11"/>
              <w:jc w:val="center"/>
              <w:rPr>
                <w:rFonts w:ascii="宋体" w:hAnsi="宋体"/>
                <w:kern w:val="0"/>
                <w:szCs w:val="21"/>
              </w:rPr>
            </w:pPr>
            <w:r>
              <w:rPr>
                <w:rFonts w:ascii="宋体" w:hAnsi="宋体"/>
                <w:kern w:val="0"/>
                <w:szCs w:val="21"/>
              </w:rPr>
              <w:t>2493</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31A07416">
            <w:pPr>
              <w:pStyle w:val="11"/>
              <w:jc w:val="center"/>
              <w:rPr>
                <w:rFonts w:ascii="宋体" w:hAnsi="宋体"/>
                <w:kern w:val="0"/>
                <w:szCs w:val="21"/>
              </w:rPr>
            </w:pPr>
            <w:r>
              <w:rPr>
                <w:rFonts w:ascii="宋体" w:hAnsi="宋体"/>
                <w:kern w:val="0"/>
                <w:szCs w:val="21"/>
              </w:rPr>
              <w:t>534</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232185EF">
            <w:pPr>
              <w:pStyle w:val="11"/>
              <w:jc w:val="center"/>
              <w:rPr>
                <w:rFonts w:ascii="宋体" w:hAnsi="宋体"/>
                <w:kern w:val="0"/>
                <w:szCs w:val="21"/>
              </w:rPr>
            </w:pPr>
            <w:r>
              <w:rPr>
                <w:rFonts w:ascii="宋体" w:hAnsi="宋体"/>
                <w:kern w:val="0"/>
                <w:szCs w:val="21"/>
              </w:rPr>
              <w:t>2642</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6678790F">
            <w:pPr>
              <w:pStyle w:val="11"/>
              <w:jc w:val="left"/>
              <w:rPr>
                <w:rFonts w:ascii="宋体" w:hAnsi="宋体"/>
                <w:kern w:val="0"/>
                <w:szCs w:val="21"/>
              </w:rPr>
            </w:pPr>
            <w:r>
              <w:rPr>
                <w:rFonts w:ascii="宋体" w:hAnsi="宋体"/>
                <w:kern w:val="0"/>
                <w:szCs w:val="21"/>
              </w:rPr>
              <w:t>高溯红玲厂</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5BD85046">
            <w:pPr>
              <w:pStyle w:val="11"/>
              <w:jc w:val="center"/>
              <w:rPr>
                <w:rFonts w:ascii="宋体" w:hAnsi="宋体"/>
                <w:kern w:val="0"/>
                <w:szCs w:val="21"/>
              </w:rPr>
            </w:pPr>
            <w:r>
              <w:rPr>
                <w:rFonts w:ascii="宋体" w:hAnsi="宋体"/>
                <w:kern w:val="0"/>
                <w:szCs w:val="21"/>
              </w:rPr>
              <w:t>3096.</w:t>
            </w:r>
          </w:p>
        </w:tc>
        <w:tc>
          <w:tcPr>
            <w:tcW w:w="814" w:type="pct"/>
            <w:tcBorders>
              <w:top w:val="single" w:color="000000" w:sz="4" w:space="0"/>
              <w:left w:val="single" w:color="000000" w:sz="4" w:space="0"/>
              <w:bottom w:val="single" w:color="000000" w:sz="4" w:space="0"/>
            </w:tcBorders>
            <w:noWrap/>
            <w:vAlign w:val="center"/>
          </w:tcPr>
          <w:p w14:paraId="7793C06C">
            <w:pPr>
              <w:pStyle w:val="11"/>
              <w:jc w:val="center"/>
              <w:rPr>
                <w:rFonts w:ascii="宋体" w:hAnsi="宋体"/>
                <w:kern w:val="0"/>
                <w:szCs w:val="21"/>
              </w:rPr>
            </w:pPr>
            <w:r>
              <w:rPr>
                <w:rFonts w:ascii="宋体" w:hAnsi="宋体"/>
                <w:kern w:val="0"/>
                <w:szCs w:val="21"/>
              </w:rPr>
              <w:t>4.22</w:t>
            </w:r>
          </w:p>
        </w:tc>
      </w:tr>
      <w:tr w14:paraId="132A615D">
        <w:tblPrEx>
          <w:tblCellMar>
            <w:top w:w="15" w:type="dxa"/>
            <w:left w:w="15" w:type="dxa"/>
            <w:bottom w:w="15" w:type="dxa"/>
            <w:right w:w="15" w:type="dxa"/>
          </w:tblCellMar>
        </w:tblPrEx>
        <w:trPr>
          <w:trHeight w:val="448" w:hRule="atLeast"/>
        </w:trPr>
        <w:tc>
          <w:tcPr>
            <w:tcW w:w="443" w:type="pct"/>
            <w:tcBorders>
              <w:top w:val="single" w:color="000000" w:sz="4" w:space="0"/>
              <w:bottom w:val="single" w:color="000000" w:sz="4" w:space="0"/>
              <w:right w:val="single" w:color="000000" w:sz="4" w:space="0"/>
            </w:tcBorders>
            <w:noWrap/>
            <w:vAlign w:val="center"/>
          </w:tcPr>
          <w:p w14:paraId="41D6C2FA">
            <w:pPr>
              <w:pStyle w:val="11"/>
              <w:jc w:val="center"/>
              <w:rPr>
                <w:rFonts w:ascii="宋体" w:hAnsi="宋体"/>
                <w:kern w:val="0"/>
                <w:szCs w:val="21"/>
              </w:rPr>
            </w:pPr>
            <w:r>
              <w:rPr>
                <w:rFonts w:ascii="宋体" w:hAnsi="宋体"/>
                <w:kern w:val="0"/>
                <w:szCs w:val="21"/>
              </w:rPr>
              <w:t>长龙</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2D0A6EA3">
            <w:pPr>
              <w:pStyle w:val="11"/>
              <w:jc w:val="center"/>
              <w:rPr>
                <w:rFonts w:ascii="宋体" w:hAnsi="宋体"/>
                <w:kern w:val="0"/>
                <w:szCs w:val="21"/>
              </w:rPr>
            </w:pPr>
            <w:r>
              <w:rPr>
                <w:rFonts w:hint="eastAsia" w:ascii="宋体" w:hAnsi="宋体"/>
                <w:kern w:val="0"/>
                <w:szCs w:val="21"/>
              </w:rPr>
              <w:t>1</w:t>
            </w:r>
            <w:r>
              <w:rPr>
                <w:rFonts w:ascii="宋体" w:hAnsi="宋体"/>
                <w:kern w:val="0"/>
                <w:szCs w:val="21"/>
              </w:rPr>
              <w:t>0</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64D6F36B">
            <w:pPr>
              <w:pStyle w:val="11"/>
              <w:jc w:val="center"/>
              <w:rPr>
                <w:rFonts w:ascii="宋体" w:hAnsi="宋体"/>
                <w:kern w:val="0"/>
                <w:szCs w:val="21"/>
              </w:rPr>
            </w:pPr>
            <w:r>
              <w:rPr>
                <w:rFonts w:ascii="宋体" w:hAnsi="宋体"/>
                <w:kern w:val="0"/>
                <w:szCs w:val="21"/>
              </w:rPr>
              <w:t>2247</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358A8DDA">
            <w:pPr>
              <w:pStyle w:val="11"/>
              <w:jc w:val="center"/>
              <w:rPr>
                <w:rFonts w:ascii="宋体" w:hAnsi="宋体"/>
                <w:kern w:val="0"/>
                <w:szCs w:val="21"/>
              </w:rPr>
            </w:pPr>
            <w:r>
              <w:rPr>
                <w:rFonts w:ascii="宋体" w:hAnsi="宋体"/>
                <w:kern w:val="0"/>
                <w:szCs w:val="21"/>
              </w:rPr>
              <w:t>469</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4038FBE9">
            <w:pPr>
              <w:pStyle w:val="11"/>
              <w:jc w:val="center"/>
              <w:rPr>
                <w:rFonts w:ascii="宋体" w:hAnsi="宋体"/>
                <w:kern w:val="0"/>
                <w:szCs w:val="21"/>
              </w:rPr>
            </w:pPr>
            <w:r>
              <w:rPr>
                <w:rFonts w:ascii="宋体" w:hAnsi="宋体"/>
                <w:kern w:val="0"/>
                <w:szCs w:val="21"/>
              </w:rPr>
              <w:t>3108</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233B9CD3">
            <w:pPr>
              <w:pStyle w:val="11"/>
              <w:jc w:val="left"/>
              <w:rPr>
                <w:rFonts w:ascii="宋体" w:hAnsi="宋体"/>
                <w:kern w:val="0"/>
                <w:szCs w:val="21"/>
              </w:rPr>
            </w:pPr>
            <w:r>
              <w:rPr>
                <w:rFonts w:ascii="宋体" w:hAnsi="宋体"/>
                <w:kern w:val="0"/>
                <w:szCs w:val="21"/>
              </w:rPr>
              <w:t>长龙果场、养殖场</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4F95717B">
            <w:pPr>
              <w:pStyle w:val="11"/>
              <w:jc w:val="center"/>
              <w:rPr>
                <w:rFonts w:ascii="宋体" w:hAnsi="宋体"/>
                <w:kern w:val="0"/>
                <w:szCs w:val="21"/>
              </w:rPr>
            </w:pPr>
            <w:r>
              <w:rPr>
                <w:rFonts w:ascii="宋体" w:hAnsi="宋体"/>
                <w:kern w:val="0"/>
                <w:szCs w:val="21"/>
              </w:rPr>
              <w:t>3182</w:t>
            </w:r>
          </w:p>
        </w:tc>
        <w:tc>
          <w:tcPr>
            <w:tcW w:w="814" w:type="pct"/>
            <w:tcBorders>
              <w:top w:val="single" w:color="000000" w:sz="4" w:space="0"/>
              <w:left w:val="single" w:color="000000" w:sz="4" w:space="0"/>
              <w:bottom w:val="single" w:color="000000" w:sz="4" w:space="0"/>
            </w:tcBorders>
            <w:noWrap/>
            <w:vAlign w:val="center"/>
          </w:tcPr>
          <w:p w14:paraId="6DA7C1BA">
            <w:pPr>
              <w:pStyle w:val="11"/>
              <w:jc w:val="center"/>
              <w:rPr>
                <w:rFonts w:ascii="宋体" w:hAnsi="宋体"/>
                <w:kern w:val="0"/>
                <w:szCs w:val="21"/>
              </w:rPr>
            </w:pPr>
            <w:r>
              <w:rPr>
                <w:rFonts w:ascii="宋体" w:hAnsi="宋体"/>
                <w:kern w:val="0"/>
                <w:szCs w:val="21"/>
              </w:rPr>
              <w:t>4.85.</w:t>
            </w:r>
          </w:p>
        </w:tc>
      </w:tr>
      <w:tr w14:paraId="3C579994">
        <w:tblPrEx>
          <w:tblCellMar>
            <w:top w:w="15" w:type="dxa"/>
            <w:left w:w="15" w:type="dxa"/>
            <w:bottom w:w="15" w:type="dxa"/>
            <w:right w:w="15" w:type="dxa"/>
          </w:tblCellMar>
        </w:tblPrEx>
        <w:trPr>
          <w:trHeight w:val="465" w:hRule="atLeast"/>
        </w:trPr>
        <w:tc>
          <w:tcPr>
            <w:tcW w:w="443" w:type="pct"/>
            <w:tcBorders>
              <w:top w:val="single" w:color="000000" w:sz="4" w:space="0"/>
              <w:bottom w:val="single" w:color="000000" w:sz="4" w:space="0"/>
              <w:right w:val="single" w:color="000000" w:sz="4" w:space="0"/>
            </w:tcBorders>
            <w:noWrap/>
            <w:vAlign w:val="center"/>
          </w:tcPr>
          <w:p w14:paraId="25DC5CC1">
            <w:pPr>
              <w:pStyle w:val="11"/>
              <w:jc w:val="center"/>
              <w:rPr>
                <w:rFonts w:ascii="宋体" w:hAnsi="宋体"/>
                <w:kern w:val="0"/>
                <w:szCs w:val="21"/>
              </w:rPr>
            </w:pPr>
            <w:r>
              <w:rPr>
                <w:rFonts w:ascii="宋体" w:hAnsi="宋体"/>
                <w:kern w:val="0"/>
                <w:szCs w:val="21"/>
              </w:rPr>
              <w:t>白龙</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1B03BD8F">
            <w:pPr>
              <w:pStyle w:val="11"/>
              <w:jc w:val="center"/>
              <w:rPr>
                <w:rFonts w:ascii="宋体" w:hAnsi="宋体"/>
                <w:kern w:val="0"/>
                <w:szCs w:val="21"/>
              </w:rPr>
            </w:pPr>
            <w:r>
              <w:rPr>
                <w:rFonts w:hint="eastAsia" w:ascii="宋体" w:hAnsi="宋体"/>
                <w:kern w:val="0"/>
                <w:szCs w:val="21"/>
              </w:rPr>
              <w:t>9</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76D04402">
            <w:pPr>
              <w:pStyle w:val="11"/>
              <w:jc w:val="center"/>
              <w:rPr>
                <w:rFonts w:ascii="宋体" w:hAnsi="宋体"/>
                <w:kern w:val="0"/>
                <w:szCs w:val="21"/>
              </w:rPr>
            </w:pPr>
            <w:r>
              <w:rPr>
                <w:rFonts w:ascii="宋体" w:hAnsi="宋体"/>
                <w:kern w:val="0"/>
                <w:szCs w:val="21"/>
              </w:rPr>
              <w:t>116</w:t>
            </w:r>
            <w:r>
              <w:rPr>
                <w:rFonts w:hint="eastAsia" w:ascii="宋体" w:hAnsi="宋体"/>
                <w:kern w:val="0"/>
                <w:szCs w:val="21"/>
              </w:rPr>
              <w:t>9</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58B29541">
            <w:pPr>
              <w:pStyle w:val="11"/>
              <w:jc w:val="center"/>
              <w:rPr>
                <w:rFonts w:ascii="宋体" w:hAnsi="宋体"/>
                <w:kern w:val="0"/>
                <w:szCs w:val="21"/>
              </w:rPr>
            </w:pPr>
            <w:r>
              <w:rPr>
                <w:rFonts w:hint="eastAsia" w:ascii="宋体" w:hAnsi="宋体"/>
                <w:kern w:val="0"/>
                <w:szCs w:val="21"/>
              </w:rPr>
              <w:t>2</w:t>
            </w:r>
            <w:r>
              <w:rPr>
                <w:rFonts w:ascii="宋体" w:hAnsi="宋体"/>
                <w:kern w:val="0"/>
                <w:szCs w:val="21"/>
              </w:rPr>
              <w:t>47</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07B213B">
            <w:pPr>
              <w:pStyle w:val="11"/>
              <w:jc w:val="center"/>
              <w:rPr>
                <w:rFonts w:ascii="宋体" w:hAnsi="宋体"/>
                <w:kern w:val="0"/>
                <w:szCs w:val="21"/>
              </w:rPr>
            </w:pPr>
            <w:r>
              <w:rPr>
                <w:rFonts w:ascii="宋体" w:hAnsi="宋体"/>
                <w:kern w:val="0"/>
                <w:szCs w:val="21"/>
              </w:rPr>
              <w:t>1950</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5641D598">
            <w:pPr>
              <w:pStyle w:val="11"/>
              <w:jc w:val="left"/>
              <w:rPr>
                <w:rFonts w:ascii="宋体" w:hAnsi="宋体"/>
                <w:kern w:val="0"/>
                <w:szCs w:val="21"/>
              </w:rPr>
            </w:pPr>
            <w:r>
              <w:rPr>
                <w:rFonts w:ascii="宋体" w:hAnsi="宋体"/>
                <w:kern w:val="0"/>
                <w:szCs w:val="21"/>
              </w:rPr>
              <w:t>果场</w:t>
            </w:r>
            <w:r>
              <w:rPr>
                <w:rFonts w:hint="eastAsia" w:ascii="宋体" w:hAnsi="宋体"/>
                <w:kern w:val="0"/>
                <w:szCs w:val="21"/>
              </w:rPr>
              <w:t>、</w:t>
            </w:r>
            <w:r>
              <w:rPr>
                <w:rFonts w:ascii="宋体" w:hAnsi="宋体"/>
                <w:kern w:val="0"/>
                <w:szCs w:val="21"/>
              </w:rPr>
              <w:t>鱼塘</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0F239AAE">
            <w:pPr>
              <w:pStyle w:val="11"/>
              <w:jc w:val="center"/>
              <w:rPr>
                <w:rFonts w:ascii="宋体" w:hAnsi="宋体"/>
                <w:kern w:val="0"/>
                <w:szCs w:val="21"/>
              </w:rPr>
            </w:pPr>
            <w:r>
              <w:rPr>
                <w:rFonts w:ascii="宋体" w:hAnsi="宋体"/>
                <w:kern w:val="0"/>
                <w:szCs w:val="21"/>
              </w:rPr>
              <w:t>31</w:t>
            </w:r>
            <w:r>
              <w:rPr>
                <w:rFonts w:hint="eastAsia" w:ascii="宋体" w:hAnsi="宋体"/>
                <w:kern w:val="0"/>
                <w:szCs w:val="21"/>
              </w:rPr>
              <w:t>8</w:t>
            </w:r>
            <w:r>
              <w:rPr>
                <w:rFonts w:ascii="宋体" w:hAnsi="宋体"/>
                <w:kern w:val="0"/>
                <w:szCs w:val="21"/>
              </w:rPr>
              <w:t>2</w:t>
            </w:r>
          </w:p>
        </w:tc>
        <w:tc>
          <w:tcPr>
            <w:tcW w:w="814" w:type="pct"/>
            <w:tcBorders>
              <w:top w:val="single" w:color="000000" w:sz="4" w:space="0"/>
              <w:left w:val="single" w:color="000000" w:sz="4" w:space="0"/>
              <w:bottom w:val="single" w:color="000000" w:sz="4" w:space="0"/>
            </w:tcBorders>
            <w:noWrap/>
            <w:vAlign w:val="center"/>
          </w:tcPr>
          <w:p w14:paraId="11467C08">
            <w:pPr>
              <w:pStyle w:val="11"/>
              <w:jc w:val="center"/>
              <w:rPr>
                <w:rFonts w:ascii="宋体" w:hAnsi="宋体"/>
                <w:kern w:val="0"/>
                <w:szCs w:val="21"/>
              </w:rPr>
            </w:pPr>
            <w:r>
              <w:rPr>
                <w:rFonts w:ascii="宋体" w:hAnsi="宋体"/>
                <w:kern w:val="0"/>
                <w:szCs w:val="21"/>
              </w:rPr>
              <w:t>1.79</w:t>
            </w:r>
          </w:p>
        </w:tc>
      </w:tr>
      <w:tr w14:paraId="47C4717F">
        <w:tblPrEx>
          <w:tblCellMar>
            <w:top w:w="15" w:type="dxa"/>
            <w:left w:w="15" w:type="dxa"/>
            <w:bottom w:w="15" w:type="dxa"/>
            <w:right w:w="15" w:type="dxa"/>
          </w:tblCellMar>
        </w:tblPrEx>
        <w:trPr>
          <w:trHeight w:val="448" w:hRule="atLeast"/>
        </w:trPr>
        <w:tc>
          <w:tcPr>
            <w:tcW w:w="443" w:type="pct"/>
            <w:tcBorders>
              <w:top w:val="single" w:color="000000" w:sz="4" w:space="0"/>
              <w:bottom w:val="single" w:color="000000" w:sz="4" w:space="0"/>
              <w:right w:val="single" w:color="000000" w:sz="4" w:space="0"/>
            </w:tcBorders>
            <w:noWrap/>
            <w:vAlign w:val="center"/>
          </w:tcPr>
          <w:p w14:paraId="4FBD897B">
            <w:pPr>
              <w:pStyle w:val="11"/>
              <w:jc w:val="center"/>
              <w:rPr>
                <w:rFonts w:ascii="宋体" w:hAnsi="宋体"/>
                <w:kern w:val="0"/>
                <w:szCs w:val="21"/>
              </w:rPr>
            </w:pPr>
            <w:r>
              <w:rPr>
                <w:rFonts w:ascii="宋体" w:hAnsi="宋体"/>
                <w:kern w:val="0"/>
                <w:szCs w:val="21"/>
              </w:rPr>
              <w:t>坪塘.</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5F612257">
            <w:pPr>
              <w:pStyle w:val="11"/>
              <w:jc w:val="center"/>
              <w:rPr>
                <w:rFonts w:ascii="宋体" w:hAnsi="宋体"/>
                <w:kern w:val="0"/>
                <w:szCs w:val="21"/>
              </w:rPr>
            </w:pPr>
            <w:r>
              <w:rPr>
                <w:rFonts w:hint="eastAsia" w:ascii="宋体" w:hAnsi="宋体"/>
                <w:kern w:val="0"/>
                <w:szCs w:val="21"/>
              </w:rPr>
              <w:t>1</w:t>
            </w:r>
            <w:r>
              <w:rPr>
                <w:rFonts w:ascii="宋体" w:hAnsi="宋体"/>
                <w:kern w:val="0"/>
                <w:szCs w:val="21"/>
              </w:rPr>
              <w:t>0</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0B5DF238">
            <w:pPr>
              <w:pStyle w:val="11"/>
              <w:jc w:val="center"/>
              <w:rPr>
                <w:rFonts w:ascii="宋体" w:hAnsi="宋体"/>
                <w:kern w:val="0"/>
                <w:szCs w:val="21"/>
              </w:rPr>
            </w:pPr>
            <w:r>
              <w:rPr>
                <w:rFonts w:ascii="宋体" w:hAnsi="宋体"/>
                <w:kern w:val="0"/>
                <w:szCs w:val="21"/>
              </w:rPr>
              <w:t>2332</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2A968412">
            <w:pPr>
              <w:pStyle w:val="11"/>
              <w:jc w:val="center"/>
              <w:rPr>
                <w:rFonts w:ascii="宋体" w:hAnsi="宋体"/>
                <w:kern w:val="0"/>
                <w:szCs w:val="21"/>
              </w:rPr>
            </w:pPr>
            <w:r>
              <w:rPr>
                <w:rFonts w:ascii="宋体" w:hAnsi="宋体"/>
                <w:kern w:val="0"/>
                <w:szCs w:val="21"/>
              </w:rPr>
              <w:t>449</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35F765EA">
            <w:pPr>
              <w:pStyle w:val="11"/>
              <w:jc w:val="center"/>
              <w:rPr>
                <w:rFonts w:ascii="宋体" w:hAnsi="宋体"/>
                <w:kern w:val="0"/>
                <w:szCs w:val="21"/>
              </w:rPr>
            </w:pPr>
            <w:r>
              <w:rPr>
                <w:rFonts w:ascii="宋体" w:hAnsi="宋体"/>
                <w:kern w:val="0"/>
                <w:szCs w:val="21"/>
              </w:rPr>
              <w:t>2823</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1AB66103">
            <w:pPr>
              <w:pStyle w:val="11"/>
              <w:jc w:val="left"/>
              <w:rPr>
                <w:rFonts w:ascii="宋体" w:hAnsi="宋体"/>
                <w:kern w:val="0"/>
                <w:szCs w:val="21"/>
              </w:rPr>
            </w:pPr>
            <w:r>
              <w:rPr>
                <w:rFonts w:ascii="宋体" w:hAnsi="宋体"/>
                <w:kern w:val="0"/>
                <w:szCs w:val="21"/>
              </w:rPr>
              <w:t>养殖场</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727CEE7D">
            <w:pPr>
              <w:pStyle w:val="11"/>
              <w:jc w:val="center"/>
              <w:rPr>
                <w:rFonts w:ascii="宋体" w:hAnsi="宋体"/>
                <w:kern w:val="0"/>
                <w:szCs w:val="21"/>
              </w:rPr>
            </w:pPr>
            <w:r>
              <w:rPr>
                <w:rFonts w:hint="eastAsia" w:ascii="宋体" w:hAnsi="宋体"/>
                <w:kern w:val="0"/>
                <w:szCs w:val="21"/>
              </w:rPr>
              <w:t>3070</w:t>
            </w:r>
          </w:p>
        </w:tc>
        <w:tc>
          <w:tcPr>
            <w:tcW w:w="814" w:type="pct"/>
            <w:tcBorders>
              <w:top w:val="single" w:color="000000" w:sz="4" w:space="0"/>
              <w:left w:val="single" w:color="000000" w:sz="4" w:space="0"/>
              <w:bottom w:val="single" w:color="000000" w:sz="4" w:space="0"/>
            </w:tcBorders>
            <w:noWrap/>
            <w:vAlign w:val="center"/>
          </w:tcPr>
          <w:p w14:paraId="6EC954A4">
            <w:pPr>
              <w:pStyle w:val="11"/>
              <w:jc w:val="center"/>
              <w:rPr>
                <w:rFonts w:ascii="宋体" w:hAnsi="宋体"/>
                <w:kern w:val="0"/>
                <w:szCs w:val="21"/>
              </w:rPr>
            </w:pPr>
            <w:r>
              <w:rPr>
                <w:rFonts w:ascii="宋体" w:hAnsi="宋体"/>
                <w:kern w:val="0"/>
                <w:szCs w:val="21"/>
              </w:rPr>
              <w:t>4.57</w:t>
            </w:r>
          </w:p>
        </w:tc>
      </w:tr>
      <w:tr w14:paraId="32CD2ECB">
        <w:tblPrEx>
          <w:tblCellMar>
            <w:top w:w="15" w:type="dxa"/>
            <w:left w:w="15" w:type="dxa"/>
            <w:bottom w:w="15" w:type="dxa"/>
            <w:right w:w="15" w:type="dxa"/>
          </w:tblCellMar>
        </w:tblPrEx>
        <w:trPr>
          <w:trHeight w:val="456" w:hRule="atLeast"/>
        </w:trPr>
        <w:tc>
          <w:tcPr>
            <w:tcW w:w="443" w:type="pct"/>
            <w:tcBorders>
              <w:top w:val="single" w:color="000000" w:sz="4" w:space="0"/>
              <w:bottom w:val="single" w:color="000000" w:sz="4" w:space="0"/>
              <w:right w:val="single" w:color="000000" w:sz="4" w:space="0"/>
            </w:tcBorders>
            <w:noWrap/>
            <w:vAlign w:val="center"/>
          </w:tcPr>
          <w:p w14:paraId="351BA13B">
            <w:pPr>
              <w:pStyle w:val="11"/>
              <w:jc w:val="center"/>
              <w:rPr>
                <w:rFonts w:ascii="宋体" w:hAnsi="宋体"/>
                <w:kern w:val="0"/>
                <w:szCs w:val="21"/>
              </w:rPr>
            </w:pPr>
            <w:r>
              <w:rPr>
                <w:rFonts w:ascii="宋体" w:hAnsi="宋体"/>
                <w:kern w:val="0"/>
                <w:szCs w:val="21"/>
              </w:rPr>
              <w:t>响联</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763FF5A1">
            <w:pPr>
              <w:pStyle w:val="11"/>
              <w:jc w:val="center"/>
              <w:rPr>
                <w:rFonts w:ascii="宋体" w:hAnsi="宋体"/>
                <w:kern w:val="0"/>
                <w:szCs w:val="21"/>
              </w:rPr>
            </w:pPr>
            <w:r>
              <w:rPr>
                <w:rFonts w:ascii="宋体" w:hAnsi="宋体"/>
                <w:kern w:val="0"/>
                <w:szCs w:val="21"/>
              </w:rPr>
              <w:t>8</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6FA4F94D">
            <w:pPr>
              <w:pStyle w:val="11"/>
              <w:jc w:val="center"/>
              <w:rPr>
                <w:rFonts w:ascii="宋体" w:hAnsi="宋体"/>
                <w:kern w:val="0"/>
                <w:szCs w:val="21"/>
              </w:rPr>
            </w:pPr>
            <w:r>
              <w:rPr>
                <w:rFonts w:ascii="宋体" w:hAnsi="宋体"/>
                <w:kern w:val="0"/>
                <w:szCs w:val="21"/>
              </w:rPr>
              <w:t>1211</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309E0589">
            <w:pPr>
              <w:pStyle w:val="11"/>
              <w:jc w:val="center"/>
              <w:rPr>
                <w:rFonts w:ascii="宋体" w:hAnsi="宋体"/>
                <w:kern w:val="0"/>
                <w:szCs w:val="21"/>
              </w:rPr>
            </w:pPr>
            <w:r>
              <w:rPr>
                <w:rFonts w:ascii="宋体" w:hAnsi="宋体"/>
                <w:kern w:val="0"/>
                <w:szCs w:val="21"/>
              </w:rPr>
              <w:t>269</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6ACD41D">
            <w:pPr>
              <w:pStyle w:val="11"/>
              <w:jc w:val="center"/>
              <w:rPr>
                <w:rFonts w:ascii="宋体" w:hAnsi="宋体"/>
                <w:kern w:val="0"/>
                <w:szCs w:val="21"/>
              </w:rPr>
            </w:pPr>
            <w:r>
              <w:rPr>
                <w:rFonts w:ascii="宋体" w:hAnsi="宋体"/>
                <w:kern w:val="0"/>
                <w:szCs w:val="21"/>
              </w:rPr>
              <w:t>1802</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58525C93">
            <w:pPr>
              <w:pStyle w:val="11"/>
              <w:jc w:val="left"/>
              <w:rPr>
                <w:rFonts w:ascii="宋体" w:hAnsi="宋体"/>
                <w:kern w:val="0"/>
                <w:szCs w:val="21"/>
              </w:rPr>
            </w:pPr>
            <w:r>
              <w:rPr>
                <w:rFonts w:ascii="宋体" w:hAnsi="宋体"/>
                <w:kern w:val="0"/>
                <w:szCs w:val="21"/>
              </w:rPr>
              <w:t>综合养殖场、果场</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3B5B6D0E">
            <w:pPr>
              <w:pStyle w:val="11"/>
              <w:jc w:val="center"/>
              <w:rPr>
                <w:rFonts w:ascii="宋体" w:hAnsi="宋体"/>
                <w:kern w:val="0"/>
                <w:szCs w:val="21"/>
              </w:rPr>
            </w:pPr>
            <w:r>
              <w:rPr>
                <w:rFonts w:ascii="宋体" w:hAnsi="宋体"/>
                <w:kern w:val="0"/>
                <w:szCs w:val="21"/>
              </w:rPr>
              <w:t>2981</w:t>
            </w:r>
          </w:p>
        </w:tc>
        <w:tc>
          <w:tcPr>
            <w:tcW w:w="814" w:type="pct"/>
            <w:tcBorders>
              <w:top w:val="single" w:color="000000" w:sz="4" w:space="0"/>
              <w:left w:val="single" w:color="000000" w:sz="4" w:space="0"/>
              <w:bottom w:val="single" w:color="000000" w:sz="4" w:space="0"/>
            </w:tcBorders>
            <w:noWrap/>
            <w:vAlign w:val="center"/>
          </w:tcPr>
          <w:p w14:paraId="4480D186">
            <w:pPr>
              <w:pStyle w:val="11"/>
              <w:jc w:val="center"/>
              <w:rPr>
                <w:rFonts w:ascii="宋体" w:hAnsi="宋体"/>
                <w:kern w:val="0"/>
                <w:szCs w:val="21"/>
              </w:rPr>
            </w:pPr>
            <w:r>
              <w:rPr>
                <w:rFonts w:ascii="宋体" w:hAnsi="宋体"/>
                <w:kern w:val="0"/>
                <w:szCs w:val="21"/>
              </w:rPr>
              <w:t>4.58</w:t>
            </w:r>
          </w:p>
        </w:tc>
      </w:tr>
      <w:tr w14:paraId="5D678C94">
        <w:tblPrEx>
          <w:tblCellMar>
            <w:top w:w="15" w:type="dxa"/>
            <w:left w:w="15" w:type="dxa"/>
            <w:bottom w:w="15" w:type="dxa"/>
            <w:right w:w="15" w:type="dxa"/>
          </w:tblCellMar>
        </w:tblPrEx>
        <w:trPr>
          <w:trHeight w:val="465" w:hRule="atLeast"/>
        </w:trPr>
        <w:tc>
          <w:tcPr>
            <w:tcW w:w="443" w:type="pct"/>
            <w:tcBorders>
              <w:top w:val="single" w:color="000000" w:sz="4" w:space="0"/>
              <w:bottom w:val="single" w:color="000000" w:sz="4" w:space="0"/>
              <w:right w:val="single" w:color="000000" w:sz="4" w:space="0"/>
            </w:tcBorders>
            <w:noWrap/>
            <w:vAlign w:val="center"/>
          </w:tcPr>
          <w:p w14:paraId="2E4125F6">
            <w:pPr>
              <w:pStyle w:val="11"/>
              <w:jc w:val="center"/>
              <w:rPr>
                <w:rFonts w:ascii="宋体" w:hAnsi="宋体"/>
                <w:kern w:val="0"/>
                <w:szCs w:val="21"/>
              </w:rPr>
            </w:pPr>
            <w:r>
              <w:rPr>
                <w:rFonts w:ascii="宋体" w:hAnsi="宋体"/>
                <w:kern w:val="0"/>
                <w:szCs w:val="21"/>
              </w:rPr>
              <w:t>龙迳</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0008C8A3">
            <w:pPr>
              <w:pStyle w:val="11"/>
              <w:jc w:val="center"/>
              <w:rPr>
                <w:rFonts w:ascii="宋体" w:hAnsi="宋体"/>
                <w:kern w:val="0"/>
                <w:szCs w:val="21"/>
              </w:rPr>
            </w:pPr>
            <w:r>
              <w:rPr>
                <w:rFonts w:ascii="宋体" w:hAnsi="宋体"/>
                <w:kern w:val="0"/>
                <w:szCs w:val="21"/>
              </w:rPr>
              <w:t>5</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459FD725">
            <w:pPr>
              <w:pStyle w:val="11"/>
              <w:jc w:val="center"/>
              <w:rPr>
                <w:rFonts w:ascii="宋体" w:hAnsi="宋体"/>
                <w:kern w:val="0"/>
                <w:szCs w:val="21"/>
              </w:rPr>
            </w:pPr>
            <w:r>
              <w:rPr>
                <w:rFonts w:ascii="宋体" w:hAnsi="宋体"/>
                <w:kern w:val="0"/>
                <w:szCs w:val="21"/>
              </w:rPr>
              <w:t>1334</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5C28939">
            <w:pPr>
              <w:pStyle w:val="11"/>
              <w:jc w:val="center"/>
              <w:rPr>
                <w:rFonts w:ascii="宋体" w:hAnsi="宋体"/>
                <w:kern w:val="0"/>
                <w:szCs w:val="21"/>
              </w:rPr>
            </w:pPr>
            <w:r>
              <w:rPr>
                <w:rFonts w:ascii="宋体" w:hAnsi="宋体"/>
                <w:kern w:val="0"/>
                <w:szCs w:val="21"/>
              </w:rPr>
              <w:t>235</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497F0230">
            <w:pPr>
              <w:pStyle w:val="11"/>
              <w:jc w:val="center"/>
              <w:rPr>
                <w:rFonts w:ascii="宋体" w:hAnsi="宋体"/>
                <w:kern w:val="0"/>
                <w:szCs w:val="21"/>
              </w:rPr>
            </w:pPr>
            <w:r>
              <w:rPr>
                <w:rFonts w:ascii="宋体" w:hAnsi="宋体"/>
                <w:kern w:val="0"/>
                <w:szCs w:val="21"/>
              </w:rPr>
              <w:t>2010</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0CEAB20A">
            <w:pPr>
              <w:pStyle w:val="11"/>
              <w:jc w:val="left"/>
              <w:rPr>
                <w:rFonts w:ascii="宋体" w:hAnsi="宋体"/>
                <w:kern w:val="0"/>
                <w:szCs w:val="21"/>
              </w:rPr>
            </w:pPr>
            <w:r>
              <w:rPr>
                <w:rFonts w:ascii="宋体" w:hAnsi="宋体"/>
                <w:kern w:val="0"/>
                <w:szCs w:val="21"/>
              </w:rPr>
              <w:t>综合养殖场</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62DE0782">
            <w:pPr>
              <w:pStyle w:val="11"/>
              <w:jc w:val="center"/>
              <w:rPr>
                <w:rFonts w:ascii="宋体" w:hAnsi="宋体"/>
                <w:kern w:val="0"/>
                <w:szCs w:val="21"/>
              </w:rPr>
            </w:pPr>
            <w:r>
              <w:rPr>
                <w:rFonts w:ascii="宋体" w:hAnsi="宋体"/>
                <w:kern w:val="0"/>
                <w:szCs w:val="21"/>
              </w:rPr>
              <w:t>3230</w:t>
            </w:r>
          </w:p>
        </w:tc>
        <w:tc>
          <w:tcPr>
            <w:tcW w:w="814" w:type="pct"/>
            <w:tcBorders>
              <w:top w:val="single" w:color="000000" w:sz="4" w:space="0"/>
              <w:left w:val="single" w:color="000000" w:sz="4" w:space="0"/>
              <w:bottom w:val="single" w:color="000000" w:sz="4" w:space="0"/>
            </w:tcBorders>
            <w:noWrap/>
            <w:vAlign w:val="center"/>
          </w:tcPr>
          <w:p w14:paraId="4892CA48">
            <w:pPr>
              <w:pStyle w:val="11"/>
              <w:jc w:val="center"/>
              <w:rPr>
                <w:rFonts w:ascii="宋体" w:hAnsi="宋体"/>
                <w:kern w:val="0"/>
                <w:szCs w:val="21"/>
              </w:rPr>
            </w:pPr>
            <w:r>
              <w:rPr>
                <w:rFonts w:ascii="宋体" w:hAnsi="宋体"/>
                <w:kern w:val="0"/>
                <w:szCs w:val="21"/>
              </w:rPr>
              <w:t>2.18</w:t>
            </w:r>
          </w:p>
        </w:tc>
      </w:tr>
      <w:tr w14:paraId="18BB69DA">
        <w:tblPrEx>
          <w:tblCellMar>
            <w:top w:w="15" w:type="dxa"/>
            <w:left w:w="15" w:type="dxa"/>
            <w:bottom w:w="15" w:type="dxa"/>
            <w:right w:w="15" w:type="dxa"/>
          </w:tblCellMar>
        </w:tblPrEx>
        <w:trPr>
          <w:trHeight w:val="448" w:hRule="atLeast"/>
        </w:trPr>
        <w:tc>
          <w:tcPr>
            <w:tcW w:w="443" w:type="pct"/>
            <w:tcBorders>
              <w:top w:val="single" w:color="000000" w:sz="4" w:space="0"/>
              <w:bottom w:val="single" w:color="000000" w:sz="4" w:space="0"/>
              <w:right w:val="single" w:color="000000" w:sz="4" w:space="0"/>
            </w:tcBorders>
            <w:noWrap/>
            <w:vAlign w:val="center"/>
          </w:tcPr>
          <w:p w14:paraId="17D2A68B">
            <w:pPr>
              <w:pStyle w:val="11"/>
              <w:jc w:val="center"/>
              <w:rPr>
                <w:rFonts w:ascii="宋体" w:hAnsi="宋体"/>
                <w:kern w:val="0"/>
                <w:szCs w:val="21"/>
              </w:rPr>
            </w:pPr>
            <w:r>
              <w:rPr>
                <w:rFonts w:ascii="宋体" w:hAnsi="宋体"/>
                <w:kern w:val="0"/>
                <w:szCs w:val="21"/>
              </w:rPr>
              <w:t>黄塘</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28FA5854">
            <w:pPr>
              <w:pStyle w:val="11"/>
              <w:jc w:val="center"/>
              <w:rPr>
                <w:rFonts w:ascii="宋体" w:hAnsi="宋体"/>
                <w:kern w:val="0"/>
                <w:szCs w:val="21"/>
              </w:rPr>
            </w:pPr>
            <w:r>
              <w:rPr>
                <w:rFonts w:hint="eastAsia" w:ascii="宋体" w:hAnsi="宋体"/>
                <w:kern w:val="0"/>
                <w:szCs w:val="21"/>
              </w:rPr>
              <w:t>1</w:t>
            </w:r>
            <w:r>
              <w:rPr>
                <w:rFonts w:ascii="宋体" w:hAnsi="宋体"/>
                <w:kern w:val="0"/>
                <w:szCs w:val="21"/>
              </w:rPr>
              <w:t>0</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259B8F9B">
            <w:pPr>
              <w:pStyle w:val="11"/>
              <w:jc w:val="center"/>
              <w:rPr>
                <w:rFonts w:ascii="宋体" w:hAnsi="宋体"/>
                <w:kern w:val="0"/>
                <w:szCs w:val="21"/>
              </w:rPr>
            </w:pPr>
            <w:r>
              <w:rPr>
                <w:rFonts w:ascii="宋体" w:hAnsi="宋体"/>
                <w:kern w:val="0"/>
                <w:szCs w:val="21"/>
              </w:rPr>
              <w:t>2368</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1B86D6C">
            <w:pPr>
              <w:pStyle w:val="11"/>
              <w:jc w:val="center"/>
              <w:rPr>
                <w:rFonts w:ascii="宋体" w:hAnsi="宋体"/>
                <w:kern w:val="0"/>
                <w:szCs w:val="21"/>
              </w:rPr>
            </w:pPr>
            <w:r>
              <w:rPr>
                <w:rFonts w:ascii="宋体" w:hAnsi="宋体"/>
                <w:kern w:val="0"/>
                <w:szCs w:val="21"/>
              </w:rPr>
              <w:t>533</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034331F3">
            <w:pPr>
              <w:pStyle w:val="11"/>
              <w:jc w:val="center"/>
              <w:rPr>
                <w:rFonts w:ascii="宋体" w:hAnsi="宋体"/>
                <w:kern w:val="0"/>
                <w:szCs w:val="21"/>
              </w:rPr>
            </w:pPr>
            <w:r>
              <w:rPr>
                <w:rFonts w:ascii="宋体" w:hAnsi="宋体"/>
                <w:kern w:val="0"/>
                <w:szCs w:val="21"/>
              </w:rPr>
              <w:t>3401</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775976D8">
            <w:pPr>
              <w:pStyle w:val="11"/>
              <w:jc w:val="left"/>
              <w:rPr>
                <w:rFonts w:ascii="宋体" w:hAnsi="宋体"/>
                <w:kern w:val="0"/>
                <w:szCs w:val="21"/>
              </w:rPr>
            </w:pPr>
            <w:r>
              <w:rPr>
                <w:rFonts w:ascii="宋体" w:hAnsi="宋体"/>
                <w:kern w:val="0"/>
                <w:szCs w:val="21"/>
              </w:rPr>
              <w:t>综合养殖场</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1F82B56D">
            <w:pPr>
              <w:pStyle w:val="11"/>
              <w:jc w:val="center"/>
              <w:rPr>
                <w:rFonts w:ascii="宋体" w:hAnsi="宋体"/>
                <w:kern w:val="0"/>
                <w:szCs w:val="21"/>
              </w:rPr>
            </w:pPr>
            <w:r>
              <w:rPr>
                <w:rFonts w:ascii="宋体" w:hAnsi="宋体"/>
                <w:kern w:val="0"/>
                <w:szCs w:val="21"/>
              </w:rPr>
              <w:t>3188</w:t>
            </w:r>
          </w:p>
        </w:tc>
        <w:tc>
          <w:tcPr>
            <w:tcW w:w="814" w:type="pct"/>
            <w:tcBorders>
              <w:top w:val="single" w:color="000000" w:sz="4" w:space="0"/>
              <w:left w:val="single" w:color="000000" w:sz="4" w:space="0"/>
              <w:bottom w:val="single" w:color="000000" w:sz="4" w:space="0"/>
            </w:tcBorders>
            <w:noWrap/>
            <w:vAlign w:val="center"/>
          </w:tcPr>
          <w:p w14:paraId="11CF9B16">
            <w:pPr>
              <w:pStyle w:val="11"/>
              <w:jc w:val="center"/>
              <w:rPr>
                <w:rFonts w:ascii="宋体" w:hAnsi="宋体"/>
                <w:kern w:val="0"/>
                <w:szCs w:val="21"/>
              </w:rPr>
            </w:pPr>
            <w:r>
              <w:rPr>
                <w:rFonts w:ascii="宋体" w:hAnsi="宋体"/>
                <w:kern w:val="0"/>
                <w:szCs w:val="21"/>
              </w:rPr>
              <w:t>3.37.</w:t>
            </w:r>
          </w:p>
        </w:tc>
      </w:tr>
      <w:tr w14:paraId="2F87ACB9">
        <w:tblPrEx>
          <w:tblCellMar>
            <w:top w:w="15" w:type="dxa"/>
            <w:left w:w="15" w:type="dxa"/>
            <w:bottom w:w="15" w:type="dxa"/>
            <w:right w:w="15" w:type="dxa"/>
          </w:tblCellMar>
        </w:tblPrEx>
        <w:trPr>
          <w:trHeight w:val="456" w:hRule="atLeast"/>
        </w:trPr>
        <w:tc>
          <w:tcPr>
            <w:tcW w:w="443" w:type="pct"/>
            <w:tcBorders>
              <w:top w:val="single" w:color="000000" w:sz="4" w:space="0"/>
              <w:bottom w:val="single" w:color="000000" w:sz="4" w:space="0"/>
              <w:right w:val="single" w:color="000000" w:sz="4" w:space="0"/>
            </w:tcBorders>
            <w:noWrap/>
            <w:vAlign w:val="center"/>
          </w:tcPr>
          <w:p w14:paraId="1ECF433F">
            <w:pPr>
              <w:pStyle w:val="11"/>
              <w:jc w:val="center"/>
              <w:rPr>
                <w:rFonts w:ascii="宋体" w:hAnsi="宋体"/>
                <w:kern w:val="0"/>
                <w:szCs w:val="21"/>
              </w:rPr>
            </w:pPr>
            <w:r>
              <w:rPr>
                <w:rFonts w:ascii="宋体" w:hAnsi="宋体"/>
                <w:kern w:val="0"/>
                <w:szCs w:val="21"/>
              </w:rPr>
              <w:t>官门楼</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2DABA342">
            <w:pPr>
              <w:pStyle w:val="11"/>
              <w:jc w:val="center"/>
              <w:rPr>
                <w:rFonts w:ascii="宋体" w:hAnsi="宋体"/>
                <w:kern w:val="0"/>
                <w:szCs w:val="21"/>
              </w:rPr>
            </w:pPr>
            <w:r>
              <w:rPr>
                <w:rFonts w:hint="eastAsia" w:ascii="宋体" w:hAnsi="宋体"/>
                <w:kern w:val="0"/>
                <w:szCs w:val="21"/>
              </w:rPr>
              <w:t>7</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6483DCC1">
            <w:pPr>
              <w:pStyle w:val="11"/>
              <w:jc w:val="center"/>
              <w:rPr>
                <w:rFonts w:ascii="宋体" w:hAnsi="宋体"/>
                <w:kern w:val="0"/>
                <w:szCs w:val="21"/>
              </w:rPr>
            </w:pPr>
            <w:r>
              <w:rPr>
                <w:rFonts w:ascii="宋体" w:hAnsi="宋体"/>
                <w:kern w:val="0"/>
                <w:szCs w:val="21"/>
              </w:rPr>
              <w:t>1429</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3E98C292">
            <w:pPr>
              <w:pStyle w:val="11"/>
              <w:jc w:val="center"/>
              <w:rPr>
                <w:rFonts w:ascii="宋体" w:hAnsi="宋体"/>
                <w:kern w:val="0"/>
                <w:szCs w:val="21"/>
              </w:rPr>
            </w:pPr>
            <w:r>
              <w:rPr>
                <w:rFonts w:ascii="宋体" w:hAnsi="宋体"/>
                <w:kern w:val="0"/>
                <w:szCs w:val="21"/>
              </w:rPr>
              <w:t>326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4428A9A7">
            <w:pPr>
              <w:pStyle w:val="11"/>
              <w:jc w:val="center"/>
              <w:rPr>
                <w:rFonts w:ascii="宋体" w:hAnsi="宋体"/>
                <w:kern w:val="0"/>
                <w:szCs w:val="21"/>
              </w:rPr>
            </w:pPr>
            <w:r>
              <w:rPr>
                <w:rFonts w:ascii="宋体" w:hAnsi="宋体"/>
                <w:kern w:val="0"/>
                <w:szCs w:val="21"/>
              </w:rPr>
              <w:t>1959</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56009010">
            <w:pPr>
              <w:pStyle w:val="11"/>
              <w:jc w:val="left"/>
              <w:rPr>
                <w:rFonts w:ascii="宋体" w:hAnsi="宋体"/>
                <w:kern w:val="0"/>
                <w:szCs w:val="21"/>
              </w:rPr>
            </w:pPr>
            <w:r>
              <w:rPr>
                <w:rFonts w:ascii="宋体" w:hAnsi="宋体"/>
                <w:kern w:val="0"/>
                <w:szCs w:val="21"/>
              </w:rPr>
              <w:t>官门楼江砖厂、养殖场</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68CDD747">
            <w:pPr>
              <w:pStyle w:val="11"/>
              <w:jc w:val="center"/>
              <w:rPr>
                <w:rFonts w:ascii="宋体" w:hAnsi="宋体"/>
                <w:kern w:val="0"/>
                <w:szCs w:val="21"/>
              </w:rPr>
            </w:pPr>
            <w:r>
              <w:rPr>
                <w:rFonts w:ascii="宋体" w:hAnsi="宋体"/>
                <w:kern w:val="0"/>
                <w:szCs w:val="21"/>
              </w:rPr>
              <w:t>2974</w:t>
            </w:r>
          </w:p>
        </w:tc>
        <w:tc>
          <w:tcPr>
            <w:tcW w:w="814" w:type="pct"/>
            <w:tcBorders>
              <w:top w:val="single" w:color="000000" w:sz="4" w:space="0"/>
              <w:left w:val="single" w:color="000000" w:sz="4" w:space="0"/>
              <w:bottom w:val="single" w:color="000000" w:sz="4" w:space="0"/>
            </w:tcBorders>
            <w:noWrap/>
            <w:vAlign w:val="center"/>
          </w:tcPr>
          <w:p w14:paraId="4E84FF9B">
            <w:pPr>
              <w:pStyle w:val="11"/>
              <w:jc w:val="center"/>
              <w:rPr>
                <w:rFonts w:ascii="宋体" w:hAnsi="宋体"/>
                <w:kern w:val="0"/>
                <w:szCs w:val="21"/>
              </w:rPr>
            </w:pPr>
            <w:r>
              <w:rPr>
                <w:rFonts w:ascii="宋体" w:hAnsi="宋体"/>
                <w:kern w:val="0"/>
                <w:szCs w:val="21"/>
              </w:rPr>
              <w:t>4.15</w:t>
            </w:r>
          </w:p>
        </w:tc>
      </w:tr>
      <w:tr w14:paraId="0FB6E751">
        <w:tblPrEx>
          <w:tblCellMar>
            <w:top w:w="15" w:type="dxa"/>
            <w:left w:w="15" w:type="dxa"/>
            <w:bottom w:w="15" w:type="dxa"/>
            <w:right w:w="15" w:type="dxa"/>
          </w:tblCellMar>
        </w:tblPrEx>
        <w:trPr>
          <w:trHeight w:val="456" w:hRule="atLeast"/>
        </w:trPr>
        <w:tc>
          <w:tcPr>
            <w:tcW w:w="443" w:type="pct"/>
            <w:tcBorders>
              <w:top w:val="single" w:color="000000" w:sz="4" w:space="0"/>
              <w:bottom w:val="single" w:color="000000" w:sz="4" w:space="0"/>
              <w:right w:val="single" w:color="000000" w:sz="4" w:space="0"/>
            </w:tcBorders>
            <w:noWrap/>
            <w:vAlign w:val="center"/>
          </w:tcPr>
          <w:p w14:paraId="7011B099">
            <w:pPr>
              <w:pStyle w:val="11"/>
              <w:jc w:val="center"/>
              <w:rPr>
                <w:rFonts w:ascii="宋体" w:hAnsi="宋体"/>
                <w:kern w:val="0"/>
                <w:szCs w:val="21"/>
              </w:rPr>
            </w:pPr>
            <w:r>
              <w:rPr>
                <w:rFonts w:ascii="宋体" w:hAnsi="宋体"/>
                <w:kern w:val="0"/>
                <w:szCs w:val="21"/>
              </w:rPr>
              <w:t>孔塘</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4B1D95FA">
            <w:pPr>
              <w:pStyle w:val="11"/>
              <w:jc w:val="center"/>
              <w:rPr>
                <w:rFonts w:ascii="宋体" w:hAnsi="宋体"/>
                <w:kern w:val="0"/>
                <w:szCs w:val="21"/>
              </w:rPr>
            </w:pPr>
            <w:r>
              <w:rPr>
                <w:rFonts w:hint="eastAsia" w:ascii="宋体" w:hAnsi="宋体"/>
                <w:kern w:val="0"/>
                <w:szCs w:val="21"/>
              </w:rPr>
              <w:t>1</w:t>
            </w:r>
            <w:r>
              <w:rPr>
                <w:rFonts w:ascii="宋体" w:hAnsi="宋体"/>
                <w:kern w:val="0"/>
                <w:szCs w:val="21"/>
              </w:rPr>
              <w:t>2</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388E762D">
            <w:pPr>
              <w:pStyle w:val="11"/>
              <w:jc w:val="center"/>
              <w:rPr>
                <w:rFonts w:ascii="宋体" w:hAnsi="宋体"/>
                <w:kern w:val="0"/>
                <w:szCs w:val="21"/>
              </w:rPr>
            </w:pPr>
            <w:r>
              <w:rPr>
                <w:rFonts w:ascii="宋体" w:hAnsi="宋体"/>
                <w:kern w:val="0"/>
                <w:szCs w:val="21"/>
              </w:rPr>
              <w:t>2108</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263EE1E2">
            <w:pPr>
              <w:pStyle w:val="11"/>
              <w:jc w:val="center"/>
              <w:rPr>
                <w:rFonts w:ascii="宋体" w:hAnsi="宋体"/>
                <w:kern w:val="0"/>
                <w:szCs w:val="21"/>
              </w:rPr>
            </w:pPr>
            <w:r>
              <w:rPr>
                <w:rFonts w:ascii="宋体" w:hAnsi="宋体"/>
                <w:kern w:val="0"/>
                <w:szCs w:val="21"/>
              </w:rPr>
              <w:t>447</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3849BDD8">
            <w:pPr>
              <w:pStyle w:val="11"/>
              <w:jc w:val="center"/>
              <w:rPr>
                <w:rFonts w:ascii="宋体" w:hAnsi="宋体"/>
                <w:kern w:val="0"/>
                <w:szCs w:val="21"/>
              </w:rPr>
            </w:pPr>
            <w:r>
              <w:rPr>
                <w:rFonts w:ascii="宋体" w:hAnsi="宋体"/>
                <w:kern w:val="0"/>
                <w:szCs w:val="21"/>
              </w:rPr>
              <w:t>2218</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536CDBB5">
            <w:pPr>
              <w:pStyle w:val="11"/>
              <w:jc w:val="left"/>
              <w:rPr>
                <w:rFonts w:ascii="宋体" w:hAnsi="宋体"/>
                <w:kern w:val="0"/>
                <w:szCs w:val="21"/>
              </w:rPr>
            </w:pPr>
            <w:r>
              <w:rPr>
                <w:rFonts w:ascii="宋体" w:hAnsi="宋体"/>
                <w:kern w:val="0"/>
                <w:szCs w:val="21"/>
              </w:rPr>
              <w:t>门店、鱼塘</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0C200A7F">
            <w:pPr>
              <w:pStyle w:val="11"/>
              <w:jc w:val="center"/>
              <w:rPr>
                <w:rFonts w:ascii="宋体" w:hAnsi="宋体"/>
                <w:kern w:val="0"/>
                <w:szCs w:val="21"/>
              </w:rPr>
            </w:pPr>
            <w:r>
              <w:rPr>
                <w:rFonts w:ascii="宋体" w:hAnsi="宋体"/>
                <w:kern w:val="0"/>
                <w:szCs w:val="21"/>
              </w:rPr>
              <w:t>3078</w:t>
            </w:r>
          </w:p>
        </w:tc>
        <w:tc>
          <w:tcPr>
            <w:tcW w:w="814" w:type="pct"/>
            <w:tcBorders>
              <w:top w:val="single" w:color="000000" w:sz="4" w:space="0"/>
              <w:left w:val="single" w:color="000000" w:sz="4" w:space="0"/>
              <w:bottom w:val="single" w:color="000000" w:sz="4" w:space="0"/>
            </w:tcBorders>
            <w:noWrap/>
            <w:vAlign w:val="center"/>
          </w:tcPr>
          <w:p w14:paraId="1829981C">
            <w:pPr>
              <w:pStyle w:val="11"/>
              <w:jc w:val="center"/>
              <w:rPr>
                <w:rFonts w:ascii="宋体" w:hAnsi="宋体"/>
                <w:kern w:val="0"/>
                <w:szCs w:val="21"/>
              </w:rPr>
            </w:pPr>
            <w:r>
              <w:rPr>
                <w:rFonts w:ascii="宋体" w:hAnsi="宋体"/>
                <w:kern w:val="0"/>
                <w:szCs w:val="21"/>
              </w:rPr>
              <w:t>3.75</w:t>
            </w:r>
          </w:p>
        </w:tc>
      </w:tr>
      <w:tr w14:paraId="58C68888">
        <w:tblPrEx>
          <w:tblCellMar>
            <w:top w:w="15" w:type="dxa"/>
            <w:left w:w="15" w:type="dxa"/>
            <w:bottom w:w="15" w:type="dxa"/>
            <w:right w:w="15" w:type="dxa"/>
          </w:tblCellMar>
        </w:tblPrEx>
        <w:trPr>
          <w:trHeight w:val="456" w:hRule="atLeast"/>
        </w:trPr>
        <w:tc>
          <w:tcPr>
            <w:tcW w:w="443" w:type="pct"/>
            <w:tcBorders>
              <w:top w:val="single" w:color="000000" w:sz="4" w:space="0"/>
              <w:bottom w:val="single" w:color="000000" w:sz="4" w:space="0"/>
              <w:right w:val="single" w:color="000000" w:sz="4" w:space="0"/>
            </w:tcBorders>
            <w:noWrap/>
            <w:vAlign w:val="center"/>
          </w:tcPr>
          <w:p w14:paraId="74900A79">
            <w:pPr>
              <w:pStyle w:val="11"/>
              <w:jc w:val="center"/>
              <w:rPr>
                <w:rFonts w:ascii="宋体" w:hAnsi="宋体"/>
                <w:kern w:val="0"/>
                <w:szCs w:val="21"/>
              </w:rPr>
            </w:pPr>
            <w:r>
              <w:rPr>
                <w:rFonts w:ascii="宋体" w:hAnsi="宋体"/>
                <w:kern w:val="0"/>
                <w:szCs w:val="21"/>
              </w:rPr>
              <w:t>庙前</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79DCEDE6">
            <w:pPr>
              <w:pStyle w:val="11"/>
              <w:jc w:val="center"/>
              <w:rPr>
                <w:rFonts w:ascii="宋体" w:hAnsi="宋体"/>
                <w:kern w:val="0"/>
                <w:szCs w:val="21"/>
              </w:rPr>
            </w:pPr>
            <w:r>
              <w:rPr>
                <w:rFonts w:hint="eastAsia" w:ascii="宋体" w:hAnsi="宋体"/>
                <w:kern w:val="0"/>
                <w:szCs w:val="21"/>
              </w:rPr>
              <w:t>9</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083307EC">
            <w:pPr>
              <w:pStyle w:val="11"/>
              <w:jc w:val="center"/>
              <w:rPr>
                <w:rFonts w:ascii="宋体" w:hAnsi="宋体"/>
                <w:kern w:val="0"/>
                <w:szCs w:val="21"/>
              </w:rPr>
            </w:pPr>
            <w:r>
              <w:rPr>
                <w:rFonts w:ascii="宋体" w:hAnsi="宋体"/>
                <w:kern w:val="0"/>
                <w:szCs w:val="21"/>
              </w:rPr>
              <w:t>1</w:t>
            </w:r>
            <w:r>
              <w:rPr>
                <w:rFonts w:hint="eastAsia" w:ascii="宋体" w:hAnsi="宋体"/>
                <w:kern w:val="0"/>
                <w:szCs w:val="21"/>
              </w:rPr>
              <w:t>5</w:t>
            </w:r>
            <w:r>
              <w:rPr>
                <w:rFonts w:ascii="宋体" w:hAnsi="宋体"/>
                <w:kern w:val="0"/>
                <w:szCs w:val="21"/>
              </w:rPr>
              <w:t>10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0F3CC1E7">
            <w:pPr>
              <w:pStyle w:val="11"/>
              <w:jc w:val="center"/>
              <w:rPr>
                <w:rFonts w:ascii="宋体" w:hAnsi="宋体"/>
                <w:kern w:val="0"/>
                <w:szCs w:val="21"/>
              </w:rPr>
            </w:pPr>
            <w:r>
              <w:rPr>
                <w:rFonts w:ascii="宋体" w:hAnsi="宋体"/>
                <w:kern w:val="0"/>
                <w:szCs w:val="21"/>
              </w:rPr>
              <w:t>20</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612F417D">
            <w:pPr>
              <w:pStyle w:val="11"/>
              <w:jc w:val="center"/>
              <w:rPr>
                <w:rFonts w:ascii="宋体" w:hAnsi="宋体"/>
                <w:kern w:val="0"/>
                <w:szCs w:val="21"/>
              </w:rPr>
            </w:pPr>
            <w:r>
              <w:rPr>
                <w:rFonts w:ascii="宋体" w:hAnsi="宋体"/>
                <w:kern w:val="0"/>
                <w:szCs w:val="21"/>
              </w:rPr>
              <w:t>1926</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1F01FE4D">
            <w:pPr>
              <w:pStyle w:val="11"/>
              <w:jc w:val="left"/>
              <w:rPr>
                <w:rFonts w:ascii="宋体" w:hAnsi="宋体"/>
                <w:kern w:val="0"/>
                <w:szCs w:val="21"/>
              </w:rPr>
            </w:pPr>
            <w:r>
              <w:rPr>
                <w:rFonts w:ascii="宋体" w:hAnsi="宋体"/>
                <w:kern w:val="0"/>
                <w:szCs w:val="21"/>
              </w:rPr>
              <w:t>林场</w:t>
            </w:r>
            <w:r>
              <w:rPr>
                <w:rFonts w:hint="eastAsia" w:ascii="宋体" w:hAnsi="宋体"/>
                <w:kern w:val="0"/>
                <w:szCs w:val="21"/>
              </w:rPr>
              <w:t>、</w:t>
            </w:r>
            <w:r>
              <w:rPr>
                <w:rFonts w:ascii="宋体" w:hAnsi="宋体"/>
                <w:kern w:val="0"/>
                <w:szCs w:val="21"/>
              </w:rPr>
              <w:t>水库</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62EDFC15">
            <w:pPr>
              <w:pStyle w:val="11"/>
              <w:jc w:val="center"/>
              <w:rPr>
                <w:rFonts w:ascii="宋体" w:hAnsi="宋体"/>
                <w:kern w:val="0"/>
                <w:szCs w:val="21"/>
              </w:rPr>
            </w:pPr>
            <w:r>
              <w:rPr>
                <w:rFonts w:ascii="宋体" w:hAnsi="宋体"/>
                <w:kern w:val="0"/>
                <w:szCs w:val="21"/>
              </w:rPr>
              <w:t>3080</w:t>
            </w:r>
          </w:p>
        </w:tc>
        <w:tc>
          <w:tcPr>
            <w:tcW w:w="814" w:type="pct"/>
            <w:tcBorders>
              <w:top w:val="single" w:color="000000" w:sz="4" w:space="0"/>
              <w:left w:val="single" w:color="000000" w:sz="4" w:space="0"/>
              <w:bottom w:val="single" w:color="000000" w:sz="4" w:space="0"/>
            </w:tcBorders>
            <w:noWrap/>
            <w:vAlign w:val="center"/>
          </w:tcPr>
          <w:p w14:paraId="38BC4F70">
            <w:pPr>
              <w:pStyle w:val="11"/>
              <w:jc w:val="center"/>
              <w:rPr>
                <w:rFonts w:ascii="宋体" w:hAnsi="宋体"/>
                <w:kern w:val="0"/>
                <w:szCs w:val="21"/>
              </w:rPr>
            </w:pPr>
            <w:r>
              <w:rPr>
                <w:rFonts w:ascii="宋体" w:hAnsi="宋体"/>
                <w:kern w:val="0"/>
                <w:szCs w:val="21"/>
              </w:rPr>
              <w:t>41</w:t>
            </w:r>
            <w:r>
              <w:rPr>
                <w:rFonts w:hint="eastAsia" w:ascii="宋体" w:hAnsi="宋体"/>
                <w:kern w:val="0"/>
                <w:szCs w:val="21"/>
              </w:rPr>
              <w:t>3</w:t>
            </w:r>
          </w:p>
        </w:tc>
      </w:tr>
      <w:tr w14:paraId="7ED1C169">
        <w:tblPrEx>
          <w:tblCellMar>
            <w:top w:w="15" w:type="dxa"/>
            <w:left w:w="15" w:type="dxa"/>
            <w:bottom w:w="15" w:type="dxa"/>
            <w:right w:w="15" w:type="dxa"/>
          </w:tblCellMar>
        </w:tblPrEx>
        <w:trPr>
          <w:trHeight w:val="456" w:hRule="atLeast"/>
        </w:trPr>
        <w:tc>
          <w:tcPr>
            <w:tcW w:w="443" w:type="pct"/>
            <w:tcBorders>
              <w:top w:val="single" w:color="000000" w:sz="4" w:space="0"/>
              <w:bottom w:val="single" w:color="000000" w:sz="4" w:space="0"/>
              <w:right w:val="single" w:color="000000" w:sz="4" w:space="0"/>
            </w:tcBorders>
            <w:noWrap/>
            <w:vAlign w:val="center"/>
          </w:tcPr>
          <w:p w14:paraId="2F1A73EB">
            <w:pPr>
              <w:pStyle w:val="11"/>
              <w:jc w:val="center"/>
              <w:rPr>
                <w:rFonts w:ascii="宋体" w:hAnsi="宋体"/>
                <w:kern w:val="0"/>
                <w:szCs w:val="21"/>
              </w:rPr>
            </w:pPr>
            <w:r>
              <w:rPr>
                <w:rFonts w:ascii="宋体" w:hAnsi="宋体"/>
                <w:kern w:val="0"/>
                <w:szCs w:val="21"/>
              </w:rPr>
              <w:t>水松</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2BF76896">
            <w:pPr>
              <w:pStyle w:val="11"/>
              <w:jc w:val="center"/>
              <w:rPr>
                <w:rFonts w:ascii="宋体" w:hAnsi="宋体"/>
                <w:kern w:val="0"/>
                <w:szCs w:val="21"/>
              </w:rPr>
            </w:pPr>
            <w:r>
              <w:rPr>
                <w:rFonts w:hint="eastAsia" w:ascii="宋体" w:hAnsi="宋体"/>
                <w:kern w:val="0"/>
                <w:szCs w:val="21"/>
              </w:rPr>
              <w:t>1</w:t>
            </w:r>
            <w:r>
              <w:rPr>
                <w:rFonts w:ascii="宋体" w:hAnsi="宋体"/>
                <w:kern w:val="0"/>
                <w:szCs w:val="21"/>
              </w:rPr>
              <w:t>3</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5CED87BB">
            <w:pPr>
              <w:pStyle w:val="11"/>
              <w:jc w:val="center"/>
              <w:rPr>
                <w:rFonts w:ascii="宋体" w:hAnsi="宋体"/>
                <w:kern w:val="0"/>
                <w:szCs w:val="21"/>
              </w:rPr>
            </w:pPr>
            <w:r>
              <w:rPr>
                <w:rFonts w:ascii="宋体" w:hAnsi="宋体"/>
                <w:kern w:val="0"/>
                <w:szCs w:val="21"/>
              </w:rPr>
              <w:t>2106</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A274A6C">
            <w:pPr>
              <w:pStyle w:val="11"/>
              <w:jc w:val="center"/>
              <w:rPr>
                <w:rFonts w:ascii="宋体" w:hAnsi="宋体"/>
                <w:kern w:val="0"/>
                <w:szCs w:val="21"/>
              </w:rPr>
            </w:pPr>
            <w:r>
              <w:rPr>
                <w:rFonts w:ascii="宋体" w:hAnsi="宋体"/>
                <w:kern w:val="0"/>
                <w:szCs w:val="21"/>
              </w:rPr>
              <w:t>446</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030A9D65">
            <w:pPr>
              <w:pStyle w:val="11"/>
              <w:jc w:val="center"/>
              <w:rPr>
                <w:rFonts w:ascii="宋体" w:hAnsi="宋体"/>
                <w:kern w:val="0"/>
                <w:szCs w:val="21"/>
              </w:rPr>
            </w:pPr>
            <w:r>
              <w:rPr>
                <w:rFonts w:ascii="宋体" w:hAnsi="宋体"/>
                <w:kern w:val="0"/>
                <w:szCs w:val="21"/>
              </w:rPr>
              <w:t>2941</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4AB35BCC">
            <w:pPr>
              <w:pStyle w:val="11"/>
              <w:jc w:val="left"/>
              <w:rPr>
                <w:rFonts w:ascii="宋体" w:hAnsi="宋体"/>
                <w:kern w:val="0"/>
                <w:szCs w:val="21"/>
              </w:rPr>
            </w:pPr>
            <w:r>
              <w:rPr>
                <w:rFonts w:ascii="宋体" w:hAnsi="宋体"/>
                <w:kern w:val="0"/>
                <w:szCs w:val="21"/>
              </w:rPr>
              <w:t>水库、鱼苗场</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46E7FE1F">
            <w:pPr>
              <w:pStyle w:val="11"/>
              <w:jc w:val="center"/>
              <w:rPr>
                <w:rFonts w:ascii="宋体" w:hAnsi="宋体"/>
                <w:kern w:val="0"/>
                <w:szCs w:val="21"/>
              </w:rPr>
            </w:pPr>
            <w:r>
              <w:rPr>
                <w:rFonts w:ascii="宋体" w:hAnsi="宋体"/>
                <w:kern w:val="0"/>
                <w:szCs w:val="21"/>
              </w:rPr>
              <w:t>3126</w:t>
            </w:r>
          </w:p>
        </w:tc>
        <w:tc>
          <w:tcPr>
            <w:tcW w:w="814" w:type="pct"/>
            <w:tcBorders>
              <w:top w:val="single" w:color="000000" w:sz="4" w:space="0"/>
              <w:left w:val="single" w:color="000000" w:sz="4" w:space="0"/>
              <w:bottom w:val="single" w:color="000000" w:sz="4" w:space="0"/>
            </w:tcBorders>
            <w:noWrap/>
            <w:vAlign w:val="center"/>
          </w:tcPr>
          <w:p w14:paraId="31A76DAB">
            <w:pPr>
              <w:pStyle w:val="11"/>
              <w:jc w:val="center"/>
              <w:rPr>
                <w:rFonts w:ascii="宋体" w:hAnsi="宋体"/>
                <w:kern w:val="0"/>
                <w:szCs w:val="21"/>
              </w:rPr>
            </w:pPr>
            <w:r>
              <w:rPr>
                <w:rFonts w:ascii="宋体" w:hAnsi="宋体"/>
                <w:kern w:val="0"/>
                <w:szCs w:val="21"/>
              </w:rPr>
              <w:t>1.57</w:t>
            </w:r>
          </w:p>
        </w:tc>
      </w:tr>
      <w:tr w14:paraId="1D89B914">
        <w:tblPrEx>
          <w:tblCellMar>
            <w:top w:w="15" w:type="dxa"/>
            <w:left w:w="15" w:type="dxa"/>
            <w:bottom w:w="15" w:type="dxa"/>
            <w:right w:w="15" w:type="dxa"/>
          </w:tblCellMar>
        </w:tblPrEx>
        <w:trPr>
          <w:trHeight w:val="465" w:hRule="atLeast"/>
        </w:trPr>
        <w:tc>
          <w:tcPr>
            <w:tcW w:w="443" w:type="pct"/>
            <w:tcBorders>
              <w:top w:val="single" w:color="000000" w:sz="4" w:space="0"/>
              <w:bottom w:val="single" w:color="000000" w:sz="4" w:space="0"/>
              <w:right w:val="single" w:color="000000" w:sz="4" w:space="0"/>
            </w:tcBorders>
            <w:noWrap/>
            <w:vAlign w:val="center"/>
          </w:tcPr>
          <w:p w14:paraId="71C055F6">
            <w:pPr>
              <w:pStyle w:val="11"/>
              <w:jc w:val="center"/>
              <w:rPr>
                <w:rFonts w:ascii="宋体" w:hAnsi="宋体"/>
                <w:kern w:val="0"/>
                <w:szCs w:val="21"/>
              </w:rPr>
            </w:pPr>
            <w:r>
              <w:rPr>
                <w:rFonts w:ascii="宋体" w:hAnsi="宋体"/>
                <w:kern w:val="0"/>
                <w:szCs w:val="21"/>
              </w:rPr>
              <w:t>黄洞</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5259F7B0">
            <w:pPr>
              <w:pStyle w:val="11"/>
              <w:jc w:val="center"/>
              <w:rPr>
                <w:rFonts w:ascii="宋体" w:hAnsi="宋体"/>
                <w:kern w:val="0"/>
                <w:szCs w:val="21"/>
              </w:rPr>
            </w:pPr>
            <w:r>
              <w:rPr>
                <w:rFonts w:hint="eastAsia" w:ascii="宋体" w:hAnsi="宋体"/>
                <w:kern w:val="0"/>
                <w:szCs w:val="21"/>
              </w:rPr>
              <w:t>8</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3C0EA6E5">
            <w:pPr>
              <w:pStyle w:val="11"/>
              <w:jc w:val="center"/>
              <w:rPr>
                <w:rFonts w:ascii="宋体" w:hAnsi="宋体"/>
                <w:kern w:val="0"/>
                <w:szCs w:val="21"/>
              </w:rPr>
            </w:pPr>
            <w:r>
              <w:rPr>
                <w:rFonts w:ascii="宋体" w:hAnsi="宋体"/>
                <w:kern w:val="0"/>
                <w:szCs w:val="21"/>
              </w:rPr>
              <w:t>1008</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0D0AF32A">
            <w:pPr>
              <w:pStyle w:val="11"/>
              <w:jc w:val="center"/>
              <w:rPr>
                <w:rFonts w:ascii="宋体" w:hAnsi="宋体"/>
                <w:kern w:val="0"/>
                <w:szCs w:val="21"/>
              </w:rPr>
            </w:pPr>
            <w:r>
              <w:rPr>
                <w:rFonts w:ascii="宋体" w:hAnsi="宋体"/>
                <w:kern w:val="0"/>
                <w:szCs w:val="21"/>
              </w:rPr>
              <w:t>238</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63797635">
            <w:pPr>
              <w:pStyle w:val="11"/>
              <w:jc w:val="center"/>
              <w:rPr>
                <w:rFonts w:ascii="宋体" w:hAnsi="宋体"/>
                <w:kern w:val="0"/>
                <w:szCs w:val="21"/>
              </w:rPr>
            </w:pPr>
            <w:r>
              <w:rPr>
                <w:rFonts w:ascii="宋体" w:hAnsi="宋体"/>
                <w:kern w:val="0"/>
                <w:szCs w:val="21"/>
              </w:rPr>
              <w:t>1613</w:t>
            </w: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7326C750">
            <w:pPr>
              <w:pStyle w:val="11"/>
              <w:jc w:val="left"/>
              <w:rPr>
                <w:rFonts w:ascii="宋体" w:hAnsi="宋体"/>
                <w:kern w:val="0"/>
                <w:szCs w:val="21"/>
              </w:rPr>
            </w:pPr>
            <w:r>
              <w:rPr>
                <w:rFonts w:ascii="宋体" w:hAnsi="宋体"/>
                <w:kern w:val="0"/>
                <w:szCs w:val="21"/>
              </w:rPr>
              <w:t>果场</w:t>
            </w: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68C453C2">
            <w:pPr>
              <w:pStyle w:val="11"/>
              <w:jc w:val="center"/>
              <w:rPr>
                <w:rFonts w:ascii="宋体" w:hAnsi="宋体"/>
                <w:kern w:val="0"/>
                <w:szCs w:val="21"/>
              </w:rPr>
            </w:pPr>
            <w:r>
              <w:rPr>
                <w:rFonts w:ascii="宋体" w:hAnsi="宋体"/>
                <w:kern w:val="0"/>
                <w:szCs w:val="21"/>
              </w:rPr>
              <w:t>3223</w:t>
            </w:r>
          </w:p>
        </w:tc>
        <w:tc>
          <w:tcPr>
            <w:tcW w:w="814" w:type="pct"/>
            <w:tcBorders>
              <w:top w:val="single" w:color="000000" w:sz="4" w:space="0"/>
              <w:left w:val="single" w:color="000000" w:sz="4" w:space="0"/>
              <w:bottom w:val="single" w:color="000000" w:sz="4" w:space="0"/>
            </w:tcBorders>
            <w:noWrap/>
            <w:vAlign w:val="center"/>
          </w:tcPr>
          <w:p w14:paraId="34507A59">
            <w:pPr>
              <w:pStyle w:val="11"/>
              <w:jc w:val="center"/>
              <w:rPr>
                <w:rFonts w:ascii="宋体" w:hAnsi="宋体"/>
                <w:kern w:val="0"/>
                <w:szCs w:val="21"/>
              </w:rPr>
            </w:pPr>
            <w:r>
              <w:rPr>
                <w:rFonts w:ascii="宋体" w:hAnsi="宋体"/>
                <w:kern w:val="0"/>
                <w:szCs w:val="21"/>
              </w:rPr>
              <w:t>1.24</w:t>
            </w:r>
          </w:p>
        </w:tc>
      </w:tr>
      <w:tr w14:paraId="1C13C281">
        <w:tblPrEx>
          <w:tblCellMar>
            <w:top w:w="15" w:type="dxa"/>
            <w:left w:w="15" w:type="dxa"/>
            <w:bottom w:w="15" w:type="dxa"/>
            <w:right w:w="15" w:type="dxa"/>
          </w:tblCellMar>
        </w:tblPrEx>
        <w:trPr>
          <w:trHeight w:val="456" w:hRule="atLeast"/>
        </w:trPr>
        <w:tc>
          <w:tcPr>
            <w:tcW w:w="443" w:type="pct"/>
            <w:tcBorders>
              <w:top w:val="single" w:color="000000" w:sz="4" w:space="0"/>
              <w:bottom w:val="single" w:color="000000" w:sz="4" w:space="0"/>
              <w:right w:val="single" w:color="000000" w:sz="4" w:space="0"/>
            </w:tcBorders>
            <w:noWrap/>
            <w:vAlign w:val="center"/>
          </w:tcPr>
          <w:p w14:paraId="416E0585">
            <w:pPr>
              <w:pStyle w:val="11"/>
              <w:jc w:val="center"/>
              <w:rPr>
                <w:rFonts w:ascii="宋体" w:hAnsi="宋体"/>
                <w:kern w:val="0"/>
                <w:szCs w:val="21"/>
              </w:rPr>
            </w:pPr>
            <w:r>
              <w:rPr>
                <w:rFonts w:ascii="宋体" w:hAnsi="宋体"/>
                <w:kern w:val="0"/>
                <w:szCs w:val="21"/>
              </w:rPr>
              <w:t>居委</w:t>
            </w:r>
          </w:p>
        </w:tc>
        <w:tc>
          <w:tcPr>
            <w:tcW w:w="482" w:type="pct"/>
            <w:tcBorders>
              <w:top w:val="single" w:color="000000" w:sz="4" w:space="0"/>
              <w:left w:val="single" w:color="000000" w:sz="4" w:space="0"/>
              <w:bottom w:val="single" w:color="000000" w:sz="4" w:space="0"/>
              <w:right w:val="single" w:color="000000" w:sz="4" w:space="0"/>
            </w:tcBorders>
            <w:noWrap/>
            <w:vAlign w:val="center"/>
          </w:tcPr>
          <w:p w14:paraId="245C7467">
            <w:pPr>
              <w:pStyle w:val="11"/>
              <w:jc w:val="center"/>
              <w:rPr>
                <w:rFonts w:ascii="宋体" w:hAnsi="宋体"/>
                <w:kern w:val="0"/>
                <w:szCs w:val="21"/>
              </w:rPr>
            </w:pPr>
            <w:r>
              <w:rPr>
                <w:rFonts w:ascii="宋体" w:hAnsi="宋体"/>
                <w:kern w:val="0"/>
                <w:szCs w:val="21"/>
              </w:rPr>
              <w:t>1</w:t>
            </w:r>
          </w:p>
        </w:tc>
        <w:tc>
          <w:tcPr>
            <w:tcW w:w="461" w:type="pct"/>
            <w:tcBorders>
              <w:top w:val="single" w:color="000000" w:sz="4" w:space="0"/>
              <w:left w:val="single" w:color="000000" w:sz="4" w:space="0"/>
              <w:bottom w:val="single" w:color="000000" w:sz="4" w:space="0"/>
              <w:right w:val="single" w:color="000000" w:sz="4" w:space="0"/>
            </w:tcBorders>
            <w:noWrap/>
            <w:vAlign w:val="center"/>
          </w:tcPr>
          <w:p w14:paraId="4C2288F2">
            <w:pPr>
              <w:pStyle w:val="11"/>
              <w:jc w:val="center"/>
              <w:rPr>
                <w:rFonts w:ascii="宋体" w:hAnsi="宋体"/>
                <w:kern w:val="0"/>
                <w:szCs w:val="21"/>
              </w:rPr>
            </w:pPr>
            <w:r>
              <w:rPr>
                <w:rFonts w:ascii="宋体" w:hAnsi="宋体"/>
                <w:kern w:val="0"/>
                <w:szCs w:val="21"/>
              </w:rPr>
              <w:t>2407</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13E0F2E9">
            <w:pPr>
              <w:pStyle w:val="11"/>
              <w:jc w:val="center"/>
              <w:rPr>
                <w:rFonts w:ascii="宋体" w:hAnsi="宋体"/>
                <w:kern w:val="0"/>
                <w:szCs w:val="21"/>
              </w:rPr>
            </w:pPr>
            <w:r>
              <w:rPr>
                <w:rFonts w:ascii="宋体" w:hAnsi="宋体"/>
                <w:kern w:val="0"/>
                <w:szCs w:val="21"/>
              </w:rPr>
              <w:t>1168</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0947312C">
            <w:pPr>
              <w:pStyle w:val="11"/>
              <w:jc w:val="center"/>
              <w:rPr>
                <w:rFonts w:ascii="宋体" w:hAnsi="宋体"/>
                <w:kern w:val="0"/>
                <w:szCs w:val="21"/>
              </w:rPr>
            </w:pPr>
          </w:p>
        </w:tc>
        <w:tc>
          <w:tcPr>
            <w:tcW w:w="1201" w:type="pct"/>
            <w:tcBorders>
              <w:top w:val="single" w:color="000000" w:sz="4" w:space="0"/>
              <w:left w:val="single" w:color="000000" w:sz="4" w:space="0"/>
              <w:bottom w:val="single" w:color="000000" w:sz="4" w:space="0"/>
              <w:right w:val="single" w:color="000000" w:sz="4" w:space="0"/>
            </w:tcBorders>
            <w:noWrap/>
            <w:vAlign w:val="center"/>
          </w:tcPr>
          <w:p w14:paraId="26C2C864">
            <w:pPr>
              <w:pStyle w:val="11"/>
              <w:jc w:val="left"/>
              <w:rPr>
                <w:rFonts w:ascii="宋体" w:hAnsi="宋体"/>
                <w:kern w:val="0"/>
                <w:szCs w:val="21"/>
              </w:rPr>
            </w:pPr>
          </w:p>
        </w:tc>
        <w:tc>
          <w:tcPr>
            <w:tcW w:w="875" w:type="pct"/>
            <w:tcBorders>
              <w:top w:val="single" w:color="000000" w:sz="4" w:space="0"/>
              <w:left w:val="single" w:color="000000" w:sz="4" w:space="0"/>
              <w:bottom w:val="single" w:color="000000" w:sz="4" w:space="0"/>
              <w:right w:val="single" w:color="000000" w:sz="4" w:space="0"/>
            </w:tcBorders>
            <w:noWrap/>
            <w:vAlign w:val="center"/>
          </w:tcPr>
          <w:p w14:paraId="20CB09C6">
            <w:pPr>
              <w:pStyle w:val="11"/>
              <w:jc w:val="center"/>
              <w:rPr>
                <w:rFonts w:ascii="宋体" w:hAnsi="宋体"/>
                <w:kern w:val="0"/>
                <w:szCs w:val="21"/>
              </w:rPr>
            </w:pPr>
          </w:p>
        </w:tc>
        <w:tc>
          <w:tcPr>
            <w:tcW w:w="814" w:type="pct"/>
            <w:tcBorders>
              <w:top w:val="single" w:color="000000" w:sz="4" w:space="0"/>
              <w:left w:val="single" w:color="000000" w:sz="4" w:space="0"/>
              <w:bottom w:val="single" w:color="000000" w:sz="4" w:space="0"/>
            </w:tcBorders>
            <w:noWrap/>
            <w:vAlign w:val="center"/>
          </w:tcPr>
          <w:p w14:paraId="0D69A5FA">
            <w:pPr>
              <w:pStyle w:val="11"/>
              <w:jc w:val="center"/>
              <w:rPr>
                <w:rFonts w:ascii="宋体" w:hAnsi="宋体"/>
                <w:kern w:val="0"/>
                <w:szCs w:val="21"/>
              </w:rPr>
            </w:pPr>
          </w:p>
        </w:tc>
      </w:tr>
    </w:tbl>
    <w:p w14:paraId="7329894C">
      <w:pPr>
        <w:pStyle w:val="4"/>
      </w:pPr>
      <w:r>
        <w:rPr>
          <w:rFonts w:hint="eastAsia"/>
        </w:rPr>
        <w:t>【领导名录】</w:t>
      </w:r>
    </w:p>
    <w:p w14:paraId="5F1758A0">
      <w:pPr>
        <w:ind w:firstLine="422"/>
        <w:rPr>
          <w:rFonts w:ascii="宋体" w:hAnsi="宋体" w:cs="宋体"/>
        </w:rPr>
      </w:pPr>
      <w:r>
        <w:rPr>
          <w:rFonts w:hint="eastAsia" w:ascii="宋体" w:hAnsi="宋体" w:cs="宋体"/>
          <w:b/>
          <w:bCs/>
        </w:rPr>
        <w:t>书记：</w:t>
      </w:r>
      <w:r>
        <w:rPr>
          <w:rFonts w:hint="eastAsia" w:ascii="宋体" w:hAnsi="宋体" w:cs="宋体"/>
        </w:rPr>
        <w:t>张  平  叶会洲</w:t>
      </w:r>
    </w:p>
    <w:p w14:paraId="680DBA07">
      <w:pPr>
        <w:ind w:firstLine="422"/>
        <w:rPr>
          <w:rFonts w:ascii="宋体" w:hAnsi="宋体" w:cs="宋体"/>
        </w:rPr>
      </w:pPr>
      <w:r>
        <w:rPr>
          <w:rFonts w:hint="eastAsia" w:ascii="宋体" w:hAnsi="宋体" w:cs="宋体"/>
          <w:b/>
          <w:bCs/>
        </w:rPr>
        <w:t>镇长：</w:t>
      </w:r>
      <w:r>
        <w:rPr>
          <w:rFonts w:hint="eastAsia" w:ascii="宋体" w:hAnsi="宋体" w:cs="宋体"/>
        </w:rPr>
        <w:t>叶会洲 徐学腾</w:t>
      </w:r>
    </w:p>
    <w:p w14:paraId="5F2E6F99">
      <w:pPr>
        <w:pStyle w:val="3"/>
      </w:pPr>
      <w:r>
        <w:rPr>
          <w:rFonts w:hint="eastAsia"/>
        </w:rPr>
        <w:t>大塘镇</w:t>
      </w:r>
    </w:p>
    <w:p w14:paraId="16D4CAA7">
      <w:pPr>
        <w:ind w:firstLine="420"/>
        <w:rPr>
          <w:rFonts w:ascii="宋体" w:hAnsi="宋体" w:cs="宋体"/>
        </w:rPr>
      </w:pPr>
      <w:r>
        <w:rPr>
          <w:rFonts w:hint="eastAsia" w:ascii="宋体" w:hAnsi="宋体" w:cs="宋体"/>
        </w:rPr>
        <w:t>大塘镇位于南雄城区北部30公里处，辖14个管理区，134个村民小组，4547户，23064人，属革命老区。总面积68.93平方公里，其中耕地面积25076亩，与乌迳、黄坑、邓坑、油山交界，交通便利，气候宜人，主要自然资源有水力、林业等，有县办泰源水库，镇办古石门电站、区办在背水库等。该镇处在泰源水库灌区上游，灌溉方便，烟好粮丰。1997年，该镇经济总收入达9812万元，其中农产总产值6475万元，比1992年2663万元，增长143%。</w:t>
      </w:r>
    </w:p>
    <w:p w14:paraId="6454F13D">
      <w:pPr>
        <w:pStyle w:val="4"/>
      </w:pPr>
      <w:r>
        <w:rPr>
          <w:rFonts w:hint="eastAsia"/>
        </w:rPr>
        <w:t>【农业】</w:t>
      </w:r>
    </w:p>
    <w:p w14:paraId="50038260">
      <w:pPr>
        <w:ind w:firstLine="420"/>
        <w:rPr>
          <w:rFonts w:ascii="宋体" w:hAnsi="宋体" w:cs="宋体"/>
        </w:rPr>
      </w:pPr>
      <w:r>
        <w:rPr>
          <w:rFonts w:hint="eastAsia" w:ascii="宋体" w:hAnsi="宋体" w:cs="宋体"/>
        </w:rPr>
        <w:t>1993年至1997年，大塘镇十分注重科技兴农，以科技示范，以点带面，大力推广优质烟、优质稻和白果种植及其单行地膜覆盖、抛秧技术等良种良法，有效地提高了单位产量产值。1997年黄烟种植面积10049亩，总产1306吨，比1992年1546吨，减少15.5%。1997年该镇为适应市场的需求，大部分农户由晒烟改种烤烟，当年收购黄烟11000多担，创烤烟收购历史最高水平；1997年水稻总产13175吨，比1992年10226吨，增长28.8%；花生总产1295吨，比1992年431吨，增长2倍。1994年至1997年，全镇种植白果1706亩。1997年生猪饲养量22849头，出栏量11313头；比1992年分别增长1.35倍和1.3倍；耕牛存栏4057头，比1992年增长9.3%；1997年三鸟饲养量151662只，比1992年105912只增加45750只，增长43%；1997年水产品产量321吨，比1992年215吨增长49.3%。</w:t>
      </w:r>
    </w:p>
    <w:p w14:paraId="6B4006A1">
      <w:pPr>
        <w:pStyle w:val="4"/>
      </w:pPr>
      <w:r>
        <w:rPr>
          <w:rFonts w:hint="eastAsia"/>
        </w:rPr>
        <w:t>【林业】</w:t>
      </w:r>
    </w:p>
    <w:p w14:paraId="3094709A">
      <w:pPr>
        <w:ind w:firstLine="420"/>
        <w:rPr>
          <w:rFonts w:ascii="宋体" w:hAnsi="宋体" w:cs="宋体"/>
        </w:rPr>
      </w:pPr>
      <w:r>
        <w:rPr>
          <w:rFonts w:hint="eastAsia" w:ascii="宋体" w:hAnsi="宋体" w:cs="宋体"/>
        </w:rPr>
        <w:t>1997年全镇有林业面积45.29平方公里，森林覆盖率65.7%，主要有杉树、松树等。松树面积达20913亩，1997年有6个管理区开始松树采脂，当年企业办代收松香75吨。1993年至1997年，该镇重视封山育林防火，严禁乱砍乱伐、挖竹笋和野外用火等，有效保护了森林。</w:t>
      </w:r>
    </w:p>
    <w:p w14:paraId="28D4CEAC">
      <w:pPr>
        <w:pStyle w:val="4"/>
      </w:pPr>
      <w:r>
        <w:rPr>
          <w:rFonts w:hint="eastAsia"/>
        </w:rPr>
        <w:t>【乡镇企业】</w:t>
      </w:r>
    </w:p>
    <w:p w14:paraId="4E027FC5">
      <w:pPr>
        <w:ind w:firstLine="420"/>
        <w:rPr>
          <w:rFonts w:ascii="宋体" w:hAnsi="宋体" w:cs="宋体"/>
        </w:rPr>
      </w:pPr>
      <w:r>
        <w:rPr>
          <w:rFonts w:hint="eastAsia" w:ascii="宋体" w:hAnsi="宋体" w:cs="宋体"/>
        </w:rPr>
        <w:t>1993年至1997年，该镇乡镇企业逢勃发展。镇政府致力发展和壮大镇集体经济，1994年投资38万元兴办了大塘花岗石板材厂。1994年11月18日投产，月产花岗石板材1200米以上。同年还兴办起镇白果场，至1997年已增至2600株。1997年镇企业纯收入达41万元。</w:t>
      </w:r>
    </w:p>
    <w:p w14:paraId="76F64F6B">
      <w:pPr>
        <w:pStyle w:val="4"/>
      </w:pPr>
      <w:r>
        <w:rPr>
          <w:rFonts w:hint="eastAsia"/>
        </w:rPr>
        <w:t>【国土工作】</w:t>
      </w:r>
    </w:p>
    <w:p w14:paraId="47D4E2A9">
      <w:pPr>
        <w:ind w:firstLine="420"/>
        <w:rPr>
          <w:rFonts w:ascii="宋体" w:hAnsi="宋体" w:cs="宋体"/>
        </w:rPr>
      </w:pPr>
      <w:r>
        <w:rPr>
          <w:rFonts w:hint="eastAsia" w:ascii="宋体" w:hAnsi="宋体" w:cs="宋体"/>
        </w:rPr>
        <w:t>1993年至1997年，该镇依法加强土地管理，杜绝只建不报、报少建多、先建后报、占田建房等行为。此间，农民建住房面积与年俱增。且全部采用红砖结构，其中不少是水泥钢筋结构。1993年至1997年已建奔康新房1326户，占当年农户4068户的32.6%，1997年建房266户，面积31920平方米，其中奔康新村6个83户，得到韶关市的充分肯定。</w:t>
      </w:r>
    </w:p>
    <w:p w14:paraId="73B832D3">
      <w:pPr>
        <w:pStyle w:val="4"/>
      </w:pPr>
      <w:r>
        <w:rPr>
          <w:rFonts w:hint="eastAsia"/>
        </w:rPr>
        <w:t>【计划生育】</w:t>
      </w:r>
    </w:p>
    <w:p w14:paraId="12CB0A46">
      <w:pPr>
        <w:ind w:firstLine="420"/>
        <w:rPr>
          <w:rFonts w:ascii="宋体" w:hAnsi="宋体" w:cs="宋体"/>
        </w:rPr>
      </w:pPr>
      <w:r>
        <w:rPr>
          <w:rFonts w:hint="eastAsia" w:ascii="宋体" w:hAnsi="宋体" w:cs="宋体"/>
        </w:rPr>
        <w:t>1993年至1997年，大塘镇委、镇政府与上级高度保持一致，认真贯彻《广东省计划生育条例》，党政一把手负总责亲自抓，全体干部职工齐动手，狠抓计划生育工作，1997年计划生育实行三层管理办法，第一层是镇干部，第二层是计生干部，第三层是管理区干部。计生“四术”及育龄夫妇生育情况调查实行全体镇、区干部职工长期分片包干挂钩联系责任制，有效促进了计生工作。1997年，人口出生率为19.12‰，人口自然增长率13.50‰。</w:t>
      </w:r>
    </w:p>
    <w:p w14:paraId="6B5EADE7">
      <w:pPr>
        <w:pStyle w:val="4"/>
      </w:pPr>
      <w:r>
        <w:rPr>
          <w:rFonts w:hint="eastAsia"/>
        </w:rPr>
        <w:t>【民兵工作（含预备役）】</w:t>
      </w:r>
    </w:p>
    <w:p w14:paraId="35CA789D">
      <w:pPr>
        <w:ind w:firstLine="420"/>
        <w:rPr>
          <w:rFonts w:ascii="宋体" w:hAnsi="宋体" w:cs="宋体"/>
        </w:rPr>
      </w:pPr>
      <w:r>
        <w:rPr>
          <w:rFonts w:hint="eastAsia" w:ascii="宋体" w:hAnsi="宋体" w:cs="宋体"/>
        </w:rPr>
        <w:t>1993年至1997年，镇政府从人力、财力上大力支持民兵预备役工作。1993年以来年年完成上级下达的现役军人应征任务。1997年基干民兵270人，预备役部队42人。并于1997年参加了省领导的检阅。</w:t>
      </w:r>
    </w:p>
    <w:p w14:paraId="32C05C2D">
      <w:pPr>
        <w:pStyle w:val="4"/>
      </w:pPr>
      <w:r>
        <w:rPr>
          <w:rFonts w:hint="eastAsia"/>
        </w:rPr>
        <w:t>【社会治安综合治理】</w:t>
      </w:r>
    </w:p>
    <w:p w14:paraId="5B94C3CD">
      <w:pPr>
        <w:ind w:firstLine="420"/>
        <w:rPr>
          <w:rFonts w:ascii="宋体" w:hAnsi="宋体" w:cs="宋体"/>
        </w:rPr>
      </w:pPr>
      <w:r>
        <w:rPr>
          <w:rFonts w:hint="eastAsia" w:ascii="宋体" w:hAnsi="宋体" w:cs="宋体"/>
        </w:rPr>
        <w:t>1993年至1997年，由于加强了领导，社会治安明显好转，发案率降低。</w:t>
      </w:r>
    </w:p>
    <w:p w14:paraId="23004B16">
      <w:pPr>
        <w:pStyle w:val="4"/>
      </w:pPr>
      <w:r>
        <w:rPr>
          <w:rFonts w:hint="eastAsia"/>
        </w:rPr>
        <w:t>【财政收入】</w:t>
      </w:r>
    </w:p>
    <w:p w14:paraId="5D8D3DF7">
      <w:pPr>
        <w:ind w:firstLine="420"/>
        <w:rPr>
          <w:rFonts w:ascii="宋体" w:hAnsi="宋体" w:cs="宋体"/>
        </w:rPr>
      </w:pPr>
      <w:r>
        <w:rPr>
          <w:rFonts w:hint="eastAsia" w:ascii="宋体" w:hAnsi="宋体" w:cs="宋体"/>
        </w:rPr>
        <w:t>1993年至1997年财政收入有一定增长，1997年财政收入达110多万元。</w:t>
      </w:r>
    </w:p>
    <w:p w14:paraId="20C94186">
      <w:pPr>
        <w:pStyle w:val="4"/>
      </w:pPr>
      <w:r>
        <w:rPr>
          <w:rFonts w:hint="eastAsia"/>
        </w:rPr>
        <w:t>【农民人均收入】</w:t>
      </w:r>
    </w:p>
    <w:p w14:paraId="2830FC96">
      <w:pPr>
        <w:ind w:firstLine="420"/>
        <w:rPr>
          <w:rFonts w:ascii="宋体" w:hAnsi="宋体" w:cs="宋体"/>
        </w:rPr>
      </w:pPr>
      <w:r>
        <w:rPr>
          <w:rFonts w:hint="eastAsia" w:ascii="宋体" w:hAnsi="宋体" w:cs="宋体"/>
        </w:rPr>
        <w:t>1993年至1997年，该镇各业兴旺，尤其是农业方面，推广了优良品种和先进科技而增产增收明显。服务业方面，大量的农村剩余劳动力外出打工为家乡创造不少财富。故农民人均纯收入年年有较多的增加。1997年，外出打工人数达0.5人/户，共2159人以上，农民人均纯收入达2952元，对比1992年932元增加2020元，增长216.7%。</w:t>
      </w:r>
    </w:p>
    <w:p w14:paraId="0B098A85">
      <w:pPr>
        <w:pStyle w:val="4"/>
      </w:pPr>
      <w:r>
        <w:rPr>
          <w:rFonts w:hint="eastAsia"/>
        </w:rPr>
        <w:t>【居民（农民）蓄储存款】</w:t>
      </w:r>
    </w:p>
    <w:p w14:paraId="00EE45E9">
      <w:pPr>
        <w:ind w:firstLine="420"/>
        <w:rPr>
          <w:rFonts w:ascii="宋体" w:hAnsi="宋体" w:cs="宋体"/>
        </w:rPr>
      </w:pPr>
      <w:r>
        <w:rPr>
          <w:rFonts w:hint="eastAsia" w:ascii="宋体" w:hAnsi="宋体" w:cs="宋体"/>
        </w:rPr>
        <w:t>1993年至1997年，大塘居民（农民）在当地的储蓄存款大幅度上升。1997年末存款余额达1610万元，对比1992年550万元增加1060万元，增长193%。</w:t>
      </w:r>
    </w:p>
    <w:p w14:paraId="38B962DA">
      <w:pPr>
        <w:pStyle w:val="4"/>
      </w:pPr>
      <w:r>
        <w:rPr>
          <w:rFonts w:hint="eastAsia"/>
        </w:rPr>
        <w:t>【交通、邮电通讯】</w:t>
      </w:r>
    </w:p>
    <w:p w14:paraId="2E18091D">
      <w:pPr>
        <w:ind w:firstLine="420"/>
        <w:rPr>
          <w:rFonts w:ascii="宋体" w:hAnsi="宋体" w:cs="宋体"/>
        </w:rPr>
      </w:pPr>
      <w:r>
        <w:rPr>
          <w:rFonts w:hint="eastAsia" w:ascii="宋体" w:hAnsi="宋体" w:cs="宋体"/>
        </w:rPr>
        <w:t>1993年至1997年，该镇交通有很大改善，区区村村通公路，4条共20多公里长的乡村公路得到扩宽或铺沙维修。1997年大塘至黄坑公路全线改沙咱为水泥路。1993年至1997年，邮电通讯也有很大发展。1994年邮电大楼落成使用，程控电话开通。每个单位、管理区、自然村都通了程控电话。1997年末程控电话达560多门。</w:t>
      </w:r>
    </w:p>
    <w:p w14:paraId="567D866E">
      <w:pPr>
        <w:pStyle w:val="4"/>
      </w:pPr>
      <w:r>
        <w:rPr>
          <w:rFonts w:hint="eastAsia"/>
        </w:rPr>
        <w:t>【文教卫生】</w:t>
      </w:r>
    </w:p>
    <w:p w14:paraId="522C6754">
      <w:pPr>
        <w:ind w:firstLine="420"/>
        <w:rPr>
          <w:rFonts w:ascii="宋体" w:hAnsi="宋体" w:cs="宋体"/>
        </w:rPr>
      </w:pPr>
      <w:r>
        <w:rPr>
          <w:rFonts w:hint="eastAsia" w:ascii="宋体" w:hAnsi="宋体" w:cs="宋体"/>
        </w:rPr>
        <w:t>1993年至1997年，镇政府投资30万元并通过其它筹资新建校舍4282平方米，中心小学也建成了教学大楼。全镇课室全是红砖结构，镇政府还每年拨专款给学校改善其它教学条件，健全了三级医疗网络机构，加强了初级卫生保健工作。1997年该镇儿童计划免疫率达99.8%。</w:t>
      </w:r>
    </w:p>
    <w:p w14:paraId="5C43BEE7">
      <w:pPr>
        <w:pStyle w:val="4"/>
      </w:pPr>
      <w:r>
        <w:rPr>
          <w:rFonts w:hint="eastAsia"/>
        </w:rPr>
        <w:t>【社会福利】</w:t>
      </w:r>
    </w:p>
    <w:p w14:paraId="1CECBEB5">
      <w:pPr>
        <w:ind w:firstLine="420"/>
        <w:rPr>
          <w:rFonts w:ascii="宋体" w:hAnsi="宋体" w:cs="宋体"/>
        </w:rPr>
      </w:pPr>
      <w:r>
        <w:rPr>
          <w:rFonts w:hint="eastAsia" w:ascii="宋体" w:hAnsi="宋体" w:cs="宋体"/>
        </w:rPr>
        <w:t>1993年至1997年，加强敬老院工作，不断提高老人的生活水平。镇政府每年都定额补助老党员、军烈属、五保户、特困户、受灾户、已扎二女户等，帮助他们</w:t>
      </w:r>
      <w:r>
        <w:rPr>
          <w:rFonts w:hint="eastAsia" w:ascii="宋体" w:hAnsi="宋体" w:cs="宋体"/>
          <w:lang w:eastAsia="zh-CN"/>
        </w:rPr>
        <w:t>渡过难关</w:t>
      </w:r>
      <w:r>
        <w:rPr>
          <w:rFonts w:hint="eastAsia" w:ascii="宋体" w:hAnsi="宋体" w:cs="宋体"/>
        </w:rPr>
        <w:t>，生产自救。此间，重建水利陂头40座，新开水圳3公里，新增灌溉面积975亩。</w:t>
      </w:r>
    </w:p>
    <w:p w14:paraId="798C6154">
      <w:pPr>
        <w:pStyle w:val="4"/>
      </w:pPr>
      <w:r>
        <w:rPr>
          <w:rFonts w:hint="eastAsia"/>
        </w:rPr>
        <w:t>【墟镇建设】</w:t>
      </w:r>
    </w:p>
    <w:p w14:paraId="1C8CA568">
      <w:pPr>
        <w:ind w:firstLine="420"/>
        <w:rPr>
          <w:rFonts w:ascii="宋体" w:hAnsi="宋体" w:cs="宋体"/>
        </w:rPr>
      </w:pPr>
      <w:r>
        <w:rPr>
          <w:rFonts w:hint="eastAsia" w:ascii="宋体" w:hAnsi="宋体" w:cs="宋体"/>
        </w:rPr>
        <w:t>1993年至1997年，镇墟房屋建设实行统一规划。1997年，成立了大塘镇墟镇环境卫生管理领导小组，制定了《大塘镇墟镇环境卫生管理规定》，在墟镇范围内建起了垃圾池，雇请了专职清洁队伍定期打扫卫生和清运垃圾。</w:t>
      </w:r>
    </w:p>
    <w:p w14:paraId="2E68F00E">
      <w:pPr>
        <w:pStyle w:val="4"/>
      </w:pPr>
      <w:r>
        <w:rPr>
          <w:rFonts w:hint="eastAsia"/>
        </w:rPr>
        <w:t>【奔康工程】</w:t>
      </w:r>
    </w:p>
    <w:p w14:paraId="605082FA">
      <w:pPr>
        <w:ind w:firstLine="420"/>
        <w:rPr>
          <w:rFonts w:ascii="宋体" w:hAnsi="宋体" w:cs="宋体"/>
        </w:rPr>
      </w:pPr>
      <w:r>
        <w:rPr>
          <w:rFonts w:hint="eastAsia" w:ascii="宋体" w:hAnsi="宋体" w:cs="宋体"/>
        </w:rPr>
        <w:t>1993年至1997年做的农房全是红砖结构。1997年末，32.6%的农户（1326户）住上了红砖结构以上的新居；5%的农户有摩托车；95%的农户有自行车；75%以上的农户有电视机，其中：95%的农户装了有线电视；95%的有电风扇；10%的农户装有电话。</w:t>
      </w:r>
    </w:p>
    <w:p w14:paraId="7CF0FD7B">
      <w:pPr>
        <w:pStyle w:val="4"/>
      </w:pPr>
      <w:r>
        <w:rPr>
          <w:rFonts w:hint="eastAsia"/>
        </w:rPr>
        <w:t>【荣誉称号】</w:t>
      </w:r>
    </w:p>
    <w:p w14:paraId="5A102566">
      <w:pPr>
        <w:ind w:firstLine="420"/>
        <w:rPr>
          <w:rFonts w:ascii="宋体" w:hAnsi="宋体" w:cs="宋体"/>
        </w:rPr>
      </w:pPr>
      <w:r>
        <w:rPr>
          <w:rFonts w:hint="eastAsia" w:ascii="宋体" w:hAnsi="宋体" w:cs="宋体"/>
        </w:rPr>
        <w:t>1997年，大塘镇被韶关市奔康办授予“奔康工程先进单位”；并荣获一等奖；1997年，大塘镇政府叶阳星被韶关市委宣传部评为宣传战线先进个人。</w:t>
      </w:r>
    </w:p>
    <w:p w14:paraId="0157F79E">
      <w:pPr>
        <w:pStyle w:val="4"/>
      </w:pPr>
      <w:r>
        <w:rPr>
          <w:rFonts w:hint="eastAsia"/>
        </w:rPr>
        <w:t>【名优产品选介】</w:t>
      </w:r>
    </w:p>
    <w:p w14:paraId="45FDE0A7">
      <w:pPr>
        <w:ind w:firstLine="420"/>
        <w:rPr>
          <w:rFonts w:ascii="宋体" w:hAnsi="宋体" w:cs="宋体"/>
        </w:rPr>
      </w:pPr>
      <w:r>
        <w:rPr>
          <w:rFonts w:hint="eastAsia" w:ascii="宋体" w:hAnsi="宋体" w:cs="宋体"/>
        </w:rPr>
        <w:t>该镇主要有烤烟、花岗石板材、松香、万利香香稻、加利粘香稻、温州柑、三华李、奈李、水蜜桃等名优产品，每年各季节均有大量水果上市。</w:t>
      </w:r>
    </w:p>
    <w:p w14:paraId="772FD282">
      <w:pPr>
        <w:ind w:firstLine="422"/>
        <w:jc w:val="center"/>
        <w:rPr>
          <w:rFonts w:ascii="宋体" w:hAnsi="宋体" w:cs="宋体"/>
          <w:b/>
          <w:bCs/>
        </w:rPr>
      </w:pPr>
      <w:r>
        <w:rPr>
          <w:rFonts w:hint="eastAsia" w:ascii="宋体" w:hAnsi="宋体" w:cs="宋体"/>
          <w:b/>
          <w:bCs/>
        </w:rPr>
        <w:t>名管理区1997年统计资料表</w:t>
      </w:r>
    </w:p>
    <w:tbl>
      <w:tblPr>
        <w:tblStyle w:val="8"/>
        <w:tblW w:w="5001" w:type="pct"/>
        <w:tblInd w:w="-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15" w:type="dxa"/>
          <w:left w:w="15" w:type="dxa"/>
          <w:bottom w:w="15" w:type="dxa"/>
          <w:right w:w="15" w:type="dxa"/>
        </w:tblCellMar>
      </w:tblPr>
      <w:tblGrid>
        <w:gridCol w:w="765"/>
        <w:gridCol w:w="994"/>
        <w:gridCol w:w="994"/>
        <w:gridCol w:w="992"/>
        <w:gridCol w:w="992"/>
        <w:gridCol w:w="1132"/>
        <w:gridCol w:w="1702"/>
        <w:gridCol w:w="1267"/>
        <w:gridCol w:w="1002"/>
      </w:tblGrid>
      <w:tr w14:paraId="55FAAA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0F5A8AE9">
            <w:pPr>
              <w:pStyle w:val="11"/>
              <w:jc w:val="center"/>
              <w:rPr>
                <w:rFonts w:ascii="宋体" w:hAnsi="宋体"/>
                <w:b/>
                <w:kern w:val="0"/>
                <w:szCs w:val="21"/>
              </w:rPr>
            </w:pPr>
            <w:r>
              <w:rPr>
                <w:rFonts w:hint="eastAsia" w:ascii="宋体" w:hAnsi="宋体"/>
                <w:b/>
                <w:kern w:val="0"/>
                <w:szCs w:val="21"/>
              </w:rPr>
              <w:t>区名</w:t>
            </w:r>
          </w:p>
        </w:tc>
        <w:tc>
          <w:tcPr>
            <w:tcW w:w="505" w:type="pct"/>
            <w:shd w:val="clear" w:color="auto" w:fill="auto"/>
            <w:tcMar>
              <w:top w:w="46" w:type="dxa"/>
              <w:left w:w="46" w:type="dxa"/>
              <w:bottom w:w="35" w:type="dxa"/>
              <w:right w:w="46" w:type="dxa"/>
            </w:tcMar>
            <w:vAlign w:val="center"/>
          </w:tcPr>
          <w:p w14:paraId="655B7B28">
            <w:pPr>
              <w:pStyle w:val="11"/>
              <w:jc w:val="center"/>
              <w:rPr>
                <w:rFonts w:ascii="宋体" w:hAnsi="宋体"/>
                <w:b/>
                <w:kern w:val="0"/>
                <w:szCs w:val="21"/>
              </w:rPr>
            </w:pPr>
            <w:r>
              <w:rPr>
                <w:rFonts w:hint="eastAsia" w:ascii="宋体" w:hAnsi="宋体"/>
                <w:b/>
                <w:kern w:val="0"/>
                <w:szCs w:val="21"/>
              </w:rPr>
              <w:t>村民小组</w:t>
            </w:r>
          </w:p>
          <w:p w14:paraId="2DB3CF90">
            <w:pPr>
              <w:pStyle w:val="11"/>
              <w:jc w:val="center"/>
              <w:rPr>
                <w:rFonts w:ascii="宋体" w:hAnsi="宋体"/>
                <w:b/>
                <w:kern w:val="0"/>
                <w:szCs w:val="21"/>
              </w:rPr>
            </w:pPr>
            <w:r>
              <w:rPr>
                <w:rFonts w:hint="eastAsia" w:ascii="宋体" w:hAnsi="宋体"/>
                <w:b/>
                <w:kern w:val="0"/>
                <w:szCs w:val="21"/>
              </w:rPr>
              <w:t>（个）</w:t>
            </w:r>
          </w:p>
        </w:tc>
        <w:tc>
          <w:tcPr>
            <w:tcW w:w="505" w:type="pct"/>
            <w:shd w:val="clear" w:color="auto" w:fill="auto"/>
            <w:tcMar>
              <w:top w:w="46" w:type="dxa"/>
              <w:left w:w="46" w:type="dxa"/>
              <w:bottom w:w="35" w:type="dxa"/>
              <w:right w:w="46" w:type="dxa"/>
            </w:tcMar>
            <w:vAlign w:val="center"/>
          </w:tcPr>
          <w:p w14:paraId="4EDAC883">
            <w:pPr>
              <w:pStyle w:val="11"/>
              <w:jc w:val="center"/>
              <w:rPr>
                <w:rFonts w:ascii="宋体" w:hAnsi="宋体"/>
                <w:b/>
                <w:kern w:val="0"/>
                <w:szCs w:val="21"/>
              </w:rPr>
            </w:pPr>
            <w:r>
              <w:rPr>
                <w:rFonts w:hint="eastAsia" w:ascii="宋体" w:hAnsi="宋体"/>
                <w:b/>
                <w:kern w:val="0"/>
                <w:szCs w:val="21"/>
              </w:rPr>
              <w:t>户数</w:t>
            </w:r>
          </w:p>
          <w:p w14:paraId="3B304A29">
            <w:pPr>
              <w:pStyle w:val="11"/>
              <w:jc w:val="center"/>
              <w:rPr>
                <w:rFonts w:ascii="宋体" w:hAnsi="宋体"/>
                <w:b/>
                <w:kern w:val="0"/>
                <w:szCs w:val="21"/>
              </w:rPr>
            </w:pPr>
            <w:r>
              <w:rPr>
                <w:rFonts w:hint="eastAsia" w:ascii="宋体" w:hAnsi="宋体"/>
                <w:b/>
                <w:kern w:val="0"/>
                <w:szCs w:val="21"/>
              </w:rPr>
              <w:t>（户）</w:t>
            </w:r>
          </w:p>
        </w:tc>
        <w:tc>
          <w:tcPr>
            <w:tcW w:w="504" w:type="pct"/>
            <w:shd w:val="clear" w:color="auto" w:fill="auto"/>
            <w:tcMar>
              <w:top w:w="46" w:type="dxa"/>
              <w:left w:w="46" w:type="dxa"/>
              <w:bottom w:w="35" w:type="dxa"/>
              <w:right w:w="46" w:type="dxa"/>
            </w:tcMar>
            <w:vAlign w:val="center"/>
          </w:tcPr>
          <w:p w14:paraId="151B532A">
            <w:pPr>
              <w:pStyle w:val="11"/>
              <w:jc w:val="center"/>
              <w:rPr>
                <w:rFonts w:ascii="宋体" w:hAnsi="宋体"/>
                <w:b/>
                <w:kern w:val="0"/>
                <w:szCs w:val="21"/>
              </w:rPr>
            </w:pPr>
            <w:r>
              <w:rPr>
                <w:rFonts w:hint="eastAsia" w:ascii="宋体" w:hAnsi="宋体"/>
                <w:b/>
                <w:kern w:val="0"/>
                <w:szCs w:val="21"/>
              </w:rPr>
              <w:t>人口</w:t>
            </w:r>
          </w:p>
          <w:p w14:paraId="7FFFDBCD">
            <w:pPr>
              <w:pStyle w:val="11"/>
              <w:jc w:val="center"/>
              <w:rPr>
                <w:rFonts w:ascii="宋体" w:hAnsi="宋体"/>
                <w:b/>
                <w:kern w:val="0"/>
                <w:szCs w:val="21"/>
              </w:rPr>
            </w:pPr>
            <w:r>
              <w:rPr>
                <w:rFonts w:hint="eastAsia" w:ascii="宋体" w:hAnsi="宋体"/>
                <w:b/>
                <w:kern w:val="0"/>
                <w:szCs w:val="21"/>
              </w:rPr>
              <w:t>（人）</w:t>
            </w:r>
          </w:p>
        </w:tc>
        <w:tc>
          <w:tcPr>
            <w:tcW w:w="504" w:type="pct"/>
            <w:shd w:val="clear" w:color="auto" w:fill="auto"/>
            <w:tcMar>
              <w:top w:w="46" w:type="dxa"/>
              <w:left w:w="46" w:type="dxa"/>
              <w:bottom w:w="35" w:type="dxa"/>
              <w:right w:w="46" w:type="dxa"/>
            </w:tcMar>
            <w:vAlign w:val="center"/>
          </w:tcPr>
          <w:p w14:paraId="0B0D2AE2">
            <w:pPr>
              <w:pStyle w:val="11"/>
              <w:jc w:val="center"/>
              <w:rPr>
                <w:rFonts w:ascii="宋体" w:hAnsi="宋体"/>
                <w:b/>
                <w:kern w:val="0"/>
                <w:szCs w:val="21"/>
              </w:rPr>
            </w:pPr>
            <w:r>
              <w:rPr>
                <w:rFonts w:hint="eastAsia" w:ascii="宋体" w:hAnsi="宋体"/>
                <w:b/>
                <w:kern w:val="0"/>
                <w:szCs w:val="21"/>
              </w:rPr>
              <w:t>耕地面积</w:t>
            </w:r>
          </w:p>
          <w:p w14:paraId="2A97B972">
            <w:pPr>
              <w:pStyle w:val="11"/>
              <w:jc w:val="center"/>
              <w:rPr>
                <w:rFonts w:ascii="宋体" w:hAnsi="宋体"/>
                <w:b/>
                <w:kern w:val="0"/>
                <w:szCs w:val="21"/>
              </w:rPr>
            </w:pPr>
            <w:r>
              <w:rPr>
                <w:rFonts w:hint="eastAsia" w:ascii="宋体" w:hAnsi="宋体"/>
                <w:b/>
                <w:kern w:val="0"/>
                <w:szCs w:val="21"/>
              </w:rPr>
              <w:t>（亩）</w:t>
            </w:r>
          </w:p>
        </w:tc>
        <w:tc>
          <w:tcPr>
            <w:tcW w:w="575" w:type="pct"/>
            <w:shd w:val="clear" w:color="auto" w:fill="auto"/>
            <w:tcMar>
              <w:top w:w="46" w:type="dxa"/>
              <w:left w:w="46" w:type="dxa"/>
              <w:bottom w:w="35" w:type="dxa"/>
              <w:right w:w="46" w:type="dxa"/>
            </w:tcMar>
            <w:vAlign w:val="center"/>
          </w:tcPr>
          <w:p w14:paraId="2403D757">
            <w:pPr>
              <w:pStyle w:val="11"/>
              <w:jc w:val="center"/>
              <w:rPr>
                <w:rFonts w:ascii="宋体" w:hAnsi="宋体"/>
                <w:b/>
                <w:kern w:val="0"/>
                <w:szCs w:val="21"/>
              </w:rPr>
            </w:pPr>
            <w:r>
              <w:rPr>
                <w:rFonts w:hint="eastAsia" w:ascii="宋体" w:hAnsi="宋体"/>
                <w:b/>
                <w:kern w:val="0"/>
                <w:szCs w:val="21"/>
              </w:rPr>
              <w:t>主要</w:t>
            </w:r>
          </w:p>
          <w:p w14:paraId="70E966C0">
            <w:pPr>
              <w:pStyle w:val="11"/>
              <w:jc w:val="center"/>
              <w:rPr>
                <w:rFonts w:ascii="宋体" w:hAnsi="宋体"/>
                <w:b/>
                <w:kern w:val="0"/>
                <w:szCs w:val="21"/>
              </w:rPr>
            </w:pPr>
            <w:r>
              <w:rPr>
                <w:rFonts w:hint="eastAsia" w:ascii="宋体" w:hAnsi="宋体"/>
                <w:b/>
                <w:kern w:val="0"/>
                <w:szCs w:val="21"/>
              </w:rPr>
              <w:t>经济作物</w:t>
            </w:r>
          </w:p>
        </w:tc>
        <w:tc>
          <w:tcPr>
            <w:tcW w:w="865" w:type="pct"/>
            <w:shd w:val="clear" w:color="auto" w:fill="auto"/>
            <w:tcMar>
              <w:top w:w="46" w:type="dxa"/>
              <w:left w:w="46" w:type="dxa"/>
              <w:bottom w:w="35" w:type="dxa"/>
              <w:right w:w="46" w:type="dxa"/>
            </w:tcMar>
            <w:vAlign w:val="center"/>
          </w:tcPr>
          <w:p w14:paraId="169F39A5">
            <w:pPr>
              <w:pStyle w:val="11"/>
              <w:jc w:val="center"/>
              <w:rPr>
                <w:rFonts w:ascii="宋体" w:hAnsi="宋体"/>
                <w:b/>
                <w:kern w:val="0"/>
                <w:szCs w:val="21"/>
              </w:rPr>
            </w:pPr>
            <w:r>
              <w:rPr>
                <w:rFonts w:hint="eastAsia" w:ascii="宋体" w:hAnsi="宋体"/>
                <w:b/>
                <w:kern w:val="0"/>
                <w:szCs w:val="21"/>
              </w:rPr>
              <w:t>集体经济项目</w:t>
            </w:r>
          </w:p>
        </w:tc>
        <w:tc>
          <w:tcPr>
            <w:tcW w:w="644" w:type="pct"/>
            <w:shd w:val="clear" w:color="auto" w:fill="auto"/>
            <w:tcMar>
              <w:top w:w="46" w:type="dxa"/>
              <w:left w:w="46" w:type="dxa"/>
              <w:bottom w:w="35" w:type="dxa"/>
              <w:right w:w="46" w:type="dxa"/>
            </w:tcMar>
            <w:vAlign w:val="center"/>
          </w:tcPr>
          <w:p w14:paraId="1B47CFD2">
            <w:pPr>
              <w:pStyle w:val="11"/>
              <w:jc w:val="center"/>
              <w:rPr>
                <w:rFonts w:ascii="宋体" w:hAnsi="宋体"/>
                <w:b/>
                <w:kern w:val="0"/>
                <w:szCs w:val="21"/>
              </w:rPr>
            </w:pPr>
            <w:r>
              <w:rPr>
                <w:rFonts w:hint="eastAsia" w:ascii="宋体" w:hAnsi="宋体"/>
                <w:b/>
                <w:kern w:val="0"/>
                <w:szCs w:val="21"/>
              </w:rPr>
              <w:t>集体</w:t>
            </w:r>
          </w:p>
          <w:p w14:paraId="273019EF">
            <w:pPr>
              <w:pStyle w:val="11"/>
              <w:jc w:val="center"/>
              <w:rPr>
                <w:rFonts w:ascii="宋体" w:hAnsi="宋体"/>
                <w:b/>
                <w:kern w:val="0"/>
                <w:szCs w:val="21"/>
              </w:rPr>
            </w:pPr>
            <w:r>
              <w:rPr>
                <w:rFonts w:hint="eastAsia" w:ascii="宋体" w:hAnsi="宋体"/>
                <w:b/>
                <w:kern w:val="0"/>
                <w:szCs w:val="21"/>
              </w:rPr>
              <w:t>经济收入</w:t>
            </w:r>
          </w:p>
          <w:p w14:paraId="3761B348">
            <w:pPr>
              <w:pStyle w:val="11"/>
              <w:jc w:val="center"/>
              <w:rPr>
                <w:rFonts w:ascii="宋体" w:hAnsi="宋体"/>
                <w:b/>
                <w:kern w:val="0"/>
                <w:szCs w:val="21"/>
              </w:rPr>
            </w:pPr>
            <w:r>
              <w:rPr>
                <w:rFonts w:hint="eastAsia" w:ascii="宋体" w:hAnsi="宋体"/>
                <w:b/>
                <w:kern w:val="0"/>
                <w:szCs w:val="21"/>
              </w:rPr>
              <w:t>（万元）</w:t>
            </w:r>
          </w:p>
        </w:tc>
        <w:tc>
          <w:tcPr>
            <w:tcW w:w="509" w:type="pct"/>
            <w:shd w:val="clear" w:color="auto" w:fill="auto"/>
            <w:tcMar>
              <w:top w:w="46" w:type="dxa"/>
              <w:left w:w="46" w:type="dxa"/>
              <w:bottom w:w="35" w:type="dxa"/>
              <w:right w:w="46" w:type="dxa"/>
            </w:tcMar>
            <w:vAlign w:val="center"/>
          </w:tcPr>
          <w:p w14:paraId="2CAF0006">
            <w:pPr>
              <w:pStyle w:val="11"/>
              <w:jc w:val="center"/>
              <w:rPr>
                <w:rFonts w:ascii="宋体" w:hAnsi="宋体"/>
                <w:b/>
                <w:kern w:val="0"/>
                <w:szCs w:val="21"/>
              </w:rPr>
            </w:pPr>
            <w:r>
              <w:rPr>
                <w:rFonts w:hint="eastAsia" w:ascii="宋体" w:hAnsi="宋体"/>
                <w:b/>
                <w:kern w:val="0"/>
                <w:szCs w:val="21"/>
              </w:rPr>
              <w:t>农村人均</w:t>
            </w:r>
          </w:p>
          <w:p w14:paraId="6F7D4EB8">
            <w:pPr>
              <w:pStyle w:val="11"/>
              <w:jc w:val="center"/>
              <w:rPr>
                <w:rFonts w:ascii="宋体" w:hAnsi="宋体"/>
                <w:b/>
                <w:kern w:val="0"/>
                <w:szCs w:val="21"/>
              </w:rPr>
            </w:pPr>
            <w:r>
              <w:rPr>
                <w:rFonts w:hint="eastAsia" w:ascii="宋体" w:hAnsi="宋体"/>
                <w:b/>
                <w:kern w:val="0"/>
                <w:szCs w:val="21"/>
              </w:rPr>
              <w:t>纯收入</w:t>
            </w:r>
          </w:p>
          <w:p w14:paraId="5DE31E77">
            <w:pPr>
              <w:pStyle w:val="11"/>
              <w:jc w:val="center"/>
              <w:rPr>
                <w:rFonts w:ascii="宋体" w:hAnsi="宋体"/>
                <w:b/>
                <w:kern w:val="0"/>
                <w:szCs w:val="21"/>
              </w:rPr>
            </w:pPr>
            <w:r>
              <w:rPr>
                <w:rFonts w:hint="eastAsia" w:ascii="宋体" w:hAnsi="宋体"/>
                <w:b/>
                <w:kern w:val="0"/>
                <w:szCs w:val="21"/>
              </w:rPr>
              <w:t>（元）</w:t>
            </w:r>
          </w:p>
        </w:tc>
      </w:tr>
      <w:tr w14:paraId="18C02F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1891F6BC">
            <w:pPr>
              <w:pStyle w:val="11"/>
              <w:jc w:val="center"/>
              <w:rPr>
                <w:rFonts w:ascii="宋体" w:hAnsi="宋体"/>
                <w:kern w:val="0"/>
                <w:szCs w:val="21"/>
              </w:rPr>
            </w:pPr>
            <w:r>
              <w:rPr>
                <w:rFonts w:hint="eastAsia" w:ascii="宋体" w:hAnsi="宋体"/>
                <w:kern w:val="0"/>
                <w:szCs w:val="21"/>
              </w:rPr>
              <w:t>爱敬</w:t>
            </w:r>
          </w:p>
        </w:tc>
        <w:tc>
          <w:tcPr>
            <w:tcW w:w="505" w:type="pct"/>
            <w:shd w:val="clear" w:color="auto" w:fill="auto"/>
            <w:tcMar>
              <w:top w:w="46" w:type="dxa"/>
              <w:left w:w="46" w:type="dxa"/>
              <w:bottom w:w="35" w:type="dxa"/>
              <w:right w:w="46" w:type="dxa"/>
            </w:tcMar>
            <w:vAlign w:val="center"/>
          </w:tcPr>
          <w:p w14:paraId="54068846">
            <w:pPr>
              <w:pStyle w:val="11"/>
              <w:jc w:val="center"/>
              <w:rPr>
                <w:rFonts w:ascii="宋体" w:hAnsi="宋体"/>
                <w:kern w:val="0"/>
                <w:szCs w:val="21"/>
              </w:rPr>
            </w:pPr>
            <w:r>
              <w:rPr>
                <w:rFonts w:hint="eastAsia" w:ascii="宋体" w:hAnsi="宋体"/>
                <w:kern w:val="0"/>
                <w:szCs w:val="21"/>
              </w:rPr>
              <w:t>8</w:t>
            </w:r>
          </w:p>
        </w:tc>
        <w:tc>
          <w:tcPr>
            <w:tcW w:w="505" w:type="pct"/>
            <w:shd w:val="clear" w:color="auto" w:fill="auto"/>
            <w:tcMar>
              <w:top w:w="46" w:type="dxa"/>
              <w:left w:w="46" w:type="dxa"/>
              <w:bottom w:w="35" w:type="dxa"/>
              <w:right w:w="46" w:type="dxa"/>
            </w:tcMar>
            <w:vAlign w:val="center"/>
          </w:tcPr>
          <w:p w14:paraId="53E56778">
            <w:pPr>
              <w:pStyle w:val="11"/>
              <w:jc w:val="center"/>
              <w:rPr>
                <w:rFonts w:ascii="宋体" w:hAnsi="宋体"/>
                <w:kern w:val="0"/>
                <w:szCs w:val="21"/>
              </w:rPr>
            </w:pPr>
            <w:r>
              <w:rPr>
                <w:rFonts w:hint="eastAsia" w:ascii="宋体" w:hAnsi="宋体"/>
                <w:kern w:val="0"/>
                <w:szCs w:val="21"/>
              </w:rPr>
              <w:t>340</w:t>
            </w:r>
          </w:p>
        </w:tc>
        <w:tc>
          <w:tcPr>
            <w:tcW w:w="504" w:type="pct"/>
            <w:shd w:val="clear" w:color="auto" w:fill="auto"/>
            <w:tcMar>
              <w:top w:w="46" w:type="dxa"/>
              <w:left w:w="46" w:type="dxa"/>
              <w:bottom w:w="35" w:type="dxa"/>
              <w:right w:w="46" w:type="dxa"/>
            </w:tcMar>
            <w:vAlign w:val="center"/>
          </w:tcPr>
          <w:p w14:paraId="3D7DD3C4">
            <w:pPr>
              <w:pStyle w:val="11"/>
              <w:jc w:val="center"/>
              <w:rPr>
                <w:rFonts w:ascii="宋体" w:hAnsi="宋体"/>
                <w:kern w:val="0"/>
                <w:szCs w:val="21"/>
              </w:rPr>
            </w:pPr>
            <w:r>
              <w:rPr>
                <w:rFonts w:hint="eastAsia" w:ascii="宋体" w:hAnsi="宋体"/>
                <w:kern w:val="0"/>
                <w:szCs w:val="21"/>
              </w:rPr>
              <w:t>1842</w:t>
            </w:r>
          </w:p>
        </w:tc>
        <w:tc>
          <w:tcPr>
            <w:tcW w:w="504" w:type="pct"/>
            <w:shd w:val="clear" w:color="auto" w:fill="auto"/>
            <w:tcMar>
              <w:top w:w="46" w:type="dxa"/>
              <w:left w:w="46" w:type="dxa"/>
              <w:bottom w:w="35" w:type="dxa"/>
              <w:right w:w="46" w:type="dxa"/>
            </w:tcMar>
            <w:vAlign w:val="center"/>
          </w:tcPr>
          <w:p w14:paraId="139457C5">
            <w:pPr>
              <w:pStyle w:val="11"/>
              <w:jc w:val="center"/>
              <w:rPr>
                <w:rFonts w:ascii="宋体" w:hAnsi="宋体"/>
                <w:kern w:val="0"/>
                <w:szCs w:val="21"/>
              </w:rPr>
            </w:pPr>
            <w:r>
              <w:rPr>
                <w:rFonts w:hint="eastAsia" w:ascii="宋体" w:hAnsi="宋体"/>
                <w:kern w:val="0"/>
                <w:szCs w:val="21"/>
              </w:rPr>
              <w:t>1736</w:t>
            </w:r>
          </w:p>
        </w:tc>
        <w:tc>
          <w:tcPr>
            <w:tcW w:w="575" w:type="pct"/>
            <w:shd w:val="clear" w:color="auto" w:fill="auto"/>
            <w:tcMar>
              <w:top w:w="46" w:type="dxa"/>
              <w:left w:w="46" w:type="dxa"/>
              <w:bottom w:w="35" w:type="dxa"/>
              <w:right w:w="46" w:type="dxa"/>
            </w:tcMar>
            <w:vAlign w:val="center"/>
          </w:tcPr>
          <w:p w14:paraId="4A94DA00">
            <w:pPr>
              <w:pStyle w:val="11"/>
              <w:jc w:val="center"/>
              <w:rPr>
                <w:rFonts w:ascii="宋体" w:hAnsi="宋体"/>
                <w:kern w:val="0"/>
                <w:szCs w:val="21"/>
              </w:rPr>
            </w:pPr>
            <w:r>
              <w:rPr>
                <w:rFonts w:hint="eastAsia" w:ascii="宋体" w:hAnsi="宋体"/>
                <w:kern w:val="0"/>
                <w:szCs w:val="21"/>
              </w:rPr>
              <w:t>黄烟</w:t>
            </w:r>
          </w:p>
        </w:tc>
        <w:tc>
          <w:tcPr>
            <w:tcW w:w="865" w:type="pct"/>
            <w:shd w:val="clear" w:color="auto" w:fill="auto"/>
            <w:tcMar>
              <w:top w:w="46" w:type="dxa"/>
              <w:left w:w="46" w:type="dxa"/>
              <w:bottom w:w="35" w:type="dxa"/>
              <w:right w:w="46" w:type="dxa"/>
            </w:tcMar>
            <w:vAlign w:val="center"/>
          </w:tcPr>
          <w:p w14:paraId="39A94D6C">
            <w:pPr>
              <w:pStyle w:val="11"/>
              <w:jc w:val="left"/>
              <w:rPr>
                <w:rFonts w:ascii="宋体" w:hAnsi="宋体"/>
                <w:kern w:val="0"/>
                <w:szCs w:val="21"/>
              </w:rPr>
            </w:pPr>
            <w:r>
              <w:rPr>
                <w:rFonts w:hint="eastAsia" w:ascii="宋体" w:hAnsi="宋体"/>
                <w:kern w:val="0"/>
                <w:szCs w:val="21"/>
              </w:rPr>
              <w:t>20亩鱼塘</w:t>
            </w:r>
          </w:p>
        </w:tc>
        <w:tc>
          <w:tcPr>
            <w:tcW w:w="644" w:type="pct"/>
            <w:shd w:val="clear" w:color="auto" w:fill="auto"/>
            <w:tcMar>
              <w:top w:w="46" w:type="dxa"/>
              <w:left w:w="46" w:type="dxa"/>
              <w:bottom w:w="35" w:type="dxa"/>
              <w:right w:w="46" w:type="dxa"/>
            </w:tcMar>
            <w:vAlign w:val="center"/>
          </w:tcPr>
          <w:p w14:paraId="28CECC1B">
            <w:pPr>
              <w:pStyle w:val="11"/>
              <w:jc w:val="center"/>
              <w:rPr>
                <w:rFonts w:ascii="宋体" w:hAnsi="宋体"/>
                <w:kern w:val="0"/>
                <w:szCs w:val="21"/>
              </w:rPr>
            </w:pPr>
            <w:r>
              <w:rPr>
                <w:rFonts w:hint="eastAsia" w:ascii="宋体" w:hAnsi="宋体"/>
                <w:kern w:val="0"/>
                <w:szCs w:val="21"/>
              </w:rPr>
              <w:t>3</w:t>
            </w:r>
          </w:p>
        </w:tc>
        <w:tc>
          <w:tcPr>
            <w:tcW w:w="509" w:type="pct"/>
            <w:shd w:val="clear" w:color="auto" w:fill="auto"/>
            <w:tcMar>
              <w:top w:w="46" w:type="dxa"/>
              <w:left w:w="46" w:type="dxa"/>
              <w:bottom w:w="35" w:type="dxa"/>
              <w:right w:w="46" w:type="dxa"/>
            </w:tcMar>
            <w:vAlign w:val="center"/>
          </w:tcPr>
          <w:p w14:paraId="2760E93E">
            <w:pPr>
              <w:pStyle w:val="11"/>
              <w:jc w:val="center"/>
              <w:rPr>
                <w:rFonts w:ascii="宋体" w:hAnsi="宋体"/>
                <w:kern w:val="0"/>
                <w:szCs w:val="21"/>
              </w:rPr>
            </w:pPr>
            <w:r>
              <w:rPr>
                <w:rFonts w:hint="eastAsia" w:ascii="宋体" w:hAnsi="宋体"/>
                <w:kern w:val="0"/>
                <w:szCs w:val="21"/>
              </w:rPr>
              <w:t>2947</w:t>
            </w:r>
          </w:p>
        </w:tc>
      </w:tr>
      <w:tr w14:paraId="5E26AC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77E8AB17">
            <w:pPr>
              <w:pStyle w:val="11"/>
              <w:jc w:val="center"/>
              <w:rPr>
                <w:rFonts w:ascii="宋体" w:hAnsi="宋体"/>
                <w:kern w:val="0"/>
                <w:szCs w:val="21"/>
              </w:rPr>
            </w:pPr>
            <w:r>
              <w:rPr>
                <w:rFonts w:hint="eastAsia" w:ascii="宋体" w:hAnsi="宋体"/>
                <w:kern w:val="0"/>
                <w:szCs w:val="21"/>
              </w:rPr>
              <w:t>井头</w:t>
            </w:r>
          </w:p>
        </w:tc>
        <w:tc>
          <w:tcPr>
            <w:tcW w:w="505" w:type="pct"/>
            <w:shd w:val="clear" w:color="auto" w:fill="auto"/>
            <w:tcMar>
              <w:top w:w="46" w:type="dxa"/>
              <w:left w:w="46" w:type="dxa"/>
              <w:bottom w:w="35" w:type="dxa"/>
              <w:right w:w="46" w:type="dxa"/>
            </w:tcMar>
            <w:vAlign w:val="center"/>
          </w:tcPr>
          <w:p w14:paraId="023EAA88">
            <w:pPr>
              <w:pStyle w:val="11"/>
              <w:jc w:val="center"/>
              <w:rPr>
                <w:rFonts w:ascii="宋体" w:hAnsi="宋体"/>
                <w:kern w:val="0"/>
                <w:szCs w:val="21"/>
              </w:rPr>
            </w:pPr>
            <w:r>
              <w:rPr>
                <w:rFonts w:hint="eastAsia" w:ascii="宋体" w:hAnsi="宋体"/>
                <w:kern w:val="0"/>
                <w:szCs w:val="21"/>
              </w:rPr>
              <w:t>4</w:t>
            </w:r>
          </w:p>
        </w:tc>
        <w:tc>
          <w:tcPr>
            <w:tcW w:w="505" w:type="pct"/>
            <w:shd w:val="clear" w:color="auto" w:fill="auto"/>
            <w:tcMar>
              <w:top w:w="46" w:type="dxa"/>
              <w:left w:w="46" w:type="dxa"/>
              <w:bottom w:w="35" w:type="dxa"/>
              <w:right w:w="46" w:type="dxa"/>
            </w:tcMar>
            <w:vAlign w:val="center"/>
          </w:tcPr>
          <w:p w14:paraId="2732B576">
            <w:pPr>
              <w:pStyle w:val="11"/>
              <w:jc w:val="center"/>
              <w:rPr>
                <w:rFonts w:ascii="宋体" w:hAnsi="宋体"/>
                <w:kern w:val="0"/>
                <w:szCs w:val="21"/>
              </w:rPr>
            </w:pPr>
            <w:r>
              <w:rPr>
                <w:rFonts w:hint="eastAsia" w:ascii="宋体" w:hAnsi="宋体"/>
                <w:kern w:val="0"/>
                <w:szCs w:val="21"/>
              </w:rPr>
              <w:t>132</w:t>
            </w:r>
          </w:p>
        </w:tc>
        <w:tc>
          <w:tcPr>
            <w:tcW w:w="504" w:type="pct"/>
            <w:shd w:val="clear" w:color="auto" w:fill="auto"/>
            <w:tcMar>
              <w:top w:w="46" w:type="dxa"/>
              <w:left w:w="46" w:type="dxa"/>
              <w:bottom w:w="35" w:type="dxa"/>
              <w:right w:w="46" w:type="dxa"/>
            </w:tcMar>
            <w:vAlign w:val="center"/>
          </w:tcPr>
          <w:p w14:paraId="5ABFAE60">
            <w:pPr>
              <w:pStyle w:val="11"/>
              <w:jc w:val="center"/>
              <w:rPr>
                <w:rFonts w:ascii="宋体" w:hAnsi="宋体"/>
                <w:kern w:val="0"/>
                <w:szCs w:val="21"/>
              </w:rPr>
            </w:pPr>
            <w:r>
              <w:rPr>
                <w:rFonts w:hint="eastAsia" w:ascii="宋体" w:hAnsi="宋体"/>
                <w:kern w:val="0"/>
                <w:szCs w:val="21"/>
              </w:rPr>
              <w:t>746</w:t>
            </w:r>
          </w:p>
        </w:tc>
        <w:tc>
          <w:tcPr>
            <w:tcW w:w="504" w:type="pct"/>
            <w:shd w:val="clear" w:color="auto" w:fill="auto"/>
            <w:tcMar>
              <w:top w:w="46" w:type="dxa"/>
              <w:left w:w="46" w:type="dxa"/>
              <w:bottom w:w="35" w:type="dxa"/>
              <w:right w:w="46" w:type="dxa"/>
            </w:tcMar>
            <w:vAlign w:val="center"/>
          </w:tcPr>
          <w:p w14:paraId="4085E5D2">
            <w:pPr>
              <w:pStyle w:val="11"/>
              <w:jc w:val="center"/>
              <w:rPr>
                <w:rFonts w:ascii="宋体" w:hAnsi="宋体"/>
                <w:kern w:val="0"/>
                <w:szCs w:val="21"/>
              </w:rPr>
            </w:pPr>
            <w:r>
              <w:rPr>
                <w:rFonts w:hint="eastAsia" w:ascii="宋体" w:hAnsi="宋体"/>
                <w:kern w:val="0"/>
                <w:szCs w:val="21"/>
              </w:rPr>
              <w:t>968</w:t>
            </w:r>
          </w:p>
        </w:tc>
        <w:tc>
          <w:tcPr>
            <w:tcW w:w="575" w:type="pct"/>
            <w:shd w:val="clear" w:color="auto" w:fill="auto"/>
            <w:tcMar>
              <w:top w:w="46" w:type="dxa"/>
              <w:left w:w="46" w:type="dxa"/>
              <w:bottom w:w="35" w:type="dxa"/>
              <w:right w:w="46" w:type="dxa"/>
            </w:tcMar>
            <w:vAlign w:val="center"/>
          </w:tcPr>
          <w:p w14:paraId="700C661B">
            <w:pPr>
              <w:pStyle w:val="11"/>
              <w:jc w:val="center"/>
              <w:rPr>
                <w:rFonts w:ascii="宋体" w:hAnsi="宋体"/>
                <w:kern w:val="0"/>
                <w:szCs w:val="21"/>
              </w:rPr>
            </w:pPr>
            <w:r>
              <w:rPr>
                <w:rFonts w:hint="eastAsia" w:ascii="宋体" w:hAnsi="宋体"/>
                <w:kern w:val="0"/>
                <w:szCs w:val="21"/>
              </w:rPr>
              <w:t>黄烟</w:t>
            </w:r>
          </w:p>
        </w:tc>
        <w:tc>
          <w:tcPr>
            <w:tcW w:w="865" w:type="pct"/>
            <w:shd w:val="clear" w:color="auto" w:fill="auto"/>
            <w:tcMar>
              <w:top w:w="46" w:type="dxa"/>
              <w:left w:w="46" w:type="dxa"/>
              <w:bottom w:w="35" w:type="dxa"/>
              <w:right w:w="46" w:type="dxa"/>
            </w:tcMar>
            <w:vAlign w:val="center"/>
          </w:tcPr>
          <w:p w14:paraId="4A278DDB">
            <w:pPr>
              <w:pStyle w:val="11"/>
              <w:jc w:val="left"/>
              <w:rPr>
                <w:rFonts w:ascii="宋体" w:hAnsi="宋体"/>
                <w:kern w:val="0"/>
                <w:szCs w:val="21"/>
              </w:rPr>
            </w:pPr>
            <w:r>
              <w:rPr>
                <w:rFonts w:hint="eastAsia" w:ascii="宋体" w:hAnsi="宋体"/>
                <w:kern w:val="0"/>
                <w:szCs w:val="21"/>
              </w:rPr>
              <w:t>5亩鱼塘</w:t>
            </w:r>
          </w:p>
        </w:tc>
        <w:tc>
          <w:tcPr>
            <w:tcW w:w="644" w:type="pct"/>
            <w:shd w:val="clear" w:color="auto" w:fill="auto"/>
            <w:tcMar>
              <w:top w:w="46" w:type="dxa"/>
              <w:left w:w="46" w:type="dxa"/>
              <w:bottom w:w="35" w:type="dxa"/>
              <w:right w:w="46" w:type="dxa"/>
            </w:tcMar>
            <w:vAlign w:val="center"/>
          </w:tcPr>
          <w:p w14:paraId="3F0155BD">
            <w:pPr>
              <w:pStyle w:val="11"/>
              <w:jc w:val="center"/>
              <w:rPr>
                <w:rFonts w:ascii="宋体" w:hAnsi="宋体"/>
                <w:kern w:val="0"/>
                <w:szCs w:val="21"/>
              </w:rPr>
            </w:pPr>
            <w:r>
              <w:rPr>
                <w:rFonts w:hint="eastAsia" w:ascii="宋体" w:hAnsi="宋体"/>
                <w:kern w:val="0"/>
                <w:szCs w:val="21"/>
              </w:rPr>
              <w:t>1.2</w:t>
            </w:r>
          </w:p>
        </w:tc>
        <w:tc>
          <w:tcPr>
            <w:tcW w:w="509" w:type="pct"/>
            <w:shd w:val="clear" w:color="auto" w:fill="auto"/>
            <w:tcMar>
              <w:top w:w="46" w:type="dxa"/>
              <w:left w:w="46" w:type="dxa"/>
              <w:bottom w:w="35" w:type="dxa"/>
              <w:right w:w="46" w:type="dxa"/>
            </w:tcMar>
            <w:vAlign w:val="center"/>
          </w:tcPr>
          <w:p w14:paraId="6A30C7BA">
            <w:pPr>
              <w:pStyle w:val="11"/>
              <w:jc w:val="center"/>
              <w:rPr>
                <w:rFonts w:ascii="宋体" w:hAnsi="宋体"/>
                <w:kern w:val="0"/>
                <w:szCs w:val="21"/>
              </w:rPr>
            </w:pPr>
            <w:r>
              <w:rPr>
                <w:rFonts w:hint="eastAsia" w:ascii="宋体" w:hAnsi="宋体"/>
                <w:kern w:val="0"/>
                <w:szCs w:val="21"/>
              </w:rPr>
              <w:t>2941</w:t>
            </w:r>
          </w:p>
        </w:tc>
      </w:tr>
      <w:tr w14:paraId="6E6F3B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6D449F38">
            <w:pPr>
              <w:pStyle w:val="11"/>
              <w:jc w:val="center"/>
              <w:rPr>
                <w:rFonts w:ascii="宋体" w:hAnsi="宋体"/>
                <w:kern w:val="0"/>
                <w:szCs w:val="21"/>
              </w:rPr>
            </w:pPr>
            <w:r>
              <w:rPr>
                <w:rFonts w:hint="eastAsia" w:ascii="宋体" w:hAnsi="宋体"/>
                <w:kern w:val="0"/>
                <w:szCs w:val="21"/>
              </w:rPr>
              <w:t>郭屋</w:t>
            </w:r>
          </w:p>
        </w:tc>
        <w:tc>
          <w:tcPr>
            <w:tcW w:w="505" w:type="pct"/>
            <w:shd w:val="clear" w:color="auto" w:fill="auto"/>
            <w:tcMar>
              <w:top w:w="46" w:type="dxa"/>
              <w:left w:w="46" w:type="dxa"/>
              <w:bottom w:w="35" w:type="dxa"/>
              <w:right w:w="46" w:type="dxa"/>
            </w:tcMar>
            <w:vAlign w:val="center"/>
          </w:tcPr>
          <w:p w14:paraId="0C1FD741">
            <w:pPr>
              <w:pStyle w:val="11"/>
              <w:jc w:val="center"/>
              <w:rPr>
                <w:rFonts w:ascii="宋体" w:hAnsi="宋体"/>
                <w:kern w:val="0"/>
                <w:szCs w:val="21"/>
              </w:rPr>
            </w:pPr>
            <w:r>
              <w:rPr>
                <w:rFonts w:hint="eastAsia" w:ascii="宋体" w:hAnsi="宋体"/>
                <w:kern w:val="0"/>
                <w:szCs w:val="21"/>
              </w:rPr>
              <w:t>5</w:t>
            </w:r>
          </w:p>
        </w:tc>
        <w:tc>
          <w:tcPr>
            <w:tcW w:w="505" w:type="pct"/>
            <w:shd w:val="clear" w:color="auto" w:fill="auto"/>
            <w:tcMar>
              <w:top w:w="46" w:type="dxa"/>
              <w:left w:w="46" w:type="dxa"/>
              <w:bottom w:w="35" w:type="dxa"/>
              <w:right w:w="46" w:type="dxa"/>
            </w:tcMar>
            <w:vAlign w:val="center"/>
          </w:tcPr>
          <w:p w14:paraId="0FA9E359">
            <w:pPr>
              <w:pStyle w:val="11"/>
              <w:jc w:val="center"/>
              <w:rPr>
                <w:rFonts w:ascii="宋体" w:hAnsi="宋体"/>
                <w:kern w:val="0"/>
                <w:szCs w:val="21"/>
              </w:rPr>
            </w:pPr>
            <w:r>
              <w:rPr>
                <w:rFonts w:hint="eastAsia" w:ascii="宋体" w:hAnsi="宋体"/>
                <w:kern w:val="0"/>
                <w:szCs w:val="21"/>
              </w:rPr>
              <w:t>220</w:t>
            </w:r>
          </w:p>
        </w:tc>
        <w:tc>
          <w:tcPr>
            <w:tcW w:w="504" w:type="pct"/>
            <w:shd w:val="clear" w:color="auto" w:fill="auto"/>
            <w:tcMar>
              <w:top w:w="46" w:type="dxa"/>
              <w:left w:w="46" w:type="dxa"/>
              <w:bottom w:w="35" w:type="dxa"/>
              <w:right w:w="46" w:type="dxa"/>
            </w:tcMar>
            <w:vAlign w:val="center"/>
          </w:tcPr>
          <w:p w14:paraId="6147D0AB">
            <w:pPr>
              <w:pStyle w:val="11"/>
              <w:jc w:val="center"/>
              <w:rPr>
                <w:rFonts w:ascii="宋体" w:hAnsi="宋体"/>
                <w:kern w:val="0"/>
                <w:szCs w:val="21"/>
              </w:rPr>
            </w:pPr>
            <w:r>
              <w:rPr>
                <w:rFonts w:hint="eastAsia" w:ascii="宋体" w:hAnsi="宋体"/>
                <w:kern w:val="0"/>
                <w:szCs w:val="21"/>
              </w:rPr>
              <w:t>1285</w:t>
            </w:r>
          </w:p>
        </w:tc>
        <w:tc>
          <w:tcPr>
            <w:tcW w:w="504" w:type="pct"/>
            <w:shd w:val="clear" w:color="auto" w:fill="auto"/>
            <w:tcMar>
              <w:top w:w="46" w:type="dxa"/>
              <w:left w:w="46" w:type="dxa"/>
              <w:bottom w:w="35" w:type="dxa"/>
              <w:right w:w="46" w:type="dxa"/>
            </w:tcMar>
            <w:vAlign w:val="center"/>
          </w:tcPr>
          <w:p w14:paraId="16DFE052">
            <w:pPr>
              <w:pStyle w:val="11"/>
              <w:jc w:val="center"/>
              <w:rPr>
                <w:rFonts w:ascii="宋体" w:hAnsi="宋体"/>
                <w:kern w:val="0"/>
                <w:szCs w:val="21"/>
              </w:rPr>
            </w:pPr>
            <w:r>
              <w:rPr>
                <w:rFonts w:hint="eastAsia" w:ascii="宋体" w:hAnsi="宋体"/>
                <w:kern w:val="0"/>
                <w:szCs w:val="21"/>
              </w:rPr>
              <w:t>1041</w:t>
            </w:r>
          </w:p>
        </w:tc>
        <w:tc>
          <w:tcPr>
            <w:tcW w:w="575" w:type="pct"/>
            <w:shd w:val="clear" w:color="auto" w:fill="auto"/>
            <w:tcMar>
              <w:top w:w="46" w:type="dxa"/>
              <w:left w:w="46" w:type="dxa"/>
              <w:bottom w:w="35" w:type="dxa"/>
              <w:right w:w="46" w:type="dxa"/>
            </w:tcMar>
            <w:vAlign w:val="center"/>
          </w:tcPr>
          <w:p w14:paraId="13A9DED3">
            <w:pPr>
              <w:pStyle w:val="11"/>
              <w:jc w:val="center"/>
              <w:rPr>
                <w:rFonts w:ascii="宋体" w:hAnsi="宋体"/>
                <w:kern w:val="0"/>
                <w:szCs w:val="21"/>
              </w:rPr>
            </w:pPr>
            <w:r>
              <w:rPr>
                <w:rFonts w:hint="eastAsia" w:ascii="宋体" w:hAnsi="宋体"/>
                <w:kern w:val="0"/>
                <w:szCs w:val="21"/>
              </w:rPr>
              <w:t>黄烟</w:t>
            </w:r>
          </w:p>
        </w:tc>
        <w:tc>
          <w:tcPr>
            <w:tcW w:w="865" w:type="pct"/>
            <w:shd w:val="clear" w:color="auto" w:fill="auto"/>
            <w:tcMar>
              <w:top w:w="46" w:type="dxa"/>
              <w:left w:w="46" w:type="dxa"/>
              <w:bottom w:w="35" w:type="dxa"/>
              <w:right w:w="46" w:type="dxa"/>
            </w:tcMar>
            <w:vAlign w:val="center"/>
          </w:tcPr>
          <w:p w14:paraId="196ACD28">
            <w:pPr>
              <w:pStyle w:val="11"/>
              <w:jc w:val="left"/>
              <w:rPr>
                <w:rFonts w:ascii="宋体" w:hAnsi="宋体"/>
                <w:kern w:val="0"/>
                <w:szCs w:val="21"/>
              </w:rPr>
            </w:pPr>
            <w:r>
              <w:rPr>
                <w:rFonts w:hint="eastAsia" w:ascii="宋体" w:hAnsi="宋体"/>
                <w:kern w:val="0"/>
                <w:szCs w:val="21"/>
              </w:rPr>
              <w:t>10亩鱼塘</w:t>
            </w:r>
          </w:p>
        </w:tc>
        <w:tc>
          <w:tcPr>
            <w:tcW w:w="644" w:type="pct"/>
            <w:shd w:val="clear" w:color="auto" w:fill="auto"/>
            <w:tcMar>
              <w:top w:w="46" w:type="dxa"/>
              <w:left w:w="46" w:type="dxa"/>
              <w:bottom w:w="35" w:type="dxa"/>
              <w:right w:w="46" w:type="dxa"/>
            </w:tcMar>
            <w:vAlign w:val="center"/>
          </w:tcPr>
          <w:p w14:paraId="50E7B965">
            <w:pPr>
              <w:pStyle w:val="11"/>
              <w:jc w:val="center"/>
              <w:rPr>
                <w:rFonts w:ascii="宋体" w:hAnsi="宋体"/>
                <w:kern w:val="0"/>
                <w:szCs w:val="21"/>
              </w:rPr>
            </w:pPr>
            <w:r>
              <w:rPr>
                <w:rFonts w:hint="eastAsia" w:ascii="宋体" w:hAnsi="宋体"/>
                <w:kern w:val="0"/>
                <w:szCs w:val="21"/>
              </w:rPr>
              <w:t>1.9</w:t>
            </w:r>
          </w:p>
        </w:tc>
        <w:tc>
          <w:tcPr>
            <w:tcW w:w="509" w:type="pct"/>
            <w:shd w:val="clear" w:color="auto" w:fill="auto"/>
            <w:tcMar>
              <w:top w:w="46" w:type="dxa"/>
              <w:left w:w="46" w:type="dxa"/>
              <w:bottom w:w="35" w:type="dxa"/>
              <w:right w:w="46" w:type="dxa"/>
            </w:tcMar>
            <w:vAlign w:val="center"/>
          </w:tcPr>
          <w:p w14:paraId="343BAC39">
            <w:pPr>
              <w:pStyle w:val="11"/>
              <w:jc w:val="center"/>
              <w:rPr>
                <w:rFonts w:ascii="宋体" w:hAnsi="宋体"/>
                <w:kern w:val="0"/>
                <w:szCs w:val="21"/>
              </w:rPr>
            </w:pPr>
            <w:r>
              <w:rPr>
                <w:rFonts w:hint="eastAsia" w:ascii="宋体" w:hAnsi="宋体"/>
                <w:kern w:val="0"/>
                <w:szCs w:val="21"/>
              </w:rPr>
              <w:t>2958</w:t>
            </w:r>
          </w:p>
        </w:tc>
      </w:tr>
      <w:tr w14:paraId="1CDCED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6A6C15AF">
            <w:pPr>
              <w:pStyle w:val="11"/>
              <w:jc w:val="center"/>
              <w:rPr>
                <w:rFonts w:ascii="宋体" w:hAnsi="宋体"/>
                <w:kern w:val="0"/>
                <w:szCs w:val="21"/>
              </w:rPr>
            </w:pPr>
            <w:r>
              <w:rPr>
                <w:rFonts w:hint="eastAsia" w:ascii="宋体" w:hAnsi="宋体"/>
                <w:kern w:val="0"/>
                <w:szCs w:val="21"/>
              </w:rPr>
              <w:t>上庄</w:t>
            </w:r>
          </w:p>
        </w:tc>
        <w:tc>
          <w:tcPr>
            <w:tcW w:w="505" w:type="pct"/>
            <w:shd w:val="clear" w:color="auto" w:fill="auto"/>
            <w:tcMar>
              <w:top w:w="46" w:type="dxa"/>
              <w:left w:w="46" w:type="dxa"/>
              <w:bottom w:w="35" w:type="dxa"/>
              <w:right w:w="46" w:type="dxa"/>
            </w:tcMar>
            <w:vAlign w:val="center"/>
          </w:tcPr>
          <w:p w14:paraId="7CB4F1F4">
            <w:pPr>
              <w:pStyle w:val="11"/>
              <w:jc w:val="center"/>
              <w:rPr>
                <w:rFonts w:ascii="宋体" w:hAnsi="宋体"/>
                <w:kern w:val="0"/>
                <w:szCs w:val="21"/>
              </w:rPr>
            </w:pPr>
            <w:r>
              <w:rPr>
                <w:rFonts w:hint="eastAsia" w:ascii="宋体" w:hAnsi="宋体"/>
                <w:kern w:val="0"/>
                <w:szCs w:val="21"/>
              </w:rPr>
              <w:t>5</w:t>
            </w:r>
          </w:p>
        </w:tc>
        <w:tc>
          <w:tcPr>
            <w:tcW w:w="505" w:type="pct"/>
            <w:shd w:val="clear" w:color="auto" w:fill="auto"/>
            <w:tcMar>
              <w:top w:w="46" w:type="dxa"/>
              <w:left w:w="46" w:type="dxa"/>
              <w:bottom w:w="35" w:type="dxa"/>
              <w:right w:w="46" w:type="dxa"/>
            </w:tcMar>
            <w:vAlign w:val="center"/>
          </w:tcPr>
          <w:p w14:paraId="21473C4B">
            <w:pPr>
              <w:pStyle w:val="11"/>
              <w:jc w:val="center"/>
              <w:rPr>
                <w:rFonts w:ascii="宋体" w:hAnsi="宋体"/>
                <w:kern w:val="0"/>
                <w:szCs w:val="21"/>
              </w:rPr>
            </w:pPr>
            <w:r>
              <w:rPr>
                <w:rFonts w:hint="eastAsia" w:ascii="宋体" w:hAnsi="宋体"/>
                <w:kern w:val="0"/>
                <w:szCs w:val="21"/>
              </w:rPr>
              <w:t>290</w:t>
            </w:r>
          </w:p>
        </w:tc>
        <w:tc>
          <w:tcPr>
            <w:tcW w:w="504" w:type="pct"/>
            <w:shd w:val="clear" w:color="auto" w:fill="auto"/>
            <w:tcMar>
              <w:top w:w="46" w:type="dxa"/>
              <w:left w:w="46" w:type="dxa"/>
              <w:bottom w:w="35" w:type="dxa"/>
              <w:right w:w="46" w:type="dxa"/>
            </w:tcMar>
            <w:vAlign w:val="center"/>
          </w:tcPr>
          <w:p w14:paraId="7448A793">
            <w:pPr>
              <w:pStyle w:val="11"/>
              <w:jc w:val="center"/>
              <w:rPr>
                <w:rFonts w:ascii="宋体" w:hAnsi="宋体"/>
                <w:kern w:val="0"/>
                <w:szCs w:val="21"/>
              </w:rPr>
            </w:pPr>
            <w:r>
              <w:rPr>
                <w:rFonts w:hint="eastAsia" w:ascii="宋体" w:hAnsi="宋体"/>
                <w:kern w:val="0"/>
                <w:szCs w:val="21"/>
              </w:rPr>
              <w:t>1442</w:t>
            </w:r>
          </w:p>
        </w:tc>
        <w:tc>
          <w:tcPr>
            <w:tcW w:w="504" w:type="pct"/>
            <w:shd w:val="clear" w:color="auto" w:fill="auto"/>
            <w:tcMar>
              <w:top w:w="46" w:type="dxa"/>
              <w:left w:w="46" w:type="dxa"/>
              <w:bottom w:w="35" w:type="dxa"/>
              <w:right w:w="46" w:type="dxa"/>
            </w:tcMar>
            <w:vAlign w:val="center"/>
          </w:tcPr>
          <w:p w14:paraId="295CECFC">
            <w:pPr>
              <w:pStyle w:val="11"/>
              <w:jc w:val="center"/>
              <w:rPr>
                <w:rFonts w:ascii="宋体" w:hAnsi="宋体"/>
                <w:kern w:val="0"/>
                <w:szCs w:val="21"/>
              </w:rPr>
            </w:pPr>
            <w:r>
              <w:rPr>
                <w:rFonts w:hint="eastAsia" w:ascii="宋体" w:hAnsi="宋体"/>
                <w:kern w:val="0"/>
                <w:szCs w:val="21"/>
              </w:rPr>
              <w:t>1786</w:t>
            </w:r>
          </w:p>
        </w:tc>
        <w:tc>
          <w:tcPr>
            <w:tcW w:w="575" w:type="pct"/>
            <w:shd w:val="clear" w:color="auto" w:fill="auto"/>
            <w:tcMar>
              <w:top w:w="46" w:type="dxa"/>
              <w:left w:w="46" w:type="dxa"/>
              <w:bottom w:w="35" w:type="dxa"/>
              <w:right w:w="46" w:type="dxa"/>
            </w:tcMar>
            <w:vAlign w:val="center"/>
          </w:tcPr>
          <w:p w14:paraId="339EDCB7">
            <w:pPr>
              <w:pStyle w:val="11"/>
              <w:jc w:val="center"/>
              <w:rPr>
                <w:rFonts w:ascii="宋体" w:hAnsi="宋体"/>
                <w:kern w:val="0"/>
                <w:szCs w:val="21"/>
              </w:rPr>
            </w:pPr>
            <w:r>
              <w:rPr>
                <w:rFonts w:hint="eastAsia" w:ascii="宋体" w:hAnsi="宋体"/>
                <w:kern w:val="0"/>
                <w:szCs w:val="21"/>
              </w:rPr>
              <w:t>黄烟</w:t>
            </w:r>
          </w:p>
        </w:tc>
        <w:tc>
          <w:tcPr>
            <w:tcW w:w="865" w:type="pct"/>
            <w:shd w:val="clear" w:color="auto" w:fill="auto"/>
            <w:tcMar>
              <w:top w:w="46" w:type="dxa"/>
              <w:left w:w="46" w:type="dxa"/>
              <w:bottom w:w="35" w:type="dxa"/>
              <w:right w:w="46" w:type="dxa"/>
            </w:tcMar>
            <w:vAlign w:val="center"/>
          </w:tcPr>
          <w:p w14:paraId="23621C46">
            <w:pPr>
              <w:pStyle w:val="11"/>
              <w:jc w:val="left"/>
              <w:rPr>
                <w:rFonts w:ascii="宋体" w:hAnsi="宋体"/>
                <w:kern w:val="0"/>
                <w:szCs w:val="21"/>
              </w:rPr>
            </w:pPr>
            <w:r>
              <w:rPr>
                <w:rFonts w:hint="eastAsia" w:ascii="宋体" w:hAnsi="宋体"/>
                <w:kern w:val="0"/>
                <w:szCs w:val="21"/>
              </w:rPr>
              <w:t>11亩鱼塘</w:t>
            </w:r>
          </w:p>
        </w:tc>
        <w:tc>
          <w:tcPr>
            <w:tcW w:w="644" w:type="pct"/>
            <w:shd w:val="clear" w:color="auto" w:fill="auto"/>
            <w:tcMar>
              <w:top w:w="46" w:type="dxa"/>
              <w:left w:w="46" w:type="dxa"/>
              <w:bottom w:w="35" w:type="dxa"/>
              <w:right w:w="46" w:type="dxa"/>
            </w:tcMar>
            <w:vAlign w:val="center"/>
          </w:tcPr>
          <w:p w14:paraId="5F98A88B">
            <w:pPr>
              <w:pStyle w:val="11"/>
              <w:jc w:val="center"/>
              <w:rPr>
                <w:rFonts w:ascii="宋体" w:hAnsi="宋体"/>
                <w:kern w:val="0"/>
                <w:szCs w:val="21"/>
              </w:rPr>
            </w:pPr>
            <w:r>
              <w:rPr>
                <w:rFonts w:hint="eastAsia" w:ascii="宋体" w:hAnsi="宋体"/>
                <w:kern w:val="0"/>
                <w:szCs w:val="21"/>
              </w:rPr>
              <w:t>2.6</w:t>
            </w:r>
          </w:p>
        </w:tc>
        <w:tc>
          <w:tcPr>
            <w:tcW w:w="509" w:type="pct"/>
            <w:shd w:val="clear" w:color="auto" w:fill="auto"/>
            <w:tcMar>
              <w:top w:w="46" w:type="dxa"/>
              <w:left w:w="46" w:type="dxa"/>
              <w:bottom w:w="35" w:type="dxa"/>
              <w:right w:w="46" w:type="dxa"/>
            </w:tcMar>
            <w:vAlign w:val="center"/>
          </w:tcPr>
          <w:p w14:paraId="409601F3">
            <w:pPr>
              <w:pStyle w:val="11"/>
              <w:jc w:val="center"/>
              <w:rPr>
                <w:rFonts w:ascii="宋体" w:hAnsi="宋体"/>
                <w:kern w:val="0"/>
                <w:szCs w:val="21"/>
              </w:rPr>
            </w:pPr>
            <w:r>
              <w:rPr>
                <w:rFonts w:hint="eastAsia" w:ascii="宋体" w:hAnsi="宋体"/>
                <w:kern w:val="0"/>
                <w:szCs w:val="21"/>
              </w:rPr>
              <w:t>2954</w:t>
            </w:r>
          </w:p>
        </w:tc>
      </w:tr>
      <w:tr w14:paraId="3119DE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7DDAF820">
            <w:pPr>
              <w:pStyle w:val="11"/>
              <w:jc w:val="center"/>
              <w:rPr>
                <w:rFonts w:ascii="宋体" w:hAnsi="宋体"/>
                <w:kern w:val="0"/>
                <w:szCs w:val="21"/>
              </w:rPr>
            </w:pPr>
            <w:r>
              <w:rPr>
                <w:rFonts w:hint="eastAsia" w:ascii="宋体" w:hAnsi="宋体"/>
                <w:kern w:val="0"/>
                <w:szCs w:val="21"/>
              </w:rPr>
              <w:t>塘岭</w:t>
            </w:r>
          </w:p>
        </w:tc>
        <w:tc>
          <w:tcPr>
            <w:tcW w:w="505" w:type="pct"/>
            <w:shd w:val="clear" w:color="auto" w:fill="auto"/>
            <w:tcMar>
              <w:top w:w="46" w:type="dxa"/>
              <w:left w:w="46" w:type="dxa"/>
              <w:bottom w:w="35" w:type="dxa"/>
              <w:right w:w="46" w:type="dxa"/>
            </w:tcMar>
            <w:vAlign w:val="center"/>
          </w:tcPr>
          <w:p w14:paraId="4204340B">
            <w:pPr>
              <w:pStyle w:val="11"/>
              <w:jc w:val="center"/>
              <w:rPr>
                <w:rFonts w:ascii="宋体" w:hAnsi="宋体"/>
                <w:kern w:val="0"/>
                <w:szCs w:val="21"/>
              </w:rPr>
            </w:pPr>
            <w:r>
              <w:rPr>
                <w:rFonts w:hint="eastAsia" w:ascii="宋体" w:hAnsi="宋体"/>
                <w:kern w:val="0"/>
                <w:szCs w:val="21"/>
              </w:rPr>
              <w:t>4</w:t>
            </w:r>
          </w:p>
        </w:tc>
        <w:tc>
          <w:tcPr>
            <w:tcW w:w="505" w:type="pct"/>
            <w:shd w:val="clear" w:color="auto" w:fill="auto"/>
            <w:tcMar>
              <w:top w:w="46" w:type="dxa"/>
              <w:left w:w="46" w:type="dxa"/>
              <w:bottom w:w="35" w:type="dxa"/>
              <w:right w:w="46" w:type="dxa"/>
            </w:tcMar>
            <w:vAlign w:val="center"/>
          </w:tcPr>
          <w:p w14:paraId="1676EB81">
            <w:pPr>
              <w:pStyle w:val="11"/>
              <w:jc w:val="center"/>
              <w:rPr>
                <w:rFonts w:ascii="宋体" w:hAnsi="宋体"/>
                <w:kern w:val="0"/>
                <w:szCs w:val="21"/>
              </w:rPr>
            </w:pPr>
            <w:r>
              <w:rPr>
                <w:rFonts w:hint="eastAsia" w:ascii="宋体" w:hAnsi="宋体"/>
                <w:kern w:val="0"/>
                <w:szCs w:val="21"/>
              </w:rPr>
              <w:t>174</w:t>
            </w:r>
          </w:p>
        </w:tc>
        <w:tc>
          <w:tcPr>
            <w:tcW w:w="504" w:type="pct"/>
            <w:shd w:val="clear" w:color="auto" w:fill="auto"/>
            <w:tcMar>
              <w:top w:w="46" w:type="dxa"/>
              <w:left w:w="46" w:type="dxa"/>
              <w:bottom w:w="35" w:type="dxa"/>
              <w:right w:w="46" w:type="dxa"/>
            </w:tcMar>
            <w:vAlign w:val="center"/>
          </w:tcPr>
          <w:p w14:paraId="26D857A7">
            <w:pPr>
              <w:pStyle w:val="11"/>
              <w:jc w:val="center"/>
              <w:rPr>
                <w:rFonts w:ascii="宋体" w:hAnsi="宋体"/>
                <w:kern w:val="0"/>
                <w:szCs w:val="21"/>
              </w:rPr>
            </w:pPr>
            <w:r>
              <w:rPr>
                <w:rFonts w:hint="eastAsia" w:ascii="宋体" w:hAnsi="宋体"/>
                <w:kern w:val="0"/>
                <w:szCs w:val="21"/>
              </w:rPr>
              <w:t>825</w:t>
            </w:r>
          </w:p>
        </w:tc>
        <w:tc>
          <w:tcPr>
            <w:tcW w:w="504" w:type="pct"/>
            <w:shd w:val="clear" w:color="auto" w:fill="auto"/>
            <w:tcMar>
              <w:top w:w="46" w:type="dxa"/>
              <w:left w:w="46" w:type="dxa"/>
              <w:bottom w:w="35" w:type="dxa"/>
              <w:right w:w="46" w:type="dxa"/>
            </w:tcMar>
            <w:vAlign w:val="center"/>
          </w:tcPr>
          <w:p w14:paraId="13CA2A65">
            <w:pPr>
              <w:pStyle w:val="11"/>
              <w:jc w:val="center"/>
              <w:rPr>
                <w:rFonts w:ascii="宋体" w:hAnsi="宋体"/>
                <w:kern w:val="0"/>
                <w:szCs w:val="21"/>
              </w:rPr>
            </w:pPr>
            <w:r>
              <w:rPr>
                <w:rFonts w:hint="eastAsia" w:ascii="宋体" w:hAnsi="宋体"/>
                <w:kern w:val="0"/>
                <w:szCs w:val="21"/>
              </w:rPr>
              <w:t>1043</w:t>
            </w:r>
          </w:p>
        </w:tc>
        <w:tc>
          <w:tcPr>
            <w:tcW w:w="575" w:type="pct"/>
            <w:shd w:val="clear" w:color="auto" w:fill="auto"/>
            <w:tcMar>
              <w:top w:w="46" w:type="dxa"/>
              <w:left w:w="46" w:type="dxa"/>
              <w:bottom w:w="35" w:type="dxa"/>
              <w:right w:w="46" w:type="dxa"/>
            </w:tcMar>
            <w:vAlign w:val="center"/>
          </w:tcPr>
          <w:p w14:paraId="40E493FF">
            <w:pPr>
              <w:pStyle w:val="11"/>
              <w:jc w:val="center"/>
              <w:rPr>
                <w:rFonts w:ascii="宋体" w:hAnsi="宋体"/>
                <w:kern w:val="0"/>
                <w:szCs w:val="21"/>
              </w:rPr>
            </w:pPr>
            <w:r>
              <w:rPr>
                <w:rFonts w:hint="eastAsia" w:ascii="宋体" w:hAnsi="宋体"/>
                <w:kern w:val="0"/>
                <w:szCs w:val="21"/>
              </w:rPr>
              <w:t>黄烟</w:t>
            </w:r>
          </w:p>
        </w:tc>
        <w:tc>
          <w:tcPr>
            <w:tcW w:w="865" w:type="pct"/>
            <w:shd w:val="clear" w:color="auto" w:fill="auto"/>
            <w:tcMar>
              <w:top w:w="46" w:type="dxa"/>
              <w:left w:w="46" w:type="dxa"/>
              <w:bottom w:w="35" w:type="dxa"/>
              <w:right w:w="46" w:type="dxa"/>
            </w:tcMar>
            <w:vAlign w:val="center"/>
          </w:tcPr>
          <w:p w14:paraId="3BA07D83">
            <w:pPr>
              <w:pStyle w:val="11"/>
              <w:jc w:val="left"/>
              <w:rPr>
                <w:rFonts w:ascii="宋体" w:hAnsi="宋体"/>
                <w:kern w:val="0"/>
                <w:szCs w:val="21"/>
              </w:rPr>
            </w:pPr>
            <w:r>
              <w:rPr>
                <w:rFonts w:hint="eastAsia" w:ascii="宋体" w:hAnsi="宋体"/>
                <w:kern w:val="0"/>
                <w:szCs w:val="21"/>
              </w:rPr>
              <w:t>21亩鱼塘15个门店</w:t>
            </w:r>
          </w:p>
        </w:tc>
        <w:tc>
          <w:tcPr>
            <w:tcW w:w="644" w:type="pct"/>
            <w:shd w:val="clear" w:color="auto" w:fill="auto"/>
            <w:tcMar>
              <w:top w:w="46" w:type="dxa"/>
              <w:left w:w="46" w:type="dxa"/>
              <w:bottom w:w="35" w:type="dxa"/>
              <w:right w:w="46" w:type="dxa"/>
            </w:tcMar>
            <w:vAlign w:val="center"/>
          </w:tcPr>
          <w:p w14:paraId="2E7D6858">
            <w:pPr>
              <w:pStyle w:val="11"/>
              <w:jc w:val="center"/>
              <w:rPr>
                <w:rFonts w:ascii="宋体" w:hAnsi="宋体"/>
                <w:kern w:val="0"/>
                <w:szCs w:val="21"/>
              </w:rPr>
            </w:pPr>
            <w:r>
              <w:rPr>
                <w:rFonts w:hint="eastAsia" w:ascii="宋体" w:hAnsi="宋体"/>
                <w:kern w:val="0"/>
                <w:szCs w:val="21"/>
              </w:rPr>
              <w:t>3.6</w:t>
            </w:r>
          </w:p>
        </w:tc>
        <w:tc>
          <w:tcPr>
            <w:tcW w:w="509" w:type="pct"/>
            <w:shd w:val="clear" w:color="auto" w:fill="auto"/>
            <w:tcMar>
              <w:top w:w="46" w:type="dxa"/>
              <w:left w:w="46" w:type="dxa"/>
              <w:bottom w:w="35" w:type="dxa"/>
              <w:right w:w="46" w:type="dxa"/>
            </w:tcMar>
            <w:vAlign w:val="center"/>
          </w:tcPr>
          <w:p w14:paraId="47C16E2B">
            <w:pPr>
              <w:pStyle w:val="11"/>
              <w:jc w:val="center"/>
              <w:rPr>
                <w:rFonts w:ascii="宋体" w:hAnsi="宋体"/>
                <w:kern w:val="0"/>
                <w:szCs w:val="21"/>
              </w:rPr>
            </w:pPr>
            <w:r>
              <w:rPr>
                <w:rFonts w:hint="eastAsia" w:ascii="宋体" w:hAnsi="宋体"/>
                <w:kern w:val="0"/>
                <w:szCs w:val="21"/>
              </w:rPr>
              <w:t>2991</w:t>
            </w:r>
          </w:p>
        </w:tc>
      </w:tr>
      <w:tr w14:paraId="584004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691151C0">
            <w:pPr>
              <w:pStyle w:val="11"/>
              <w:jc w:val="center"/>
              <w:rPr>
                <w:rFonts w:ascii="宋体" w:hAnsi="宋体"/>
                <w:kern w:val="0"/>
                <w:szCs w:val="21"/>
              </w:rPr>
            </w:pPr>
            <w:r>
              <w:rPr>
                <w:rFonts w:hint="eastAsia" w:ascii="宋体" w:hAnsi="宋体"/>
                <w:kern w:val="0"/>
                <w:szCs w:val="21"/>
              </w:rPr>
              <w:t>孔村</w:t>
            </w:r>
          </w:p>
        </w:tc>
        <w:tc>
          <w:tcPr>
            <w:tcW w:w="505" w:type="pct"/>
            <w:shd w:val="clear" w:color="auto" w:fill="auto"/>
            <w:tcMar>
              <w:top w:w="46" w:type="dxa"/>
              <w:left w:w="46" w:type="dxa"/>
              <w:bottom w:w="35" w:type="dxa"/>
              <w:right w:w="46" w:type="dxa"/>
            </w:tcMar>
            <w:vAlign w:val="center"/>
          </w:tcPr>
          <w:p w14:paraId="79AC11DB">
            <w:pPr>
              <w:pStyle w:val="11"/>
              <w:jc w:val="center"/>
              <w:rPr>
                <w:rFonts w:ascii="宋体" w:hAnsi="宋体"/>
                <w:kern w:val="0"/>
                <w:szCs w:val="21"/>
              </w:rPr>
            </w:pPr>
            <w:r>
              <w:rPr>
                <w:rFonts w:hint="eastAsia" w:ascii="宋体" w:hAnsi="宋体"/>
                <w:kern w:val="0"/>
                <w:szCs w:val="21"/>
              </w:rPr>
              <w:t>5</w:t>
            </w:r>
          </w:p>
        </w:tc>
        <w:tc>
          <w:tcPr>
            <w:tcW w:w="505" w:type="pct"/>
            <w:shd w:val="clear" w:color="auto" w:fill="auto"/>
            <w:tcMar>
              <w:top w:w="46" w:type="dxa"/>
              <w:left w:w="46" w:type="dxa"/>
              <w:bottom w:w="35" w:type="dxa"/>
              <w:right w:w="46" w:type="dxa"/>
            </w:tcMar>
            <w:vAlign w:val="center"/>
          </w:tcPr>
          <w:p w14:paraId="4A62629F">
            <w:pPr>
              <w:pStyle w:val="11"/>
              <w:jc w:val="center"/>
              <w:rPr>
                <w:rFonts w:ascii="宋体" w:hAnsi="宋体"/>
                <w:kern w:val="0"/>
                <w:szCs w:val="21"/>
              </w:rPr>
            </w:pPr>
            <w:r>
              <w:rPr>
                <w:rFonts w:hint="eastAsia" w:ascii="宋体" w:hAnsi="宋体"/>
                <w:kern w:val="0"/>
                <w:szCs w:val="21"/>
              </w:rPr>
              <w:t>239</w:t>
            </w:r>
          </w:p>
        </w:tc>
        <w:tc>
          <w:tcPr>
            <w:tcW w:w="504" w:type="pct"/>
            <w:shd w:val="clear" w:color="auto" w:fill="auto"/>
            <w:tcMar>
              <w:top w:w="46" w:type="dxa"/>
              <w:left w:w="46" w:type="dxa"/>
              <w:bottom w:w="35" w:type="dxa"/>
              <w:right w:w="46" w:type="dxa"/>
            </w:tcMar>
            <w:vAlign w:val="center"/>
          </w:tcPr>
          <w:p w14:paraId="4F887832">
            <w:pPr>
              <w:pStyle w:val="11"/>
              <w:jc w:val="center"/>
              <w:rPr>
                <w:rFonts w:ascii="宋体" w:hAnsi="宋体"/>
                <w:kern w:val="0"/>
                <w:szCs w:val="21"/>
              </w:rPr>
            </w:pPr>
            <w:r>
              <w:rPr>
                <w:rFonts w:hint="eastAsia" w:ascii="宋体" w:hAnsi="宋体"/>
                <w:kern w:val="0"/>
                <w:szCs w:val="21"/>
              </w:rPr>
              <w:t>1324</w:t>
            </w:r>
          </w:p>
        </w:tc>
        <w:tc>
          <w:tcPr>
            <w:tcW w:w="504" w:type="pct"/>
            <w:shd w:val="clear" w:color="auto" w:fill="auto"/>
            <w:tcMar>
              <w:top w:w="46" w:type="dxa"/>
              <w:left w:w="46" w:type="dxa"/>
              <w:bottom w:w="35" w:type="dxa"/>
              <w:right w:w="46" w:type="dxa"/>
            </w:tcMar>
            <w:vAlign w:val="center"/>
          </w:tcPr>
          <w:p w14:paraId="213F7848">
            <w:pPr>
              <w:pStyle w:val="11"/>
              <w:jc w:val="center"/>
              <w:rPr>
                <w:rFonts w:ascii="宋体" w:hAnsi="宋体"/>
                <w:kern w:val="0"/>
                <w:szCs w:val="21"/>
              </w:rPr>
            </w:pPr>
            <w:r>
              <w:rPr>
                <w:rFonts w:hint="eastAsia" w:ascii="宋体" w:hAnsi="宋体"/>
                <w:kern w:val="0"/>
                <w:szCs w:val="21"/>
              </w:rPr>
              <w:t>1297</w:t>
            </w:r>
          </w:p>
        </w:tc>
        <w:tc>
          <w:tcPr>
            <w:tcW w:w="575" w:type="pct"/>
            <w:shd w:val="clear" w:color="auto" w:fill="auto"/>
            <w:tcMar>
              <w:top w:w="46" w:type="dxa"/>
              <w:left w:w="46" w:type="dxa"/>
              <w:bottom w:w="35" w:type="dxa"/>
              <w:right w:w="46" w:type="dxa"/>
            </w:tcMar>
            <w:vAlign w:val="center"/>
          </w:tcPr>
          <w:p w14:paraId="19DCB594">
            <w:pPr>
              <w:pStyle w:val="11"/>
              <w:jc w:val="center"/>
              <w:rPr>
                <w:rFonts w:ascii="宋体" w:hAnsi="宋体"/>
                <w:kern w:val="0"/>
                <w:szCs w:val="21"/>
              </w:rPr>
            </w:pPr>
            <w:r>
              <w:rPr>
                <w:rFonts w:hint="eastAsia" w:ascii="宋体" w:hAnsi="宋体"/>
                <w:kern w:val="0"/>
                <w:szCs w:val="21"/>
              </w:rPr>
              <w:t>黄烟</w:t>
            </w:r>
          </w:p>
        </w:tc>
        <w:tc>
          <w:tcPr>
            <w:tcW w:w="865" w:type="pct"/>
            <w:shd w:val="clear" w:color="auto" w:fill="auto"/>
            <w:tcMar>
              <w:top w:w="46" w:type="dxa"/>
              <w:left w:w="46" w:type="dxa"/>
              <w:bottom w:w="35" w:type="dxa"/>
              <w:right w:w="46" w:type="dxa"/>
            </w:tcMar>
            <w:vAlign w:val="center"/>
          </w:tcPr>
          <w:p w14:paraId="655C7D2A">
            <w:pPr>
              <w:pStyle w:val="11"/>
              <w:jc w:val="left"/>
              <w:rPr>
                <w:rFonts w:ascii="宋体" w:hAnsi="宋体"/>
                <w:kern w:val="0"/>
                <w:szCs w:val="21"/>
              </w:rPr>
            </w:pPr>
            <w:r>
              <w:rPr>
                <w:rFonts w:hint="eastAsia" w:ascii="宋体" w:hAnsi="宋体"/>
                <w:kern w:val="0"/>
                <w:szCs w:val="21"/>
              </w:rPr>
              <w:t>7亩鱼塘</w:t>
            </w:r>
          </w:p>
        </w:tc>
        <w:tc>
          <w:tcPr>
            <w:tcW w:w="644" w:type="pct"/>
            <w:shd w:val="clear" w:color="auto" w:fill="auto"/>
            <w:tcMar>
              <w:top w:w="46" w:type="dxa"/>
              <w:left w:w="46" w:type="dxa"/>
              <w:bottom w:w="35" w:type="dxa"/>
              <w:right w:w="46" w:type="dxa"/>
            </w:tcMar>
            <w:vAlign w:val="center"/>
          </w:tcPr>
          <w:p w14:paraId="43BE0FE3">
            <w:pPr>
              <w:pStyle w:val="11"/>
              <w:jc w:val="center"/>
              <w:rPr>
                <w:rFonts w:ascii="宋体" w:hAnsi="宋体"/>
                <w:kern w:val="0"/>
                <w:szCs w:val="21"/>
              </w:rPr>
            </w:pPr>
            <w:r>
              <w:rPr>
                <w:rFonts w:hint="eastAsia" w:ascii="宋体" w:hAnsi="宋体"/>
                <w:kern w:val="0"/>
                <w:szCs w:val="21"/>
              </w:rPr>
              <w:t>4.8</w:t>
            </w:r>
          </w:p>
        </w:tc>
        <w:tc>
          <w:tcPr>
            <w:tcW w:w="509" w:type="pct"/>
            <w:shd w:val="clear" w:color="auto" w:fill="auto"/>
            <w:tcMar>
              <w:top w:w="46" w:type="dxa"/>
              <w:left w:w="46" w:type="dxa"/>
              <w:bottom w:w="35" w:type="dxa"/>
              <w:right w:w="46" w:type="dxa"/>
            </w:tcMar>
            <w:vAlign w:val="center"/>
          </w:tcPr>
          <w:p w14:paraId="7906F7D7">
            <w:pPr>
              <w:pStyle w:val="11"/>
              <w:jc w:val="center"/>
              <w:rPr>
                <w:rFonts w:ascii="宋体" w:hAnsi="宋体"/>
                <w:kern w:val="0"/>
                <w:szCs w:val="21"/>
              </w:rPr>
            </w:pPr>
            <w:r>
              <w:rPr>
                <w:rFonts w:hint="eastAsia" w:ascii="宋体" w:hAnsi="宋体"/>
                <w:kern w:val="0"/>
                <w:szCs w:val="21"/>
              </w:rPr>
              <w:t>2963</w:t>
            </w:r>
          </w:p>
        </w:tc>
      </w:tr>
      <w:tr w14:paraId="58163F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6B435790">
            <w:pPr>
              <w:pStyle w:val="11"/>
              <w:jc w:val="center"/>
              <w:rPr>
                <w:rFonts w:ascii="宋体" w:hAnsi="宋体"/>
                <w:kern w:val="0"/>
                <w:szCs w:val="21"/>
              </w:rPr>
            </w:pPr>
            <w:r>
              <w:rPr>
                <w:rFonts w:hint="eastAsia" w:ascii="宋体" w:hAnsi="宋体"/>
                <w:kern w:val="0"/>
                <w:szCs w:val="21"/>
              </w:rPr>
              <w:t>延村</w:t>
            </w:r>
          </w:p>
        </w:tc>
        <w:tc>
          <w:tcPr>
            <w:tcW w:w="505" w:type="pct"/>
            <w:shd w:val="clear" w:color="auto" w:fill="auto"/>
            <w:tcMar>
              <w:top w:w="46" w:type="dxa"/>
              <w:left w:w="46" w:type="dxa"/>
              <w:bottom w:w="35" w:type="dxa"/>
              <w:right w:w="46" w:type="dxa"/>
            </w:tcMar>
            <w:vAlign w:val="center"/>
          </w:tcPr>
          <w:p w14:paraId="672937AE">
            <w:pPr>
              <w:pStyle w:val="11"/>
              <w:jc w:val="center"/>
              <w:rPr>
                <w:rFonts w:ascii="宋体" w:hAnsi="宋体"/>
                <w:kern w:val="0"/>
                <w:szCs w:val="21"/>
              </w:rPr>
            </w:pPr>
            <w:r>
              <w:rPr>
                <w:rFonts w:hint="eastAsia" w:ascii="宋体" w:hAnsi="宋体"/>
                <w:kern w:val="0"/>
                <w:szCs w:val="21"/>
              </w:rPr>
              <w:t>6</w:t>
            </w:r>
          </w:p>
        </w:tc>
        <w:tc>
          <w:tcPr>
            <w:tcW w:w="505" w:type="pct"/>
            <w:shd w:val="clear" w:color="auto" w:fill="auto"/>
            <w:tcMar>
              <w:top w:w="46" w:type="dxa"/>
              <w:left w:w="46" w:type="dxa"/>
              <w:bottom w:w="35" w:type="dxa"/>
              <w:right w:w="46" w:type="dxa"/>
            </w:tcMar>
            <w:vAlign w:val="center"/>
          </w:tcPr>
          <w:p w14:paraId="3BCB0E5E">
            <w:pPr>
              <w:pStyle w:val="11"/>
              <w:jc w:val="center"/>
              <w:rPr>
                <w:rFonts w:ascii="宋体" w:hAnsi="宋体"/>
                <w:kern w:val="0"/>
                <w:szCs w:val="21"/>
              </w:rPr>
            </w:pPr>
            <w:r>
              <w:rPr>
                <w:rFonts w:hint="eastAsia" w:ascii="宋体" w:hAnsi="宋体"/>
                <w:kern w:val="0"/>
                <w:szCs w:val="21"/>
              </w:rPr>
              <w:t>242</w:t>
            </w:r>
          </w:p>
        </w:tc>
        <w:tc>
          <w:tcPr>
            <w:tcW w:w="504" w:type="pct"/>
            <w:shd w:val="clear" w:color="auto" w:fill="auto"/>
            <w:tcMar>
              <w:top w:w="46" w:type="dxa"/>
              <w:left w:w="46" w:type="dxa"/>
              <w:bottom w:w="35" w:type="dxa"/>
              <w:right w:w="46" w:type="dxa"/>
            </w:tcMar>
            <w:vAlign w:val="center"/>
          </w:tcPr>
          <w:p w14:paraId="01B9AB44">
            <w:pPr>
              <w:pStyle w:val="11"/>
              <w:jc w:val="center"/>
              <w:rPr>
                <w:rFonts w:ascii="宋体" w:hAnsi="宋体"/>
                <w:kern w:val="0"/>
                <w:szCs w:val="21"/>
              </w:rPr>
            </w:pPr>
            <w:r>
              <w:rPr>
                <w:rFonts w:hint="eastAsia" w:ascii="宋体" w:hAnsi="宋体"/>
                <w:kern w:val="0"/>
                <w:szCs w:val="21"/>
              </w:rPr>
              <w:t>1396</w:t>
            </w:r>
          </w:p>
        </w:tc>
        <w:tc>
          <w:tcPr>
            <w:tcW w:w="504" w:type="pct"/>
            <w:shd w:val="clear" w:color="auto" w:fill="auto"/>
            <w:tcMar>
              <w:top w:w="46" w:type="dxa"/>
              <w:left w:w="46" w:type="dxa"/>
              <w:bottom w:w="35" w:type="dxa"/>
              <w:right w:w="46" w:type="dxa"/>
            </w:tcMar>
            <w:vAlign w:val="center"/>
          </w:tcPr>
          <w:p w14:paraId="0960F5A4">
            <w:pPr>
              <w:pStyle w:val="11"/>
              <w:jc w:val="center"/>
              <w:rPr>
                <w:rFonts w:ascii="宋体" w:hAnsi="宋体"/>
                <w:kern w:val="0"/>
                <w:szCs w:val="21"/>
              </w:rPr>
            </w:pPr>
            <w:r>
              <w:rPr>
                <w:rFonts w:hint="eastAsia" w:ascii="宋体" w:hAnsi="宋体"/>
                <w:kern w:val="0"/>
                <w:szCs w:val="21"/>
              </w:rPr>
              <w:t>1337</w:t>
            </w:r>
          </w:p>
        </w:tc>
        <w:tc>
          <w:tcPr>
            <w:tcW w:w="575" w:type="pct"/>
            <w:shd w:val="clear" w:color="auto" w:fill="auto"/>
            <w:tcMar>
              <w:top w:w="46" w:type="dxa"/>
              <w:left w:w="46" w:type="dxa"/>
              <w:bottom w:w="35" w:type="dxa"/>
              <w:right w:w="46" w:type="dxa"/>
            </w:tcMar>
            <w:vAlign w:val="center"/>
          </w:tcPr>
          <w:p w14:paraId="6D1C9C6F">
            <w:pPr>
              <w:pStyle w:val="11"/>
              <w:jc w:val="center"/>
              <w:rPr>
                <w:rFonts w:ascii="宋体" w:hAnsi="宋体"/>
                <w:kern w:val="0"/>
                <w:szCs w:val="21"/>
              </w:rPr>
            </w:pPr>
            <w:r>
              <w:rPr>
                <w:rFonts w:hint="eastAsia" w:ascii="宋体" w:hAnsi="宋体"/>
                <w:kern w:val="0"/>
                <w:szCs w:val="21"/>
              </w:rPr>
              <w:t>黄烟</w:t>
            </w:r>
          </w:p>
        </w:tc>
        <w:tc>
          <w:tcPr>
            <w:tcW w:w="865" w:type="pct"/>
            <w:shd w:val="clear" w:color="auto" w:fill="auto"/>
            <w:tcMar>
              <w:top w:w="46" w:type="dxa"/>
              <w:left w:w="46" w:type="dxa"/>
              <w:bottom w:w="35" w:type="dxa"/>
              <w:right w:w="46" w:type="dxa"/>
            </w:tcMar>
            <w:vAlign w:val="center"/>
          </w:tcPr>
          <w:p w14:paraId="517CAC37">
            <w:pPr>
              <w:pStyle w:val="11"/>
              <w:jc w:val="left"/>
              <w:rPr>
                <w:rFonts w:ascii="宋体" w:hAnsi="宋体"/>
                <w:kern w:val="0"/>
                <w:szCs w:val="21"/>
              </w:rPr>
            </w:pPr>
            <w:r>
              <w:rPr>
                <w:rFonts w:hint="eastAsia" w:ascii="宋体" w:hAnsi="宋体"/>
                <w:kern w:val="0"/>
                <w:szCs w:val="21"/>
              </w:rPr>
              <w:t>8亩鱼塘</w:t>
            </w:r>
          </w:p>
        </w:tc>
        <w:tc>
          <w:tcPr>
            <w:tcW w:w="644" w:type="pct"/>
            <w:shd w:val="clear" w:color="auto" w:fill="auto"/>
            <w:tcMar>
              <w:top w:w="46" w:type="dxa"/>
              <w:left w:w="46" w:type="dxa"/>
              <w:bottom w:w="35" w:type="dxa"/>
              <w:right w:w="46" w:type="dxa"/>
            </w:tcMar>
            <w:vAlign w:val="center"/>
          </w:tcPr>
          <w:p w14:paraId="184CA9A7">
            <w:pPr>
              <w:pStyle w:val="11"/>
              <w:jc w:val="center"/>
              <w:rPr>
                <w:rFonts w:ascii="宋体" w:hAnsi="宋体"/>
                <w:kern w:val="0"/>
                <w:szCs w:val="21"/>
              </w:rPr>
            </w:pPr>
            <w:r>
              <w:rPr>
                <w:rFonts w:hint="eastAsia" w:ascii="宋体" w:hAnsi="宋体"/>
                <w:kern w:val="0"/>
                <w:szCs w:val="21"/>
              </w:rPr>
              <w:t>3</w:t>
            </w:r>
          </w:p>
        </w:tc>
        <w:tc>
          <w:tcPr>
            <w:tcW w:w="509" w:type="pct"/>
            <w:shd w:val="clear" w:color="auto" w:fill="auto"/>
            <w:tcMar>
              <w:top w:w="46" w:type="dxa"/>
              <w:left w:w="46" w:type="dxa"/>
              <w:bottom w:w="35" w:type="dxa"/>
              <w:right w:w="46" w:type="dxa"/>
            </w:tcMar>
            <w:vAlign w:val="center"/>
          </w:tcPr>
          <w:p w14:paraId="4BD2058F">
            <w:pPr>
              <w:pStyle w:val="11"/>
              <w:jc w:val="center"/>
              <w:rPr>
                <w:rFonts w:ascii="宋体" w:hAnsi="宋体"/>
                <w:kern w:val="0"/>
                <w:szCs w:val="21"/>
              </w:rPr>
            </w:pPr>
            <w:r>
              <w:rPr>
                <w:rFonts w:hint="eastAsia" w:ascii="宋体" w:hAnsi="宋体"/>
                <w:kern w:val="0"/>
                <w:szCs w:val="21"/>
              </w:rPr>
              <w:t>2962</w:t>
            </w:r>
          </w:p>
        </w:tc>
      </w:tr>
      <w:tr w14:paraId="5C9A03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204D5445">
            <w:pPr>
              <w:pStyle w:val="11"/>
              <w:jc w:val="center"/>
              <w:rPr>
                <w:rFonts w:ascii="宋体" w:hAnsi="宋体"/>
                <w:kern w:val="0"/>
                <w:szCs w:val="21"/>
              </w:rPr>
            </w:pPr>
            <w:r>
              <w:rPr>
                <w:rFonts w:hint="eastAsia" w:ascii="宋体" w:hAnsi="宋体"/>
                <w:kern w:val="0"/>
                <w:szCs w:val="21"/>
              </w:rPr>
              <w:t>船塘</w:t>
            </w:r>
          </w:p>
        </w:tc>
        <w:tc>
          <w:tcPr>
            <w:tcW w:w="505" w:type="pct"/>
            <w:shd w:val="clear" w:color="auto" w:fill="auto"/>
            <w:tcMar>
              <w:top w:w="46" w:type="dxa"/>
              <w:left w:w="46" w:type="dxa"/>
              <w:bottom w:w="35" w:type="dxa"/>
              <w:right w:w="46" w:type="dxa"/>
            </w:tcMar>
            <w:vAlign w:val="center"/>
          </w:tcPr>
          <w:p w14:paraId="142FEF90">
            <w:pPr>
              <w:pStyle w:val="11"/>
              <w:jc w:val="center"/>
              <w:rPr>
                <w:rFonts w:ascii="宋体" w:hAnsi="宋体"/>
                <w:kern w:val="0"/>
                <w:szCs w:val="21"/>
              </w:rPr>
            </w:pPr>
            <w:r>
              <w:rPr>
                <w:rFonts w:hint="eastAsia" w:ascii="宋体" w:hAnsi="宋体"/>
                <w:kern w:val="0"/>
                <w:szCs w:val="21"/>
              </w:rPr>
              <w:t>6</w:t>
            </w:r>
          </w:p>
        </w:tc>
        <w:tc>
          <w:tcPr>
            <w:tcW w:w="505" w:type="pct"/>
            <w:shd w:val="clear" w:color="auto" w:fill="auto"/>
            <w:tcMar>
              <w:top w:w="46" w:type="dxa"/>
              <w:left w:w="46" w:type="dxa"/>
              <w:bottom w:w="35" w:type="dxa"/>
              <w:right w:w="46" w:type="dxa"/>
            </w:tcMar>
            <w:vAlign w:val="center"/>
          </w:tcPr>
          <w:p w14:paraId="408E5BCA">
            <w:pPr>
              <w:pStyle w:val="11"/>
              <w:jc w:val="center"/>
              <w:rPr>
                <w:rFonts w:ascii="宋体" w:hAnsi="宋体"/>
                <w:kern w:val="0"/>
                <w:szCs w:val="21"/>
              </w:rPr>
            </w:pPr>
            <w:r>
              <w:rPr>
                <w:rFonts w:hint="eastAsia" w:ascii="宋体" w:hAnsi="宋体"/>
                <w:kern w:val="0"/>
                <w:szCs w:val="21"/>
              </w:rPr>
              <w:t>167</w:t>
            </w:r>
          </w:p>
        </w:tc>
        <w:tc>
          <w:tcPr>
            <w:tcW w:w="504" w:type="pct"/>
            <w:shd w:val="clear" w:color="auto" w:fill="auto"/>
            <w:tcMar>
              <w:top w:w="46" w:type="dxa"/>
              <w:left w:w="46" w:type="dxa"/>
              <w:bottom w:w="35" w:type="dxa"/>
              <w:right w:w="46" w:type="dxa"/>
            </w:tcMar>
            <w:vAlign w:val="center"/>
          </w:tcPr>
          <w:p w14:paraId="04EDF22A">
            <w:pPr>
              <w:pStyle w:val="11"/>
              <w:jc w:val="center"/>
              <w:rPr>
                <w:rFonts w:ascii="宋体" w:hAnsi="宋体"/>
                <w:kern w:val="0"/>
                <w:szCs w:val="21"/>
              </w:rPr>
            </w:pPr>
            <w:r>
              <w:rPr>
                <w:rFonts w:hint="eastAsia" w:ascii="宋体" w:hAnsi="宋体"/>
                <w:kern w:val="0"/>
                <w:szCs w:val="21"/>
              </w:rPr>
              <w:t>818</w:t>
            </w:r>
          </w:p>
        </w:tc>
        <w:tc>
          <w:tcPr>
            <w:tcW w:w="504" w:type="pct"/>
            <w:shd w:val="clear" w:color="auto" w:fill="auto"/>
            <w:tcMar>
              <w:top w:w="46" w:type="dxa"/>
              <w:left w:w="46" w:type="dxa"/>
              <w:bottom w:w="35" w:type="dxa"/>
              <w:right w:w="46" w:type="dxa"/>
            </w:tcMar>
            <w:vAlign w:val="center"/>
          </w:tcPr>
          <w:p w14:paraId="363F481E">
            <w:pPr>
              <w:pStyle w:val="11"/>
              <w:jc w:val="center"/>
              <w:rPr>
                <w:rFonts w:ascii="宋体" w:hAnsi="宋体"/>
                <w:kern w:val="0"/>
                <w:szCs w:val="21"/>
              </w:rPr>
            </w:pPr>
            <w:r>
              <w:rPr>
                <w:rFonts w:hint="eastAsia" w:ascii="宋体" w:hAnsi="宋体"/>
                <w:kern w:val="0"/>
                <w:szCs w:val="21"/>
              </w:rPr>
              <w:t>1050</w:t>
            </w:r>
          </w:p>
        </w:tc>
        <w:tc>
          <w:tcPr>
            <w:tcW w:w="575" w:type="pct"/>
            <w:shd w:val="clear" w:color="auto" w:fill="auto"/>
            <w:tcMar>
              <w:top w:w="46" w:type="dxa"/>
              <w:left w:w="46" w:type="dxa"/>
              <w:bottom w:w="35" w:type="dxa"/>
              <w:right w:w="46" w:type="dxa"/>
            </w:tcMar>
            <w:vAlign w:val="center"/>
          </w:tcPr>
          <w:p w14:paraId="07DC8072">
            <w:pPr>
              <w:pStyle w:val="11"/>
              <w:jc w:val="center"/>
              <w:rPr>
                <w:rFonts w:ascii="宋体" w:hAnsi="宋体"/>
                <w:kern w:val="0"/>
                <w:szCs w:val="21"/>
              </w:rPr>
            </w:pPr>
            <w:r>
              <w:rPr>
                <w:rFonts w:hint="eastAsia" w:ascii="宋体" w:hAnsi="宋体"/>
                <w:kern w:val="0"/>
                <w:szCs w:val="21"/>
              </w:rPr>
              <w:t>黄烟</w:t>
            </w:r>
          </w:p>
        </w:tc>
        <w:tc>
          <w:tcPr>
            <w:tcW w:w="865" w:type="pct"/>
            <w:shd w:val="clear" w:color="auto" w:fill="auto"/>
            <w:tcMar>
              <w:top w:w="46" w:type="dxa"/>
              <w:left w:w="46" w:type="dxa"/>
              <w:bottom w:w="35" w:type="dxa"/>
              <w:right w:w="46" w:type="dxa"/>
            </w:tcMar>
            <w:vAlign w:val="center"/>
          </w:tcPr>
          <w:p w14:paraId="211741D8">
            <w:pPr>
              <w:pStyle w:val="11"/>
              <w:jc w:val="left"/>
              <w:rPr>
                <w:rFonts w:ascii="宋体" w:hAnsi="宋体"/>
                <w:kern w:val="0"/>
                <w:szCs w:val="21"/>
              </w:rPr>
            </w:pPr>
            <w:r>
              <w:rPr>
                <w:rFonts w:hint="eastAsia" w:ascii="宋体" w:hAnsi="宋体"/>
                <w:kern w:val="0"/>
                <w:szCs w:val="21"/>
              </w:rPr>
              <w:t>6亩鱼塘</w:t>
            </w:r>
          </w:p>
        </w:tc>
        <w:tc>
          <w:tcPr>
            <w:tcW w:w="644" w:type="pct"/>
            <w:shd w:val="clear" w:color="auto" w:fill="auto"/>
            <w:tcMar>
              <w:top w:w="46" w:type="dxa"/>
              <w:left w:w="46" w:type="dxa"/>
              <w:bottom w:w="35" w:type="dxa"/>
              <w:right w:w="46" w:type="dxa"/>
            </w:tcMar>
            <w:vAlign w:val="center"/>
          </w:tcPr>
          <w:p w14:paraId="410810A4">
            <w:pPr>
              <w:pStyle w:val="11"/>
              <w:jc w:val="center"/>
              <w:rPr>
                <w:rFonts w:ascii="宋体" w:hAnsi="宋体"/>
                <w:kern w:val="0"/>
                <w:szCs w:val="21"/>
              </w:rPr>
            </w:pPr>
            <w:r>
              <w:rPr>
                <w:rFonts w:hint="eastAsia" w:ascii="宋体" w:hAnsi="宋体"/>
                <w:kern w:val="0"/>
                <w:szCs w:val="21"/>
              </w:rPr>
              <w:t>1.45</w:t>
            </w:r>
          </w:p>
        </w:tc>
        <w:tc>
          <w:tcPr>
            <w:tcW w:w="509" w:type="pct"/>
            <w:shd w:val="clear" w:color="auto" w:fill="auto"/>
            <w:tcMar>
              <w:top w:w="46" w:type="dxa"/>
              <w:left w:w="46" w:type="dxa"/>
              <w:bottom w:w="35" w:type="dxa"/>
              <w:right w:w="46" w:type="dxa"/>
            </w:tcMar>
            <w:vAlign w:val="center"/>
          </w:tcPr>
          <w:p w14:paraId="230914C8">
            <w:pPr>
              <w:pStyle w:val="11"/>
              <w:jc w:val="center"/>
              <w:rPr>
                <w:rFonts w:ascii="宋体" w:hAnsi="宋体"/>
                <w:kern w:val="0"/>
                <w:szCs w:val="21"/>
              </w:rPr>
            </w:pPr>
            <w:r>
              <w:rPr>
                <w:rFonts w:hint="eastAsia" w:ascii="宋体" w:hAnsi="宋体"/>
                <w:kern w:val="0"/>
                <w:szCs w:val="21"/>
              </w:rPr>
              <w:t>2958</w:t>
            </w:r>
          </w:p>
        </w:tc>
      </w:tr>
      <w:tr w14:paraId="46E9F0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14955458">
            <w:pPr>
              <w:pStyle w:val="11"/>
              <w:jc w:val="center"/>
              <w:rPr>
                <w:rFonts w:ascii="宋体" w:hAnsi="宋体"/>
                <w:kern w:val="0"/>
                <w:szCs w:val="21"/>
              </w:rPr>
            </w:pPr>
            <w:r>
              <w:rPr>
                <w:rFonts w:hint="eastAsia" w:ascii="宋体" w:hAnsi="宋体"/>
                <w:kern w:val="0"/>
                <w:szCs w:val="21"/>
              </w:rPr>
              <w:t>上朔</w:t>
            </w:r>
          </w:p>
        </w:tc>
        <w:tc>
          <w:tcPr>
            <w:tcW w:w="505" w:type="pct"/>
            <w:shd w:val="clear" w:color="auto" w:fill="auto"/>
            <w:tcMar>
              <w:top w:w="46" w:type="dxa"/>
              <w:left w:w="46" w:type="dxa"/>
              <w:bottom w:w="35" w:type="dxa"/>
              <w:right w:w="46" w:type="dxa"/>
            </w:tcMar>
            <w:vAlign w:val="center"/>
          </w:tcPr>
          <w:p w14:paraId="50A855DF">
            <w:pPr>
              <w:pStyle w:val="11"/>
              <w:jc w:val="center"/>
              <w:rPr>
                <w:rFonts w:ascii="宋体" w:hAnsi="宋体"/>
                <w:kern w:val="0"/>
                <w:szCs w:val="21"/>
              </w:rPr>
            </w:pPr>
            <w:r>
              <w:rPr>
                <w:rFonts w:hint="eastAsia" w:ascii="宋体" w:hAnsi="宋体"/>
                <w:kern w:val="0"/>
                <w:szCs w:val="21"/>
              </w:rPr>
              <w:t>26</w:t>
            </w:r>
          </w:p>
        </w:tc>
        <w:tc>
          <w:tcPr>
            <w:tcW w:w="505" w:type="pct"/>
            <w:shd w:val="clear" w:color="auto" w:fill="auto"/>
            <w:tcMar>
              <w:top w:w="46" w:type="dxa"/>
              <w:left w:w="46" w:type="dxa"/>
              <w:bottom w:w="35" w:type="dxa"/>
              <w:right w:w="46" w:type="dxa"/>
            </w:tcMar>
            <w:vAlign w:val="center"/>
          </w:tcPr>
          <w:p w14:paraId="7913D60F">
            <w:pPr>
              <w:pStyle w:val="11"/>
              <w:jc w:val="center"/>
              <w:rPr>
                <w:rFonts w:ascii="宋体" w:hAnsi="宋体"/>
                <w:kern w:val="0"/>
                <w:szCs w:val="21"/>
              </w:rPr>
            </w:pPr>
            <w:r>
              <w:rPr>
                <w:rFonts w:hint="eastAsia" w:ascii="宋体" w:hAnsi="宋体"/>
                <w:kern w:val="0"/>
                <w:szCs w:val="21"/>
              </w:rPr>
              <w:t>560</w:t>
            </w:r>
          </w:p>
        </w:tc>
        <w:tc>
          <w:tcPr>
            <w:tcW w:w="504" w:type="pct"/>
            <w:shd w:val="clear" w:color="auto" w:fill="auto"/>
            <w:tcMar>
              <w:top w:w="46" w:type="dxa"/>
              <w:left w:w="46" w:type="dxa"/>
              <w:bottom w:w="35" w:type="dxa"/>
              <w:right w:w="46" w:type="dxa"/>
            </w:tcMar>
            <w:vAlign w:val="center"/>
          </w:tcPr>
          <w:p w14:paraId="4EA8EEFE">
            <w:pPr>
              <w:pStyle w:val="11"/>
              <w:jc w:val="center"/>
              <w:rPr>
                <w:rFonts w:ascii="宋体" w:hAnsi="宋体"/>
                <w:kern w:val="0"/>
                <w:szCs w:val="21"/>
              </w:rPr>
            </w:pPr>
            <w:r>
              <w:rPr>
                <w:rFonts w:hint="eastAsia" w:ascii="宋体" w:hAnsi="宋体"/>
                <w:kern w:val="0"/>
                <w:szCs w:val="21"/>
              </w:rPr>
              <w:t>2982</w:t>
            </w:r>
          </w:p>
        </w:tc>
        <w:tc>
          <w:tcPr>
            <w:tcW w:w="504" w:type="pct"/>
            <w:shd w:val="clear" w:color="auto" w:fill="auto"/>
            <w:tcMar>
              <w:top w:w="46" w:type="dxa"/>
              <w:left w:w="46" w:type="dxa"/>
              <w:bottom w:w="35" w:type="dxa"/>
              <w:right w:w="46" w:type="dxa"/>
            </w:tcMar>
            <w:vAlign w:val="center"/>
          </w:tcPr>
          <w:p w14:paraId="6A541655">
            <w:pPr>
              <w:pStyle w:val="11"/>
              <w:jc w:val="center"/>
              <w:rPr>
                <w:rFonts w:ascii="宋体" w:hAnsi="宋体"/>
                <w:kern w:val="0"/>
                <w:szCs w:val="21"/>
              </w:rPr>
            </w:pPr>
            <w:r>
              <w:rPr>
                <w:rFonts w:hint="eastAsia" w:ascii="宋体" w:hAnsi="宋体"/>
                <w:kern w:val="0"/>
                <w:szCs w:val="21"/>
              </w:rPr>
              <w:t>3042</w:t>
            </w:r>
          </w:p>
        </w:tc>
        <w:tc>
          <w:tcPr>
            <w:tcW w:w="575" w:type="pct"/>
            <w:shd w:val="clear" w:color="auto" w:fill="auto"/>
            <w:tcMar>
              <w:top w:w="46" w:type="dxa"/>
              <w:left w:w="46" w:type="dxa"/>
              <w:bottom w:w="35" w:type="dxa"/>
              <w:right w:w="46" w:type="dxa"/>
            </w:tcMar>
            <w:vAlign w:val="center"/>
          </w:tcPr>
          <w:p w14:paraId="3BB60A36">
            <w:pPr>
              <w:pStyle w:val="11"/>
              <w:jc w:val="center"/>
              <w:rPr>
                <w:rFonts w:ascii="宋体" w:hAnsi="宋体"/>
                <w:kern w:val="0"/>
                <w:szCs w:val="21"/>
              </w:rPr>
            </w:pPr>
            <w:r>
              <w:rPr>
                <w:rFonts w:hint="eastAsia" w:ascii="宋体" w:hAnsi="宋体"/>
                <w:kern w:val="0"/>
                <w:szCs w:val="21"/>
              </w:rPr>
              <w:t>黄烟</w:t>
            </w:r>
          </w:p>
        </w:tc>
        <w:tc>
          <w:tcPr>
            <w:tcW w:w="865" w:type="pct"/>
            <w:shd w:val="clear" w:color="auto" w:fill="auto"/>
            <w:tcMar>
              <w:top w:w="46" w:type="dxa"/>
              <w:left w:w="46" w:type="dxa"/>
              <w:bottom w:w="35" w:type="dxa"/>
              <w:right w:w="46" w:type="dxa"/>
            </w:tcMar>
            <w:vAlign w:val="center"/>
          </w:tcPr>
          <w:p w14:paraId="7F9BF53C">
            <w:pPr>
              <w:pStyle w:val="11"/>
              <w:jc w:val="left"/>
              <w:rPr>
                <w:rFonts w:ascii="宋体" w:hAnsi="宋体"/>
                <w:kern w:val="0"/>
                <w:szCs w:val="21"/>
              </w:rPr>
            </w:pPr>
            <w:r>
              <w:rPr>
                <w:rFonts w:hint="eastAsia" w:ascii="宋体" w:hAnsi="宋体"/>
                <w:kern w:val="0"/>
                <w:szCs w:val="21"/>
              </w:rPr>
              <w:t>1个林场、1个果场、9亩鱼塘</w:t>
            </w:r>
          </w:p>
        </w:tc>
        <w:tc>
          <w:tcPr>
            <w:tcW w:w="644" w:type="pct"/>
            <w:shd w:val="clear" w:color="auto" w:fill="auto"/>
            <w:tcMar>
              <w:top w:w="46" w:type="dxa"/>
              <w:left w:w="46" w:type="dxa"/>
              <w:bottom w:w="35" w:type="dxa"/>
              <w:right w:w="46" w:type="dxa"/>
            </w:tcMar>
            <w:vAlign w:val="center"/>
          </w:tcPr>
          <w:p w14:paraId="72F9773F">
            <w:pPr>
              <w:pStyle w:val="11"/>
              <w:jc w:val="center"/>
              <w:rPr>
                <w:rFonts w:ascii="宋体" w:hAnsi="宋体"/>
                <w:kern w:val="0"/>
                <w:szCs w:val="21"/>
              </w:rPr>
            </w:pPr>
            <w:r>
              <w:rPr>
                <w:rFonts w:hint="eastAsia" w:ascii="宋体" w:hAnsi="宋体"/>
                <w:kern w:val="0"/>
                <w:szCs w:val="21"/>
              </w:rPr>
              <w:t>5.7</w:t>
            </w:r>
          </w:p>
        </w:tc>
        <w:tc>
          <w:tcPr>
            <w:tcW w:w="509" w:type="pct"/>
            <w:shd w:val="clear" w:color="auto" w:fill="auto"/>
            <w:tcMar>
              <w:top w:w="46" w:type="dxa"/>
              <w:left w:w="46" w:type="dxa"/>
              <w:bottom w:w="35" w:type="dxa"/>
              <w:right w:w="46" w:type="dxa"/>
            </w:tcMar>
            <w:vAlign w:val="center"/>
          </w:tcPr>
          <w:p w14:paraId="3D1E50E6">
            <w:pPr>
              <w:pStyle w:val="11"/>
              <w:jc w:val="center"/>
              <w:rPr>
                <w:rFonts w:ascii="宋体" w:hAnsi="宋体"/>
                <w:kern w:val="0"/>
                <w:szCs w:val="21"/>
              </w:rPr>
            </w:pPr>
            <w:r>
              <w:rPr>
                <w:rFonts w:hint="eastAsia" w:ascii="宋体" w:hAnsi="宋体"/>
                <w:kern w:val="0"/>
                <w:szCs w:val="21"/>
              </w:rPr>
              <w:t>2928</w:t>
            </w:r>
          </w:p>
        </w:tc>
      </w:tr>
      <w:tr w14:paraId="4F05B4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50F6A9BF">
            <w:pPr>
              <w:pStyle w:val="11"/>
              <w:jc w:val="center"/>
              <w:rPr>
                <w:rFonts w:ascii="宋体" w:hAnsi="宋体"/>
                <w:kern w:val="0"/>
                <w:szCs w:val="21"/>
              </w:rPr>
            </w:pPr>
            <w:r>
              <w:rPr>
                <w:rFonts w:ascii="宋体" w:hAnsi="宋体"/>
                <w:kern w:val="0"/>
                <w:szCs w:val="21"/>
              </w:rPr>
              <w:t>黄田</w:t>
            </w:r>
          </w:p>
        </w:tc>
        <w:tc>
          <w:tcPr>
            <w:tcW w:w="505" w:type="pct"/>
            <w:shd w:val="clear" w:color="auto" w:fill="auto"/>
            <w:tcMar>
              <w:top w:w="46" w:type="dxa"/>
              <w:left w:w="46" w:type="dxa"/>
              <w:bottom w:w="35" w:type="dxa"/>
              <w:right w:w="46" w:type="dxa"/>
            </w:tcMar>
            <w:vAlign w:val="center"/>
          </w:tcPr>
          <w:p w14:paraId="59ED5637">
            <w:pPr>
              <w:pStyle w:val="11"/>
              <w:jc w:val="center"/>
              <w:rPr>
                <w:rFonts w:ascii="宋体" w:hAnsi="宋体"/>
                <w:kern w:val="0"/>
                <w:szCs w:val="21"/>
              </w:rPr>
            </w:pPr>
            <w:r>
              <w:rPr>
                <w:rFonts w:hint="eastAsia" w:ascii="宋体" w:hAnsi="宋体"/>
                <w:kern w:val="0"/>
                <w:szCs w:val="21"/>
              </w:rPr>
              <w:t>12</w:t>
            </w:r>
          </w:p>
        </w:tc>
        <w:tc>
          <w:tcPr>
            <w:tcW w:w="505" w:type="pct"/>
            <w:shd w:val="clear" w:color="auto" w:fill="auto"/>
            <w:tcMar>
              <w:top w:w="46" w:type="dxa"/>
              <w:left w:w="46" w:type="dxa"/>
              <w:bottom w:w="35" w:type="dxa"/>
              <w:right w:w="46" w:type="dxa"/>
            </w:tcMar>
            <w:vAlign w:val="center"/>
          </w:tcPr>
          <w:p w14:paraId="3AC91213">
            <w:pPr>
              <w:pStyle w:val="11"/>
              <w:jc w:val="center"/>
              <w:rPr>
                <w:rFonts w:ascii="宋体" w:hAnsi="宋体"/>
                <w:kern w:val="0"/>
                <w:szCs w:val="21"/>
              </w:rPr>
            </w:pPr>
            <w:r>
              <w:rPr>
                <w:rFonts w:ascii="宋体" w:hAnsi="宋体"/>
                <w:kern w:val="0"/>
                <w:szCs w:val="21"/>
              </w:rPr>
              <w:t>402</w:t>
            </w:r>
          </w:p>
        </w:tc>
        <w:tc>
          <w:tcPr>
            <w:tcW w:w="504" w:type="pct"/>
            <w:shd w:val="clear" w:color="auto" w:fill="auto"/>
            <w:tcMar>
              <w:top w:w="46" w:type="dxa"/>
              <w:left w:w="46" w:type="dxa"/>
              <w:bottom w:w="35" w:type="dxa"/>
              <w:right w:w="46" w:type="dxa"/>
            </w:tcMar>
            <w:vAlign w:val="center"/>
          </w:tcPr>
          <w:p w14:paraId="3A507ACC">
            <w:pPr>
              <w:pStyle w:val="11"/>
              <w:jc w:val="center"/>
              <w:rPr>
                <w:rFonts w:ascii="宋体" w:hAnsi="宋体"/>
                <w:kern w:val="0"/>
                <w:szCs w:val="21"/>
              </w:rPr>
            </w:pPr>
            <w:r>
              <w:rPr>
                <w:rFonts w:ascii="宋体" w:hAnsi="宋体"/>
                <w:kern w:val="0"/>
                <w:szCs w:val="21"/>
              </w:rPr>
              <w:t>2238</w:t>
            </w:r>
          </w:p>
        </w:tc>
        <w:tc>
          <w:tcPr>
            <w:tcW w:w="504" w:type="pct"/>
            <w:shd w:val="clear" w:color="auto" w:fill="auto"/>
            <w:tcMar>
              <w:top w:w="46" w:type="dxa"/>
              <w:left w:w="46" w:type="dxa"/>
              <w:bottom w:w="35" w:type="dxa"/>
              <w:right w:w="46" w:type="dxa"/>
            </w:tcMar>
            <w:vAlign w:val="center"/>
          </w:tcPr>
          <w:p w14:paraId="0F69A991">
            <w:pPr>
              <w:pStyle w:val="11"/>
              <w:jc w:val="center"/>
              <w:rPr>
                <w:rFonts w:ascii="宋体" w:hAnsi="宋体"/>
                <w:kern w:val="0"/>
                <w:szCs w:val="21"/>
              </w:rPr>
            </w:pPr>
            <w:r>
              <w:rPr>
                <w:rFonts w:ascii="宋体" w:hAnsi="宋体"/>
                <w:kern w:val="0"/>
                <w:szCs w:val="21"/>
              </w:rPr>
              <w:t>2183</w:t>
            </w:r>
          </w:p>
        </w:tc>
        <w:tc>
          <w:tcPr>
            <w:tcW w:w="575" w:type="pct"/>
            <w:shd w:val="clear" w:color="auto" w:fill="auto"/>
            <w:tcMar>
              <w:top w:w="46" w:type="dxa"/>
              <w:left w:w="46" w:type="dxa"/>
              <w:bottom w:w="35" w:type="dxa"/>
              <w:right w:w="46" w:type="dxa"/>
            </w:tcMar>
            <w:vAlign w:val="center"/>
          </w:tcPr>
          <w:p w14:paraId="3B71CF1A">
            <w:pPr>
              <w:pStyle w:val="11"/>
              <w:jc w:val="center"/>
              <w:rPr>
                <w:rFonts w:ascii="宋体" w:hAnsi="宋体"/>
                <w:kern w:val="0"/>
                <w:szCs w:val="21"/>
              </w:rPr>
            </w:pPr>
            <w:r>
              <w:rPr>
                <w:rFonts w:ascii="宋体" w:hAnsi="宋体"/>
                <w:kern w:val="0"/>
                <w:szCs w:val="21"/>
              </w:rPr>
              <w:t>黄烟</w:t>
            </w:r>
          </w:p>
        </w:tc>
        <w:tc>
          <w:tcPr>
            <w:tcW w:w="865" w:type="pct"/>
            <w:shd w:val="clear" w:color="auto" w:fill="auto"/>
            <w:tcMar>
              <w:top w:w="46" w:type="dxa"/>
              <w:left w:w="46" w:type="dxa"/>
              <w:bottom w:w="35" w:type="dxa"/>
              <w:right w:w="46" w:type="dxa"/>
            </w:tcMar>
            <w:vAlign w:val="center"/>
          </w:tcPr>
          <w:p w14:paraId="45DC38FB">
            <w:pPr>
              <w:pStyle w:val="11"/>
              <w:jc w:val="left"/>
              <w:rPr>
                <w:rFonts w:ascii="宋体" w:hAnsi="宋体"/>
                <w:kern w:val="0"/>
                <w:szCs w:val="21"/>
              </w:rPr>
            </w:pPr>
            <w:r>
              <w:rPr>
                <w:rFonts w:ascii="宋体" w:hAnsi="宋体"/>
                <w:kern w:val="0"/>
                <w:szCs w:val="21"/>
              </w:rPr>
              <w:t>2个加工厂、林场、果场各1</w:t>
            </w:r>
            <w:r>
              <w:rPr>
                <w:rFonts w:hint="eastAsia" w:ascii="宋体" w:hAnsi="宋体"/>
                <w:kern w:val="0"/>
                <w:szCs w:val="21"/>
              </w:rPr>
              <w:t>，</w:t>
            </w:r>
            <w:r>
              <w:rPr>
                <w:rFonts w:ascii="宋体" w:hAnsi="宋体"/>
                <w:kern w:val="0"/>
                <w:szCs w:val="21"/>
              </w:rPr>
              <w:t>山塘35亩</w:t>
            </w:r>
          </w:p>
        </w:tc>
        <w:tc>
          <w:tcPr>
            <w:tcW w:w="644" w:type="pct"/>
            <w:shd w:val="clear" w:color="auto" w:fill="auto"/>
            <w:tcMar>
              <w:top w:w="46" w:type="dxa"/>
              <w:left w:w="46" w:type="dxa"/>
              <w:bottom w:w="35" w:type="dxa"/>
              <w:right w:w="46" w:type="dxa"/>
            </w:tcMar>
            <w:vAlign w:val="center"/>
          </w:tcPr>
          <w:p w14:paraId="2F86F97B">
            <w:pPr>
              <w:pStyle w:val="11"/>
              <w:jc w:val="center"/>
              <w:rPr>
                <w:rFonts w:ascii="宋体" w:hAnsi="宋体"/>
                <w:kern w:val="0"/>
                <w:szCs w:val="21"/>
              </w:rPr>
            </w:pPr>
            <w:r>
              <w:rPr>
                <w:rFonts w:ascii="宋体" w:hAnsi="宋体"/>
                <w:kern w:val="0"/>
                <w:szCs w:val="21"/>
              </w:rPr>
              <w:t>4.9</w:t>
            </w:r>
          </w:p>
        </w:tc>
        <w:tc>
          <w:tcPr>
            <w:tcW w:w="509" w:type="pct"/>
            <w:shd w:val="clear" w:color="auto" w:fill="auto"/>
            <w:tcMar>
              <w:top w:w="46" w:type="dxa"/>
              <w:left w:w="46" w:type="dxa"/>
              <w:bottom w:w="35" w:type="dxa"/>
              <w:right w:w="46" w:type="dxa"/>
            </w:tcMar>
            <w:vAlign w:val="center"/>
          </w:tcPr>
          <w:p w14:paraId="51815DB9">
            <w:pPr>
              <w:pStyle w:val="11"/>
              <w:jc w:val="center"/>
              <w:rPr>
                <w:rFonts w:ascii="宋体" w:hAnsi="宋体"/>
                <w:kern w:val="0"/>
                <w:szCs w:val="21"/>
              </w:rPr>
            </w:pPr>
            <w:r>
              <w:rPr>
                <w:rFonts w:ascii="宋体" w:hAnsi="宋体"/>
                <w:kern w:val="0"/>
                <w:szCs w:val="21"/>
              </w:rPr>
              <w:t>2964</w:t>
            </w:r>
          </w:p>
        </w:tc>
      </w:tr>
      <w:tr w14:paraId="181359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4A6FE501">
            <w:pPr>
              <w:pStyle w:val="11"/>
              <w:jc w:val="center"/>
              <w:rPr>
                <w:rFonts w:ascii="宋体" w:hAnsi="宋体"/>
                <w:kern w:val="0"/>
                <w:szCs w:val="21"/>
              </w:rPr>
            </w:pPr>
            <w:r>
              <w:rPr>
                <w:rFonts w:ascii="宋体" w:hAnsi="宋体"/>
                <w:kern w:val="0"/>
                <w:szCs w:val="21"/>
              </w:rPr>
              <w:t>夹河口</w:t>
            </w:r>
          </w:p>
        </w:tc>
        <w:tc>
          <w:tcPr>
            <w:tcW w:w="505" w:type="pct"/>
            <w:shd w:val="clear" w:color="auto" w:fill="auto"/>
            <w:tcMar>
              <w:top w:w="46" w:type="dxa"/>
              <w:left w:w="46" w:type="dxa"/>
              <w:bottom w:w="35" w:type="dxa"/>
              <w:right w:w="46" w:type="dxa"/>
            </w:tcMar>
            <w:vAlign w:val="center"/>
          </w:tcPr>
          <w:p w14:paraId="7314255C">
            <w:pPr>
              <w:pStyle w:val="11"/>
              <w:jc w:val="center"/>
              <w:rPr>
                <w:rFonts w:ascii="宋体" w:hAnsi="宋体"/>
                <w:kern w:val="0"/>
                <w:szCs w:val="21"/>
              </w:rPr>
            </w:pPr>
            <w:r>
              <w:rPr>
                <w:rFonts w:ascii="宋体" w:hAnsi="宋体"/>
                <w:kern w:val="0"/>
                <w:szCs w:val="21"/>
              </w:rPr>
              <w:t>9</w:t>
            </w:r>
          </w:p>
        </w:tc>
        <w:tc>
          <w:tcPr>
            <w:tcW w:w="505" w:type="pct"/>
            <w:shd w:val="clear" w:color="auto" w:fill="auto"/>
            <w:tcMar>
              <w:top w:w="46" w:type="dxa"/>
              <w:left w:w="46" w:type="dxa"/>
              <w:bottom w:w="35" w:type="dxa"/>
              <w:right w:w="46" w:type="dxa"/>
            </w:tcMar>
            <w:vAlign w:val="center"/>
          </w:tcPr>
          <w:p w14:paraId="2A05B712">
            <w:pPr>
              <w:pStyle w:val="11"/>
              <w:jc w:val="center"/>
              <w:rPr>
                <w:rFonts w:ascii="宋体" w:hAnsi="宋体"/>
                <w:kern w:val="0"/>
                <w:szCs w:val="21"/>
              </w:rPr>
            </w:pPr>
            <w:r>
              <w:rPr>
                <w:rFonts w:ascii="宋体" w:hAnsi="宋体"/>
                <w:kern w:val="0"/>
                <w:szCs w:val="21"/>
              </w:rPr>
              <w:t>274</w:t>
            </w:r>
          </w:p>
        </w:tc>
        <w:tc>
          <w:tcPr>
            <w:tcW w:w="504" w:type="pct"/>
            <w:shd w:val="clear" w:color="auto" w:fill="auto"/>
            <w:tcMar>
              <w:top w:w="46" w:type="dxa"/>
              <w:left w:w="46" w:type="dxa"/>
              <w:bottom w:w="35" w:type="dxa"/>
              <w:right w:w="46" w:type="dxa"/>
            </w:tcMar>
            <w:vAlign w:val="center"/>
          </w:tcPr>
          <w:p w14:paraId="0BC33A5D">
            <w:pPr>
              <w:pStyle w:val="11"/>
              <w:jc w:val="center"/>
              <w:rPr>
                <w:rFonts w:ascii="宋体" w:hAnsi="宋体"/>
                <w:kern w:val="0"/>
                <w:szCs w:val="21"/>
              </w:rPr>
            </w:pPr>
            <w:r>
              <w:rPr>
                <w:rFonts w:ascii="宋体" w:hAnsi="宋体"/>
                <w:kern w:val="0"/>
                <w:szCs w:val="21"/>
              </w:rPr>
              <w:t>1440</w:t>
            </w:r>
          </w:p>
        </w:tc>
        <w:tc>
          <w:tcPr>
            <w:tcW w:w="504" w:type="pct"/>
            <w:shd w:val="clear" w:color="auto" w:fill="auto"/>
            <w:tcMar>
              <w:top w:w="46" w:type="dxa"/>
              <w:left w:w="46" w:type="dxa"/>
              <w:bottom w:w="35" w:type="dxa"/>
              <w:right w:w="46" w:type="dxa"/>
            </w:tcMar>
            <w:vAlign w:val="center"/>
          </w:tcPr>
          <w:p w14:paraId="7DD1F8CB">
            <w:pPr>
              <w:pStyle w:val="11"/>
              <w:jc w:val="center"/>
              <w:rPr>
                <w:rFonts w:ascii="宋体" w:hAnsi="宋体"/>
                <w:kern w:val="0"/>
                <w:szCs w:val="21"/>
              </w:rPr>
            </w:pPr>
            <w:r>
              <w:rPr>
                <w:rFonts w:ascii="宋体" w:hAnsi="宋体"/>
                <w:kern w:val="0"/>
                <w:szCs w:val="21"/>
              </w:rPr>
              <w:t>1548</w:t>
            </w:r>
          </w:p>
        </w:tc>
        <w:tc>
          <w:tcPr>
            <w:tcW w:w="575" w:type="pct"/>
            <w:shd w:val="clear" w:color="auto" w:fill="auto"/>
            <w:tcMar>
              <w:top w:w="46" w:type="dxa"/>
              <w:left w:w="46" w:type="dxa"/>
              <w:bottom w:w="35" w:type="dxa"/>
              <w:right w:w="46" w:type="dxa"/>
            </w:tcMar>
            <w:vAlign w:val="center"/>
          </w:tcPr>
          <w:p w14:paraId="3297346A">
            <w:pPr>
              <w:pStyle w:val="11"/>
              <w:jc w:val="center"/>
              <w:rPr>
                <w:rFonts w:ascii="宋体" w:hAnsi="宋体"/>
                <w:kern w:val="0"/>
                <w:szCs w:val="21"/>
              </w:rPr>
            </w:pPr>
            <w:r>
              <w:rPr>
                <w:rFonts w:ascii="宋体" w:hAnsi="宋体"/>
                <w:kern w:val="0"/>
                <w:szCs w:val="21"/>
              </w:rPr>
              <w:t>果树、西瓜</w:t>
            </w:r>
          </w:p>
        </w:tc>
        <w:tc>
          <w:tcPr>
            <w:tcW w:w="865" w:type="pct"/>
            <w:shd w:val="clear" w:color="auto" w:fill="auto"/>
            <w:tcMar>
              <w:top w:w="46" w:type="dxa"/>
              <w:left w:w="46" w:type="dxa"/>
              <w:bottom w:w="35" w:type="dxa"/>
              <w:right w:w="46" w:type="dxa"/>
            </w:tcMar>
            <w:vAlign w:val="center"/>
          </w:tcPr>
          <w:p w14:paraId="630F0795">
            <w:pPr>
              <w:pStyle w:val="11"/>
              <w:jc w:val="left"/>
              <w:rPr>
                <w:rFonts w:ascii="宋体" w:hAnsi="宋体"/>
                <w:kern w:val="0"/>
                <w:szCs w:val="21"/>
              </w:rPr>
            </w:pPr>
            <w:r>
              <w:rPr>
                <w:rFonts w:ascii="宋体" w:hAnsi="宋体"/>
                <w:kern w:val="0"/>
                <w:szCs w:val="21"/>
              </w:rPr>
              <w:t>1个林场</w:t>
            </w:r>
          </w:p>
        </w:tc>
        <w:tc>
          <w:tcPr>
            <w:tcW w:w="644" w:type="pct"/>
            <w:shd w:val="clear" w:color="auto" w:fill="auto"/>
            <w:tcMar>
              <w:top w:w="46" w:type="dxa"/>
              <w:left w:w="46" w:type="dxa"/>
              <w:bottom w:w="35" w:type="dxa"/>
              <w:right w:w="46" w:type="dxa"/>
            </w:tcMar>
            <w:vAlign w:val="center"/>
          </w:tcPr>
          <w:p w14:paraId="51B6E9A2">
            <w:pPr>
              <w:pStyle w:val="11"/>
              <w:jc w:val="center"/>
              <w:rPr>
                <w:rFonts w:ascii="宋体" w:hAnsi="宋体"/>
                <w:kern w:val="0"/>
                <w:szCs w:val="21"/>
              </w:rPr>
            </w:pPr>
            <w:r>
              <w:rPr>
                <w:rFonts w:ascii="宋体" w:hAnsi="宋体"/>
                <w:kern w:val="0"/>
                <w:szCs w:val="21"/>
              </w:rPr>
              <w:t>2.1</w:t>
            </w:r>
          </w:p>
        </w:tc>
        <w:tc>
          <w:tcPr>
            <w:tcW w:w="509" w:type="pct"/>
            <w:shd w:val="clear" w:color="auto" w:fill="auto"/>
            <w:tcMar>
              <w:top w:w="46" w:type="dxa"/>
              <w:left w:w="46" w:type="dxa"/>
              <w:bottom w:w="35" w:type="dxa"/>
              <w:right w:w="46" w:type="dxa"/>
            </w:tcMar>
            <w:vAlign w:val="center"/>
          </w:tcPr>
          <w:p w14:paraId="0D3C17E3">
            <w:pPr>
              <w:pStyle w:val="11"/>
              <w:jc w:val="center"/>
              <w:rPr>
                <w:rFonts w:ascii="宋体" w:hAnsi="宋体"/>
                <w:kern w:val="0"/>
                <w:szCs w:val="21"/>
              </w:rPr>
            </w:pPr>
            <w:r>
              <w:rPr>
                <w:rFonts w:ascii="宋体" w:hAnsi="宋体"/>
                <w:kern w:val="0"/>
                <w:szCs w:val="21"/>
              </w:rPr>
              <w:t>2924</w:t>
            </w:r>
          </w:p>
        </w:tc>
      </w:tr>
      <w:tr w14:paraId="1C322D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6737F076">
            <w:pPr>
              <w:pStyle w:val="11"/>
              <w:jc w:val="center"/>
              <w:rPr>
                <w:rFonts w:ascii="宋体" w:hAnsi="宋体"/>
                <w:kern w:val="0"/>
                <w:szCs w:val="21"/>
              </w:rPr>
            </w:pPr>
            <w:r>
              <w:rPr>
                <w:rFonts w:ascii="宋体" w:hAnsi="宋体"/>
                <w:kern w:val="0"/>
                <w:szCs w:val="21"/>
              </w:rPr>
              <w:t>锦陂</w:t>
            </w:r>
          </w:p>
        </w:tc>
        <w:tc>
          <w:tcPr>
            <w:tcW w:w="505" w:type="pct"/>
            <w:shd w:val="clear" w:color="auto" w:fill="auto"/>
            <w:tcMar>
              <w:top w:w="46" w:type="dxa"/>
              <w:left w:w="46" w:type="dxa"/>
              <w:bottom w:w="35" w:type="dxa"/>
              <w:right w:w="46" w:type="dxa"/>
            </w:tcMar>
            <w:vAlign w:val="center"/>
          </w:tcPr>
          <w:p w14:paraId="0E1FE683">
            <w:pPr>
              <w:pStyle w:val="11"/>
              <w:jc w:val="center"/>
              <w:rPr>
                <w:rFonts w:ascii="宋体" w:hAnsi="宋体"/>
                <w:kern w:val="0"/>
                <w:szCs w:val="21"/>
              </w:rPr>
            </w:pPr>
            <w:r>
              <w:rPr>
                <w:rFonts w:ascii="宋体" w:hAnsi="宋体"/>
                <w:kern w:val="0"/>
                <w:szCs w:val="21"/>
              </w:rPr>
              <w:t>10</w:t>
            </w:r>
          </w:p>
        </w:tc>
        <w:tc>
          <w:tcPr>
            <w:tcW w:w="505" w:type="pct"/>
            <w:shd w:val="clear" w:color="auto" w:fill="auto"/>
            <w:tcMar>
              <w:top w:w="46" w:type="dxa"/>
              <w:left w:w="46" w:type="dxa"/>
              <w:bottom w:w="35" w:type="dxa"/>
              <w:right w:w="46" w:type="dxa"/>
            </w:tcMar>
            <w:vAlign w:val="center"/>
          </w:tcPr>
          <w:p w14:paraId="7B322BD3">
            <w:pPr>
              <w:pStyle w:val="11"/>
              <w:jc w:val="center"/>
              <w:rPr>
                <w:rFonts w:ascii="宋体" w:hAnsi="宋体"/>
                <w:kern w:val="0"/>
                <w:szCs w:val="21"/>
              </w:rPr>
            </w:pPr>
            <w:r>
              <w:rPr>
                <w:rFonts w:ascii="宋体" w:hAnsi="宋体"/>
                <w:kern w:val="0"/>
                <w:szCs w:val="21"/>
              </w:rPr>
              <w:t>364</w:t>
            </w:r>
          </w:p>
        </w:tc>
        <w:tc>
          <w:tcPr>
            <w:tcW w:w="504" w:type="pct"/>
            <w:shd w:val="clear" w:color="auto" w:fill="auto"/>
            <w:tcMar>
              <w:top w:w="46" w:type="dxa"/>
              <w:left w:w="46" w:type="dxa"/>
              <w:bottom w:w="35" w:type="dxa"/>
              <w:right w:w="46" w:type="dxa"/>
            </w:tcMar>
            <w:vAlign w:val="center"/>
          </w:tcPr>
          <w:p w14:paraId="1AA9D0F8">
            <w:pPr>
              <w:pStyle w:val="11"/>
              <w:jc w:val="center"/>
              <w:rPr>
                <w:rFonts w:ascii="宋体" w:hAnsi="宋体"/>
                <w:kern w:val="0"/>
                <w:szCs w:val="21"/>
              </w:rPr>
            </w:pPr>
            <w:r>
              <w:rPr>
                <w:rFonts w:ascii="宋体" w:hAnsi="宋体"/>
                <w:kern w:val="0"/>
                <w:szCs w:val="21"/>
              </w:rPr>
              <w:t>1694</w:t>
            </w:r>
          </w:p>
        </w:tc>
        <w:tc>
          <w:tcPr>
            <w:tcW w:w="504" w:type="pct"/>
            <w:shd w:val="clear" w:color="auto" w:fill="auto"/>
            <w:tcMar>
              <w:top w:w="46" w:type="dxa"/>
              <w:left w:w="46" w:type="dxa"/>
              <w:bottom w:w="35" w:type="dxa"/>
              <w:right w:w="46" w:type="dxa"/>
            </w:tcMar>
            <w:vAlign w:val="center"/>
          </w:tcPr>
          <w:p w14:paraId="35C5667C">
            <w:pPr>
              <w:pStyle w:val="11"/>
              <w:jc w:val="center"/>
              <w:rPr>
                <w:rFonts w:ascii="宋体" w:hAnsi="宋体"/>
                <w:kern w:val="0"/>
                <w:szCs w:val="21"/>
              </w:rPr>
            </w:pPr>
            <w:r>
              <w:rPr>
                <w:rFonts w:ascii="宋体" w:hAnsi="宋体"/>
                <w:kern w:val="0"/>
                <w:szCs w:val="21"/>
              </w:rPr>
              <w:t>2042</w:t>
            </w:r>
          </w:p>
        </w:tc>
        <w:tc>
          <w:tcPr>
            <w:tcW w:w="575" w:type="pct"/>
            <w:shd w:val="clear" w:color="auto" w:fill="auto"/>
            <w:tcMar>
              <w:top w:w="46" w:type="dxa"/>
              <w:left w:w="46" w:type="dxa"/>
              <w:bottom w:w="35" w:type="dxa"/>
              <w:right w:w="46" w:type="dxa"/>
            </w:tcMar>
            <w:vAlign w:val="center"/>
          </w:tcPr>
          <w:p w14:paraId="1383B0F4">
            <w:pPr>
              <w:pStyle w:val="11"/>
              <w:jc w:val="center"/>
              <w:rPr>
                <w:rFonts w:ascii="宋体" w:hAnsi="宋体"/>
                <w:kern w:val="0"/>
                <w:szCs w:val="21"/>
              </w:rPr>
            </w:pPr>
            <w:r>
              <w:rPr>
                <w:rFonts w:ascii="宋体" w:hAnsi="宋体"/>
                <w:kern w:val="0"/>
                <w:szCs w:val="21"/>
              </w:rPr>
              <w:t>黄烟</w:t>
            </w:r>
          </w:p>
        </w:tc>
        <w:tc>
          <w:tcPr>
            <w:tcW w:w="865" w:type="pct"/>
            <w:shd w:val="clear" w:color="auto" w:fill="auto"/>
            <w:tcMar>
              <w:top w:w="46" w:type="dxa"/>
              <w:left w:w="46" w:type="dxa"/>
              <w:bottom w:w="35" w:type="dxa"/>
              <w:right w:w="46" w:type="dxa"/>
            </w:tcMar>
            <w:vAlign w:val="center"/>
          </w:tcPr>
          <w:p w14:paraId="4B8D914D">
            <w:pPr>
              <w:pStyle w:val="11"/>
              <w:jc w:val="left"/>
              <w:rPr>
                <w:rFonts w:ascii="宋体" w:hAnsi="宋体"/>
                <w:kern w:val="0"/>
                <w:szCs w:val="21"/>
              </w:rPr>
            </w:pPr>
            <w:r>
              <w:rPr>
                <w:rFonts w:ascii="宋体" w:hAnsi="宋体"/>
                <w:kern w:val="0"/>
                <w:szCs w:val="21"/>
              </w:rPr>
              <w:t>1个瓦窑</w:t>
            </w:r>
          </w:p>
        </w:tc>
        <w:tc>
          <w:tcPr>
            <w:tcW w:w="644" w:type="pct"/>
            <w:shd w:val="clear" w:color="auto" w:fill="auto"/>
            <w:tcMar>
              <w:top w:w="46" w:type="dxa"/>
              <w:left w:w="46" w:type="dxa"/>
              <w:bottom w:w="35" w:type="dxa"/>
              <w:right w:w="46" w:type="dxa"/>
            </w:tcMar>
            <w:vAlign w:val="center"/>
          </w:tcPr>
          <w:p w14:paraId="1485D6C5">
            <w:pPr>
              <w:pStyle w:val="11"/>
              <w:jc w:val="center"/>
              <w:rPr>
                <w:rFonts w:ascii="宋体" w:hAnsi="宋体"/>
                <w:kern w:val="0"/>
                <w:szCs w:val="21"/>
              </w:rPr>
            </w:pPr>
            <w:r>
              <w:rPr>
                <w:rFonts w:ascii="宋体" w:hAnsi="宋体"/>
                <w:kern w:val="0"/>
                <w:szCs w:val="21"/>
              </w:rPr>
              <w:t>1.6</w:t>
            </w:r>
          </w:p>
        </w:tc>
        <w:tc>
          <w:tcPr>
            <w:tcW w:w="509" w:type="pct"/>
            <w:shd w:val="clear" w:color="auto" w:fill="auto"/>
            <w:tcMar>
              <w:top w:w="46" w:type="dxa"/>
              <w:left w:w="46" w:type="dxa"/>
              <w:bottom w:w="35" w:type="dxa"/>
              <w:right w:w="46" w:type="dxa"/>
            </w:tcMar>
            <w:vAlign w:val="center"/>
          </w:tcPr>
          <w:p w14:paraId="7F5365D4">
            <w:pPr>
              <w:pStyle w:val="11"/>
              <w:jc w:val="center"/>
              <w:rPr>
                <w:rFonts w:ascii="宋体" w:hAnsi="宋体"/>
                <w:kern w:val="0"/>
                <w:szCs w:val="21"/>
              </w:rPr>
            </w:pPr>
            <w:r>
              <w:rPr>
                <w:rFonts w:ascii="宋体" w:hAnsi="宋体"/>
                <w:kern w:val="0"/>
                <w:szCs w:val="21"/>
              </w:rPr>
              <w:t>2942</w:t>
            </w:r>
          </w:p>
        </w:tc>
      </w:tr>
      <w:tr w14:paraId="705361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6EE54877">
            <w:pPr>
              <w:pStyle w:val="11"/>
              <w:jc w:val="center"/>
              <w:rPr>
                <w:rFonts w:ascii="宋体" w:hAnsi="宋体"/>
                <w:kern w:val="0"/>
                <w:szCs w:val="21"/>
              </w:rPr>
            </w:pPr>
            <w:r>
              <w:rPr>
                <w:rFonts w:ascii="宋体" w:hAnsi="宋体"/>
                <w:kern w:val="0"/>
                <w:szCs w:val="21"/>
              </w:rPr>
              <w:t>古城</w:t>
            </w:r>
          </w:p>
        </w:tc>
        <w:tc>
          <w:tcPr>
            <w:tcW w:w="505" w:type="pct"/>
            <w:shd w:val="clear" w:color="auto" w:fill="auto"/>
            <w:tcMar>
              <w:top w:w="46" w:type="dxa"/>
              <w:left w:w="46" w:type="dxa"/>
              <w:bottom w:w="35" w:type="dxa"/>
              <w:right w:w="46" w:type="dxa"/>
            </w:tcMar>
            <w:vAlign w:val="center"/>
          </w:tcPr>
          <w:p w14:paraId="7734178E">
            <w:pPr>
              <w:pStyle w:val="11"/>
              <w:jc w:val="center"/>
              <w:rPr>
                <w:rFonts w:ascii="宋体" w:hAnsi="宋体"/>
                <w:kern w:val="0"/>
                <w:szCs w:val="21"/>
              </w:rPr>
            </w:pPr>
            <w:r>
              <w:rPr>
                <w:rFonts w:ascii="宋体" w:hAnsi="宋体"/>
                <w:kern w:val="0"/>
                <w:szCs w:val="21"/>
              </w:rPr>
              <w:t>13</w:t>
            </w:r>
          </w:p>
        </w:tc>
        <w:tc>
          <w:tcPr>
            <w:tcW w:w="505" w:type="pct"/>
            <w:shd w:val="clear" w:color="auto" w:fill="auto"/>
            <w:tcMar>
              <w:top w:w="46" w:type="dxa"/>
              <w:left w:w="46" w:type="dxa"/>
              <w:bottom w:w="35" w:type="dxa"/>
              <w:right w:w="46" w:type="dxa"/>
            </w:tcMar>
            <w:vAlign w:val="center"/>
          </w:tcPr>
          <w:p w14:paraId="21845AD4">
            <w:pPr>
              <w:pStyle w:val="11"/>
              <w:jc w:val="center"/>
              <w:rPr>
                <w:rFonts w:ascii="宋体" w:hAnsi="宋体"/>
                <w:kern w:val="0"/>
                <w:szCs w:val="21"/>
              </w:rPr>
            </w:pPr>
            <w:r>
              <w:rPr>
                <w:rFonts w:ascii="宋体" w:hAnsi="宋体"/>
                <w:kern w:val="0"/>
                <w:szCs w:val="21"/>
              </w:rPr>
              <w:t>354</w:t>
            </w:r>
          </w:p>
        </w:tc>
        <w:tc>
          <w:tcPr>
            <w:tcW w:w="504" w:type="pct"/>
            <w:shd w:val="clear" w:color="auto" w:fill="auto"/>
            <w:tcMar>
              <w:top w:w="46" w:type="dxa"/>
              <w:left w:w="46" w:type="dxa"/>
              <w:bottom w:w="35" w:type="dxa"/>
              <w:right w:w="46" w:type="dxa"/>
            </w:tcMar>
            <w:vAlign w:val="center"/>
          </w:tcPr>
          <w:p w14:paraId="402370F9">
            <w:pPr>
              <w:pStyle w:val="11"/>
              <w:jc w:val="center"/>
              <w:rPr>
                <w:rFonts w:ascii="宋体" w:hAnsi="宋体"/>
                <w:kern w:val="0"/>
                <w:szCs w:val="21"/>
              </w:rPr>
            </w:pPr>
            <w:r>
              <w:rPr>
                <w:rFonts w:ascii="宋体" w:hAnsi="宋体"/>
                <w:kern w:val="0"/>
                <w:szCs w:val="21"/>
              </w:rPr>
              <w:t>946</w:t>
            </w:r>
          </w:p>
        </w:tc>
        <w:tc>
          <w:tcPr>
            <w:tcW w:w="504" w:type="pct"/>
            <w:shd w:val="clear" w:color="auto" w:fill="auto"/>
            <w:tcMar>
              <w:top w:w="46" w:type="dxa"/>
              <w:left w:w="46" w:type="dxa"/>
              <w:bottom w:w="35" w:type="dxa"/>
              <w:right w:w="46" w:type="dxa"/>
            </w:tcMar>
            <w:vAlign w:val="center"/>
          </w:tcPr>
          <w:p w14:paraId="060D2ED5">
            <w:pPr>
              <w:pStyle w:val="11"/>
              <w:jc w:val="center"/>
              <w:rPr>
                <w:rFonts w:ascii="宋体" w:hAnsi="宋体"/>
                <w:kern w:val="0"/>
                <w:szCs w:val="21"/>
              </w:rPr>
            </w:pPr>
            <w:r>
              <w:rPr>
                <w:rFonts w:ascii="宋体" w:hAnsi="宋体"/>
                <w:kern w:val="0"/>
                <w:szCs w:val="21"/>
              </w:rPr>
              <w:t>2845</w:t>
            </w:r>
          </w:p>
        </w:tc>
        <w:tc>
          <w:tcPr>
            <w:tcW w:w="575" w:type="pct"/>
            <w:shd w:val="clear" w:color="auto" w:fill="auto"/>
            <w:tcMar>
              <w:top w:w="46" w:type="dxa"/>
              <w:left w:w="46" w:type="dxa"/>
              <w:bottom w:w="35" w:type="dxa"/>
              <w:right w:w="46" w:type="dxa"/>
            </w:tcMar>
            <w:vAlign w:val="center"/>
          </w:tcPr>
          <w:p w14:paraId="2317A3C4">
            <w:pPr>
              <w:pStyle w:val="11"/>
              <w:jc w:val="center"/>
              <w:rPr>
                <w:rFonts w:ascii="宋体" w:hAnsi="宋体"/>
                <w:kern w:val="0"/>
                <w:szCs w:val="21"/>
              </w:rPr>
            </w:pPr>
            <w:r>
              <w:rPr>
                <w:rFonts w:ascii="宋体" w:hAnsi="宋体"/>
                <w:kern w:val="0"/>
                <w:szCs w:val="21"/>
              </w:rPr>
              <w:t>黄烟</w:t>
            </w:r>
          </w:p>
        </w:tc>
        <w:tc>
          <w:tcPr>
            <w:tcW w:w="865" w:type="pct"/>
            <w:shd w:val="clear" w:color="auto" w:fill="auto"/>
            <w:tcMar>
              <w:top w:w="46" w:type="dxa"/>
              <w:left w:w="46" w:type="dxa"/>
              <w:bottom w:w="35" w:type="dxa"/>
              <w:right w:w="46" w:type="dxa"/>
            </w:tcMar>
            <w:vAlign w:val="center"/>
          </w:tcPr>
          <w:p w14:paraId="0A8CD8EB">
            <w:pPr>
              <w:pStyle w:val="11"/>
              <w:jc w:val="left"/>
              <w:rPr>
                <w:rFonts w:ascii="宋体" w:hAnsi="宋体"/>
                <w:kern w:val="0"/>
                <w:szCs w:val="21"/>
              </w:rPr>
            </w:pPr>
            <w:r>
              <w:rPr>
                <w:rFonts w:ascii="宋体" w:hAnsi="宋体"/>
                <w:kern w:val="0"/>
                <w:szCs w:val="21"/>
              </w:rPr>
              <w:t>果场、林场、水库各1个</w:t>
            </w:r>
          </w:p>
        </w:tc>
        <w:tc>
          <w:tcPr>
            <w:tcW w:w="644" w:type="pct"/>
            <w:shd w:val="clear" w:color="auto" w:fill="auto"/>
            <w:tcMar>
              <w:top w:w="46" w:type="dxa"/>
              <w:left w:w="46" w:type="dxa"/>
              <w:bottom w:w="35" w:type="dxa"/>
              <w:right w:w="46" w:type="dxa"/>
            </w:tcMar>
            <w:vAlign w:val="center"/>
          </w:tcPr>
          <w:p w14:paraId="640644C6">
            <w:pPr>
              <w:pStyle w:val="11"/>
              <w:jc w:val="center"/>
              <w:rPr>
                <w:rFonts w:ascii="宋体" w:hAnsi="宋体"/>
                <w:kern w:val="0"/>
                <w:szCs w:val="21"/>
              </w:rPr>
            </w:pPr>
            <w:r>
              <w:rPr>
                <w:rFonts w:ascii="宋体" w:hAnsi="宋体"/>
                <w:kern w:val="0"/>
                <w:szCs w:val="21"/>
              </w:rPr>
              <w:t>5.6</w:t>
            </w:r>
          </w:p>
        </w:tc>
        <w:tc>
          <w:tcPr>
            <w:tcW w:w="509" w:type="pct"/>
            <w:shd w:val="clear" w:color="auto" w:fill="auto"/>
            <w:tcMar>
              <w:top w:w="46" w:type="dxa"/>
              <w:left w:w="46" w:type="dxa"/>
              <w:bottom w:w="35" w:type="dxa"/>
              <w:right w:w="46" w:type="dxa"/>
            </w:tcMar>
            <w:vAlign w:val="center"/>
          </w:tcPr>
          <w:p w14:paraId="0808CA78">
            <w:pPr>
              <w:pStyle w:val="11"/>
              <w:jc w:val="center"/>
              <w:rPr>
                <w:rFonts w:ascii="宋体" w:hAnsi="宋体"/>
                <w:kern w:val="0"/>
                <w:szCs w:val="21"/>
              </w:rPr>
            </w:pPr>
            <w:r>
              <w:rPr>
                <w:rFonts w:ascii="宋体" w:hAnsi="宋体"/>
                <w:kern w:val="0"/>
                <w:szCs w:val="21"/>
              </w:rPr>
              <w:t>2948</w:t>
            </w:r>
          </w:p>
        </w:tc>
      </w:tr>
      <w:tr w14:paraId="7EBFDC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6601C9BC">
            <w:pPr>
              <w:pStyle w:val="11"/>
              <w:jc w:val="center"/>
              <w:rPr>
                <w:rFonts w:ascii="宋体" w:hAnsi="宋体"/>
                <w:kern w:val="0"/>
                <w:szCs w:val="21"/>
              </w:rPr>
            </w:pPr>
            <w:r>
              <w:rPr>
                <w:rFonts w:ascii="宋体" w:hAnsi="宋体"/>
                <w:kern w:val="0"/>
                <w:szCs w:val="21"/>
              </w:rPr>
              <w:t>下会</w:t>
            </w:r>
          </w:p>
        </w:tc>
        <w:tc>
          <w:tcPr>
            <w:tcW w:w="505" w:type="pct"/>
            <w:shd w:val="clear" w:color="auto" w:fill="auto"/>
            <w:tcMar>
              <w:top w:w="46" w:type="dxa"/>
              <w:left w:w="46" w:type="dxa"/>
              <w:bottom w:w="35" w:type="dxa"/>
              <w:right w:w="46" w:type="dxa"/>
            </w:tcMar>
            <w:vAlign w:val="center"/>
          </w:tcPr>
          <w:p w14:paraId="4D6733BB">
            <w:pPr>
              <w:pStyle w:val="11"/>
              <w:jc w:val="center"/>
              <w:rPr>
                <w:rFonts w:ascii="宋体" w:hAnsi="宋体"/>
                <w:kern w:val="0"/>
                <w:szCs w:val="21"/>
              </w:rPr>
            </w:pPr>
            <w:r>
              <w:rPr>
                <w:rFonts w:ascii="宋体" w:hAnsi="宋体"/>
                <w:kern w:val="0"/>
                <w:szCs w:val="21"/>
              </w:rPr>
              <w:t>20</w:t>
            </w:r>
          </w:p>
        </w:tc>
        <w:tc>
          <w:tcPr>
            <w:tcW w:w="505" w:type="pct"/>
            <w:shd w:val="clear" w:color="auto" w:fill="auto"/>
            <w:tcMar>
              <w:top w:w="46" w:type="dxa"/>
              <w:left w:w="46" w:type="dxa"/>
              <w:bottom w:w="35" w:type="dxa"/>
              <w:right w:w="46" w:type="dxa"/>
            </w:tcMar>
            <w:vAlign w:val="center"/>
          </w:tcPr>
          <w:p w14:paraId="27C0F1B2">
            <w:pPr>
              <w:pStyle w:val="11"/>
              <w:jc w:val="center"/>
              <w:rPr>
                <w:rFonts w:ascii="宋体" w:hAnsi="宋体"/>
                <w:kern w:val="0"/>
                <w:szCs w:val="21"/>
              </w:rPr>
            </w:pPr>
            <w:r>
              <w:rPr>
                <w:rFonts w:ascii="宋体" w:hAnsi="宋体"/>
                <w:kern w:val="0"/>
                <w:szCs w:val="21"/>
              </w:rPr>
              <w:t>536</w:t>
            </w:r>
          </w:p>
        </w:tc>
        <w:tc>
          <w:tcPr>
            <w:tcW w:w="504" w:type="pct"/>
            <w:shd w:val="clear" w:color="auto" w:fill="auto"/>
            <w:tcMar>
              <w:top w:w="46" w:type="dxa"/>
              <w:left w:w="46" w:type="dxa"/>
              <w:bottom w:w="35" w:type="dxa"/>
              <w:right w:w="46" w:type="dxa"/>
            </w:tcMar>
            <w:vAlign w:val="center"/>
          </w:tcPr>
          <w:p w14:paraId="6580B3AA">
            <w:pPr>
              <w:pStyle w:val="11"/>
              <w:jc w:val="center"/>
              <w:rPr>
                <w:rFonts w:ascii="宋体" w:hAnsi="宋体"/>
                <w:kern w:val="0"/>
                <w:szCs w:val="21"/>
              </w:rPr>
            </w:pPr>
            <w:r>
              <w:rPr>
                <w:rFonts w:ascii="宋体" w:hAnsi="宋体"/>
                <w:kern w:val="0"/>
                <w:szCs w:val="21"/>
              </w:rPr>
              <w:t>2768</w:t>
            </w:r>
          </w:p>
        </w:tc>
        <w:tc>
          <w:tcPr>
            <w:tcW w:w="504" w:type="pct"/>
            <w:shd w:val="clear" w:color="auto" w:fill="auto"/>
            <w:tcMar>
              <w:top w:w="46" w:type="dxa"/>
              <w:left w:w="46" w:type="dxa"/>
              <w:bottom w:w="35" w:type="dxa"/>
              <w:right w:w="46" w:type="dxa"/>
            </w:tcMar>
            <w:vAlign w:val="center"/>
          </w:tcPr>
          <w:p w14:paraId="464C1729">
            <w:pPr>
              <w:pStyle w:val="11"/>
              <w:jc w:val="center"/>
              <w:rPr>
                <w:rFonts w:ascii="宋体" w:hAnsi="宋体"/>
                <w:kern w:val="0"/>
                <w:szCs w:val="21"/>
              </w:rPr>
            </w:pPr>
            <w:r>
              <w:rPr>
                <w:rFonts w:ascii="宋体" w:hAnsi="宋体"/>
                <w:kern w:val="0"/>
                <w:szCs w:val="21"/>
              </w:rPr>
              <w:t>3158</w:t>
            </w:r>
          </w:p>
        </w:tc>
        <w:tc>
          <w:tcPr>
            <w:tcW w:w="575" w:type="pct"/>
            <w:shd w:val="clear" w:color="auto" w:fill="auto"/>
            <w:tcMar>
              <w:top w:w="46" w:type="dxa"/>
              <w:left w:w="46" w:type="dxa"/>
              <w:bottom w:w="35" w:type="dxa"/>
              <w:right w:w="46" w:type="dxa"/>
            </w:tcMar>
            <w:vAlign w:val="center"/>
          </w:tcPr>
          <w:p w14:paraId="645E8E66">
            <w:pPr>
              <w:pStyle w:val="11"/>
              <w:jc w:val="center"/>
              <w:rPr>
                <w:rFonts w:ascii="宋体" w:hAnsi="宋体"/>
                <w:kern w:val="0"/>
                <w:szCs w:val="21"/>
              </w:rPr>
            </w:pPr>
            <w:r>
              <w:rPr>
                <w:rFonts w:ascii="宋体" w:hAnsi="宋体"/>
                <w:kern w:val="0"/>
                <w:szCs w:val="21"/>
              </w:rPr>
              <w:t>黄烟</w:t>
            </w:r>
          </w:p>
        </w:tc>
        <w:tc>
          <w:tcPr>
            <w:tcW w:w="865" w:type="pct"/>
            <w:shd w:val="clear" w:color="auto" w:fill="auto"/>
            <w:tcMar>
              <w:top w:w="46" w:type="dxa"/>
              <w:left w:w="46" w:type="dxa"/>
              <w:bottom w:w="35" w:type="dxa"/>
              <w:right w:w="46" w:type="dxa"/>
            </w:tcMar>
            <w:vAlign w:val="center"/>
          </w:tcPr>
          <w:p w14:paraId="2463FEBD">
            <w:pPr>
              <w:pStyle w:val="11"/>
              <w:jc w:val="left"/>
              <w:rPr>
                <w:rFonts w:ascii="宋体" w:hAnsi="宋体"/>
                <w:kern w:val="0"/>
                <w:szCs w:val="21"/>
              </w:rPr>
            </w:pPr>
            <w:r>
              <w:rPr>
                <w:rFonts w:ascii="宋体" w:hAnsi="宋体"/>
                <w:kern w:val="0"/>
                <w:szCs w:val="21"/>
              </w:rPr>
              <w:t>1个加工厂</w:t>
            </w:r>
          </w:p>
        </w:tc>
        <w:tc>
          <w:tcPr>
            <w:tcW w:w="644" w:type="pct"/>
            <w:shd w:val="clear" w:color="auto" w:fill="auto"/>
            <w:tcMar>
              <w:top w:w="46" w:type="dxa"/>
              <w:left w:w="46" w:type="dxa"/>
              <w:bottom w:w="35" w:type="dxa"/>
              <w:right w:w="46" w:type="dxa"/>
            </w:tcMar>
            <w:vAlign w:val="center"/>
          </w:tcPr>
          <w:p w14:paraId="2DFD97D2">
            <w:pPr>
              <w:pStyle w:val="11"/>
              <w:jc w:val="center"/>
              <w:rPr>
                <w:rFonts w:ascii="宋体" w:hAnsi="宋体"/>
                <w:kern w:val="0"/>
                <w:szCs w:val="21"/>
              </w:rPr>
            </w:pPr>
            <w:r>
              <w:rPr>
                <w:rFonts w:ascii="宋体" w:hAnsi="宋体"/>
                <w:kern w:val="0"/>
                <w:szCs w:val="21"/>
              </w:rPr>
              <w:t>4</w:t>
            </w:r>
          </w:p>
        </w:tc>
        <w:tc>
          <w:tcPr>
            <w:tcW w:w="509" w:type="pct"/>
            <w:shd w:val="clear" w:color="auto" w:fill="auto"/>
            <w:tcMar>
              <w:top w:w="46" w:type="dxa"/>
              <w:left w:w="46" w:type="dxa"/>
              <w:bottom w:w="35" w:type="dxa"/>
              <w:right w:w="46" w:type="dxa"/>
            </w:tcMar>
            <w:vAlign w:val="center"/>
          </w:tcPr>
          <w:p w14:paraId="4B8CB4CB">
            <w:pPr>
              <w:pStyle w:val="11"/>
              <w:jc w:val="center"/>
              <w:rPr>
                <w:rFonts w:ascii="宋体" w:hAnsi="宋体"/>
                <w:kern w:val="0"/>
                <w:szCs w:val="21"/>
              </w:rPr>
            </w:pPr>
            <w:r>
              <w:rPr>
                <w:rFonts w:ascii="宋体" w:hAnsi="宋体"/>
                <w:kern w:val="0"/>
                <w:szCs w:val="21"/>
              </w:rPr>
              <w:t>2957</w:t>
            </w:r>
          </w:p>
        </w:tc>
      </w:tr>
      <w:tr w14:paraId="09F4BC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7D07915A">
            <w:pPr>
              <w:pStyle w:val="11"/>
              <w:jc w:val="center"/>
              <w:rPr>
                <w:rFonts w:ascii="宋体" w:hAnsi="宋体"/>
                <w:kern w:val="0"/>
                <w:szCs w:val="21"/>
              </w:rPr>
            </w:pPr>
            <w:r>
              <w:rPr>
                <w:rFonts w:ascii="宋体" w:hAnsi="宋体"/>
                <w:kern w:val="0"/>
                <w:szCs w:val="21"/>
              </w:rPr>
              <w:t>居委会</w:t>
            </w:r>
          </w:p>
        </w:tc>
        <w:tc>
          <w:tcPr>
            <w:tcW w:w="505" w:type="pct"/>
            <w:shd w:val="clear" w:color="auto" w:fill="auto"/>
            <w:tcMar>
              <w:top w:w="46" w:type="dxa"/>
              <w:left w:w="46" w:type="dxa"/>
              <w:bottom w:w="35" w:type="dxa"/>
              <w:right w:w="46" w:type="dxa"/>
            </w:tcMar>
            <w:vAlign w:val="center"/>
          </w:tcPr>
          <w:p w14:paraId="3FDF99B5">
            <w:pPr>
              <w:pStyle w:val="11"/>
              <w:jc w:val="center"/>
              <w:rPr>
                <w:rFonts w:ascii="宋体" w:hAnsi="宋体"/>
                <w:kern w:val="0"/>
                <w:szCs w:val="21"/>
              </w:rPr>
            </w:pPr>
            <w:r>
              <w:rPr>
                <w:rFonts w:ascii="宋体" w:hAnsi="宋体"/>
                <w:kern w:val="0"/>
                <w:szCs w:val="21"/>
              </w:rPr>
              <w:t>1</w:t>
            </w:r>
          </w:p>
        </w:tc>
        <w:tc>
          <w:tcPr>
            <w:tcW w:w="505" w:type="pct"/>
            <w:shd w:val="clear" w:color="auto" w:fill="auto"/>
            <w:tcMar>
              <w:top w:w="46" w:type="dxa"/>
              <w:left w:w="46" w:type="dxa"/>
              <w:bottom w:w="35" w:type="dxa"/>
              <w:right w:w="46" w:type="dxa"/>
            </w:tcMar>
            <w:vAlign w:val="center"/>
          </w:tcPr>
          <w:p w14:paraId="3A2023DE">
            <w:pPr>
              <w:pStyle w:val="11"/>
              <w:jc w:val="center"/>
              <w:rPr>
                <w:rFonts w:ascii="宋体" w:hAnsi="宋体"/>
                <w:kern w:val="0"/>
                <w:szCs w:val="21"/>
              </w:rPr>
            </w:pPr>
            <w:r>
              <w:rPr>
                <w:rFonts w:ascii="宋体" w:hAnsi="宋体"/>
                <w:kern w:val="0"/>
                <w:szCs w:val="21"/>
              </w:rPr>
              <w:t>253</w:t>
            </w:r>
          </w:p>
        </w:tc>
        <w:tc>
          <w:tcPr>
            <w:tcW w:w="504" w:type="pct"/>
            <w:shd w:val="clear" w:color="auto" w:fill="auto"/>
            <w:tcMar>
              <w:top w:w="46" w:type="dxa"/>
              <w:left w:w="46" w:type="dxa"/>
              <w:bottom w:w="35" w:type="dxa"/>
              <w:right w:w="46" w:type="dxa"/>
            </w:tcMar>
            <w:vAlign w:val="center"/>
          </w:tcPr>
          <w:p w14:paraId="189E0E62">
            <w:pPr>
              <w:pStyle w:val="11"/>
              <w:jc w:val="center"/>
              <w:rPr>
                <w:rFonts w:ascii="宋体" w:hAnsi="宋体"/>
                <w:kern w:val="0"/>
                <w:szCs w:val="21"/>
              </w:rPr>
            </w:pPr>
            <w:r>
              <w:rPr>
                <w:rFonts w:ascii="宋体" w:hAnsi="宋体"/>
                <w:kern w:val="0"/>
                <w:szCs w:val="21"/>
              </w:rPr>
              <w:t>1318</w:t>
            </w:r>
          </w:p>
        </w:tc>
        <w:tc>
          <w:tcPr>
            <w:tcW w:w="504" w:type="pct"/>
            <w:shd w:val="clear" w:color="auto" w:fill="auto"/>
            <w:tcMar>
              <w:top w:w="46" w:type="dxa"/>
              <w:left w:w="46" w:type="dxa"/>
              <w:bottom w:w="35" w:type="dxa"/>
              <w:right w:w="46" w:type="dxa"/>
            </w:tcMar>
            <w:vAlign w:val="center"/>
          </w:tcPr>
          <w:p w14:paraId="34B72917">
            <w:pPr>
              <w:pStyle w:val="11"/>
              <w:jc w:val="center"/>
              <w:rPr>
                <w:rFonts w:ascii="宋体" w:hAnsi="宋体"/>
                <w:kern w:val="0"/>
                <w:szCs w:val="21"/>
              </w:rPr>
            </w:pPr>
          </w:p>
        </w:tc>
        <w:tc>
          <w:tcPr>
            <w:tcW w:w="575" w:type="pct"/>
            <w:shd w:val="clear" w:color="auto" w:fill="auto"/>
            <w:tcMar>
              <w:top w:w="46" w:type="dxa"/>
              <w:left w:w="46" w:type="dxa"/>
              <w:bottom w:w="35" w:type="dxa"/>
              <w:right w:w="46" w:type="dxa"/>
            </w:tcMar>
            <w:vAlign w:val="center"/>
          </w:tcPr>
          <w:p w14:paraId="7EB8FF4C">
            <w:pPr>
              <w:pStyle w:val="11"/>
              <w:jc w:val="center"/>
              <w:rPr>
                <w:rFonts w:ascii="宋体" w:hAnsi="宋体"/>
                <w:kern w:val="0"/>
                <w:szCs w:val="21"/>
              </w:rPr>
            </w:pPr>
          </w:p>
        </w:tc>
        <w:tc>
          <w:tcPr>
            <w:tcW w:w="865" w:type="pct"/>
            <w:shd w:val="clear" w:color="auto" w:fill="auto"/>
            <w:tcMar>
              <w:top w:w="46" w:type="dxa"/>
              <w:left w:w="46" w:type="dxa"/>
              <w:bottom w:w="35" w:type="dxa"/>
              <w:right w:w="46" w:type="dxa"/>
            </w:tcMar>
            <w:vAlign w:val="center"/>
          </w:tcPr>
          <w:p w14:paraId="5CB74805">
            <w:pPr>
              <w:pStyle w:val="11"/>
              <w:jc w:val="left"/>
              <w:rPr>
                <w:rFonts w:ascii="宋体" w:hAnsi="宋体"/>
                <w:kern w:val="0"/>
                <w:szCs w:val="21"/>
              </w:rPr>
            </w:pPr>
          </w:p>
        </w:tc>
        <w:tc>
          <w:tcPr>
            <w:tcW w:w="644" w:type="pct"/>
            <w:shd w:val="clear" w:color="auto" w:fill="auto"/>
            <w:tcMar>
              <w:top w:w="46" w:type="dxa"/>
              <w:left w:w="46" w:type="dxa"/>
              <w:bottom w:w="35" w:type="dxa"/>
              <w:right w:w="46" w:type="dxa"/>
            </w:tcMar>
            <w:vAlign w:val="center"/>
          </w:tcPr>
          <w:p w14:paraId="77042D86">
            <w:pPr>
              <w:pStyle w:val="11"/>
              <w:jc w:val="center"/>
              <w:rPr>
                <w:rFonts w:ascii="宋体" w:hAnsi="宋体"/>
                <w:kern w:val="0"/>
                <w:szCs w:val="21"/>
              </w:rPr>
            </w:pPr>
          </w:p>
        </w:tc>
        <w:tc>
          <w:tcPr>
            <w:tcW w:w="509" w:type="pct"/>
            <w:shd w:val="clear" w:color="auto" w:fill="auto"/>
            <w:tcMar>
              <w:top w:w="46" w:type="dxa"/>
              <w:left w:w="46" w:type="dxa"/>
              <w:bottom w:w="35" w:type="dxa"/>
              <w:right w:w="46" w:type="dxa"/>
            </w:tcMar>
            <w:vAlign w:val="center"/>
          </w:tcPr>
          <w:p w14:paraId="7036C63C">
            <w:pPr>
              <w:pStyle w:val="11"/>
              <w:jc w:val="center"/>
              <w:rPr>
                <w:rFonts w:ascii="宋体" w:hAnsi="宋体"/>
                <w:kern w:val="0"/>
                <w:szCs w:val="21"/>
              </w:rPr>
            </w:pPr>
          </w:p>
        </w:tc>
      </w:tr>
      <w:tr w14:paraId="2079F1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89" w:type="pct"/>
            <w:shd w:val="clear" w:color="auto" w:fill="auto"/>
            <w:tcMar>
              <w:top w:w="46" w:type="dxa"/>
              <w:left w:w="46" w:type="dxa"/>
              <w:bottom w:w="35" w:type="dxa"/>
              <w:right w:w="46" w:type="dxa"/>
            </w:tcMar>
            <w:vAlign w:val="center"/>
          </w:tcPr>
          <w:p w14:paraId="30F45D85">
            <w:pPr>
              <w:pStyle w:val="11"/>
              <w:jc w:val="center"/>
              <w:rPr>
                <w:rFonts w:ascii="宋体" w:hAnsi="宋体"/>
                <w:kern w:val="0"/>
                <w:szCs w:val="21"/>
              </w:rPr>
            </w:pPr>
            <w:r>
              <w:rPr>
                <w:rFonts w:ascii="宋体" w:hAnsi="宋体"/>
                <w:kern w:val="0"/>
                <w:szCs w:val="21"/>
              </w:rPr>
              <w:t>合计</w:t>
            </w:r>
          </w:p>
        </w:tc>
        <w:tc>
          <w:tcPr>
            <w:tcW w:w="505" w:type="pct"/>
            <w:shd w:val="clear" w:color="auto" w:fill="auto"/>
            <w:tcMar>
              <w:top w:w="46" w:type="dxa"/>
              <w:left w:w="46" w:type="dxa"/>
              <w:bottom w:w="35" w:type="dxa"/>
              <w:right w:w="46" w:type="dxa"/>
            </w:tcMar>
            <w:vAlign w:val="center"/>
          </w:tcPr>
          <w:p w14:paraId="74522FCA">
            <w:pPr>
              <w:pStyle w:val="11"/>
              <w:jc w:val="center"/>
              <w:rPr>
                <w:rFonts w:ascii="宋体" w:hAnsi="宋体"/>
                <w:kern w:val="0"/>
                <w:szCs w:val="21"/>
              </w:rPr>
            </w:pPr>
            <w:r>
              <w:rPr>
                <w:rFonts w:ascii="宋体" w:hAnsi="宋体"/>
                <w:kern w:val="0"/>
                <w:szCs w:val="21"/>
              </w:rPr>
              <w:t>133</w:t>
            </w:r>
          </w:p>
        </w:tc>
        <w:tc>
          <w:tcPr>
            <w:tcW w:w="505" w:type="pct"/>
            <w:shd w:val="clear" w:color="auto" w:fill="auto"/>
            <w:tcMar>
              <w:top w:w="46" w:type="dxa"/>
              <w:left w:w="46" w:type="dxa"/>
              <w:bottom w:w="35" w:type="dxa"/>
              <w:right w:w="46" w:type="dxa"/>
            </w:tcMar>
            <w:vAlign w:val="center"/>
          </w:tcPr>
          <w:p w14:paraId="37065690">
            <w:pPr>
              <w:pStyle w:val="11"/>
              <w:jc w:val="center"/>
              <w:rPr>
                <w:rFonts w:ascii="宋体" w:hAnsi="宋体"/>
                <w:kern w:val="0"/>
                <w:szCs w:val="21"/>
              </w:rPr>
            </w:pPr>
            <w:r>
              <w:rPr>
                <w:rFonts w:ascii="宋体" w:hAnsi="宋体"/>
                <w:kern w:val="0"/>
                <w:szCs w:val="21"/>
              </w:rPr>
              <w:t>4547</w:t>
            </w:r>
          </w:p>
        </w:tc>
        <w:tc>
          <w:tcPr>
            <w:tcW w:w="504" w:type="pct"/>
            <w:shd w:val="clear" w:color="auto" w:fill="auto"/>
            <w:tcMar>
              <w:top w:w="46" w:type="dxa"/>
              <w:left w:w="46" w:type="dxa"/>
              <w:bottom w:w="35" w:type="dxa"/>
              <w:right w:w="46" w:type="dxa"/>
            </w:tcMar>
            <w:vAlign w:val="center"/>
          </w:tcPr>
          <w:p w14:paraId="4DF168E3">
            <w:pPr>
              <w:pStyle w:val="11"/>
              <w:jc w:val="center"/>
              <w:rPr>
                <w:rFonts w:ascii="宋体" w:hAnsi="宋体"/>
                <w:kern w:val="0"/>
                <w:szCs w:val="21"/>
              </w:rPr>
            </w:pPr>
            <w:r>
              <w:rPr>
                <w:rFonts w:ascii="宋体" w:hAnsi="宋体"/>
                <w:kern w:val="0"/>
                <w:szCs w:val="21"/>
              </w:rPr>
              <w:t>23064</w:t>
            </w:r>
          </w:p>
        </w:tc>
        <w:tc>
          <w:tcPr>
            <w:tcW w:w="504" w:type="pct"/>
            <w:shd w:val="clear" w:color="auto" w:fill="auto"/>
            <w:tcMar>
              <w:top w:w="46" w:type="dxa"/>
              <w:left w:w="46" w:type="dxa"/>
              <w:bottom w:w="35" w:type="dxa"/>
              <w:right w:w="46" w:type="dxa"/>
            </w:tcMar>
            <w:vAlign w:val="center"/>
          </w:tcPr>
          <w:p w14:paraId="57588C64">
            <w:pPr>
              <w:pStyle w:val="11"/>
              <w:jc w:val="center"/>
              <w:rPr>
                <w:rFonts w:ascii="宋体" w:hAnsi="宋体"/>
                <w:kern w:val="0"/>
                <w:szCs w:val="21"/>
              </w:rPr>
            </w:pPr>
            <w:r>
              <w:rPr>
                <w:rFonts w:ascii="宋体" w:hAnsi="宋体"/>
                <w:kern w:val="0"/>
                <w:szCs w:val="21"/>
              </w:rPr>
              <w:t>25076</w:t>
            </w:r>
          </w:p>
        </w:tc>
        <w:tc>
          <w:tcPr>
            <w:tcW w:w="575" w:type="pct"/>
            <w:shd w:val="clear" w:color="auto" w:fill="auto"/>
            <w:tcMar>
              <w:top w:w="46" w:type="dxa"/>
              <w:left w:w="46" w:type="dxa"/>
              <w:bottom w:w="35" w:type="dxa"/>
              <w:right w:w="46" w:type="dxa"/>
            </w:tcMar>
            <w:vAlign w:val="center"/>
          </w:tcPr>
          <w:p w14:paraId="0136B0FA">
            <w:pPr>
              <w:pStyle w:val="11"/>
              <w:jc w:val="center"/>
              <w:rPr>
                <w:rFonts w:ascii="宋体" w:hAnsi="宋体"/>
                <w:kern w:val="0"/>
                <w:szCs w:val="21"/>
              </w:rPr>
            </w:pPr>
          </w:p>
        </w:tc>
        <w:tc>
          <w:tcPr>
            <w:tcW w:w="865" w:type="pct"/>
            <w:shd w:val="clear" w:color="auto" w:fill="auto"/>
            <w:tcMar>
              <w:top w:w="46" w:type="dxa"/>
              <w:left w:w="46" w:type="dxa"/>
              <w:bottom w:w="35" w:type="dxa"/>
              <w:right w:w="46" w:type="dxa"/>
            </w:tcMar>
            <w:vAlign w:val="center"/>
          </w:tcPr>
          <w:p w14:paraId="7C6EB61F">
            <w:pPr>
              <w:pStyle w:val="11"/>
              <w:jc w:val="left"/>
              <w:rPr>
                <w:rFonts w:ascii="宋体" w:hAnsi="宋体"/>
                <w:kern w:val="0"/>
                <w:szCs w:val="21"/>
              </w:rPr>
            </w:pPr>
          </w:p>
        </w:tc>
        <w:tc>
          <w:tcPr>
            <w:tcW w:w="644" w:type="pct"/>
            <w:shd w:val="clear" w:color="auto" w:fill="auto"/>
            <w:tcMar>
              <w:top w:w="46" w:type="dxa"/>
              <w:left w:w="46" w:type="dxa"/>
              <w:bottom w:w="35" w:type="dxa"/>
              <w:right w:w="46" w:type="dxa"/>
            </w:tcMar>
            <w:vAlign w:val="center"/>
          </w:tcPr>
          <w:p w14:paraId="183826D8">
            <w:pPr>
              <w:pStyle w:val="11"/>
              <w:jc w:val="center"/>
              <w:rPr>
                <w:rFonts w:ascii="宋体" w:hAnsi="宋体"/>
                <w:kern w:val="0"/>
                <w:szCs w:val="21"/>
              </w:rPr>
            </w:pPr>
          </w:p>
        </w:tc>
        <w:tc>
          <w:tcPr>
            <w:tcW w:w="509" w:type="pct"/>
            <w:shd w:val="clear" w:color="auto" w:fill="auto"/>
            <w:tcMar>
              <w:top w:w="46" w:type="dxa"/>
              <w:left w:w="46" w:type="dxa"/>
              <w:bottom w:w="35" w:type="dxa"/>
              <w:right w:w="46" w:type="dxa"/>
            </w:tcMar>
            <w:vAlign w:val="center"/>
          </w:tcPr>
          <w:p w14:paraId="043A9900">
            <w:pPr>
              <w:pStyle w:val="11"/>
              <w:jc w:val="center"/>
              <w:rPr>
                <w:rFonts w:ascii="宋体" w:hAnsi="宋体"/>
                <w:kern w:val="0"/>
                <w:szCs w:val="21"/>
              </w:rPr>
            </w:pPr>
          </w:p>
        </w:tc>
      </w:tr>
    </w:tbl>
    <w:p w14:paraId="7A68DCB7">
      <w:pPr>
        <w:pStyle w:val="4"/>
      </w:pPr>
      <w:r>
        <w:rPr>
          <w:rFonts w:hint="eastAsia"/>
        </w:rPr>
        <w:t>【领导名录】</w:t>
      </w:r>
    </w:p>
    <w:p w14:paraId="3AE6A8F4">
      <w:pPr>
        <w:ind w:firstLine="422"/>
        <w:rPr>
          <w:rFonts w:ascii="宋体" w:hAnsi="宋体" w:cs="宋体"/>
        </w:rPr>
      </w:pPr>
      <w:r>
        <w:rPr>
          <w:rFonts w:hint="eastAsia" w:ascii="宋体" w:hAnsi="宋体" w:cs="宋体"/>
          <w:b/>
          <w:bCs/>
        </w:rPr>
        <w:t>书记：</w:t>
      </w:r>
      <w:r>
        <w:rPr>
          <w:rFonts w:hint="eastAsia" w:ascii="宋体" w:hAnsi="宋体" w:cs="宋体"/>
        </w:rPr>
        <w:t>黄端清  刘烈焕</w:t>
      </w:r>
    </w:p>
    <w:p w14:paraId="217990B8">
      <w:pPr>
        <w:ind w:firstLine="422"/>
        <w:rPr>
          <w:rFonts w:ascii="宋体" w:hAnsi="宋体" w:cs="宋体"/>
        </w:rPr>
      </w:pPr>
      <w:r>
        <w:rPr>
          <w:rFonts w:hint="eastAsia" w:ascii="宋体" w:hAnsi="宋体" w:cs="宋体"/>
          <w:b/>
          <w:bCs/>
        </w:rPr>
        <w:t>镇长：</w:t>
      </w:r>
      <w:r>
        <w:rPr>
          <w:rFonts w:hint="eastAsia" w:ascii="宋体" w:hAnsi="宋体" w:cs="宋体"/>
        </w:rPr>
        <w:t>陈景泰  吴敦林</w:t>
      </w:r>
    </w:p>
    <w:p w14:paraId="5B28C519">
      <w:pPr>
        <w:pStyle w:val="3"/>
      </w:pPr>
      <w:r>
        <w:rPr>
          <w:rFonts w:hint="eastAsia"/>
        </w:rPr>
        <w:t>油山镇</w:t>
      </w:r>
    </w:p>
    <w:p w14:paraId="45064EC0">
      <w:pPr>
        <w:ind w:firstLine="420"/>
        <w:rPr>
          <w:rFonts w:ascii="宋体" w:hAnsi="宋体" w:cs="宋体"/>
        </w:rPr>
      </w:pPr>
      <w:r>
        <w:rPr>
          <w:rFonts w:hint="eastAsia" w:ascii="宋体" w:hAnsi="宋体" w:cs="宋体"/>
        </w:rPr>
        <w:t>油山地处粤北边陲，毗邻江西省大余、信丰两县，曾经是老一辈无产阶级革命家项英、陈毅、陈丕显等同志战斗过的地方，是全省著名的革命老区。现辖9个管理区，87个村民小组，2291户，10056人。总面积132.25平方公里，其中山林面积达16万亩，耕地面积16476亩，具有丰富的水力、矿产和森林资源。境内公路贯穿9个管理区，大兰公路直通江西大余县。1997年全镇经济总收入5000万元，财政收入32万元，农民人平收入2511元。</w:t>
      </w:r>
    </w:p>
    <w:p w14:paraId="28621B44">
      <w:pPr>
        <w:pStyle w:val="4"/>
      </w:pPr>
      <w:r>
        <w:rPr>
          <w:rFonts w:hint="eastAsia"/>
        </w:rPr>
        <w:t>【农业】</w:t>
      </w:r>
    </w:p>
    <w:p w14:paraId="170966BA">
      <w:pPr>
        <w:ind w:firstLine="420"/>
        <w:rPr>
          <w:rFonts w:ascii="宋体" w:hAnsi="宋体" w:cs="宋体"/>
        </w:rPr>
      </w:pPr>
      <w:r>
        <w:rPr>
          <w:rFonts w:hint="eastAsia" w:ascii="宋体" w:hAnsi="宋体" w:cs="宋体"/>
        </w:rPr>
        <w:t>五年间，油山依靠科技进步，优化农村产业结构，进行大规模农业开发，农村经济稳步向前发展。1997年农业总产值2655万元，比1992年1178万元增长1.25倍。水面养殖面积117亩，产鱼20吨，比1992年9吨，增长1.2倍。生猪饲养量9550头，耕牛存栏量2938头，三鸟饲养量66900只，分别比1992年增40.7%、15%和6.6%。</w:t>
      </w:r>
    </w:p>
    <w:p w14:paraId="0892EF6C">
      <w:pPr>
        <w:ind w:firstLine="420"/>
        <w:rPr>
          <w:rFonts w:ascii="宋体" w:hAnsi="宋体" w:cs="宋体"/>
        </w:rPr>
      </w:pPr>
      <w:r>
        <w:rPr>
          <w:rFonts w:hint="eastAsia" w:ascii="宋体" w:hAnsi="宋体" w:cs="宋体"/>
        </w:rPr>
        <w:t>稳定粮食作物面积，提高粮食科技含量。1997年，实现总产、单产双超历史好成绩，水稻种植面积15500亩，总产达6817吨，比1992年4451吨，增长53.2%；黄烟种植面积2500亩，总产200吨，比1992年739吨，下降72.9%；花生种植2000亩，总产300吨，比1992年104吨，增长1.9倍。为抓好农业生产，主要采取了如下措施：一是扩大杂优水稻种植面积。1997年推广杂优水稻面积13050亩，占水稻面积90%以上，比1992年增长25.6个百分点；二是推广农业新科技，提高科学种田水平。1997年推广抛秧新技术2000亩，旱播稀植6000亩，分别比1992年增加2000亩、4000亩；三是做好黄烟生产的产前、产中、产后服务，取得了黄烟好收成。四、提供花生良种及种植新技术。</w:t>
      </w:r>
    </w:p>
    <w:p w14:paraId="08AE2679">
      <w:pPr>
        <w:pStyle w:val="4"/>
      </w:pPr>
      <w:r>
        <w:rPr>
          <w:rFonts w:hint="eastAsia"/>
        </w:rPr>
        <w:t>【林业】</w:t>
      </w:r>
    </w:p>
    <w:p w14:paraId="00050074">
      <w:pPr>
        <w:ind w:firstLine="420"/>
        <w:rPr>
          <w:rFonts w:ascii="宋体" w:hAnsi="宋体" w:cs="宋体"/>
        </w:rPr>
      </w:pPr>
      <w:r>
        <w:rPr>
          <w:rFonts w:hint="eastAsia" w:ascii="宋体" w:hAnsi="宋体" w:cs="宋体"/>
        </w:rPr>
        <w:t>1993年至1997年期间，油山镇充分发挥山区资源优势，培育林业经济增长点，保证16万亩效益林发展。一是大力推广营林科学技术，对全镇9706亩毛竹全面进行了抚育，加快了林业向集约经营、效益林方向发展。二是建立松香生产基地，五年期间，全镇近54636亩松林，通过统一规划、统一管理、统一开发，松脂生产取得了好收成，总产1800吨，其中1997年达395吨，是全市之冠。三是建成白果基地3236亩。四是护林防火制度正常化、规范化。建立了护林站3个12人，护林巡逻队一支30人，加强了林政管理，有效地控制林业资源消耗。</w:t>
      </w:r>
    </w:p>
    <w:p w14:paraId="41F4001C">
      <w:pPr>
        <w:pStyle w:val="4"/>
      </w:pPr>
      <w:r>
        <w:rPr>
          <w:rFonts w:hint="eastAsia"/>
        </w:rPr>
        <w:t>【乡镇企业】</w:t>
      </w:r>
    </w:p>
    <w:p w14:paraId="0B13FD11">
      <w:pPr>
        <w:ind w:firstLine="420"/>
        <w:rPr>
          <w:rFonts w:ascii="宋体" w:hAnsi="宋体" w:cs="宋体"/>
        </w:rPr>
      </w:pPr>
      <w:r>
        <w:rPr>
          <w:rFonts w:hint="eastAsia" w:ascii="宋体" w:hAnsi="宋体" w:cs="宋体"/>
        </w:rPr>
        <w:t>乡镇企业管理和发展有新的突破，实行以小企业为主，集体、联户、个体一齐上，取得了较好成绩，由1993年6个发展到1997年10个。从业人员98人，总产值160万元，利润14.3万元，其中花岗石板材厂、荒料石场、兰田单板厂年总收入10万元，油山鹅形白果生产基地被列为广东省“一乡一品”扶持项目。</w:t>
      </w:r>
    </w:p>
    <w:p w14:paraId="6A9CAA33">
      <w:pPr>
        <w:pStyle w:val="4"/>
      </w:pPr>
      <w:r>
        <w:rPr>
          <w:rFonts w:hint="eastAsia"/>
        </w:rPr>
        <w:t>【国土工作】</w:t>
      </w:r>
    </w:p>
    <w:p w14:paraId="5AEF74B5">
      <w:pPr>
        <w:ind w:firstLine="420"/>
        <w:rPr>
          <w:rFonts w:ascii="宋体" w:hAnsi="宋体" w:cs="宋体"/>
        </w:rPr>
      </w:pPr>
      <w:r>
        <w:rPr>
          <w:rFonts w:hint="eastAsia" w:ascii="宋体" w:hAnsi="宋体" w:cs="宋体"/>
        </w:rPr>
        <w:t>合理用地，奔康工程卓有成效，国土部门坚决查处各类违法用地现象，保障耕地不流失、减少。稳定粮食作物种植面积。五年里规划好墟镇和农村行政村的建设，改善农村的精神面貌，完成奔康工程任务252户。</w:t>
      </w:r>
    </w:p>
    <w:p w14:paraId="0EEC2F98">
      <w:pPr>
        <w:pStyle w:val="4"/>
      </w:pPr>
      <w:r>
        <w:rPr>
          <w:rFonts w:hint="eastAsia"/>
        </w:rPr>
        <w:t>【计划生育】</w:t>
      </w:r>
    </w:p>
    <w:p w14:paraId="1028C03C">
      <w:pPr>
        <w:ind w:firstLine="420"/>
        <w:rPr>
          <w:rFonts w:ascii="宋体" w:hAnsi="宋体" w:cs="宋体"/>
        </w:rPr>
      </w:pPr>
      <w:r>
        <w:rPr>
          <w:rFonts w:hint="eastAsia" w:ascii="宋体" w:hAnsi="宋体" w:cs="宋体"/>
        </w:rPr>
        <w:t>五年来，计划生育始终摆上镇党委、政府议事日程，做到人力、物力、时间的充足保证，常抓不懈，实现人口计划目标，建立健全各项量化标准，控制人口增长全镇完成“四术”1242例，创建合格村1个，加强对流动人口的管理，查环查孕制度正常化，各区建立计划生育协会10个，形成了一支强大的社会宣传力量。1997年，该镇人口出生率17.61‰，人口自然增长率10.78‰。</w:t>
      </w:r>
    </w:p>
    <w:p w14:paraId="02C178BC">
      <w:pPr>
        <w:pStyle w:val="4"/>
      </w:pPr>
      <w:r>
        <w:rPr>
          <w:rFonts w:hint="eastAsia"/>
        </w:rPr>
        <w:t>【民兵工作】</w:t>
      </w:r>
    </w:p>
    <w:p w14:paraId="388801F8">
      <w:pPr>
        <w:ind w:firstLine="420"/>
        <w:rPr>
          <w:rFonts w:ascii="宋体" w:hAnsi="宋体" w:cs="宋体"/>
        </w:rPr>
      </w:pPr>
      <w:r>
        <w:rPr>
          <w:rFonts w:hint="eastAsia" w:ascii="宋体" w:hAnsi="宋体" w:cs="宋体"/>
        </w:rPr>
        <w:t>每年做好民兵集训计划和实施，同时动员适龄青年积极报名参军，保家卫国。五年来为国家输送了13名青年光荣入伍。</w:t>
      </w:r>
    </w:p>
    <w:p w14:paraId="424DACE2">
      <w:pPr>
        <w:pStyle w:val="4"/>
      </w:pPr>
      <w:r>
        <w:rPr>
          <w:rFonts w:hint="eastAsia"/>
        </w:rPr>
        <w:t>【综合治理】</w:t>
      </w:r>
    </w:p>
    <w:p w14:paraId="328E68BF">
      <w:pPr>
        <w:ind w:firstLine="420"/>
        <w:rPr>
          <w:rFonts w:ascii="宋体" w:hAnsi="宋体" w:cs="宋体"/>
        </w:rPr>
      </w:pPr>
      <w:r>
        <w:rPr>
          <w:rFonts w:hint="eastAsia" w:ascii="宋体" w:hAnsi="宋体" w:cs="宋体"/>
        </w:rPr>
        <w:t>实施综治理、创建文明小区。五年来，党委充分利用派出所、治安队及二级治保调解网络，打击刑事犯罪调解民事纠纷，全镇治安稳定，社会风气良好。创建了文明小区6个。</w:t>
      </w:r>
    </w:p>
    <w:p w14:paraId="298B851D">
      <w:pPr>
        <w:pStyle w:val="4"/>
      </w:pPr>
      <w:r>
        <w:rPr>
          <w:rFonts w:hint="eastAsia"/>
        </w:rPr>
        <w:t>【交通、邮电通讯】</w:t>
      </w:r>
    </w:p>
    <w:p w14:paraId="62C3394F">
      <w:pPr>
        <w:ind w:firstLine="420"/>
        <w:rPr>
          <w:rFonts w:ascii="宋体" w:hAnsi="宋体" w:cs="宋体"/>
        </w:rPr>
      </w:pPr>
      <w:r>
        <w:rPr>
          <w:rFonts w:hint="eastAsia" w:ascii="宋体" w:hAnsi="宋体" w:cs="宋体"/>
        </w:rPr>
        <w:t>1993年至1997年，开通了油山大兰至江西池江公路6公里，大塘至油山县道，实现了水泥硬底化工程10公里，全镇9个管理区实现了通公路。1995年开通了程控电话系统，至1997年，全镇安装程控电话56部。</w:t>
      </w:r>
    </w:p>
    <w:p w14:paraId="2A1EBB27">
      <w:pPr>
        <w:pStyle w:val="4"/>
      </w:pPr>
      <w:r>
        <w:rPr>
          <w:rFonts w:hint="eastAsia"/>
        </w:rPr>
        <w:t>【文教卫生】</w:t>
      </w:r>
    </w:p>
    <w:p w14:paraId="5FAC4E44">
      <w:pPr>
        <w:ind w:firstLine="420"/>
        <w:rPr>
          <w:rFonts w:ascii="宋体" w:hAnsi="宋体" w:cs="宋体"/>
        </w:rPr>
      </w:pPr>
      <w:r>
        <w:rPr>
          <w:rFonts w:hint="eastAsia" w:ascii="宋体" w:hAnsi="宋体" w:cs="宋体"/>
        </w:rPr>
        <w:t>普及九年义务教育全面铺开，增加教育投入，五年共投入20多万元，完善了教育基础设施，提高教学质量，完成了扫盲任务。开展卫生保健活动，消灭百日咳，小儿麻痹症等病源，做好地方病和传染病的预防，积极参加创建爱婴市活动，努力提高群众卫生保健水平。</w:t>
      </w:r>
    </w:p>
    <w:p w14:paraId="14D9C05D">
      <w:pPr>
        <w:pStyle w:val="4"/>
      </w:pPr>
      <w:r>
        <w:rPr>
          <w:rFonts w:hint="eastAsia"/>
        </w:rPr>
        <w:t>【社会福利】</w:t>
      </w:r>
    </w:p>
    <w:p w14:paraId="41432CE5">
      <w:pPr>
        <w:ind w:firstLine="420"/>
        <w:rPr>
          <w:rFonts w:ascii="宋体" w:hAnsi="宋体" w:cs="宋体"/>
        </w:rPr>
      </w:pPr>
      <w:r>
        <w:rPr>
          <w:rFonts w:hint="eastAsia" w:ascii="宋体" w:hAnsi="宋体" w:cs="宋体"/>
        </w:rPr>
        <w:t>五年投入社会福利15万元，完善敬老院基础设施，做好孤寡老人、五保户以及军烈属的安抚工作。</w:t>
      </w:r>
    </w:p>
    <w:p w14:paraId="21ED4994">
      <w:pPr>
        <w:pStyle w:val="4"/>
      </w:pPr>
      <w:r>
        <w:rPr>
          <w:rFonts w:hint="eastAsia"/>
        </w:rPr>
        <w:t>【管理区简介】</w:t>
      </w:r>
    </w:p>
    <w:p w14:paraId="75509621">
      <w:pPr>
        <w:ind w:firstLine="420"/>
        <w:rPr>
          <w:rFonts w:ascii="宋体" w:hAnsi="宋体" w:cs="宋体"/>
        </w:rPr>
      </w:pPr>
      <w:r>
        <w:rPr>
          <w:rFonts w:hint="eastAsia" w:ascii="宋体" w:hAnsi="宋体" w:cs="宋体"/>
        </w:rPr>
        <w:t>坪田坳，镇政治文化中心所在地，辖11个村民小组，285户，1248人，耕地面积2500亩。1997年，该区集体经济收入1.3万元，农村人均纯收入2504元。</w:t>
      </w:r>
    </w:p>
    <w:p w14:paraId="2A28A6D6">
      <w:pPr>
        <w:ind w:firstLine="420"/>
        <w:rPr>
          <w:rFonts w:ascii="宋体" w:hAnsi="宋体" w:cs="宋体"/>
        </w:rPr>
      </w:pPr>
      <w:r>
        <w:rPr>
          <w:rFonts w:hint="eastAsia" w:ascii="宋体" w:hAnsi="宋体" w:cs="宋体"/>
        </w:rPr>
        <w:t>平林，辖村民小组16个，420户，1968人，耕地面积3573亩。1997年，该区集体经济收入3.1万元，农村人均纯收入2563元。</w:t>
      </w:r>
    </w:p>
    <w:p w14:paraId="497B7FCD">
      <w:pPr>
        <w:ind w:firstLine="420"/>
        <w:rPr>
          <w:rFonts w:ascii="宋体" w:hAnsi="宋体" w:cs="宋体"/>
        </w:rPr>
      </w:pPr>
      <w:r>
        <w:rPr>
          <w:rFonts w:hint="eastAsia" w:ascii="宋体" w:hAnsi="宋体" w:cs="宋体"/>
        </w:rPr>
        <w:t>大兰，辖村民小组7个，250户，1050人，耕地面积1453亩。1997年，该区集体经济收入2万元，农村人均纯收入2504元。</w:t>
      </w:r>
    </w:p>
    <w:p w14:paraId="497FBE6F">
      <w:pPr>
        <w:ind w:firstLine="420"/>
        <w:rPr>
          <w:rFonts w:ascii="宋体" w:hAnsi="宋体" w:cs="宋体"/>
        </w:rPr>
      </w:pPr>
      <w:r>
        <w:rPr>
          <w:rFonts w:hint="eastAsia" w:ascii="宋体" w:hAnsi="宋体" w:cs="宋体"/>
        </w:rPr>
        <w:t>黄地，辖村民小组6个，144户，695人，耕地面积1170亩。1997年，该区集体经济收入1万元，农村人均纯收入2467元。</w:t>
      </w:r>
    </w:p>
    <w:p w14:paraId="2CB50FD4">
      <w:pPr>
        <w:ind w:firstLine="420"/>
        <w:rPr>
          <w:rFonts w:ascii="宋体" w:hAnsi="宋体" w:cs="宋体"/>
        </w:rPr>
      </w:pPr>
      <w:r>
        <w:rPr>
          <w:rFonts w:hint="eastAsia" w:ascii="宋体" w:hAnsi="宋体" w:cs="宋体"/>
        </w:rPr>
        <w:t>连山，辖村民小组15个，358户，1526人，耕地面积2608亩。1997年，该区集体经济收入1.8万元，农村人均纯收入2459元。</w:t>
      </w:r>
    </w:p>
    <w:p w14:paraId="25D53FEA">
      <w:pPr>
        <w:ind w:firstLine="420"/>
        <w:rPr>
          <w:rFonts w:ascii="宋体" w:hAnsi="宋体" w:cs="宋体"/>
        </w:rPr>
      </w:pPr>
      <w:r>
        <w:rPr>
          <w:rFonts w:hint="eastAsia" w:ascii="宋体" w:hAnsi="宋体" w:cs="宋体"/>
        </w:rPr>
        <w:t>益田，辖村民小组5个，178户，858人，耕地面积1333亩。1997年，该区集体经济收入1.2万元，农村人均纯收入2556元。</w:t>
      </w:r>
    </w:p>
    <w:p w14:paraId="790A0F13">
      <w:pPr>
        <w:ind w:firstLine="420"/>
        <w:rPr>
          <w:rFonts w:ascii="宋体" w:hAnsi="宋体" w:cs="宋体"/>
        </w:rPr>
      </w:pPr>
      <w:r>
        <w:rPr>
          <w:rFonts w:hint="eastAsia" w:ascii="宋体" w:hAnsi="宋体" w:cs="宋体"/>
        </w:rPr>
        <w:t>兰田，辖村民小组7个，165户，753人，耕地面积1188亩。1997年，该区集体经济收入1.2万元，农村人均纯收入2520元。</w:t>
      </w:r>
    </w:p>
    <w:p w14:paraId="35D52873">
      <w:pPr>
        <w:ind w:firstLine="420"/>
        <w:rPr>
          <w:rFonts w:ascii="宋体" w:hAnsi="宋体" w:cs="宋体"/>
        </w:rPr>
      </w:pPr>
      <w:r>
        <w:rPr>
          <w:rFonts w:hint="eastAsia" w:ascii="宋体" w:hAnsi="宋体" w:cs="宋体"/>
        </w:rPr>
        <w:t>上湖，辖村民小组10个，192户，902人，耕地面积1369亩。1997年，该区集体经济收入1.2万元，农村人均纯收入2494元。</w:t>
      </w:r>
    </w:p>
    <w:p w14:paraId="6F4092BD">
      <w:pPr>
        <w:ind w:firstLine="420"/>
        <w:rPr>
          <w:rFonts w:ascii="宋体" w:hAnsi="宋体" w:cs="宋体"/>
        </w:rPr>
      </w:pPr>
      <w:r>
        <w:rPr>
          <w:rFonts w:hint="eastAsia" w:ascii="宋体" w:hAnsi="宋体" w:cs="宋体"/>
        </w:rPr>
        <w:t>茶头背，辖村民小组10个，178户，773人，耕地面积1282亩。1997年，该区集体经济收入2.1万元，农村人均纯收入2532元。</w:t>
      </w:r>
    </w:p>
    <w:p w14:paraId="17D62579">
      <w:pPr>
        <w:pStyle w:val="4"/>
      </w:pPr>
      <w:r>
        <w:rPr>
          <w:rFonts w:hint="eastAsia"/>
        </w:rPr>
        <w:t>【领导名录】</w:t>
      </w:r>
    </w:p>
    <w:p w14:paraId="19AC01AE">
      <w:pPr>
        <w:ind w:firstLine="422"/>
        <w:rPr>
          <w:rFonts w:ascii="宋体" w:hAnsi="宋体" w:cs="宋体"/>
        </w:rPr>
      </w:pPr>
      <w:r>
        <w:rPr>
          <w:rFonts w:hint="eastAsia" w:ascii="宋体" w:hAnsi="宋体" w:cs="宋体"/>
          <w:b/>
          <w:bCs/>
        </w:rPr>
        <w:t>书记：</w:t>
      </w:r>
      <w:r>
        <w:rPr>
          <w:rFonts w:hint="eastAsia" w:ascii="宋体" w:hAnsi="宋体" w:cs="宋体"/>
        </w:rPr>
        <w:t>李茂荣  陈景泰</w:t>
      </w:r>
    </w:p>
    <w:p w14:paraId="56737BDD">
      <w:pPr>
        <w:ind w:firstLine="422"/>
        <w:rPr>
          <w:rFonts w:ascii="宋体" w:hAnsi="宋体" w:cs="宋体"/>
        </w:rPr>
      </w:pPr>
      <w:r>
        <w:rPr>
          <w:rFonts w:hint="eastAsia" w:ascii="宋体" w:hAnsi="宋体" w:cs="宋体"/>
          <w:b/>
          <w:bCs/>
        </w:rPr>
        <w:t>镇长：</w:t>
      </w:r>
      <w:r>
        <w:rPr>
          <w:rFonts w:hint="eastAsia" w:ascii="宋体" w:hAnsi="宋体" w:cs="宋体"/>
        </w:rPr>
        <w:t>刘烈焕  陈景泰</w:t>
      </w:r>
    </w:p>
    <w:p w14:paraId="2071083D">
      <w:pPr>
        <w:ind w:firstLine="1050" w:firstLineChars="500"/>
        <w:rPr>
          <w:rFonts w:ascii="宋体" w:hAnsi="宋体" w:cs="宋体"/>
        </w:rPr>
      </w:pPr>
      <w:r>
        <w:rPr>
          <w:rFonts w:hint="eastAsia" w:ascii="宋体" w:hAnsi="宋体" w:cs="宋体"/>
        </w:rPr>
        <w:t>彭会清</w:t>
      </w:r>
    </w:p>
    <w:p w14:paraId="374C1706">
      <w:pPr>
        <w:pStyle w:val="3"/>
      </w:pPr>
      <w:r>
        <w:rPr>
          <w:rFonts w:hint="eastAsia"/>
        </w:rPr>
        <w:t>邓坊镇</w:t>
      </w:r>
    </w:p>
    <w:p w14:paraId="2F7E94CC">
      <w:pPr>
        <w:ind w:firstLine="420"/>
        <w:rPr>
          <w:rFonts w:ascii="宋体" w:hAnsi="宋体" w:cs="宋体"/>
        </w:rPr>
      </w:pPr>
      <w:r>
        <w:rPr>
          <w:rFonts w:hint="eastAsia" w:ascii="宋体" w:hAnsi="宋体" w:cs="宋体"/>
        </w:rPr>
        <w:t>邓坊镇位于南雄城区东北部24公里处，北面毗邻江西省大余县，总面积73.1平方公里，其中，耕地13432亩，山林面积67950亩，森林覆盖率76%。辖41个自然村，设6个管理区，73个村民小组，总户数2939户，其中农户数2540户，总人口12122人，其中汉族8243人，占总人口的68%，畲族3879人，占总人口的32%。邓坊素有“油米基地，水果之乡”的美称，竹木、野生动物、紫色土、陶土等资源丰富。</w:t>
      </w:r>
    </w:p>
    <w:p w14:paraId="7908C847">
      <w:pPr>
        <w:pStyle w:val="4"/>
      </w:pPr>
      <w:r>
        <w:rPr>
          <w:rFonts w:hint="eastAsia"/>
        </w:rPr>
        <w:t>【经济建设取得了可喜成绩】</w:t>
      </w:r>
    </w:p>
    <w:p w14:paraId="6290013F">
      <w:pPr>
        <w:ind w:firstLine="420"/>
        <w:rPr>
          <w:rFonts w:ascii="宋体" w:hAnsi="宋体" w:cs="宋体"/>
        </w:rPr>
      </w:pPr>
      <w:r>
        <w:rPr>
          <w:rFonts w:hint="eastAsia" w:ascii="宋体" w:hAnsi="宋体" w:cs="宋体"/>
        </w:rPr>
        <w:t>1997年该镇经济总收入9841万元，其中：农业总产值5661万元，比1992年3035万元增长87%。财政收入1583万元，比1992年增长87.6万元，增长123.9%。银行存款11410万元，农村人均纯收入3336元，分别比1992年增加1017元、2240元，增长258.8%、204.4%。</w:t>
      </w:r>
    </w:p>
    <w:p w14:paraId="42EFF2D1">
      <w:pPr>
        <w:pStyle w:val="4"/>
      </w:pPr>
      <w:r>
        <w:rPr>
          <w:rFonts w:hint="eastAsia"/>
        </w:rPr>
        <w:t>【农林牧副渔稳健发展】</w:t>
      </w:r>
    </w:p>
    <w:p w14:paraId="161F0E53">
      <w:pPr>
        <w:ind w:firstLine="420"/>
        <w:rPr>
          <w:rFonts w:ascii="宋体" w:hAnsi="宋体" w:cs="宋体"/>
        </w:rPr>
      </w:pPr>
      <w:r>
        <w:rPr>
          <w:rFonts w:hint="eastAsia" w:ascii="宋体" w:hAnsi="宋体" w:cs="宋体"/>
        </w:rPr>
        <w:t>农业大力推广良种良法，产业结构趋向合理化，闯出了“早造抓烟，晚造抓粮，冬季发展蘑菇”的良性发展道路，到1997年底，全镇已建立起黄烟、花生等生产基地19500亩。农作物的单产、总产和土地产出率都有了较大提高，连续五年获得了增产增收。1997年，水稻总产9038吨，水稻亩产532公斤，分别比1992年增产1416吨、41公斤。黄烟再现了新的辉煌，种植黄烟7065亩，亩产125公斤，总产883吨，比1992年1349吨，减少34.5%。但该镇超额完成市当年下达任务3639担，平均收购价为10.38元/公斤，单黄烟一项全镇农民增加收入291万元，涌现了大批种烟大户，镇政府在1993、1996、1997年三年被市（县）委、政府评为“黄烟生产先进单位”，牛塘经济合作社在1996年被市委市政府评为“黄烟收入万元村”。蘑菇的发展势头良好，新建立蘑菇生产基地6.1万平方米，1997年秋、冬野外地膜覆盖栽培蘑菇的试验已获得成功，新建立优质稻生产基地6525亩、白果基地3071亩。种植花生2755亩，总产622吨，比1992年507吨增长22.6%。大豆等其它农作物获得了好收成。林果稳步发展，1997年全镇3744亩果园场获得了丰产丰收，产果614吨，抚育毛竹1499亩，建成松香基地24495亩，1997年产松脂36吨。畜牧养殖业有了较大的发展，1997年生猪饲养量4.1万头，耕牛存栏量2754头，三鸟饲养量18.9万只，渔业总产量554吨，分别比1992年增长1.7倍、25.3%、55.7%、43.5%。</w:t>
      </w:r>
    </w:p>
    <w:p w14:paraId="092ABC77">
      <w:pPr>
        <w:pStyle w:val="4"/>
      </w:pPr>
      <w:r>
        <w:rPr>
          <w:rFonts w:hint="eastAsia"/>
        </w:rPr>
        <w:t>【乡镇企业迅速发展】</w:t>
      </w:r>
    </w:p>
    <w:p w14:paraId="626BBBFC">
      <w:pPr>
        <w:ind w:firstLine="420"/>
        <w:rPr>
          <w:rFonts w:ascii="宋体" w:hAnsi="宋体" w:cs="宋体"/>
        </w:rPr>
      </w:pPr>
      <w:r>
        <w:rPr>
          <w:rFonts w:hint="eastAsia" w:ascii="宋体" w:hAnsi="宋体" w:cs="宋体"/>
        </w:rPr>
        <w:t>1993年至1997年，是邓坊乡镇企业发展最快的五年，该镇立足农副产品资源丰富的优势，大力兴办农副产品深加工企业，先后办起了花生油厂、优质米加工厂、腌渍厂、辣椒酱厂和蘑菇加工厂，使80%以上的农副产品得到了就地加工转化增值。成立了金朋（原金友发展总公司）发展公司连接生产和市场，解决了产品销售难的问题，并不断对企业进行改革、挖潜，镇区村和个体企业“四轮”同时驱动发展，第二、三产业也迈上了发展的快车道，1997年共有企业627家，其中镇办18家，村办180家、个体和联办企业429家，企业营业收入1.367亿元，实现了亿元镇。</w:t>
      </w:r>
    </w:p>
    <w:p w14:paraId="76DF2E66">
      <w:pPr>
        <w:pStyle w:val="4"/>
      </w:pPr>
      <w:r>
        <w:rPr>
          <w:rFonts w:hint="eastAsia"/>
        </w:rPr>
        <w:t>【农电改造】</w:t>
      </w:r>
    </w:p>
    <w:p w14:paraId="22E9181A">
      <w:pPr>
        <w:ind w:firstLine="420"/>
        <w:rPr>
          <w:rFonts w:ascii="宋体" w:hAnsi="宋体" w:cs="宋体"/>
        </w:rPr>
      </w:pPr>
      <w:r>
        <w:rPr>
          <w:rFonts w:hint="eastAsia" w:ascii="宋体" w:hAnsi="宋体" w:cs="宋体"/>
        </w:rPr>
        <w:t>1997年6月至11月，投资120多万元，该镇对镇内全部电网进行了整改，通过农电改造，取得了良好的社会和经济效益，使原来长期居高不下的电费由1.159元/度，降到了0.89元/度，单此一项每年就可减轻农民负担32.8万元。</w:t>
      </w:r>
    </w:p>
    <w:p w14:paraId="0E976AE9">
      <w:pPr>
        <w:pStyle w:val="4"/>
      </w:pPr>
      <w:r>
        <w:rPr>
          <w:rFonts w:hint="eastAsia"/>
        </w:rPr>
        <w:t>【基本建设】</w:t>
      </w:r>
    </w:p>
    <w:p w14:paraId="011464E8">
      <w:pPr>
        <w:ind w:firstLine="420"/>
        <w:rPr>
          <w:rFonts w:ascii="宋体" w:hAnsi="宋体" w:cs="宋体"/>
        </w:rPr>
      </w:pPr>
      <w:r>
        <w:rPr>
          <w:rFonts w:hint="eastAsia" w:ascii="宋体" w:hAnsi="宋体" w:cs="宋体"/>
        </w:rPr>
        <w:t>五年来，该镇把搞好基础设施建设作为精神文明的硬件建设来抓，不断加大投入，在交通、</w:t>
      </w:r>
      <w:r>
        <w:rPr>
          <w:rFonts w:hint="eastAsia" w:ascii="宋体" w:hAnsi="宋体" w:cs="宋体"/>
          <w:lang w:eastAsia="zh-CN"/>
        </w:rPr>
        <w:t>通讯</w:t>
      </w:r>
      <w:r>
        <w:rPr>
          <w:rFonts w:hint="eastAsia" w:ascii="宋体" w:hAnsi="宋体" w:cs="宋体"/>
        </w:rPr>
        <w:t>等有关部门的努力和支持下，1994年开通了邓坊经赤马至长市公路，1996年开通了邓坊经洋西至大塘的公路，整修好了邓坊至里元、洋西共12公里的乡村公路。1996年起，先后完成了梅岭经邓坊至许村、邓坊红砖厂至赤马、老道班至洋西烂围三条公路的“四改二”工程，使整个邓坊的公路建设形成了网络化、硬底化。开通了程控电话和数码移动电话差转台。1993年解决了原邓坊唯一不通电的上杨梅的用电问题，结束了该村点煤油灯的历史。建起了成人中心校、法庭、派出所和文化站大楼，以及镇政府大门。进一步扩大和完善了自来水工程，全镇已有5300多人用上了自来水，占总人口的44%。兴建杨梅中圳三面光2.3公里，新建和硬化陂头23宗，增加和改善灌溉面积2650多亩，1995年被韶关被评为“农村初级水利化达标单位”。</w:t>
      </w:r>
    </w:p>
    <w:p w14:paraId="24B3C725">
      <w:pPr>
        <w:pStyle w:val="4"/>
      </w:pPr>
      <w:r>
        <w:rPr>
          <w:rFonts w:hint="eastAsia"/>
        </w:rPr>
        <w:t>【墟镇建设】</w:t>
      </w:r>
    </w:p>
    <w:p w14:paraId="4FA3850F">
      <w:pPr>
        <w:ind w:firstLine="420"/>
        <w:rPr>
          <w:rFonts w:ascii="宋体" w:hAnsi="宋体" w:cs="宋体"/>
        </w:rPr>
      </w:pPr>
      <w:r>
        <w:rPr>
          <w:rFonts w:hint="eastAsia" w:ascii="宋体" w:hAnsi="宋体" w:cs="宋体"/>
        </w:rPr>
        <w:t>1996年冬开始，与市交通部门共同投资70多万元建起了墟镇0.8公里中间设绿化带的四车道，并装上了路灯，路灯柱上装上了各部门的永久性宣传标语。投资380万元，在原墟镇公园建起占地9380平方米的大型金朋综合市场，其投入使用后，可彻底解决邓坊市民占道为市严重堵塞交通的现象，进一步繁荣集镇贸易。并制定了在2000年前在墟镇建立一条2公里长的农民商业街的规划。</w:t>
      </w:r>
    </w:p>
    <w:p w14:paraId="09640EBD">
      <w:pPr>
        <w:pStyle w:val="4"/>
      </w:pPr>
      <w:r>
        <w:rPr>
          <w:rFonts w:hint="eastAsia"/>
        </w:rPr>
        <w:t>【国土工作和奔康工程】</w:t>
      </w:r>
    </w:p>
    <w:p w14:paraId="20F1A3D8">
      <w:pPr>
        <w:ind w:firstLine="420"/>
        <w:rPr>
          <w:rFonts w:ascii="宋体" w:hAnsi="宋体" w:cs="宋体"/>
        </w:rPr>
      </w:pPr>
      <w:r>
        <w:rPr>
          <w:rFonts w:hint="eastAsia" w:ascii="宋体" w:hAnsi="宋体" w:cs="宋体"/>
        </w:rPr>
        <w:t>国土工作达到了“三无”镇，有效地保护了耕地，1995年至1997年连续三年被韶关市评为“国土工作先进单位”。奔康工程成绩突出，投资3.8万元编制了邓坊73.1平方公里内的村镇整体规划，重点完成了41个自然村和圩镇3平方公里内的奔康工程建设点的规划，五年来共完成农房改造1173套，占总农户数46.2%。</w:t>
      </w:r>
    </w:p>
    <w:p w14:paraId="3D9B17B7">
      <w:pPr>
        <w:pStyle w:val="4"/>
      </w:pPr>
      <w:r>
        <w:rPr>
          <w:rFonts w:hint="eastAsia"/>
        </w:rPr>
        <w:t>【计划生育】</w:t>
      </w:r>
    </w:p>
    <w:p w14:paraId="6F6277D5">
      <w:pPr>
        <w:ind w:firstLine="420"/>
        <w:rPr>
          <w:rFonts w:ascii="宋体" w:hAnsi="宋体" w:cs="宋体"/>
        </w:rPr>
      </w:pPr>
      <w:r>
        <w:rPr>
          <w:rFonts w:hint="eastAsia" w:ascii="宋体" w:hAnsi="宋体" w:cs="宋体"/>
        </w:rPr>
        <w:t>1993年至1997年狠抓计划生育，受到上级好评。1997年该镇人口出生率为19.86‰，人口自然增长率13.19‰。</w:t>
      </w:r>
    </w:p>
    <w:p w14:paraId="7ECA1BB6">
      <w:pPr>
        <w:pStyle w:val="4"/>
      </w:pPr>
      <w:r>
        <w:rPr>
          <w:rFonts w:hint="eastAsia"/>
        </w:rPr>
        <w:t>【科普网络建设】</w:t>
      </w:r>
    </w:p>
    <w:p w14:paraId="17079F2F">
      <w:pPr>
        <w:ind w:firstLine="420"/>
        <w:rPr>
          <w:rFonts w:ascii="宋体" w:hAnsi="宋体" w:cs="宋体"/>
        </w:rPr>
      </w:pPr>
      <w:r>
        <w:rPr>
          <w:rFonts w:hint="eastAsia" w:ascii="宋体" w:hAnsi="宋体" w:cs="宋体"/>
        </w:rPr>
        <w:t>建立健全镇、区、村、户四级上下相通，左右相连的密切型科普网络，即镇有农技站、区有农业技术推广服务站，各自然村有科技服务小组，在农户中建立了200户科技示范户。1997年创办了《邓坊科技》月刊，对原有的科技示范户进行了重新评估挂牌。这对依靠科技发展农村经济将会起到“燎原”效应。</w:t>
      </w:r>
    </w:p>
    <w:p w14:paraId="4659F8C5">
      <w:pPr>
        <w:pStyle w:val="4"/>
      </w:pPr>
      <w:r>
        <w:rPr>
          <w:rFonts w:hint="eastAsia"/>
        </w:rPr>
        <w:t>【文教体育卫生】</w:t>
      </w:r>
    </w:p>
    <w:p w14:paraId="098A62A4">
      <w:pPr>
        <w:ind w:firstLine="420"/>
        <w:rPr>
          <w:rFonts w:ascii="宋体" w:hAnsi="宋体" w:cs="宋体"/>
        </w:rPr>
      </w:pPr>
      <w:r>
        <w:rPr>
          <w:rFonts w:hint="eastAsia" w:ascii="宋体" w:hAnsi="宋体" w:cs="宋体"/>
        </w:rPr>
        <w:t>各中、小学全面消灭了危房，五年共建或扩建教学大楼7幢，总面积6700平方米，其中赤马小学1997年完成了迁址新建校园的工程建设。教学设备逐步完善，大大改善了教学条件，教学质量显著提高，适龄儿童入学率99.8%，初中升学率98.7%，五年共输送市（县）重点中学以上学生406人，普及了九年义务教育。邓坊和赤石小学的软硬件建设，在1997年通过了上级有关部门“上等级”的检查验收。医疗卫生条件得到了较大改善，农村医疗和妇幼卫生保健有了新的发展，各区卫生站均达到了“六有三化”标准，全镇儿童实行了计划免疫保偿制，并在1997年代表全省通过了国家卫生部的抽查验收。全民健身运动有了较大的发展。</w:t>
      </w:r>
    </w:p>
    <w:p w14:paraId="2027EB09">
      <w:pPr>
        <w:pStyle w:val="4"/>
      </w:pPr>
      <w:r>
        <w:rPr>
          <w:rFonts w:hint="eastAsia"/>
        </w:rPr>
        <w:t>【荣誉称号】</w:t>
      </w:r>
    </w:p>
    <w:p w14:paraId="632DFD9B">
      <w:pPr>
        <w:ind w:firstLine="420"/>
        <w:rPr>
          <w:rFonts w:ascii="宋体" w:hAnsi="宋体" w:cs="宋体"/>
        </w:rPr>
      </w:pPr>
      <w:r>
        <w:rPr>
          <w:rFonts w:hint="eastAsia" w:ascii="宋体" w:hAnsi="宋体" w:cs="宋体"/>
        </w:rPr>
        <w:t>邓坊镇党委于1994、1996、1997年三年被韶关市委评为“先进乡镇党委”；</w:t>
      </w:r>
    </w:p>
    <w:p w14:paraId="37040ED6">
      <w:pPr>
        <w:ind w:firstLine="420"/>
        <w:rPr>
          <w:rFonts w:ascii="宋体" w:hAnsi="宋体" w:cs="宋体"/>
        </w:rPr>
      </w:pPr>
      <w:r>
        <w:rPr>
          <w:rFonts w:hint="eastAsia" w:ascii="宋体" w:hAnsi="宋体" w:cs="宋体"/>
        </w:rPr>
        <w:t>1997年被省政府评为“普及九年义务教育扫除青壮年文盲工作先进单位，被韶关市农业普查领导小组评为“第一次全国农业普查先进单位”，</w:t>
      </w:r>
    </w:p>
    <w:p w14:paraId="4A01A450">
      <w:pPr>
        <w:ind w:firstLine="420"/>
        <w:rPr>
          <w:rFonts w:ascii="宋体" w:hAnsi="宋体" w:cs="宋体"/>
        </w:rPr>
      </w:pPr>
      <w:r>
        <w:rPr>
          <w:rFonts w:hint="eastAsia" w:ascii="宋体" w:hAnsi="宋体" w:cs="宋体"/>
        </w:rPr>
        <w:t>镇文化站在1997年被省文化厅评为“先进文化站”；</w:t>
      </w:r>
    </w:p>
    <w:p w14:paraId="2F2FB1C2">
      <w:pPr>
        <w:ind w:firstLine="420"/>
        <w:rPr>
          <w:rFonts w:ascii="宋体" w:hAnsi="宋体" w:cs="宋体"/>
        </w:rPr>
      </w:pPr>
      <w:r>
        <w:rPr>
          <w:rFonts w:hint="eastAsia" w:ascii="宋体" w:hAnsi="宋体" w:cs="宋体"/>
        </w:rPr>
        <w:t>邓坊计划生育办公室在1995年至1997年连续三年被评为“韶关市计划生育系统先进单位”。</w:t>
      </w:r>
    </w:p>
    <w:p w14:paraId="0A2C1012">
      <w:pPr>
        <w:ind w:firstLine="420"/>
        <w:rPr>
          <w:rFonts w:ascii="宋体" w:hAnsi="宋体" w:cs="宋体"/>
        </w:rPr>
      </w:pPr>
      <w:r>
        <w:rPr>
          <w:rFonts w:hint="eastAsia" w:ascii="宋体" w:hAnsi="宋体" w:cs="宋体"/>
        </w:rPr>
        <w:t>肖志祥同志在1993年被韶关市委、市政府评为“抗洪救灾先进个人”；被韶关市委评为1995至1997年加强农村基层组织建设优秀乡镇党委书记；</w:t>
      </w:r>
    </w:p>
    <w:p w14:paraId="43E6CCC1">
      <w:pPr>
        <w:ind w:firstLine="420"/>
        <w:rPr>
          <w:rFonts w:ascii="宋体" w:hAnsi="宋体" w:cs="宋体"/>
        </w:rPr>
      </w:pPr>
      <w:r>
        <w:rPr>
          <w:rFonts w:hint="eastAsia" w:ascii="宋体" w:hAnsi="宋体" w:cs="宋体"/>
        </w:rPr>
        <w:t>王庭贤同志在1995年至1997年连续三年被韶关市计生委评为“韶关市计划生育系统先进个人”；</w:t>
      </w:r>
    </w:p>
    <w:p w14:paraId="49F5444B">
      <w:pPr>
        <w:pStyle w:val="4"/>
      </w:pPr>
      <w:r>
        <w:rPr>
          <w:rFonts w:hint="eastAsia"/>
        </w:rPr>
        <w:t>【广东南雄金朋发展公司】</w:t>
      </w:r>
    </w:p>
    <w:p w14:paraId="54FD2EF7">
      <w:pPr>
        <w:ind w:firstLine="420"/>
        <w:rPr>
          <w:rFonts w:ascii="宋体" w:hAnsi="宋体" w:cs="宋体"/>
        </w:rPr>
      </w:pPr>
      <w:r>
        <w:rPr>
          <w:rFonts w:hint="eastAsia" w:ascii="宋体" w:hAnsi="宋体" w:cs="宋体"/>
        </w:rPr>
        <w:t>该公司的前身是原创立于1992年12月的金友发展总公司，至1996年重新注册商标改名为“广东南雄金朋发展公司”，是一家贸工农结合、生产和科研结合、经营和服务结合的综合性公司，是从事农副产品领域的科研、开发、加工、销售、信息、服务的经济实体，五年来，通过积极开拓进取，锐意创新，使公司经济实力日益壮大，并已发展成为邓坊镇经济来源的重要支柱。该公司属下有优质米加工厂、纯正花生油厂、辣椒酱厂、腌制厂、蘑菇加工厂，其生产的优质米、花生油、甜酸荞头和蒜头等一系列金朋牌产品远销深圳、珠海、广州、韶关、江西等地，深受消费者青睐。</w:t>
      </w:r>
    </w:p>
    <w:p w14:paraId="241C4C4B">
      <w:pPr>
        <w:ind w:firstLine="422"/>
        <w:jc w:val="center"/>
        <w:rPr>
          <w:rFonts w:ascii="宋体" w:hAnsi="宋体" w:cs="宋体"/>
          <w:b/>
        </w:rPr>
      </w:pPr>
      <w:r>
        <w:rPr>
          <w:rFonts w:hint="eastAsia" w:ascii="宋体" w:hAnsi="宋体" w:cs="宋体"/>
          <w:b/>
        </w:rPr>
        <w:t>各管理区1997年统计资料表</w:t>
      </w:r>
    </w:p>
    <w:tbl>
      <w:tblPr>
        <w:tblStyle w:val="8"/>
        <w:tblW w:w="5000" w:type="pct"/>
        <w:tblInd w:w="0" w:type="dxa"/>
        <w:tblLayout w:type="fixed"/>
        <w:tblCellMar>
          <w:top w:w="15" w:type="dxa"/>
          <w:left w:w="15" w:type="dxa"/>
          <w:bottom w:w="15" w:type="dxa"/>
          <w:right w:w="15" w:type="dxa"/>
        </w:tblCellMar>
      </w:tblPr>
      <w:tblGrid>
        <w:gridCol w:w="1718"/>
        <w:gridCol w:w="1415"/>
        <w:gridCol w:w="1418"/>
        <w:gridCol w:w="1418"/>
        <w:gridCol w:w="1277"/>
        <w:gridCol w:w="1275"/>
        <w:gridCol w:w="1255"/>
      </w:tblGrid>
      <w:tr w14:paraId="2C85089A">
        <w:tblPrEx>
          <w:tblCellMar>
            <w:top w:w="15" w:type="dxa"/>
            <w:left w:w="15" w:type="dxa"/>
            <w:bottom w:w="15" w:type="dxa"/>
            <w:right w:w="15" w:type="dxa"/>
          </w:tblCellMar>
        </w:tblPrEx>
        <w:trPr>
          <w:trHeight w:val="1124" w:hRule="atLeast"/>
        </w:trPr>
        <w:tc>
          <w:tcPr>
            <w:tcW w:w="879" w:type="pct"/>
            <w:tcBorders>
              <w:top w:val="single" w:color="000000" w:sz="4" w:space="0"/>
              <w:bottom w:val="single" w:color="000000" w:sz="4" w:space="0"/>
              <w:right w:val="single" w:color="000000" w:sz="4" w:space="0"/>
              <w:tl2br w:val="single" w:color="auto" w:sz="4" w:space="0"/>
            </w:tcBorders>
            <w:noWrap/>
            <w:vAlign w:val="center"/>
          </w:tcPr>
          <w:p w14:paraId="549E7E74">
            <w:pPr>
              <w:pStyle w:val="11"/>
              <w:ind w:right="210"/>
              <w:jc w:val="right"/>
              <w:rPr>
                <w:rFonts w:ascii="宋体" w:hAnsi="宋体"/>
                <w:b/>
                <w:kern w:val="0"/>
                <w:szCs w:val="21"/>
              </w:rPr>
            </w:pPr>
            <w:r>
              <w:rPr>
                <w:rFonts w:ascii="宋体" w:hAnsi="宋体"/>
                <w:b/>
                <w:kern w:val="0"/>
                <w:szCs w:val="21"/>
              </w:rPr>
              <w:t>管理区</w:t>
            </w:r>
          </w:p>
          <w:p w14:paraId="00C1DC5C">
            <w:pPr>
              <w:pStyle w:val="11"/>
              <w:ind w:firstLine="422" w:firstLineChars="200"/>
              <w:jc w:val="left"/>
              <w:rPr>
                <w:rFonts w:ascii="宋体" w:hAnsi="宋体"/>
                <w:b/>
                <w:kern w:val="0"/>
                <w:szCs w:val="21"/>
              </w:rPr>
            </w:pPr>
            <w:r>
              <w:rPr>
                <w:rFonts w:ascii="宋体" w:hAnsi="宋体"/>
                <w:b/>
                <w:kern w:val="0"/>
                <w:szCs w:val="21"/>
              </w:rPr>
              <w:t>项目</w:t>
            </w:r>
          </w:p>
        </w:tc>
        <w:tc>
          <w:tcPr>
            <w:tcW w:w="724" w:type="pct"/>
            <w:tcBorders>
              <w:top w:val="single" w:color="000000" w:sz="4" w:space="0"/>
              <w:left w:val="single" w:color="000000" w:sz="4" w:space="0"/>
              <w:bottom w:val="single" w:color="000000" w:sz="4" w:space="0"/>
              <w:right w:val="single" w:color="000000" w:sz="4" w:space="0"/>
            </w:tcBorders>
            <w:noWrap/>
            <w:vAlign w:val="center"/>
          </w:tcPr>
          <w:p w14:paraId="672480B1">
            <w:pPr>
              <w:pStyle w:val="11"/>
              <w:jc w:val="center"/>
              <w:rPr>
                <w:rFonts w:ascii="宋体" w:hAnsi="宋体"/>
                <w:b/>
                <w:kern w:val="0"/>
                <w:szCs w:val="21"/>
              </w:rPr>
            </w:pPr>
            <w:r>
              <w:rPr>
                <w:rFonts w:ascii="宋体" w:hAnsi="宋体"/>
                <w:b/>
                <w:kern w:val="0"/>
                <w:szCs w:val="21"/>
              </w:rPr>
              <w:t>洋酉</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6F86D2A3">
            <w:pPr>
              <w:pStyle w:val="11"/>
              <w:jc w:val="center"/>
              <w:rPr>
                <w:rFonts w:ascii="宋体" w:hAnsi="宋体"/>
                <w:b/>
                <w:kern w:val="0"/>
                <w:szCs w:val="21"/>
              </w:rPr>
            </w:pPr>
            <w:r>
              <w:rPr>
                <w:rFonts w:ascii="宋体" w:hAnsi="宋体"/>
                <w:b/>
                <w:kern w:val="0"/>
                <w:szCs w:val="21"/>
              </w:rPr>
              <w:t>赤石</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032AB231">
            <w:pPr>
              <w:pStyle w:val="11"/>
              <w:jc w:val="center"/>
              <w:rPr>
                <w:rFonts w:ascii="宋体" w:hAnsi="宋体"/>
                <w:b/>
                <w:kern w:val="0"/>
                <w:szCs w:val="21"/>
              </w:rPr>
            </w:pPr>
            <w:r>
              <w:rPr>
                <w:rFonts w:ascii="宋体" w:hAnsi="宋体"/>
                <w:b/>
                <w:kern w:val="0"/>
                <w:szCs w:val="21"/>
              </w:rPr>
              <w:t>赤马</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235E1592">
            <w:pPr>
              <w:pStyle w:val="11"/>
              <w:jc w:val="center"/>
              <w:rPr>
                <w:rFonts w:ascii="宋体" w:hAnsi="宋体"/>
                <w:b/>
                <w:kern w:val="0"/>
                <w:szCs w:val="21"/>
              </w:rPr>
            </w:pPr>
            <w:r>
              <w:rPr>
                <w:rFonts w:ascii="宋体" w:hAnsi="宋体"/>
                <w:b/>
                <w:kern w:val="0"/>
                <w:szCs w:val="21"/>
              </w:rPr>
              <w:t>马战</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7DA4F70A">
            <w:pPr>
              <w:pStyle w:val="11"/>
              <w:jc w:val="center"/>
              <w:rPr>
                <w:rFonts w:ascii="宋体" w:hAnsi="宋体"/>
                <w:b/>
                <w:kern w:val="0"/>
                <w:szCs w:val="21"/>
              </w:rPr>
            </w:pPr>
            <w:r>
              <w:rPr>
                <w:rFonts w:ascii="宋体" w:hAnsi="宋体"/>
                <w:b/>
                <w:kern w:val="0"/>
                <w:szCs w:val="21"/>
              </w:rPr>
              <w:t>邓坊</w:t>
            </w:r>
          </w:p>
        </w:tc>
        <w:tc>
          <w:tcPr>
            <w:tcW w:w="642" w:type="pct"/>
            <w:tcBorders>
              <w:top w:val="single" w:color="000000" w:sz="4" w:space="0"/>
              <w:left w:val="single" w:color="000000" w:sz="4" w:space="0"/>
              <w:bottom w:val="single" w:color="000000" w:sz="4" w:space="0"/>
            </w:tcBorders>
            <w:noWrap/>
            <w:vAlign w:val="center"/>
          </w:tcPr>
          <w:p w14:paraId="3FAC29C3">
            <w:pPr>
              <w:pStyle w:val="11"/>
              <w:jc w:val="center"/>
              <w:rPr>
                <w:rFonts w:ascii="宋体" w:hAnsi="宋体"/>
                <w:b/>
                <w:kern w:val="0"/>
                <w:szCs w:val="21"/>
              </w:rPr>
            </w:pPr>
            <w:r>
              <w:rPr>
                <w:rFonts w:ascii="宋体" w:hAnsi="宋体"/>
                <w:b/>
                <w:kern w:val="0"/>
                <w:szCs w:val="21"/>
              </w:rPr>
              <w:t>里元</w:t>
            </w:r>
          </w:p>
        </w:tc>
      </w:tr>
      <w:tr w14:paraId="502ADDA6">
        <w:tblPrEx>
          <w:tblCellMar>
            <w:top w:w="15" w:type="dxa"/>
            <w:left w:w="15" w:type="dxa"/>
            <w:bottom w:w="15" w:type="dxa"/>
            <w:right w:w="15" w:type="dxa"/>
          </w:tblCellMar>
        </w:tblPrEx>
        <w:trPr>
          <w:trHeight w:val="562" w:hRule="atLeast"/>
        </w:trPr>
        <w:tc>
          <w:tcPr>
            <w:tcW w:w="879" w:type="pct"/>
            <w:tcBorders>
              <w:top w:val="single" w:color="000000" w:sz="4" w:space="0"/>
              <w:bottom w:val="single" w:color="000000" w:sz="4" w:space="0"/>
              <w:right w:val="single" w:color="000000" w:sz="4" w:space="0"/>
            </w:tcBorders>
            <w:noWrap/>
            <w:vAlign w:val="center"/>
          </w:tcPr>
          <w:p w14:paraId="717F54F8">
            <w:pPr>
              <w:pStyle w:val="11"/>
              <w:jc w:val="left"/>
              <w:rPr>
                <w:rFonts w:ascii="宋体" w:hAnsi="宋体"/>
                <w:kern w:val="0"/>
                <w:szCs w:val="21"/>
              </w:rPr>
            </w:pPr>
            <w:r>
              <w:rPr>
                <w:rFonts w:ascii="宋体" w:hAnsi="宋体"/>
                <w:kern w:val="0"/>
                <w:szCs w:val="21"/>
              </w:rPr>
              <w:t>村民小组</w:t>
            </w:r>
            <w:r>
              <w:rPr>
                <w:rFonts w:hint="eastAsia" w:ascii="宋体" w:hAnsi="宋体"/>
                <w:kern w:val="0"/>
                <w:szCs w:val="21"/>
              </w:rPr>
              <w:t>（个）</w:t>
            </w:r>
          </w:p>
        </w:tc>
        <w:tc>
          <w:tcPr>
            <w:tcW w:w="724" w:type="pct"/>
            <w:tcBorders>
              <w:top w:val="single" w:color="000000" w:sz="4" w:space="0"/>
              <w:left w:val="single" w:color="000000" w:sz="4" w:space="0"/>
              <w:bottom w:val="single" w:color="000000" w:sz="4" w:space="0"/>
              <w:right w:val="single" w:color="000000" w:sz="4" w:space="0"/>
            </w:tcBorders>
            <w:noWrap/>
            <w:vAlign w:val="center"/>
          </w:tcPr>
          <w:p w14:paraId="7E108AA0">
            <w:pPr>
              <w:pStyle w:val="11"/>
              <w:jc w:val="center"/>
              <w:rPr>
                <w:rFonts w:ascii="宋体" w:hAnsi="宋体"/>
                <w:kern w:val="0"/>
                <w:szCs w:val="21"/>
              </w:rPr>
            </w:pPr>
            <w:r>
              <w:rPr>
                <w:rFonts w:ascii="宋体" w:hAnsi="宋体"/>
                <w:kern w:val="0"/>
                <w:szCs w:val="21"/>
              </w:rPr>
              <w:t>8</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3C18071C">
            <w:pPr>
              <w:pStyle w:val="11"/>
              <w:jc w:val="center"/>
              <w:rPr>
                <w:rFonts w:ascii="宋体" w:hAnsi="宋体"/>
                <w:kern w:val="0"/>
                <w:szCs w:val="21"/>
              </w:rPr>
            </w:pPr>
            <w:r>
              <w:rPr>
                <w:rFonts w:ascii="宋体" w:hAnsi="宋体"/>
                <w:kern w:val="0"/>
                <w:szCs w:val="21"/>
              </w:rPr>
              <w:t>12</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030FE745">
            <w:pPr>
              <w:pStyle w:val="11"/>
              <w:jc w:val="center"/>
              <w:rPr>
                <w:rFonts w:ascii="宋体" w:hAnsi="宋体"/>
                <w:kern w:val="0"/>
                <w:szCs w:val="21"/>
              </w:rPr>
            </w:pPr>
            <w:r>
              <w:rPr>
                <w:rFonts w:ascii="宋体" w:hAnsi="宋体"/>
                <w:kern w:val="0"/>
                <w:szCs w:val="21"/>
              </w:rPr>
              <w:t>8</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2C851705">
            <w:pPr>
              <w:pStyle w:val="11"/>
              <w:jc w:val="center"/>
              <w:rPr>
                <w:rFonts w:ascii="宋体" w:hAnsi="宋体"/>
                <w:kern w:val="0"/>
                <w:szCs w:val="21"/>
              </w:rPr>
            </w:pPr>
            <w:r>
              <w:rPr>
                <w:rFonts w:ascii="宋体" w:hAnsi="宋体"/>
                <w:kern w:val="0"/>
                <w:szCs w:val="21"/>
              </w:rPr>
              <w:t>7</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01286486">
            <w:pPr>
              <w:pStyle w:val="11"/>
              <w:jc w:val="center"/>
              <w:rPr>
                <w:rFonts w:ascii="宋体" w:hAnsi="宋体"/>
                <w:kern w:val="0"/>
                <w:szCs w:val="21"/>
              </w:rPr>
            </w:pPr>
            <w:r>
              <w:rPr>
                <w:rFonts w:ascii="宋体" w:hAnsi="宋体"/>
                <w:kern w:val="0"/>
                <w:szCs w:val="21"/>
              </w:rPr>
              <w:t>14</w:t>
            </w:r>
          </w:p>
        </w:tc>
        <w:tc>
          <w:tcPr>
            <w:tcW w:w="642" w:type="pct"/>
            <w:tcBorders>
              <w:top w:val="single" w:color="000000" w:sz="4" w:space="0"/>
              <w:left w:val="single" w:color="000000" w:sz="4" w:space="0"/>
              <w:bottom w:val="single" w:color="000000" w:sz="4" w:space="0"/>
            </w:tcBorders>
            <w:noWrap/>
            <w:vAlign w:val="center"/>
          </w:tcPr>
          <w:p w14:paraId="0ADC4F1E">
            <w:pPr>
              <w:pStyle w:val="11"/>
              <w:jc w:val="center"/>
              <w:rPr>
                <w:rFonts w:ascii="宋体" w:hAnsi="宋体"/>
                <w:kern w:val="0"/>
                <w:szCs w:val="21"/>
              </w:rPr>
            </w:pPr>
            <w:r>
              <w:rPr>
                <w:rFonts w:hint="eastAsia" w:ascii="宋体" w:hAnsi="宋体"/>
                <w:kern w:val="0"/>
                <w:szCs w:val="21"/>
              </w:rPr>
              <w:t>14</w:t>
            </w:r>
          </w:p>
        </w:tc>
      </w:tr>
      <w:tr w14:paraId="1AE3F338">
        <w:tblPrEx>
          <w:tblCellMar>
            <w:top w:w="15" w:type="dxa"/>
            <w:left w:w="15" w:type="dxa"/>
            <w:bottom w:w="15" w:type="dxa"/>
            <w:right w:w="15" w:type="dxa"/>
          </w:tblCellMar>
        </w:tblPrEx>
        <w:trPr>
          <w:trHeight w:val="571" w:hRule="atLeast"/>
        </w:trPr>
        <w:tc>
          <w:tcPr>
            <w:tcW w:w="879" w:type="pct"/>
            <w:tcBorders>
              <w:top w:val="single" w:color="000000" w:sz="4" w:space="0"/>
              <w:bottom w:val="single" w:color="000000" w:sz="4" w:space="0"/>
              <w:right w:val="single" w:color="000000" w:sz="4" w:space="0"/>
            </w:tcBorders>
            <w:noWrap/>
            <w:vAlign w:val="center"/>
          </w:tcPr>
          <w:p w14:paraId="243A0278">
            <w:pPr>
              <w:pStyle w:val="11"/>
              <w:jc w:val="left"/>
              <w:rPr>
                <w:rFonts w:ascii="宋体" w:hAnsi="宋体"/>
                <w:kern w:val="0"/>
                <w:szCs w:val="21"/>
              </w:rPr>
            </w:pPr>
            <w:r>
              <w:rPr>
                <w:rFonts w:ascii="宋体" w:hAnsi="宋体"/>
                <w:kern w:val="0"/>
                <w:szCs w:val="21"/>
              </w:rPr>
              <w:t>户数</w:t>
            </w:r>
          </w:p>
        </w:tc>
        <w:tc>
          <w:tcPr>
            <w:tcW w:w="724" w:type="pct"/>
            <w:tcBorders>
              <w:top w:val="single" w:color="000000" w:sz="4" w:space="0"/>
              <w:left w:val="single" w:color="000000" w:sz="4" w:space="0"/>
              <w:bottom w:val="single" w:color="000000" w:sz="4" w:space="0"/>
              <w:right w:val="single" w:color="000000" w:sz="4" w:space="0"/>
            </w:tcBorders>
            <w:noWrap/>
            <w:vAlign w:val="center"/>
          </w:tcPr>
          <w:p w14:paraId="0AE440FE">
            <w:pPr>
              <w:pStyle w:val="11"/>
              <w:jc w:val="center"/>
              <w:rPr>
                <w:rFonts w:ascii="宋体" w:hAnsi="宋体"/>
                <w:kern w:val="0"/>
                <w:szCs w:val="21"/>
              </w:rPr>
            </w:pPr>
            <w:r>
              <w:rPr>
                <w:rFonts w:ascii="宋体" w:hAnsi="宋体"/>
                <w:kern w:val="0"/>
                <w:szCs w:val="21"/>
              </w:rPr>
              <w:t>431</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55BC77E8">
            <w:pPr>
              <w:pStyle w:val="11"/>
              <w:jc w:val="center"/>
              <w:rPr>
                <w:rFonts w:ascii="宋体" w:hAnsi="宋体"/>
                <w:kern w:val="0"/>
                <w:szCs w:val="21"/>
              </w:rPr>
            </w:pPr>
            <w:r>
              <w:rPr>
                <w:rFonts w:ascii="宋体" w:hAnsi="宋体"/>
                <w:kern w:val="0"/>
                <w:szCs w:val="21"/>
              </w:rPr>
              <w:t>424</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6D37FA8A">
            <w:pPr>
              <w:pStyle w:val="11"/>
              <w:jc w:val="center"/>
              <w:rPr>
                <w:rFonts w:ascii="宋体" w:hAnsi="宋体"/>
                <w:kern w:val="0"/>
                <w:szCs w:val="21"/>
              </w:rPr>
            </w:pPr>
            <w:r>
              <w:rPr>
                <w:rFonts w:ascii="宋体" w:hAnsi="宋体"/>
                <w:kern w:val="0"/>
                <w:szCs w:val="21"/>
              </w:rPr>
              <w:t>404</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5E79E43C">
            <w:pPr>
              <w:pStyle w:val="11"/>
              <w:jc w:val="center"/>
              <w:rPr>
                <w:rFonts w:ascii="宋体" w:hAnsi="宋体"/>
                <w:kern w:val="0"/>
                <w:szCs w:val="21"/>
              </w:rPr>
            </w:pPr>
            <w:r>
              <w:rPr>
                <w:rFonts w:ascii="宋体" w:hAnsi="宋体"/>
                <w:kern w:val="0"/>
                <w:szCs w:val="21"/>
              </w:rPr>
              <w:t>260</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5EEE9815">
            <w:pPr>
              <w:pStyle w:val="11"/>
              <w:jc w:val="center"/>
              <w:rPr>
                <w:rFonts w:ascii="宋体" w:hAnsi="宋体"/>
                <w:kern w:val="0"/>
                <w:szCs w:val="21"/>
              </w:rPr>
            </w:pPr>
            <w:r>
              <w:rPr>
                <w:rFonts w:ascii="宋体" w:hAnsi="宋体"/>
                <w:kern w:val="0"/>
                <w:szCs w:val="21"/>
              </w:rPr>
              <w:t>550</w:t>
            </w:r>
          </w:p>
        </w:tc>
        <w:tc>
          <w:tcPr>
            <w:tcW w:w="642" w:type="pct"/>
            <w:tcBorders>
              <w:top w:val="single" w:color="000000" w:sz="4" w:space="0"/>
              <w:left w:val="single" w:color="000000" w:sz="4" w:space="0"/>
              <w:bottom w:val="single" w:color="000000" w:sz="4" w:space="0"/>
            </w:tcBorders>
            <w:noWrap/>
            <w:vAlign w:val="center"/>
          </w:tcPr>
          <w:p w14:paraId="4EA949AC">
            <w:pPr>
              <w:pStyle w:val="11"/>
              <w:jc w:val="center"/>
              <w:rPr>
                <w:rFonts w:ascii="宋体" w:hAnsi="宋体"/>
                <w:kern w:val="0"/>
                <w:szCs w:val="21"/>
              </w:rPr>
            </w:pPr>
            <w:r>
              <w:rPr>
                <w:rFonts w:ascii="宋体" w:hAnsi="宋体"/>
                <w:kern w:val="0"/>
                <w:szCs w:val="21"/>
              </w:rPr>
              <w:t>412</w:t>
            </w:r>
          </w:p>
        </w:tc>
      </w:tr>
      <w:tr w14:paraId="18A35E39">
        <w:tblPrEx>
          <w:tblCellMar>
            <w:top w:w="15" w:type="dxa"/>
            <w:left w:w="15" w:type="dxa"/>
            <w:bottom w:w="15" w:type="dxa"/>
            <w:right w:w="15" w:type="dxa"/>
          </w:tblCellMar>
        </w:tblPrEx>
        <w:trPr>
          <w:trHeight w:val="553" w:hRule="atLeast"/>
        </w:trPr>
        <w:tc>
          <w:tcPr>
            <w:tcW w:w="879" w:type="pct"/>
            <w:tcBorders>
              <w:top w:val="single" w:color="000000" w:sz="4" w:space="0"/>
              <w:bottom w:val="single" w:color="000000" w:sz="4" w:space="0"/>
              <w:right w:val="single" w:color="000000" w:sz="4" w:space="0"/>
            </w:tcBorders>
            <w:noWrap/>
            <w:vAlign w:val="center"/>
          </w:tcPr>
          <w:p w14:paraId="28E18824">
            <w:pPr>
              <w:pStyle w:val="11"/>
              <w:jc w:val="left"/>
              <w:rPr>
                <w:rFonts w:ascii="宋体" w:hAnsi="宋体"/>
                <w:kern w:val="0"/>
                <w:szCs w:val="21"/>
              </w:rPr>
            </w:pPr>
            <w:r>
              <w:rPr>
                <w:rFonts w:ascii="宋体" w:hAnsi="宋体"/>
                <w:kern w:val="0"/>
                <w:szCs w:val="21"/>
              </w:rPr>
              <w:t>人口</w:t>
            </w:r>
          </w:p>
        </w:tc>
        <w:tc>
          <w:tcPr>
            <w:tcW w:w="724" w:type="pct"/>
            <w:tcBorders>
              <w:top w:val="single" w:color="000000" w:sz="4" w:space="0"/>
              <w:left w:val="single" w:color="000000" w:sz="4" w:space="0"/>
              <w:bottom w:val="single" w:color="000000" w:sz="4" w:space="0"/>
              <w:right w:val="single" w:color="000000" w:sz="4" w:space="0"/>
            </w:tcBorders>
            <w:noWrap/>
            <w:vAlign w:val="center"/>
          </w:tcPr>
          <w:p w14:paraId="74510004">
            <w:pPr>
              <w:pStyle w:val="11"/>
              <w:jc w:val="center"/>
              <w:rPr>
                <w:rFonts w:ascii="宋体" w:hAnsi="宋体"/>
                <w:kern w:val="0"/>
                <w:szCs w:val="21"/>
              </w:rPr>
            </w:pPr>
            <w:r>
              <w:rPr>
                <w:rFonts w:ascii="宋体" w:hAnsi="宋体"/>
                <w:kern w:val="0"/>
                <w:szCs w:val="21"/>
              </w:rPr>
              <w:t>2033</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4AD6C749">
            <w:pPr>
              <w:pStyle w:val="11"/>
              <w:jc w:val="center"/>
              <w:rPr>
                <w:rFonts w:ascii="宋体" w:hAnsi="宋体"/>
                <w:kern w:val="0"/>
                <w:szCs w:val="21"/>
              </w:rPr>
            </w:pPr>
            <w:r>
              <w:rPr>
                <w:rFonts w:ascii="宋体" w:hAnsi="宋体"/>
                <w:kern w:val="0"/>
                <w:szCs w:val="21"/>
              </w:rPr>
              <w:t>2183</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09766081">
            <w:pPr>
              <w:pStyle w:val="11"/>
              <w:jc w:val="center"/>
              <w:rPr>
                <w:rFonts w:ascii="宋体" w:hAnsi="宋体"/>
                <w:kern w:val="0"/>
                <w:szCs w:val="21"/>
              </w:rPr>
            </w:pPr>
            <w:r>
              <w:rPr>
                <w:rFonts w:ascii="宋体" w:hAnsi="宋体"/>
                <w:kern w:val="0"/>
                <w:szCs w:val="21"/>
              </w:rPr>
              <w:t>1803</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20E3ACD9">
            <w:pPr>
              <w:pStyle w:val="11"/>
              <w:jc w:val="center"/>
              <w:rPr>
                <w:rFonts w:ascii="宋体" w:hAnsi="宋体"/>
                <w:kern w:val="0"/>
                <w:szCs w:val="21"/>
              </w:rPr>
            </w:pPr>
            <w:r>
              <w:rPr>
                <w:rFonts w:ascii="宋体" w:hAnsi="宋体"/>
                <w:kern w:val="0"/>
                <w:szCs w:val="21"/>
              </w:rPr>
              <w:t>1080</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79FE8E35">
            <w:pPr>
              <w:pStyle w:val="11"/>
              <w:jc w:val="center"/>
              <w:rPr>
                <w:rFonts w:ascii="宋体" w:hAnsi="宋体"/>
                <w:kern w:val="0"/>
                <w:szCs w:val="21"/>
              </w:rPr>
            </w:pPr>
            <w:r>
              <w:rPr>
                <w:rFonts w:ascii="宋体" w:hAnsi="宋体"/>
                <w:kern w:val="0"/>
                <w:szCs w:val="21"/>
              </w:rPr>
              <w:t>2458</w:t>
            </w:r>
          </w:p>
        </w:tc>
        <w:tc>
          <w:tcPr>
            <w:tcW w:w="642" w:type="pct"/>
            <w:tcBorders>
              <w:top w:val="single" w:color="000000" w:sz="4" w:space="0"/>
              <w:left w:val="single" w:color="000000" w:sz="4" w:space="0"/>
              <w:bottom w:val="single" w:color="000000" w:sz="4" w:space="0"/>
            </w:tcBorders>
            <w:noWrap/>
            <w:vAlign w:val="center"/>
          </w:tcPr>
          <w:p w14:paraId="016BA1AA">
            <w:pPr>
              <w:pStyle w:val="11"/>
              <w:jc w:val="center"/>
              <w:rPr>
                <w:rFonts w:ascii="宋体" w:hAnsi="宋体"/>
                <w:kern w:val="0"/>
                <w:szCs w:val="21"/>
              </w:rPr>
            </w:pPr>
            <w:r>
              <w:rPr>
                <w:rFonts w:ascii="宋体" w:hAnsi="宋体"/>
                <w:kern w:val="0"/>
                <w:szCs w:val="21"/>
              </w:rPr>
              <w:t>1887</w:t>
            </w:r>
          </w:p>
        </w:tc>
      </w:tr>
      <w:tr w14:paraId="6BC2AFC8">
        <w:tblPrEx>
          <w:tblCellMar>
            <w:top w:w="15" w:type="dxa"/>
            <w:left w:w="15" w:type="dxa"/>
            <w:bottom w:w="15" w:type="dxa"/>
            <w:right w:w="15" w:type="dxa"/>
          </w:tblCellMar>
        </w:tblPrEx>
        <w:trPr>
          <w:trHeight w:val="562" w:hRule="atLeast"/>
        </w:trPr>
        <w:tc>
          <w:tcPr>
            <w:tcW w:w="879" w:type="pct"/>
            <w:tcBorders>
              <w:top w:val="single" w:color="000000" w:sz="4" w:space="0"/>
              <w:bottom w:val="single" w:color="000000" w:sz="4" w:space="0"/>
              <w:right w:val="single" w:color="000000" w:sz="4" w:space="0"/>
            </w:tcBorders>
            <w:noWrap/>
            <w:vAlign w:val="center"/>
          </w:tcPr>
          <w:p w14:paraId="3D033373">
            <w:pPr>
              <w:pStyle w:val="11"/>
              <w:jc w:val="left"/>
              <w:rPr>
                <w:rFonts w:ascii="宋体" w:hAnsi="宋体"/>
                <w:kern w:val="0"/>
                <w:szCs w:val="21"/>
              </w:rPr>
            </w:pPr>
            <w:r>
              <w:rPr>
                <w:rFonts w:ascii="宋体" w:hAnsi="宋体"/>
                <w:kern w:val="0"/>
                <w:szCs w:val="21"/>
              </w:rPr>
              <w:t>耕地面积</w:t>
            </w:r>
            <w:r>
              <w:rPr>
                <w:rFonts w:hint="eastAsia" w:ascii="宋体" w:hAnsi="宋体"/>
                <w:kern w:val="0"/>
                <w:szCs w:val="21"/>
              </w:rPr>
              <w:t>（亩）</w:t>
            </w:r>
          </w:p>
        </w:tc>
        <w:tc>
          <w:tcPr>
            <w:tcW w:w="724" w:type="pct"/>
            <w:tcBorders>
              <w:top w:val="single" w:color="000000" w:sz="4" w:space="0"/>
              <w:left w:val="single" w:color="000000" w:sz="4" w:space="0"/>
              <w:bottom w:val="single" w:color="000000" w:sz="4" w:space="0"/>
              <w:right w:val="single" w:color="000000" w:sz="4" w:space="0"/>
            </w:tcBorders>
            <w:noWrap/>
            <w:vAlign w:val="center"/>
          </w:tcPr>
          <w:p w14:paraId="1FACCAF7">
            <w:pPr>
              <w:pStyle w:val="11"/>
              <w:jc w:val="center"/>
              <w:rPr>
                <w:rFonts w:ascii="宋体" w:hAnsi="宋体"/>
                <w:kern w:val="0"/>
                <w:szCs w:val="21"/>
              </w:rPr>
            </w:pPr>
            <w:r>
              <w:rPr>
                <w:rFonts w:ascii="宋体" w:hAnsi="宋体"/>
                <w:kern w:val="0"/>
                <w:szCs w:val="21"/>
              </w:rPr>
              <w:t>2543</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5500555C">
            <w:pPr>
              <w:pStyle w:val="11"/>
              <w:jc w:val="center"/>
              <w:rPr>
                <w:rFonts w:ascii="宋体" w:hAnsi="宋体"/>
                <w:kern w:val="0"/>
                <w:szCs w:val="21"/>
              </w:rPr>
            </w:pPr>
            <w:r>
              <w:rPr>
                <w:rFonts w:ascii="宋体" w:hAnsi="宋体"/>
                <w:kern w:val="0"/>
                <w:szCs w:val="21"/>
              </w:rPr>
              <w:t>2548</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7BA18913">
            <w:pPr>
              <w:pStyle w:val="11"/>
              <w:jc w:val="center"/>
              <w:rPr>
                <w:rFonts w:ascii="宋体" w:hAnsi="宋体"/>
                <w:kern w:val="0"/>
                <w:szCs w:val="21"/>
              </w:rPr>
            </w:pPr>
            <w:r>
              <w:rPr>
                <w:rFonts w:ascii="宋体" w:hAnsi="宋体"/>
                <w:kern w:val="0"/>
                <w:szCs w:val="21"/>
              </w:rPr>
              <w:t>2128</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354408BE">
            <w:pPr>
              <w:pStyle w:val="11"/>
              <w:jc w:val="center"/>
              <w:rPr>
                <w:rFonts w:ascii="宋体" w:hAnsi="宋体"/>
                <w:kern w:val="0"/>
                <w:szCs w:val="21"/>
              </w:rPr>
            </w:pPr>
            <w:r>
              <w:rPr>
                <w:rFonts w:ascii="宋体" w:hAnsi="宋体"/>
                <w:kern w:val="0"/>
                <w:szCs w:val="21"/>
              </w:rPr>
              <w:t>1298</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6E24F7FA">
            <w:pPr>
              <w:pStyle w:val="11"/>
              <w:jc w:val="center"/>
              <w:rPr>
                <w:rFonts w:ascii="宋体" w:hAnsi="宋体"/>
                <w:kern w:val="0"/>
                <w:szCs w:val="21"/>
              </w:rPr>
            </w:pPr>
            <w:r>
              <w:rPr>
                <w:rFonts w:ascii="宋体" w:hAnsi="宋体"/>
                <w:kern w:val="0"/>
                <w:szCs w:val="21"/>
              </w:rPr>
              <w:t>2847</w:t>
            </w:r>
          </w:p>
        </w:tc>
        <w:tc>
          <w:tcPr>
            <w:tcW w:w="642" w:type="pct"/>
            <w:tcBorders>
              <w:top w:val="single" w:color="000000" w:sz="4" w:space="0"/>
              <w:left w:val="single" w:color="000000" w:sz="4" w:space="0"/>
              <w:bottom w:val="single" w:color="000000" w:sz="4" w:space="0"/>
            </w:tcBorders>
            <w:noWrap/>
            <w:vAlign w:val="center"/>
          </w:tcPr>
          <w:p w14:paraId="556C12CE">
            <w:pPr>
              <w:pStyle w:val="11"/>
              <w:jc w:val="center"/>
              <w:rPr>
                <w:rFonts w:ascii="宋体" w:hAnsi="宋体"/>
                <w:kern w:val="0"/>
                <w:szCs w:val="21"/>
              </w:rPr>
            </w:pPr>
            <w:r>
              <w:rPr>
                <w:rFonts w:ascii="宋体" w:hAnsi="宋体"/>
                <w:kern w:val="0"/>
                <w:szCs w:val="21"/>
              </w:rPr>
              <w:t>2068</w:t>
            </w:r>
          </w:p>
        </w:tc>
      </w:tr>
      <w:tr w14:paraId="3965933A">
        <w:tblPrEx>
          <w:tblCellMar>
            <w:top w:w="15" w:type="dxa"/>
            <w:left w:w="15" w:type="dxa"/>
            <w:bottom w:w="15" w:type="dxa"/>
            <w:right w:w="15" w:type="dxa"/>
          </w:tblCellMar>
        </w:tblPrEx>
        <w:trPr>
          <w:trHeight w:val="1325" w:hRule="atLeast"/>
        </w:trPr>
        <w:tc>
          <w:tcPr>
            <w:tcW w:w="879" w:type="pct"/>
            <w:tcBorders>
              <w:top w:val="single" w:color="000000" w:sz="4" w:space="0"/>
              <w:bottom w:val="single" w:color="000000" w:sz="4" w:space="0"/>
              <w:right w:val="single" w:color="000000" w:sz="4" w:space="0"/>
            </w:tcBorders>
            <w:noWrap/>
            <w:vAlign w:val="center"/>
          </w:tcPr>
          <w:p w14:paraId="6C985D4C">
            <w:pPr>
              <w:pStyle w:val="11"/>
              <w:jc w:val="left"/>
              <w:rPr>
                <w:rFonts w:ascii="宋体" w:hAnsi="宋体"/>
                <w:kern w:val="0"/>
                <w:szCs w:val="21"/>
              </w:rPr>
            </w:pPr>
            <w:r>
              <w:rPr>
                <w:rFonts w:ascii="宋体" w:hAnsi="宋体"/>
                <w:kern w:val="0"/>
                <w:szCs w:val="21"/>
              </w:rPr>
              <w:t>主产农经作物</w:t>
            </w:r>
          </w:p>
        </w:tc>
        <w:tc>
          <w:tcPr>
            <w:tcW w:w="724" w:type="pct"/>
            <w:tcBorders>
              <w:top w:val="single" w:color="000000" w:sz="4" w:space="0"/>
              <w:left w:val="single" w:color="000000" w:sz="4" w:space="0"/>
              <w:bottom w:val="single" w:color="000000" w:sz="4" w:space="0"/>
              <w:right w:val="single" w:color="000000" w:sz="4" w:space="0"/>
            </w:tcBorders>
            <w:noWrap/>
            <w:vAlign w:val="center"/>
          </w:tcPr>
          <w:p w14:paraId="16BB7E7A">
            <w:pPr>
              <w:pStyle w:val="11"/>
              <w:jc w:val="center"/>
              <w:rPr>
                <w:rFonts w:ascii="宋体" w:hAnsi="宋体"/>
                <w:kern w:val="0"/>
                <w:szCs w:val="21"/>
              </w:rPr>
            </w:pPr>
            <w:r>
              <w:rPr>
                <w:rFonts w:ascii="宋体" w:hAnsi="宋体"/>
                <w:kern w:val="0"/>
                <w:szCs w:val="21"/>
              </w:rPr>
              <w:t>稻谷</w:t>
            </w:r>
          </w:p>
          <w:p w14:paraId="0C708EAF">
            <w:pPr>
              <w:pStyle w:val="11"/>
              <w:jc w:val="center"/>
              <w:rPr>
                <w:rFonts w:ascii="宋体" w:hAnsi="宋体"/>
                <w:kern w:val="0"/>
                <w:szCs w:val="21"/>
              </w:rPr>
            </w:pPr>
            <w:r>
              <w:rPr>
                <w:rFonts w:ascii="宋体" w:hAnsi="宋体"/>
                <w:kern w:val="0"/>
                <w:szCs w:val="21"/>
              </w:rPr>
              <w:t>优质稻</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6BA63582">
            <w:pPr>
              <w:pStyle w:val="11"/>
              <w:jc w:val="center"/>
              <w:rPr>
                <w:rFonts w:ascii="宋体" w:hAnsi="宋体"/>
                <w:kern w:val="0"/>
                <w:szCs w:val="21"/>
              </w:rPr>
            </w:pPr>
            <w:r>
              <w:rPr>
                <w:rFonts w:ascii="宋体" w:hAnsi="宋体"/>
                <w:kern w:val="0"/>
                <w:szCs w:val="21"/>
              </w:rPr>
              <w:t>黄烟</w:t>
            </w:r>
          </w:p>
          <w:p w14:paraId="39A60AE6">
            <w:pPr>
              <w:pStyle w:val="11"/>
              <w:jc w:val="center"/>
              <w:rPr>
                <w:rFonts w:ascii="宋体" w:hAnsi="宋体"/>
                <w:kern w:val="0"/>
                <w:szCs w:val="21"/>
              </w:rPr>
            </w:pPr>
            <w:r>
              <w:rPr>
                <w:rFonts w:ascii="宋体" w:hAnsi="宋体"/>
                <w:kern w:val="0"/>
                <w:szCs w:val="21"/>
              </w:rPr>
              <w:t>稻谷</w:t>
            </w:r>
          </w:p>
          <w:p w14:paraId="30A45693">
            <w:pPr>
              <w:pStyle w:val="11"/>
              <w:jc w:val="center"/>
              <w:rPr>
                <w:rFonts w:ascii="宋体" w:hAnsi="宋体"/>
                <w:kern w:val="0"/>
                <w:szCs w:val="21"/>
              </w:rPr>
            </w:pPr>
            <w:r>
              <w:rPr>
                <w:rFonts w:ascii="宋体" w:hAnsi="宋体"/>
                <w:kern w:val="0"/>
                <w:szCs w:val="21"/>
              </w:rPr>
              <w:t>优质稻</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1453732F">
            <w:pPr>
              <w:pStyle w:val="11"/>
              <w:jc w:val="center"/>
              <w:rPr>
                <w:rFonts w:ascii="宋体" w:hAnsi="宋体"/>
                <w:kern w:val="0"/>
                <w:szCs w:val="21"/>
              </w:rPr>
            </w:pPr>
            <w:r>
              <w:rPr>
                <w:rFonts w:ascii="宋体" w:hAnsi="宋体"/>
                <w:kern w:val="0"/>
                <w:szCs w:val="21"/>
              </w:rPr>
              <w:t>黄烟</w:t>
            </w:r>
          </w:p>
          <w:p w14:paraId="7F632F46">
            <w:pPr>
              <w:pStyle w:val="11"/>
              <w:jc w:val="center"/>
              <w:rPr>
                <w:rFonts w:ascii="宋体" w:hAnsi="宋体"/>
                <w:kern w:val="0"/>
                <w:szCs w:val="21"/>
              </w:rPr>
            </w:pPr>
            <w:r>
              <w:rPr>
                <w:rFonts w:ascii="宋体" w:hAnsi="宋体"/>
                <w:kern w:val="0"/>
                <w:szCs w:val="21"/>
              </w:rPr>
              <w:t>稻谷</w:t>
            </w:r>
          </w:p>
          <w:p w14:paraId="115B9CF5">
            <w:pPr>
              <w:pStyle w:val="11"/>
              <w:jc w:val="center"/>
              <w:rPr>
                <w:rFonts w:ascii="宋体" w:hAnsi="宋体"/>
                <w:kern w:val="0"/>
                <w:szCs w:val="21"/>
              </w:rPr>
            </w:pPr>
            <w:r>
              <w:rPr>
                <w:rFonts w:ascii="宋体" w:hAnsi="宋体"/>
                <w:kern w:val="0"/>
                <w:szCs w:val="21"/>
              </w:rPr>
              <w:t>优质稻</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5F74D776">
            <w:pPr>
              <w:pStyle w:val="11"/>
              <w:jc w:val="center"/>
              <w:rPr>
                <w:rFonts w:ascii="宋体" w:hAnsi="宋体"/>
                <w:kern w:val="0"/>
                <w:szCs w:val="21"/>
              </w:rPr>
            </w:pPr>
            <w:r>
              <w:rPr>
                <w:rFonts w:ascii="宋体" w:hAnsi="宋体"/>
                <w:kern w:val="0"/>
                <w:szCs w:val="21"/>
              </w:rPr>
              <w:t>黄烟</w:t>
            </w:r>
          </w:p>
          <w:p w14:paraId="0BC30B2B">
            <w:pPr>
              <w:pStyle w:val="11"/>
              <w:jc w:val="center"/>
              <w:rPr>
                <w:rFonts w:ascii="宋体" w:hAnsi="宋体"/>
                <w:kern w:val="0"/>
                <w:szCs w:val="21"/>
              </w:rPr>
            </w:pPr>
            <w:r>
              <w:rPr>
                <w:rFonts w:ascii="宋体" w:hAnsi="宋体"/>
                <w:kern w:val="0"/>
                <w:szCs w:val="21"/>
              </w:rPr>
              <w:t>稻谷</w:t>
            </w:r>
          </w:p>
          <w:p w14:paraId="553063F7">
            <w:pPr>
              <w:pStyle w:val="11"/>
              <w:jc w:val="center"/>
              <w:rPr>
                <w:rFonts w:ascii="宋体" w:hAnsi="宋体"/>
                <w:kern w:val="0"/>
                <w:szCs w:val="21"/>
              </w:rPr>
            </w:pPr>
            <w:r>
              <w:rPr>
                <w:rFonts w:ascii="宋体" w:hAnsi="宋体"/>
                <w:kern w:val="0"/>
                <w:szCs w:val="21"/>
              </w:rPr>
              <w:t>优质稻</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7CB5CAE8">
            <w:pPr>
              <w:pStyle w:val="11"/>
              <w:jc w:val="center"/>
              <w:rPr>
                <w:rFonts w:ascii="宋体" w:hAnsi="宋体"/>
                <w:kern w:val="0"/>
                <w:szCs w:val="21"/>
              </w:rPr>
            </w:pPr>
            <w:r>
              <w:rPr>
                <w:rFonts w:ascii="宋体" w:hAnsi="宋体"/>
                <w:kern w:val="0"/>
                <w:szCs w:val="21"/>
              </w:rPr>
              <w:t>黄烟</w:t>
            </w:r>
          </w:p>
          <w:p w14:paraId="485AAED6">
            <w:pPr>
              <w:pStyle w:val="11"/>
              <w:jc w:val="center"/>
              <w:rPr>
                <w:rFonts w:ascii="宋体" w:hAnsi="宋体"/>
                <w:kern w:val="0"/>
                <w:szCs w:val="21"/>
              </w:rPr>
            </w:pPr>
            <w:r>
              <w:rPr>
                <w:rFonts w:ascii="宋体" w:hAnsi="宋体"/>
                <w:kern w:val="0"/>
                <w:szCs w:val="21"/>
              </w:rPr>
              <w:t>稻谷</w:t>
            </w:r>
          </w:p>
          <w:p w14:paraId="345FC8EA">
            <w:pPr>
              <w:pStyle w:val="11"/>
              <w:jc w:val="center"/>
              <w:rPr>
                <w:rFonts w:ascii="宋体" w:hAnsi="宋体"/>
                <w:kern w:val="0"/>
                <w:szCs w:val="21"/>
              </w:rPr>
            </w:pPr>
            <w:r>
              <w:rPr>
                <w:rFonts w:ascii="宋体" w:hAnsi="宋体"/>
                <w:kern w:val="0"/>
                <w:szCs w:val="21"/>
              </w:rPr>
              <w:t>优质稻</w:t>
            </w:r>
          </w:p>
        </w:tc>
        <w:tc>
          <w:tcPr>
            <w:tcW w:w="642" w:type="pct"/>
            <w:tcBorders>
              <w:top w:val="single" w:color="000000" w:sz="4" w:space="0"/>
              <w:left w:val="single" w:color="000000" w:sz="4" w:space="0"/>
              <w:bottom w:val="single" w:color="000000" w:sz="4" w:space="0"/>
            </w:tcBorders>
            <w:noWrap/>
            <w:vAlign w:val="center"/>
          </w:tcPr>
          <w:p w14:paraId="67137D20">
            <w:pPr>
              <w:pStyle w:val="11"/>
              <w:jc w:val="center"/>
              <w:rPr>
                <w:rFonts w:ascii="宋体" w:hAnsi="宋体"/>
                <w:kern w:val="0"/>
                <w:szCs w:val="21"/>
              </w:rPr>
            </w:pPr>
            <w:r>
              <w:rPr>
                <w:rFonts w:ascii="宋体" w:hAnsi="宋体"/>
                <w:kern w:val="0"/>
                <w:szCs w:val="21"/>
              </w:rPr>
              <w:t>黄烟</w:t>
            </w:r>
          </w:p>
          <w:p w14:paraId="6C010979">
            <w:pPr>
              <w:pStyle w:val="11"/>
              <w:jc w:val="center"/>
              <w:rPr>
                <w:rFonts w:ascii="宋体" w:hAnsi="宋体"/>
                <w:kern w:val="0"/>
                <w:szCs w:val="21"/>
              </w:rPr>
            </w:pPr>
            <w:r>
              <w:rPr>
                <w:rFonts w:ascii="宋体" w:hAnsi="宋体"/>
                <w:kern w:val="0"/>
                <w:szCs w:val="21"/>
              </w:rPr>
              <w:t>稻谷</w:t>
            </w:r>
          </w:p>
          <w:p w14:paraId="34E8A027">
            <w:pPr>
              <w:pStyle w:val="11"/>
              <w:jc w:val="center"/>
              <w:rPr>
                <w:rFonts w:ascii="宋体" w:hAnsi="宋体"/>
                <w:kern w:val="0"/>
                <w:szCs w:val="21"/>
              </w:rPr>
            </w:pPr>
            <w:r>
              <w:rPr>
                <w:rFonts w:ascii="宋体" w:hAnsi="宋体"/>
                <w:kern w:val="0"/>
                <w:szCs w:val="21"/>
              </w:rPr>
              <w:t>优质稻</w:t>
            </w:r>
          </w:p>
        </w:tc>
      </w:tr>
      <w:tr w14:paraId="1E5E09BD">
        <w:tblPrEx>
          <w:tblCellMar>
            <w:top w:w="15" w:type="dxa"/>
            <w:left w:w="15" w:type="dxa"/>
            <w:bottom w:w="15" w:type="dxa"/>
            <w:right w:w="15" w:type="dxa"/>
          </w:tblCellMar>
        </w:tblPrEx>
        <w:trPr>
          <w:trHeight w:val="939" w:hRule="atLeast"/>
        </w:trPr>
        <w:tc>
          <w:tcPr>
            <w:tcW w:w="879" w:type="pct"/>
            <w:tcBorders>
              <w:top w:val="single" w:color="000000" w:sz="4" w:space="0"/>
              <w:bottom w:val="single" w:color="000000" w:sz="4" w:space="0"/>
              <w:right w:val="single" w:color="000000" w:sz="4" w:space="0"/>
            </w:tcBorders>
            <w:noWrap/>
            <w:vAlign w:val="center"/>
          </w:tcPr>
          <w:p w14:paraId="37B0846E">
            <w:pPr>
              <w:pStyle w:val="11"/>
              <w:jc w:val="left"/>
              <w:rPr>
                <w:rFonts w:ascii="宋体" w:hAnsi="宋体"/>
                <w:kern w:val="0"/>
                <w:szCs w:val="21"/>
              </w:rPr>
            </w:pPr>
            <w:r>
              <w:rPr>
                <w:rFonts w:ascii="宋体" w:hAnsi="宋体"/>
                <w:kern w:val="0"/>
                <w:szCs w:val="21"/>
              </w:rPr>
              <w:t>农村人均纯收入</w:t>
            </w:r>
            <w:r>
              <w:rPr>
                <w:rFonts w:hint="eastAsia" w:ascii="宋体" w:hAnsi="宋体"/>
                <w:kern w:val="0"/>
                <w:szCs w:val="21"/>
              </w:rPr>
              <w:t>（元）</w:t>
            </w:r>
          </w:p>
        </w:tc>
        <w:tc>
          <w:tcPr>
            <w:tcW w:w="724" w:type="pct"/>
            <w:tcBorders>
              <w:top w:val="single" w:color="000000" w:sz="4" w:space="0"/>
              <w:left w:val="single" w:color="000000" w:sz="4" w:space="0"/>
              <w:bottom w:val="single" w:color="000000" w:sz="4" w:space="0"/>
              <w:right w:val="single" w:color="000000" w:sz="4" w:space="0"/>
            </w:tcBorders>
            <w:noWrap/>
            <w:vAlign w:val="center"/>
          </w:tcPr>
          <w:p w14:paraId="732006D0">
            <w:pPr>
              <w:pStyle w:val="11"/>
              <w:jc w:val="center"/>
              <w:rPr>
                <w:rFonts w:ascii="宋体" w:hAnsi="宋体"/>
                <w:kern w:val="0"/>
                <w:szCs w:val="21"/>
              </w:rPr>
            </w:pPr>
            <w:r>
              <w:rPr>
                <w:rFonts w:ascii="宋体" w:hAnsi="宋体"/>
                <w:kern w:val="0"/>
                <w:szCs w:val="21"/>
              </w:rPr>
              <w:t>3254</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77BC92ED">
            <w:pPr>
              <w:pStyle w:val="11"/>
              <w:jc w:val="center"/>
              <w:rPr>
                <w:rFonts w:ascii="宋体" w:hAnsi="宋体"/>
                <w:kern w:val="0"/>
                <w:szCs w:val="21"/>
              </w:rPr>
            </w:pPr>
            <w:r>
              <w:rPr>
                <w:rFonts w:ascii="宋体" w:hAnsi="宋体"/>
                <w:kern w:val="0"/>
                <w:szCs w:val="21"/>
              </w:rPr>
              <w:t>3360</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48C26EB8">
            <w:pPr>
              <w:pStyle w:val="11"/>
              <w:jc w:val="center"/>
              <w:rPr>
                <w:rFonts w:ascii="宋体" w:hAnsi="宋体"/>
                <w:kern w:val="0"/>
                <w:szCs w:val="21"/>
              </w:rPr>
            </w:pPr>
            <w:r>
              <w:rPr>
                <w:rFonts w:ascii="宋体" w:hAnsi="宋体"/>
                <w:kern w:val="0"/>
                <w:szCs w:val="21"/>
              </w:rPr>
              <w:t>3298</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1979158E">
            <w:pPr>
              <w:pStyle w:val="11"/>
              <w:jc w:val="center"/>
              <w:rPr>
                <w:rFonts w:ascii="宋体" w:hAnsi="宋体"/>
                <w:kern w:val="0"/>
                <w:szCs w:val="21"/>
              </w:rPr>
            </w:pPr>
            <w:r>
              <w:rPr>
                <w:rFonts w:ascii="宋体" w:hAnsi="宋体"/>
                <w:kern w:val="0"/>
                <w:szCs w:val="21"/>
              </w:rPr>
              <w:t>3440</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69C8FF50">
            <w:pPr>
              <w:pStyle w:val="11"/>
              <w:jc w:val="center"/>
              <w:rPr>
                <w:rFonts w:ascii="宋体" w:hAnsi="宋体"/>
                <w:kern w:val="0"/>
                <w:szCs w:val="21"/>
              </w:rPr>
            </w:pPr>
            <w:r>
              <w:rPr>
                <w:rFonts w:ascii="宋体" w:hAnsi="宋体"/>
                <w:kern w:val="0"/>
                <w:szCs w:val="21"/>
              </w:rPr>
              <w:t>3320</w:t>
            </w:r>
          </w:p>
        </w:tc>
        <w:tc>
          <w:tcPr>
            <w:tcW w:w="642" w:type="pct"/>
            <w:tcBorders>
              <w:top w:val="single" w:color="000000" w:sz="4" w:space="0"/>
              <w:left w:val="single" w:color="000000" w:sz="4" w:space="0"/>
              <w:bottom w:val="single" w:color="000000" w:sz="4" w:space="0"/>
            </w:tcBorders>
            <w:noWrap/>
            <w:vAlign w:val="center"/>
          </w:tcPr>
          <w:p w14:paraId="5613545A">
            <w:pPr>
              <w:pStyle w:val="11"/>
              <w:jc w:val="center"/>
              <w:rPr>
                <w:rFonts w:ascii="宋体" w:hAnsi="宋体"/>
                <w:kern w:val="0"/>
                <w:szCs w:val="21"/>
              </w:rPr>
            </w:pPr>
            <w:r>
              <w:rPr>
                <w:rFonts w:ascii="宋体" w:hAnsi="宋体"/>
                <w:kern w:val="0"/>
                <w:szCs w:val="21"/>
              </w:rPr>
              <w:t>3346</w:t>
            </w:r>
          </w:p>
        </w:tc>
      </w:tr>
      <w:tr w14:paraId="742BE039">
        <w:tblPrEx>
          <w:tblCellMar>
            <w:top w:w="15" w:type="dxa"/>
            <w:left w:w="15" w:type="dxa"/>
            <w:bottom w:w="15" w:type="dxa"/>
            <w:right w:w="15" w:type="dxa"/>
          </w:tblCellMar>
        </w:tblPrEx>
        <w:trPr>
          <w:trHeight w:val="948" w:hRule="atLeast"/>
        </w:trPr>
        <w:tc>
          <w:tcPr>
            <w:tcW w:w="879" w:type="pct"/>
            <w:tcBorders>
              <w:top w:val="single" w:color="000000" w:sz="4" w:space="0"/>
              <w:bottom w:val="single" w:color="000000" w:sz="4" w:space="0"/>
              <w:right w:val="single" w:color="000000" w:sz="4" w:space="0"/>
            </w:tcBorders>
            <w:noWrap/>
            <w:vAlign w:val="center"/>
          </w:tcPr>
          <w:p w14:paraId="5F92A84F">
            <w:pPr>
              <w:pStyle w:val="11"/>
              <w:jc w:val="left"/>
              <w:rPr>
                <w:rFonts w:ascii="宋体" w:hAnsi="宋体"/>
                <w:kern w:val="0"/>
                <w:szCs w:val="21"/>
              </w:rPr>
            </w:pPr>
            <w:r>
              <w:rPr>
                <w:rFonts w:ascii="宋体" w:hAnsi="宋体"/>
                <w:kern w:val="0"/>
                <w:szCs w:val="21"/>
              </w:rPr>
              <w:t>管理区集体经济收人</w:t>
            </w:r>
            <w:r>
              <w:rPr>
                <w:rFonts w:hint="eastAsia" w:ascii="宋体" w:hAnsi="宋体"/>
                <w:kern w:val="0"/>
                <w:szCs w:val="21"/>
              </w:rPr>
              <w:t>（万元）</w:t>
            </w:r>
          </w:p>
        </w:tc>
        <w:tc>
          <w:tcPr>
            <w:tcW w:w="724" w:type="pct"/>
            <w:tcBorders>
              <w:top w:val="single" w:color="000000" w:sz="4" w:space="0"/>
              <w:left w:val="single" w:color="000000" w:sz="4" w:space="0"/>
              <w:bottom w:val="single" w:color="000000" w:sz="4" w:space="0"/>
              <w:right w:val="single" w:color="000000" w:sz="4" w:space="0"/>
            </w:tcBorders>
            <w:noWrap/>
            <w:vAlign w:val="center"/>
          </w:tcPr>
          <w:p w14:paraId="5130C3A6">
            <w:pPr>
              <w:pStyle w:val="11"/>
              <w:jc w:val="center"/>
              <w:rPr>
                <w:rFonts w:ascii="宋体" w:hAnsi="宋体"/>
                <w:kern w:val="0"/>
                <w:szCs w:val="21"/>
              </w:rPr>
            </w:pPr>
            <w:r>
              <w:rPr>
                <w:rFonts w:ascii="宋体" w:hAnsi="宋体"/>
                <w:kern w:val="0"/>
                <w:szCs w:val="21"/>
              </w:rPr>
              <w:t>4.88</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01C570A7">
            <w:pPr>
              <w:pStyle w:val="11"/>
              <w:jc w:val="center"/>
              <w:rPr>
                <w:rFonts w:ascii="宋体" w:hAnsi="宋体"/>
                <w:kern w:val="0"/>
                <w:szCs w:val="21"/>
              </w:rPr>
            </w:pPr>
            <w:r>
              <w:rPr>
                <w:rFonts w:ascii="宋体" w:hAnsi="宋体"/>
                <w:kern w:val="0"/>
                <w:szCs w:val="21"/>
              </w:rPr>
              <w:t>5.06</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7B033C98">
            <w:pPr>
              <w:pStyle w:val="11"/>
              <w:jc w:val="center"/>
              <w:rPr>
                <w:rFonts w:ascii="宋体" w:hAnsi="宋体"/>
                <w:kern w:val="0"/>
                <w:szCs w:val="21"/>
              </w:rPr>
            </w:pPr>
            <w:r>
              <w:rPr>
                <w:rFonts w:ascii="宋体" w:hAnsi="宋体"/>
                <w:kern w:val="0"/>
                <w:szCs w:val="21"/>
              </w:rPr>
              <w:t>5.03</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5B7990FB">
            <w:pPr>
              <w:pStyle w:val="11"/>
              <w:jc w:val="center"/>
              <w:rPr>
                <w:rFonts w:ascii="宋体" w:hAnsi="宋体"/>
                <w:kern w:val="0"/>
                <w:szCs w:val="21"/>
              </w:rPr>
            </w:pPr>
            <w:r>
              <w:rPr>
                <w:rFonts w:ascii="宋体" w:hAnsi="宋体"/>
                <w:kern w:val="0"/>
                <w:szCs w:val="21"/>
              </w:rPr>
              <w:t>4.77</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12692260">
            <w:pPr>
              <w:pStyle w:val="11"/>
              <w:jc w:val="center"/>
              <w:rPr>
                <w:rFonts w:ascii="宋体" w:hAnsi="宋体"/>
                <w:kern w:val="0"/>
                <w:szCs w:val="21"/>
              </w:rPr>
            </w:pPr>
            <w:r>
              <w:rPr>
                <w:rFonts w:ascii="宋体" w:hAnsi="宋体"/>
                <w:kern w:val="0"/>
                <w:szCs w:val="21"/>
              </w:rPr>
              <w:t>4.55</w:t>
            </w:r>
          </w:p>
        </w:tc>
        <w:tc>
          <w:tcPr>
            <w:tcW w:w="642" w:type="pct"/>
            <w:tcBorders>
              <w:top w:val="single" w:color="000000" w:sz="4" w:space="0"/>
              <w:left w:val="single" w:color="000000" w:sz="4" w:space="0"/>
              <w:bottom w:val="single" w:color="000000" w:sz="4" w:space="0"/>
            </w:tcBorders>
            <w:noWrap/>
            <w:vAlign w:val="center"/>
          </w:tcPr>
          <w:p w14:paraId="3F08A947">
            <w:pPr>
              <w:pStyle w:val="11"/>
              <w:jc w:val="center"/>
              <w:rPr>
                <w:rFonts w:ascii="宋体" w:hAnsi="宋体"/>
                <w:kern w:val="0"/>
                <w:szCs w:val="21"/>
              </w:rPr>
            </w:pPr>
            <w:r>
              <w:rPr>
                <w:rFonts w:ascii="宋体" w:hAnsi="宋体"/>
                <w:kern w:val="0"/>
                <w:szCs w:val="21"/>
              </w:rPr>
              <w:t>4.18</w:t>
            </w:r>
          </w:p>
        </w:tc>
      </w:tr>
      <w:tr w14:paraId="18BCD0EC">
        <w:tblPrEx>
          <w:tblCellMar>
            <w:top w:w="15" w:type="dxa"/>
            <w:left w:w="15" w:type="dxa"/>
            <w:bottom w:w="15" w:type="dxa"/>
            <w:right w:w="15" w:type="dxa"/>
          </w:tblCellMar>
        </w:tblPrEx>
        <w:trPr>
          <w:trHeight w:val="1899" w:hRule="atLeast"/>
        </w:trPr>
        <w:tc>
          <w:tcPr>
            <w:tcW w:w="879" w:type="pct"/>
            <w:tcBorders>
              <w:top w:val="single" w:color="000000" w:sz="4" w:space="0"/>
              <w:bottom w:val="single" w:color="000000" w:sz="4" w:space="0"/>
              <w:right w:val="single" w:color="000000" w:sz="4" w:space="0"/>
            </w:tcBorders>
            <w:noWrap/>
            <w:vAlign w:val="center"/>
          </w:tcPr>
          <w:p w14:paraId="43F918D7">
            <w:pPr>
              <w:pStyle w:val="11"/>
              <w:jc w:val="left"/>
              <w:rPr>
                <w:rFonts w:ascii="宋体" w:hAnsi="宋体"/>
                <w:kern w:val="0"/>
                <w:szCs w:val="21"/>
              </w:rPr>
            </w:pPr>
            <w:r>
              <w:rPr>
                <w:rFonts w:ascii="宋体" w:hAnsi="宋体"/>
                <w:kern w:val="0"/>
                <w:szCs w:val="21"/>
              </w:rPr>
              <w:t>现有集体经济发展项目</w:t>
            </w:r>
          </w:p>
        </w:tc>
        <w:tc>
          <w:tcPr>
            <w:tcW w:w="724" w:type="pct"/>
            <w:tcBorders>
              <w:top w:val="single" w:color="000000" w:sz="4" w:space="0"/>
              <w:left w:val="single" w:color="000000" w:sz="4" w:space="0"/>
              <w:bottom w:val="single" w:color="000000" w:sz="4" w:space="0"/>
              <w:right w:val="single" w:color="000000" w:sz="4" w:space="0"/>
            </w:tcBorders>
            <w:noWrap/>
            <w:vAlign w:val="center"/>
          </w:tcPr>
          <w:p w14:paraId="56BC2BA7">
            <w:pPr>
              <w:pStyle w:val="11"/>
              <w:jc w:val="center"/>
              <w:rPr>
                <w:rFonts w:ascii="宋体" w:hAnsi="宋体"/>
                <w:kern w:val="0"/>
                <w:szCs w:val="21"/>
              </w:rPr>
            </w:pPr>
            <w:r>
              <w:rPr>
                <w:rFonts w:ascii="宋体" w:hAnsi="宋体"/>
                <w:kern w:val="0"/>
                <w:szCs w:val="21"/>
              </w:rPr>
              <w:t>果场</w:t>
            </w:r>
          </w:p>
          <w:p w14:paraId="27FC248F">
            <w:pPr>
              <w:pStyle w:val="11"/>
              <w:jc w:val="center"/>
              <w:rPr>
                <w:rFonts w:ascii="宋体" w:hAnsi="宋体"/>
                <w:kern w:val="0"/>
                <w:szCs w:val="21"/>
              </w:rPr>
            </w:pPr>
            <w:r>
              <w:rPr>
                <w:rFonts w:ascii="宋体" w:hAnsi="宋体"/>
                <w:kern w:val="0"/>
                <w:szCs w:val="21"/>
              </w:rPr>
              <w:t>鱼塘</w:t>
            </w:r>
          </w:p>
          <w:p w14:paraId="62477F9A">
            <w:pPr>
              <w:pStyle w:val="11"/>
              <w:jc w:val="center"/>
              <w:rPr>
                <w:rFonts w:ascii="宋体" w:hAnsi="宋体"/>
                <w:kern w:val="0"/>
                <w:szCs w:val="21"/>
              </w:rPr>
            </w:pPr>
            <w:r>
              <w:rPr>
                <w:rFonts w:ascii="宋体" w:hAnsi="宋体"/>
                <w:kern w:val="0"/>
                <w:szCs w:val="21"/>
              </w:rPr>
              <w:t>板栗</w:t>
            </w:r>
          </w:p>
        </w:tc>
        <w:tc>
          <w:tcPr>
            <w:tcW w:w="725" w:type="pct"/>
            <w:tcBorders>
              <w:top w:val="single" w:color="000000" w:sz="4" w:space="0"/>
              <w:left w:val="single" w:color="000000" w:sz="4" w:space="0"/>
              <w:bottom w:val="single" w:color="000000" w:sz="4" w:space="0"/>
              <w:right w:val="single" w:color="000000" w:sz="4" w:space="0"/>
            </w:tcBorders>
            <w:noWrap/>
            <w:vAlign w:val="center"/>
          </w:tcPr>
          <w:p w14:paraId="0FF90C0D">
            <w:pPr>
              <w:pStyle w:val="11"/>
              <w:jc w:val="center"/>
              <w:rPr>
                <w:rFonts w:ascii="宋体" w:hAnsi="宋体"/>
                <w:kern w:val="0"/>
                <w:szCs w:val="21"/>
              </w:rPr>
            </w:pPr>
            <w:r>
              <w:rPr>
                <w:rFonts w:ascii="宋体" w:hAnsi="宋体"/>
                <w:kern w:val="0"/>
                <w:szCs w:val="21"/>
              </w:rPr>
              <w:t>养殖场</w:t>
            </w:r>
          </w:p>
        </w:tc>
        <w:tc>
          <w:tcPr>
            <w:tcW w:w="725" w:type="pct"/>
            <w:tcBorders>
              <w:top w:val="single" w:color="000000" w:sz="4" w:space="0"/>
              <w:left w:val="single" w:color="000000" w:sz="4" w:space="0"/>
              <w:bottom w:val="nil"/>
              <w:right w:val="single" w:color="000000" w:sz="4" w:space="0"/>
            </w:tcBorders>
            <w:noWrap/>
            <w:vAlign w:val="center"/>
          </w:tcPr>
          <w:p w14:paraId="3D9A1647">
            <w:pPr>
              <w:pStyle w:val="11"/>
              <w:jc w:val="center"/>
              <w:rPr>
                <w:rFonts w:ascii="宋体" w:hAnsi="宋体"/>
                <w:kern w:val="0"/>
                <w:szCs w:val="21"/>
              </w:rPr>
            </w:pPr>
            <w:r>
              <w:rPr>
                <w:rFonts w:ascii="宋体" w:hAnsi="宋体"/>
                <w:kern w:val="0"/>
                <w:szCs w:val="21"/>
              </w:rPr>
              <w:t>果场</w:t>
            </w:r>
          </w:p>
          <w:p w14:paraId="40F5CFC2">
            <w:pPr>
              <w:pStyle w:val="11"/>
              <w:jc w:val="center"/>
              <w:rPr>
                <w:rFonts w:ascii="宋体" w:hAnsi="宋体"/>
                <w:kern w:val="0"/>
                <w:szCs w:val="21"/>
              </w:rPr>
            </w:pPr>
            <w:r>
              <w:rPr>
                <w:rFonts w:ascii="宋体" w:hAnsi="宋体"/>
                <w:kern w:val="0"/>
                <w:szCs w:val="21"/>
              </w:rPr>
              <w:t>鱼塘</w:t>
            </w:r>
          </w:p>
          <w:p w14:paraId="182474EB">
            <w:pPr>
              <w:pStyle w:val="11"/>
              <w:jc w:val="center"/>
              <w:rPr>
                <w:rFonts w:ascii="宋体" w:hAnsi="宋体"/>
                <w:kern w:val="0"/>
                <w:szCs w:val="21"/>
              </w:rPr>
            </w:pPr>
            <w:r>
              <w:rPr>
                <w:rFonts w:ascii="宋体" w:hAnsi="宋体"/>
                <w:kern w:val="0"/>
                <w:szCs w:val="21"/>
              </w:rPr>
              <w:t>板栗</w:t>
            </w:r>
          </w:p>
        </w:tc>
        <w:tc>
          <w:tcPr>
            <w:tcW w:w="653" w:type="pct"/>
            <w:tcBorders>
              <w:top w:val="single" w:color="000000" w:sz="4" w:space="0"/>
              <w:left w:val="single" w:color="000000" w:sz="4" w:space="0"/>
              <w:right w:val="single" w:color="000000" w:sz="4" w:space="0"/>
            </w:tcBorders>
            <w:noWrap/>
            <w:vAlign w:val="center"/>
          </w:tcPr>
          <w:p w14:paraId="6A9AC491">
            <w:pPr>
              <w:pStyle w:val="11"/>
              <w:jc w:val="center"/>
              <w:rPr>
                <w:rFonts w:ascii="宋体" w:hAnsi="宋体"/>
                <w:kern w:val="0"/>
                <w:szCs w:val="21"/>
              </w:rPr>
            </w:pPr>
            <w:r>
              <w:rPr>
                <w:rFonts w:ascii="宋体" w:hAnsi="宋体"/>
                <w:kern w:val="0"/>
                <w:szCs w:val="21"/>
              </w:rPr>
              <w:t>果场</w:t>
            </w:r>
          </w:p>
          <w:p w14:paraId="3F598A54">
            <w:pPr>
              <w:pStyle w:val="11"/>
              <w:jc w:val="center"/>
              <w:rPr>
                <w:rFonts w:ascii="宋体" w:hAnsi="宋体"/>
                <w:kern w:val="0"/>
                <w:szCs w:val="21"/>
              </w:rPr>
            </w:pPr>
            <w:r>
              <w:rPr>
                <w:rFonts w:ascii="宋体" w:hAnsi="宋体"/>
                <w:kern w:val="0"/>
                <w:szCs w:val="21"/>
              </w:rPr>
              <w:t>养殖场</w:t>
            </w:r>
          </w:p>
          <w:p w14:paraId="321A8EC8">
            <w:pPr>
              <w:pStyle w:val="11"/>
              <w:jc w:val="center"/>
              <w:rPr>
                <w:rFonts w:ascii="宋体" w:hAnsi="宋体"/>
                <w:kern w:val="0"/>
                <w:szCs w:val="21"/>
              </w:rPr>
            </w:pPr>
            <w:r>
              <w:rPr>
                <w:rFonts w:ascii="宋体" w:hAnsi="宋体"/>
                <w:kern w:val="0"/>
                <w:szCs w:val="21"/>
              </w:rPr>
              <w:t>板栗</w:t>
            </w:r>
          </w:p>
        </w:tc>
        <w:tc>
          <w:tcPr>
            <w:tcW w:w="652" w:type="pct"/>
            <w:tcBorders>
              <w:top w:val="single" w:color="000000" w:sz="4" w:space="0"/>
              <w:left w:val="single" w:color="000000" w:sz="4" w:space="0"/>
              <w:right w:val="single" w:color="000000" w:sz="4" w:space="0"/>
            </w:tcBorders>
            <w:noWrap/>
            <w:vAlign w:val="center"/>
          </w:tcPr>
          <w:p w14:paraId="2C5E470B">
            <w:pPr>
              <w:pStyle w:val="11"/>
              <w:jc w:val="center"/>
              <w:rPr>
                <w:rFonts w:ascii="宋体" w:hAnsi="宋体"/>
                <w:kern w:val="0"/>
                <w:szCs w:val="21"/>
              </w:rPr>
            </w:pPr>
            <w:r>
              <w:rPr>
                <w:rFonts w:ascii="宋体" w:hAnsi="宋体"/>
                <w:kern w:val="0"/>
                <w:szCs w:val="21"/>
              </w:rPr>
              <w:t>林场</w:t>
            </w:r>
          </w:p>
          <w:p w14:paraId="196EFB2D">
            <w:pPr>
              <w:pStyle w:val="11"/>
              <w:jc w:val="center"/>
              <w:rPr>
                <w:rFonts w:ascii="宋体" w:hAnsi="宋体"/>
                <w:kern w:val="0"/>
                <w:szCs w:val="21"/>
              </w:rPr>
            </w:pPr>
            <w:r>
              <w:rPr>
                <w:rFonts w:ascii="宋体" w:hAnsi="宋体"/>
                <w:kern w:val="0"/>
                <w:szCs w:val="21"/>
              </w:rPr>
              <w:t>果场</w:t>
            </w:r>
          </w:p>
        </w:tc>
        <w:tc>
          <w:tcPr>
            <w:tcW w:w="642" w:type="pct"/>
            <w:tcBorders>
              <w:top w:val="single" w:color="000000" w:sz="4" w:space="0"/>
              <w:left w:val="single" w:color="000000" w:sz="4" w:space="0"/>
              <w:bottom w:val="single" w:color="000000" w:sz="4" w:space="0"/>
            </w:tcBorders>
            <w:noWrap/>
            <w:vAlign w:val="center"/>
          </w:tcPr>
          <w:p w14:paraId="0460F974">
            <w:pPr>
              <w:pStyle w:val="11"/>
              <w:jc w:val="center"/>
              <w:rPr>
                <w:rFonts w:hint="eastAsia" w:ascii="宋体" w:hAnsi="宋体" w:eastAsia="宋体"/>
                <w:kern w:val="0"/>
                <w:szCs w:val="21"/>
                <w:lang w:eastAsia="zh-CN"/>
              </w:rPr>
            </w:pPr>
            <w:r>
              <w:rPr>
                <w:rFonts w:ascii="宋体" w:hAnsi="宋体"/>
                <w:kern w:val="0"/>
                <w:szCs w:val="21"/>
              </w:rPr>
              <w:t>林场</w:t>
            </w:r>
          </w:p>
          <w:p w14:paraId="3A8EA959">
            <w:pPr>
              <w:pStyle w:val="11"/>
              <w:jc w:val="center"/>
              <w:rPr>
                <w:rFonts w:hint="eastAsia" w:ascii="宋体" w:hAnsi="宋体" w:eastAsia="宋体"/>
                <w:kern w:val="0"/>
                <w:szCs w:val="21"/>
                <w:lang w:eastAsia="zh-CN"/>
              </w:rPr>
            </w:pPr>
            <w:r>
              <w:rPr>
                <w:rFonts w:ascii="宋体" w:hAnsi="宋体"/>
                <w:kern w:val="0"/>
                <w:szCs w:val="21"/>
              </w:rPr>
              <w:t>果场</w:t>
            </w:r>
          </w:p>
          <w:p w14:paraId="70B01332">
            <w:pPr>
              <w:pStyle w:val="11"/>
              <w:jc w:val="center"/>
              <w:rPr>
                <w:rFonts w:ascii="宋体" w:hAnsi="宋体"/>
                <w:kern w:val="0"/>
                <w:szCs w:val="21"/>
              </w:rPr>
            </w:pPr>
            <w:r>
              <w:rPr>
                <w:rFonts w:ascii="宋体" w:hAnsi="宋体"/>
                <w:kern w:val="0"/>
                <w:szCs w:val="21"/>
              </w:rPr>
              <w:t>石场</w:t>
            </w:r>
          </w:p>
        </w:tc>
      </w:tr>
    </w:tbl>
    <w:p w14:paraId="574D37E8">
      <w:pPr>
        <w:pStyle w:val="4"/>
      </w:pPr>
      <w:r>
        <w:rPr>
          <w:rFonts w:hint="eastAsia"/>
        </w:rPr>
        <w:t>【领导名录】</w:t>
      </w:r>
    </w:p>
    <w:p w14:paraId="3F0B0AB9">
      <w:pPr>
        <w:ind w:firstLine="422"/>
        <w:rPr>
          <w:rFonts w:ascii="宋体" w:hAnsi="宋体" w:cs="宋体"/>
        </w:rPr>
      </w:pPr>
      <w:r>
        <w:rPr>
          <w:rFonts w:hint="eastAsia" w:ascii="宋体" w:hAnsi="宋体" w:cs="宋体"/>
          <w:b/>
          <w:bCs/>
        </w:rPr>
        <w:t>书记：</w:t>
      </w:r>
      <w:r>
        <w:rPr>
          <w:rFonts w:hint="eastAsia" w:ascii="宋体" w:hAnsi="宋体" w:cs="宋体"/>
        </w:rPr>
        <w:t>李卫忠  肖志祥</w:t>
      </w:r>
    </w:p>
    <w:p w14:paraId="1CB21566">
      <w:pPr>
        <w:ind w:firstLine="422"/>
        <w:rPr>
          <w:rFonts w:ascii="宋体" w:hAnsi="宋体" w:cs="宋体"/>
        </w:rPr>
      </w:pPr>
      <w:r>
        <w:rPr>
          <w:rFonts w:hint="eastAsia" w:ascii="宋体" w:hAnsi="宋体" w:cs="宋体"/>
          <w:b/>
          <w:bCs/>
        </w:rPr>
        <w:t>镇长</w:t>
      </w:r>
      <w:r>
        <w:rPr>
          <w:rFonts w:hint="eastAsia" w:ascii="宋体" w:hAnsi="宋体" w:cs="宋体"/>
        </w:rPr>
        <w:t>：肖志祥  刘宏伟</w:t>
      </w:r>
    </w:p>
    <w:p w14:paraId="33364D0A">
      <w:pPr>
        <w:ind w:firstLine="1050" w:firstLineChars="500"/>
        <w:rPr>
          <w:rFonts w:ascii="宋体" w:hAnsi="宋体" w:cs="宋体"/>
        </w:rPr>
      </w:pPr>
      <w:r>
        <w:rPr>
          <w:rFonts w:hint="eastAsia" w:ascii="宋体" w:hAnsi="宋体" w:cs="宋体"/>
        </w:rPr>
        <w:t>张芳文</w:t>
      </w:r>
    </w:p>
    <w:p w14:paraId="2FB63512">
      <w:pPr>
        <w:pStyle w:val="3"/>
      </w:pPr>
      <w:r>
        <w:rPr>
          <w:rFonts w:hint="eastAsia"/>
        </w:rPr>
        <w:t>黄坑镇</w:t>
      </w:r>
    </w:p>
    <w:p w14:paraId="1E7304B1">
      <w:pPr>
        <w:ind w:firstLine="420"/>
        <w:rPr>
          <w:rFonts w:ascii="宋体" w:hAnsi="宋体" w:cs="宋体"/>
        </w:rPr>
      </w:pPr>
      <w:r>
        <w:rPr>
          <w:rFonts w:hint="eastAsia" w:ascii="宋体" w:hAnsi="宋体" w:cs="宋体"/>
        </w:rPr>
        <w:t>黄坑镇位于南雄的东面，属红砂岩丘陵地，距市区23公里。全镇总面积55.75平方公里，耕地面积31217亩，林地面积20300亩。辖12个管理区和1个居民委员会，126个村民小组，5106户，23906人，其中畲族1200人，农业人口21881人。</w:t>
      </w:r>
    </w:p>
    <w:p w14:paraId="098D1FF7">
      <w:pPr>
        <w:pStyle w:val="4"/>
      </w:pPr>
      <w:r>
        <w:rPr>
          <w:rFonts w:hint="eastAsia"/>
        </w:rPr>
        <w:t>【经济建设】</w:t>
      </w:r>
    </w:p>
    <w:p w14:paraId="1D7D1F03">
      <w:pPr>
        <w:ind w:firstLine="420"/>
        <w:rPr>
          <w:rFonts w:ascii="宋体" w:hAnsi="宋体" w:cs="宋体"/>
        </w:rPr>
      </w:pPr>
      <w:r>
        <w:rPr>
          <w:rFonts w:hint="eastAsia" w:ascii="宋体" w:hAnsi="宋体" w:cs="宋体"/>
        </w:rPr>
        <w:t>五年来，镇政府发挥本地优势，依靠科技，狠抓支柱产业，两个文明建设取得了可喜的成绩。1997年，全镇经济总收入24446万元，其中农业总产值8234万元，比1992年3127万元增长163.3%；财政收入268.7万元，比1992年增长70.6%，农村人均纯收入3098元；比1992年1027元增长2倍；农民储蓄存款2300万元，比1992年增长187.5%。</w:t>
      </w:r>
    </w:p>
    <w:p w14:paraId="013A6642">
      <w:pPr>
        <w:pStyle w:val="4"/>
      </w:pPr>
      <w:r>
        <w:rPr>
          <w:rFonts w:hint="eastAsia"/>
        </w:rPr>
        <w:t>【农业和农村经济稳步发展】</w:t>
      </w:r>
    </w:p>
    <w:p w14:paraId="66559F4F">
      <w:pPr>
        <w:ind w:firstLine="420"/>
        <w:rPr>
          <w:rFonts w:ascii="宋体" w:hAnsi="宋体" w:cs="宋体"/>
        </w:rPr>
      </w:pPr>
      <w:r>
        <w:rPr>
          <w:rFonts w:hint="eastAsia" w:ascii="宋体" w:hAnsi="宋体" w:cs="宋体"/>
        </w:rPr>
        <w:t>五年来，该镇以黄烟生产为龙头。大力推广良种良法，培育新的经济增长点，发展以种养为主要内容的“三高”农业，推进农业产业化进程。一是狠抓支柱产业，“依靠科技，提高单产，主攻质量，增加效益”是该镇发展黄烟生产指导思想。1997年全镇种植黄烟18000多亩，黄烟总产2196吨，比1992年2564吨，减少14.4%，但烟质和烟价居黄烟主产区之首，每100公斤黄烟达到1080元，仅黄烟一项创税收120多万元，人均纯收入1200元，比1992年增加600元，增长50%；黄烟收入上万元的农户850多户，白茫洞、旱排村、猪头岭评为市黄烟万元村。二是坚持科技兴农，推广水稻抛秧和种植优质稻。在连续几年严重自然灾害的影响下，仍保持了一定的增长速度，1997年水稻总产量实现14137吨，比1992年11276吨长25.3%。花生种植6000亩，总产920吨，比1992年255吨，增长2.6倍。三是以白果生产为龙头的种果业蓬勃发展。全镇建成白果基地，1749亩，松香基地12885亩，1997年产松脂450吨。全镇有126个种果场，面积1518亩，1997年总产量368吨，总产值58万元，比1992年增长49%。四是</w:t>
      </w:r>
      <w:r>
        <w:rPr>
          <w:rFonts w:hint="eastAsia" w:ascii="宋体" w:hAnsi="宋体" w:cs="宋体"/>
          <w:lang w:eastAsia="zh-CN"/>
        </w:rPr>
        <w:t>菜篮子</w:t>
      </w:r>
      <w:r>
        <w:rPr>
          <w:rFonts w:hint="eastAsia" w:ascii="宋体" w:hAnsi="宋体" w:cs="宋体"/>
        </w:rPr>
        <w:t>工程建设保持良好的发展势头，1997年生猪饲养量35605头，出栏量19500头，比1992年增长92.4%、1.3倍；耕牛饲养量0.35万头，比1992年增长13.8%；三鸟饲养量18.4万只，比1992年增长42.3%，水产养殖面积2553亩，水产品的产量401吨，比1992年256吨增长56.6%；总产值320万元，比1992年增长51.5%。</w:t>
      </w:r>
    </w:p>
    <w:p w14:paraId="28CFAF41">
      <w:pPr>
        <w:pStyle w:val="4"/>
      </w:pPr>
      <w:r>
        <w:rPr>
          <w:rFonts w:hint="eastAsia"/>
        </w:rPr>
        <w:t>【乡镇企业持续发展】</w:t>
      </w:r>
    </w:p>
    <w:p w14:paraId="1742C6DE">
      <w:pPr>
        <w:ind w:firstLine="420"/>
        <w:rPr>
          <w:rFonts w:ascii="宋体" w:hAnsi="宋体" w:cs="宋体"/>
        </w:rPr>
      </w:pPr>
      <w:r>
        <w:rPr>
          <w:rFonts w:hint="eastAsia" w:ascii="宋体" w:hAnsi="宋体" w:cs="宋体"/>
        </w:rPr>
        <w:t>五年来，多渠道引进外来资金180万元，兴办运输、加工、商贸等各种企业。1997年乡镇企业总产值1.14亿元，比1992年增长3倍，利润额1347万元，比1992年增长4倍多。</w:t>
      </w:r>
    </w:p>
    <w:p w14:paraId="59F55FEB">
      <w:pPr>
        <w:pStyle w:val="4"/>
      </w:pPr>
      <w:r>
        <w:rPr>
          <w:rFonts w:hint="eastAsia"/>
        </w:rPr>
        <w:t>【交通、通讯、水利建设】</w:t>
      </w:r>
    </w:p>
    <w:p w14:paraId="30F5D764">
      <w:pPr>
        <w:ind w:firstLine="420"/>
        <w:rPr>
          <w:rFonts w:ascii="宋体" w:hAnsi="宋体" w:cs="宋体"/>
        </w:rPr>
      </w:pPr>
      <w:r>
        <w:rPr>
          <w:rFonts w:hint="eastAsia" w:ascii="宋体" w:hAnsi="宋体" w:cs="宋体"/>
        </w:rPr>
        <w:t>一是交通建设省道1950线三级公路和县道水口至黄坑至油山水泥硬化公路贯穿全镇。共投资23万元，抓好省道和县道的路面整治和房屋拆迁工作，同时投资10.5万元维修和完善了全镇12个管理区18条38公里的乡村道路。二是邮电通讯事业也得到了快速发展。共安装程控电话800门，比1992年增加500门，实现了村村通汽车，村村通电话。三是农田水利建设发展步伐加快。五年来，投资160万元改造和新建大小水利工程108宗。新建“三面光”引水渠8条16.6公里，对全镇蓄水1250万立方米的水库、山塘进行了除险加固和新建反滤体工程4宗680米；新建春坑、孔坑电灌站2座，改善灌溉面积4800亩，恢复灌溉面积1150亩。</w:t>
      </w:r>
    </w:p>
    <w:p w14:paraId="38FBB465">
      <w:pPr>
        <w:pStyle w:val="4"/>
      </w:pPr>
      <w:r>
        <w:rPr>
          <w:rFonts w:hint="eastAsia"/>
        </w:rPr>
        <w:t>【教育】</w:t>
      </w:r>
    </w:p>
    <w:p w14:paraId="30699A30">
      <w:pPr>
        <w:ind w:firstLine="420"/>
        <w:rPr>
          <w:rFonts w:ascii="宋体" w:hAnsi="宋体" w:cs="宋体"/>
        </w:rPr>
      </w:pPr>
      <w:r>
        <w:rPr>
          <w:rFonts w:hint="eastAsia" w:ascii="宋体" w:hAnsi="宋体" w:cs="宋体"/>
        </w:rPr>
        <w:t>镇有县级重点中学1所，镇级中学1所，县级重点小学1所和19所中心小学。五年来，坚持“德育为首，教学为主，育人为本”的办学方针，狠抓了教学质量的提高，实现了“普九”任务和扫除青壮年文盲达标。办学条件不断改善，投资85万元，新建中小学教学大楼1栋。建筑面积2150平方米，并添置了一大批教学仪器设备。中小学升学率99%；投资112万元新建教师新村1个和教师住房35套。师资队伍素质不断提高，共有教师230人，其中大专学历以上88人，中专学历131人。</w:t>
      </w:r>
    </w:p>
    <w:p w14:paraId="50AF237F">
      <w:pPr>
        <w:pStyle w:val="4"/>
      </w:pPr>
      <w:r>
        <w:rPr>
          <w:rFonts w:hint="eastAsia"/>
        </w:rPr>
        <w:t>【卫生医疗水平提高】</w:t>
      </w:r>
    </w:p>
    <w:p w14:paraId="791EBF81">
      <w:pPr>
        <w:ind w:firstLine="420"/>
        <w:rPr>
          <w:rFonts w:ascii="宋体" w:hAnsi="宋体" w:cs="宋体"/>
        </w:rPr>
      </w:pPr>
      <w:r>
        <w:rPr>
          <w:rFonts w:hint="eastAsia" w:ascii="宋体" w:hAnsi="宋体" w:cs="宋体"/>
        </w:rPr>
        <w:t>五年来，投资16.5万元新建黄坑医院第三门诊大楼，有3个门诊部，新增6间病房和15张病床。12个乡村卫生站，50名医务工作人员。通过抓医院分级管理，黄坑卫生院被评为二级甲等医院。实现了初级卫生保健达标。</w:t>
      </w:r>
    </w:p>
    <w:p w14:paraId="3D3138C9">
      <w:pPr>
        <w:pStyle w:val="4"/>
      </w:pPr>
      <w:r>
        <w:rPr>
          <w:rFonts w:hint="eastAsia"/>
        </w:rPr>
        <w:t>【科技工作不断进步】</w:t>
      </w:r>
    </w:p>
    <w:p w14:paraId="3AED11A3">
      <w:pPr>
        <w:ind w:firstLine="420"/>
        <w:rPr>
          <w:rFonts w:ascii="宋体" w:hAnsi="宋体" w:cs="宋体"/>
        </w:rPr>
      </w:pPr>
      <w:r>
        <w:rPr>
          <w:rFonts w:hint="eastAsia" w:ascii="宋体" w:hAnsi="宋体" w:cs="宋体"/>
        </w:rPr>
        <w:t>全镇具有专业技术人员412人，其中有高级职称102人，中级职称139人，初级职称135人，农民技术员36人。镇投资8.5万元新建农技服务大楼，管理区设立科技办公室，有科技辅导员24人。五年来，着重抓好科技兴农、兴烟活动，推广良种良法，抓好优质烟叶的栽培和烘烤技术，以及优质高产稻种的栽培和抛秧技术的推广。举办了黄烟、水稻、白果栽培管理技术班18期6500人次，提高了广大干群的科技意识。促进了“三高”农业的发展，取得了巨大的经济效益。</w:t>
      </w:r>
    </w:p>
    <w:p w14:paraId="0017C801">
      <w:pPr>
        <w:pStyle w:val="4"/>
      </w:pPr>
      <w:r>
        <w:rPr>
          <w:rFonts w:hint="eastAsia"/>
        </w:rPr>
        <w:t>【文化体育】</w:t>
      </w:r>
    </w:p>
    <w:p w14:paraId="042045DD">
      <w:pPr>
        <w:ind w:firstLine="420"/>
        <w:rPr>
          <w:rFonts w:ascii="宋体" w:hAnsi="宋体" w:cs="宋体"/>
        </w:rPr>
      </w:pPr>
      <w:r>
        <w:rPr>
          <w:rFonts w:hint="eastAsia" w:ascii="宋体" w:hAnsi="宋体" w:cs="宋体"/>
        </w:rPr>
        <w:t>全镇有文化娱乐场所31个，其中影院1座，录像放映室9个，文化活动室6个，青年妇女之家12个，桌球室1间，卡拉OK歌厅2个。同时建立11个有线电视网点，覆盖全镇12个管理区，覆盖率达95%，可同时收看9个频道的电视节目。极大地丰富了群众的文化生活。体育工作有长足的进步，全民健身运动计划得到顺利实施。投资10万元改造和新建5个</w:t>
      </w:r>
      <w:r>
        <w:rPr>
          <w:rFonts w:hint="eastAsia" w:ascii="宋体" w:hAnsi="宋体" w:cs="宋体"/>
          <w:lang w:eastAsia="zh-CN"/>
        </w:rPr>
        <w:t>篮球场</w:t>
      </w:r>
      <w:r>
        <w:rPr>
          <w:rFonts w:hint="eastAsia" w:ascii="宋体" w:hAnsi="宋体" w:cs="宋体"/>
        </w:rPr>
        <w:t>，新设体育活动室6间，400米运动场4个，100—300米的运动场12个，新添置了体育器材一大批。</w:t>
      </w:r>
    </w:p>
    <w:p w14:paraId="500BA847">
      <w:pPr>
        <w:pStyle w:val="4"/>
      </w:pPr>
      <w:r>
        <w:rPr>
          <w:rFonts w:hint="eastAsia"/>
        </w:rPr>
        <w:t>【奔康工程建设成绩显著】</w:t>
      </w:r>
    </w:p>
    <w:p w14:paraId="6A327245">
      <w:pPr>
        <w:ind w:firstLine="420"/>
        <w:rPr>
          <w:rFonts w:ascii="宋体" w:hAnsi="宋体" w:cs="宋体"/>
        </w:rPr>
      </w:pPr>
      <w:r>
        <w:rPr>
          <w:rFonts w:hint="eastAsia" w:ascii="宋体" w:hAnsi="宋体" w:cs="宋体"/>
        </w:rPr>
        <w:t>五年来，以民房改造和墟镇建设为突破口，积极实施“奔康工程”，一是墟镇建设重点抓好了街道的整治、道路扩建和解决群众食水问题。投资60多万元兴建墟镇、自来水厂，解决了市直住镇单位、学校和墟镇500多户群众的食水困难。投资18万元安装墟镇路灯和新建一条长200米，宽5米的环墟公路。二是投资38万元按照“六统一”新建蔡附、里排、塘尾、陂下、社和、茅坑、下坝、高栋岭、长排、屋背、里河陂等11大新农村，完成民房改造1150户。三是国土工作通过建章立制，强化管理，走上了正常化、法制化的轨道，有效地保护了耕地面积。</w:t>
      </w:r>
    </w:p>
    <w:p w14:paraId="0C63690E">
      <w:pPr>
        <w:pStyle w:val="4"/>
      </w:pPr>
      <w:r>
        <w:rPr>
          <w:rFonts w:hint="eastAsia"/>
        </w:rPr>
        <w:t>【计划生育】</w:t>
      </w:r>
    </w:p>
    <w:p w14:paraId="5D557DBC">
      <w:pPr>
        <w:ind w:firstLine="420"/>
        <w:rPr>
          <w:rFonts w:ascii="宋体" w:hAnsi="宋体" w:cs="宋体"/>
        </w:rPr>
      </w:pPr>
      <w:r>
        <w:rPr>
          <w:rFonts w:hint="eastAsia" w:ascii="宋体" w:hAnsi="宋体" w:cs="宋体"/>
        </w:rPr>
        <w:t>有计生服务所（室）13间，计生专业人员28人。1997年人口自然增长率为11.45‰，比1992年下降2个千分点。人口出生率为17.95‰，计生率为74.31%，多孩率为6.88%。</w:t>
      </w:r>
    </w:p>
    <w:p w14:paraId="5DAF70D5">
      <w:pPr>
        <w:pStyle w:val="4"/>
      </w:pPr>
      <w:r>
        <w:rPr>
          <w:rFonts w:hint="eastAsia"/>
        </w:rPr>
        <w:t>【社会福利和扶贫工作】</w:t>
      </w:r>
    </w:p>
    <w:p w14:paraId="2A1B8E30">
      <w:pPr>
        <w:ind w:firstLine="420"/>
        <w:rPr>
          <w:rFonts w:ascii="宋体" w:hAnsi="宋体" w:cs="宋体"/>
        </w:rPr>
      </w:pPr>
      <w:r>
        <w:rPr>
          <w:rFonts w:hint="eastAsia" w:ascii="宋体" w:hAnsi="宋体" w:cs="宋体"/>
        </w:rPr>
        <w:t>五年来，拨款52.5万元（大米折款）解决五保老人和困难户的生产、生活困难，以及做好烈军属的优抚工作。1997年，拨款5万多元，解决48名企业、管理区离退职干部的工资。二是扶贫工作，五年来，投入36.5万元资金重点扶持管理区发展集体经济，帮助绝对贫困户58户脱贫致富，12个区集体收入均达到3万元以上。</w:t>
      </w:r>
    </w:p>
    <w:p w14:paraId="1DEA25A3">
      <w:pPr>
        <w:pStyle w:val="4"/>
      </w:pPr>
      <w:r>
        <w:rPr>
          <w:rFonts w:hint="eastAsia"/>
        </w:rPr>
        <w:t>【社会治安综合治理】</w:t>
      </w:r>
    </w:p>
    <w:p w14:paraId="1AC11CC2">
      <w:pPr>
        <w:ind w:firstLine="420"/>
        <w:rPr>
          <w:rFonts w:ascii="宋体" w:hAnsi="宋体" w:cs="宋体"/>
        </w:rPr>
      </w:pPr>
      <w:r>
        <w:rPr>
          <w:rFonts w:hint="eastAsia" w:ascii="宋体" w:hAnsi="宋体" w:cs="宋体"/>
        </w:rPr>
        <w:t>五年来，通过抓“二五”和“三五”普法教育，广大公民的法律意识增强，严打工作力度加大，刑事案件下降，民事纠纷减少，人民群众的合法权益得到了保护。为两个文明建设创造了良好的社会环境，全镇共创文明村11个，文明家庭880户。1994年评为县社会治安综合治理先进单位。</w:t>
      </w:r>
    </w:p>
    <w:p w14:paraId="266EF029">
      <w:pPr>
        <w:pStyle w:val="4"/>
      </w:pPr>
      <w:r>
        <w:rPr>
          <w:rFonts w:hint="eastAsia"/>
        </w:rPr>
        <w:t>【民兵工作】</w:t>
      </w:r>
    </w:p>
    <w:p w14:paraId="03E0D916">
      <w:pPr>
        <w:ind w:firstLine="420"/>
        <w:rPr>
          <w:rFonts w:ascii="宋体" w:hAnsi="宋体" w:cs="宋体"/>
        </w:rPr>
      </w:pPr>
      <w:r>
        <w:rPr>
          <w:rFonts w:hint="eastAsia" w:ascii="宋体" w:hAnsi="宋体" w:cs="宋体"/>
        </w:rPr>
        <w:t>全镇有基干民兵连（排）13个，33个班280人；普通民兵连12个，1484人；预备役部队42人。五年来，着重抓好基干民兵和预备役部队的军事训练，有54人得到了专业技术培训证。共完成征集任务52名，超额完成7名。</w:t>
      </w:r>
    </w:p>
    <w:p w14:paraId="2B863449">
      <w:pPr>
        <w:pStyle w:val="4"/>
      </w:pPr>
      <w:r>
        <w:rPr>
          <w:rFonts w:hint="eastAsia"/>
        </w:rPr>
        <w:t>【管理区简介】</w:t>
      </w:r>
    </w:p>
    <w:p w14:paraId="4628904A">
      <w:pPr>
        <w:ind w:firstLine="420"/>
        <w:rPr>
          <w:rFonts w:ascii="宋体" w:hAnsi="宋体" w:cs="宋体"/>
        </w:rPr>
      </w:pPr>
      <w:r>
        <w:rPr>
          <w:rFonts w:hint="eastAsia" w:ascii="宋体" w:hAnsi="宋体" w:cs="宋体"/>
        </w:rPr>
        <w:t>黄坑管理区，14个村民小组，总户数541户、2309人，耕地面积2816亩，有个体工商企业45户，1997年该区农村人均纯收入3100元。管理区集体经济年收入4.5万元。</w:t>
      </w:r>
    </w:p>
    <w:p w14:paraId="3024DC7C">
      <w:pPr>
        <w:ind w:firstLine="420"/>
        <w:rPr>
          <w:rFonts w:ascii="宋体" w:hAnsi="宋体" w:cs="宋体"/>
        </w:rPr>
      </w:pPr>
      <w:r>
        <w:rPr>
          <w:rFonts w:hint="eastAsia" w:ascii="宋体" w:hAnsi="宋体" w:cs="宋体"/>
        </w:rPr>
        <w:t>社前管理区，11个村民小组，总户数485户，2083人，耕地面积2568亩。1997年该区农村人均纯收入3104元，管理区集体经济收入4.6万元。</w:t>
      </w:r>
    </w:p>
    <w:p w14:paraId="45D19C31">
      <w:pPr>
        <w:ind w:firstLine="420"/>
        <w:rPr>
          <w:rFonts w:ascii="宋体" w:hAnsi="宋体" w:cs="宋体"/>
        </w:rPr>
      </w:pPr>
      <w:r>
        <w:rPr>
          <w:rFonts w:hint="eastAsia" w:ascii="宋体" w:hAnsi="宋体" w:cs="宋体"/>
        </w:rPr>
        <w:t>小陂管理区，10个村民小组，总户数490户，2144人，其中畲族400人，耕地面积3351亩。1997年该区农村人均纯收入3121元，管理区集体经济收入达到7.1万元。</w:t>
      </w:r>
    </w:p>
    <w:p w14:paraId="54F49AA6">
      <w:pPr>
        <w:ind w:firstLine="420"/>
        <w:rPr>
          <w:rFonts w:ascii="宋体" w:hAnsi="宋体" w:cs="宋体"/>
        </w:rPr>
      </w:pPr>
      <w:r>
        <w:rPr>
          <w:rFonts w:hint="eastAsia" w:ascii="宋体" w:hAnsi="宋体" w:cs="宋体"/>
        </w:rPr>
        <w:t>溪塘管理区，5个村民小组，总户数231户，1081人，耕地面积1793亩。1997年该区农村人均纯收入3095元，管理区集体经济收入3.1万元。</w:t>
      </w:r>
    </w:p>
    <w:p w14:paraId="24A28C03">
      <w:pPr>
        <w:ind w:firstLine="420"/>
        <w:rPr>
          <w:rFonts w:ascii="宋体" w:hAnsi="宋体" w:cs="宋体"/>
        </w:rPr>
      </w:pPr>
      <w:r>
        <w:rPr>
          <w:rFonts w:hint="eastAsia" w:ascii="宋体" w:hAnsi="宋体" w:cs="宋体"/>
        </w:rPr>
        <w:t>坪岗管理区，10个村民小组，总户数393户，1792人，耕地面积2783亩。1997年该区农村人均纯收入3095元。管理区集体经济收入3.3万元。</w:t>
      </w:r>
    </w:p>
    <w:p w14:paraId="775AC47D">
      <w:pPr>
        <w:ind w:firstLine="420"/>
        <w:rPr>
          <w:rFonts w:ascii="宋体" w:hAnsi="宋体" w:cs="宋体"/>
        </w:rPr>
      </w:pPr>
      <w:r>
        <w:rPr>
          <w:rFonts w:hint="eastAsia" w:ascii="宋体" w:hAnsi="宋体" w:cs="宋体"/>
        </w:rPr>
        <w:t>水西管理区，8个村民小组，总户数297户，1433人，耕地面积2298亩，1997年该区农村人均纯收入3089元，管理区集体经济收入3.2万元。</w:t>
      </w:r>
    </w:p>
    <w:p w14:paraId="1331BE8A">
      <w:pPr>
        <w:ind w:firstLine="420"/>
        <w:rPr>
          <w:rFonts w:ascii="宋体" w:hAnsi="宋体" w:cs="宋体"/>
        </w:rPr>
      </w:pPr>
      <w:r>
        <w:rPr>
          <w:rFonts w:hint="eastAsia" w:ascii="宋体" w:hAnsi="宋体" w:cs="宋体"/>
        </w:rPr>
        <w:t>塘下管理区，9个村民小组，总户数287户，1756人，其畬族298人。耕地面积2485亩，1997年该区人均收入3089元，管理区集体经济收入3万元。</w:t>
      </w:r>
    </w:p>
    <w:p w14:paraId="04DAAE10">
      <w:pPr>
        <w:ind w:firstLine="420"/>
        <w:rPr>
          <w:rFonts w:ascii="宋体" w:hAnsi="宋体" w:cs="宋体"/>
        </w:rPr>
      </w:pPr>
      <w:r>
        <w:rPr>
          <w:rFonts w:hint="eastAsia" w:ascii="宋体" w:hAnsi="宋体" w:cs="宋体"/>
        </w:rPr>
        <w:t>圆岭管理区，9个村民小组，总户数300户，1476人，耕地面积2354亩。1997年该区农村人均纯收入3088元，管理区集体经济收入达到3万元。</w:t>
      </w:r>
    </w:p>
    <w:p w14:paraId="2E50E2BB">
      <w:pPr>
        <w:ind w:firstLine="420"/>
        <w:rPr>
          <w:rFonts w:ascii="宋体" w:hAnsi="宋体" w:cs="宋体"/>
        </w:rPr>
      </w:pPr>
      <w:r>
        <w:rPr>
          <w:rFonts w:hint="eastAsia" w:ascii="宋体" w:hAnsi="宋体" w:cs="宋体"/>
        </w:rPr>
        <w:t>中心区，13个村民小组，总户数435户，1948人，耕地面积2898亩。1997年区农村人均纯收入3098元，管理区集体经济收入3.3万元。</w:t>
      </w:r>
    </w:p>
    <w:p w14:paraId="35AF3C41">
      <w:pPr>
        <w:ind w:firstLine="420"/>
        <w:rPr>
          <w:rFonts w:ascii="宋体" w:hAnsi="宋体" w:cs="宋体"/>
        </w:rPr>
      </w:pPr>
      <w:r>
        <w:rPr>
          <w:rFonts w:hint="eastAsia" w:ascii="宋体" w:hAnsi="宋体" w:cs="宋体"/>
        </w:rPr>
        <w:t>耶溪区，15个村民小组，总户数464户，2067人，耕地面积3246亩。1997年该区农村人均纯收入3101元。管理集体经济收入3.2万元。</w:t>
      </w:r>
    </w:p>
    <w:p w14:paraId="7458FBED">
      <w:pPr>
        <w:ind w:firstLine="420"/>
        <w:rPr>
          <w:rFonts w:ascii="宋体" w:hAnsi="宋体" w:cs="宋体"/>
        </w:rPr>
      </w:pPr>
      <w:r>
        <w:rPr>
          <w:rFonts w:hint="eastAsia" w:ascii="宋体" w:hAnsi="宋体" w:cs="宋体"/>
        </w:rPr>
        <w:t>上象管理区，10村民小组，总户数330户，1590人，耕地面积2035亩。1997年该区农村人均纯收入3099元。区集体经济收入5.8万元。</w:t>
      </w:r>
    </w:p>
    <w:p w14:paraId="281079A4">
      <w:pPr>
        <w:ind w:firstLine="420"/>
        <w:rPr>
          <w:rFonts w:ascii="宋体" w:hAnsi="宋体" w:cs="宋体"/>
        </w:rPr>
      </w:pPr>
      <w:r>
        <w:rPr>
          <w:rFonts w:hint="eastAsia" w:ascii="宋体" w:hAnsi="宋体" w:cs="宋体"/>
        </w:rPr>
        <w:t>许村管理区，12个村民小组，总户数449户，2202人，其中畲族450人，耕地面积2590亩。1997年该区农村人均纯收入3096元，管理区集体经济收入3.9万元。</w:t>
      </w:r>
    </w:p>
    <w:p w14:paraId="7BB4A703">
      <w:pPr>
        <w:ind w:firstLine="420"/>
        <w:rPr>
          <w:rFonts w:ascii="宋体" w:hAnsi="宋体" w:cs="宋体"/>
        </w:rPr>
      </w:pPr>
      <w:r>
        <w:rPr>
          <w:rFonts w:hint="eastAsia" w:ascii="宋体" w:hAnsi="宋体" w:cs="宋体"/>
        </w:rPr>
        <w:t>黄坑居委会，总户数404户，总人口2025人，有4条主要街道。</w:t>
      </w:r>
    </w:p>
    <w:p w14:paraId="17D3822D">
      <w:pPr>
        <w:pStyle w:val="4"/>
      </w:pPr>
      <w:r>
        <w:rPr>
          <w:rFonts w:hint="eastAsia"/>
        </w:rPr>
        <w:t>【下坝新村】</w:t>
      </w:r>
    </w:p>
    <w:p w14:paraId="4E0EBCD5">
      <w:pPr>
        <w:ind w:firstLine="420"/>
        <w:rPr>
          <w:rFonts w:ascii="宋体" w:hAnsi="宋体" w:cs="宋体"/>
        </w:rPr>
      </w:pPr>
      <w:r>
        <w:rPr>
          <w:rFonts w:hint="eastAsia" w:ascii="宋体" w:hAnsi="宋体" w:cs="宋体"/>
        </w:rPr>
        <w:t>该村是畲族，总户数65户，298人，耕地面积445亩，1997年农村人均纯收入3100元。该村地处浈江河两岸。1997年8月10日晚，由于普降暴雨，河堤被洪水冲跨300多米，受浸农田300多亩，毁坏房屋大批，其中22户140多人无家可归，造成经济损失120多万元。</w:t>
      </w:r>
    </w:p>
    <w:p w14:paraId="1844A9F5">
      <w:pPr>
        <w:ind w:firstLine="420"/>
        <w:rPr>
          <w:rFonts w:ascii="宋体" w:hAnsi="宋体" w:cs="宋体"/>
        </w:rPr>
      </w:pPr>
      <w:r>
        <w:rPr>
          <w:rFonts w:hint="eastAsia" w:ascii="宋体" w:hAnsi="宋体" w:cs="宋体"/>
        </w:rPr>
        <w:t>灾情发生后，镇委、政府立即组织群众进行生产自救，重建家园活动，筹集资金15.6万元，按照“六统一”标准动工兴建新村，到1998年春节前有21户可迁入新居。</w:t>
      </w:r>
    </w:p>
    <w:p w14:paraId="35126C11">
      <w:pPr>
        <w:pStyle w:val="4"/>
      </w:pPr>
      <w:r>
        <w:rPr>
          <w:rFonts w:hint="eastAsia"/>
        </w:rPr>
        <w:t>【荣誉称号】</w:t>
      </w:r>
    </w:p>
    <w:p w14:paraId="41A1F3F1">
      <w:pPr>
        <w:ind w:firstLine="420"/>
        <w:rPr>
          <w:rFonts w:ascii="宋体" w:hAnsi="宋体" w:cs="宋体"/>
        </w:rPr>
      </w:pPr>
      <w:r>
        <w:rPr>
          <w:rFonts w:hint="eastAsia" w:ascii="宋体" w:hAnsi="宋体" w:cs="宋体"/>
        </w:rPr>
        <w:t>镇政府，1996年被韶关市政府评为“基本扫除青壮年文盲先进单位”；</w:t>
      </w:r>
    </w:p>
    <w:p w14:paraId="3BBF4432">
      <w:pPr>
        <w:ind w:firstLine="420"/>
        <w:rPr>
          <w:rFonts w:ascii="宋体" w:hAnsi="宋体" w:cs="宋体"/>
        </w:rPr>
      </w:pPr>
      <w:r>
        <w:rPr>
          <w:rFonts w:hint="eastAsia" w:ascii="宋体" w:hAnsi="宋体" w:cs="宋体"/>
        </w:rPr>
        <w:t>镇政府，1996年被韶关市委、市政府评为“初级水利达标先进单位”；</w:t>
      </w:r>
    </w:p>
    <w:p w14:paraId="64473A55">
      <w:pPr>
        <w:ind w:firstLine="420"/>
        <w:rPr>
          <w:rFonts w:ascii="宋体" w:hAnsi="宋体" w:cs="宋体"/>
        </w:rPr>
      </w:pPr>
      <w:r>
        <w:rPr>
          <w:rFonts w:hint="eastAsia" w:ascii="宋体" w:hAnsi="宋体" w:cs="宋体"/>
        </w:rPr>
        <w:t>朱绍风，1997年被韶关财政系统评为先进个人；</w:t>
      </w:r>
    </w:p>
    <w:p w14:paraId="7CE3FEAB">
      <w:pPr>
        <w:ind w:firstLine="420"/>
        <w:rPr>
          <w:rFonts w:ascii="宋体" w:hAnsi="宋体" w:cs="宋体"/>
        </w:rPr>
      </w:pPr>
      <w:r>
        <w:rPr>
          <w:rFonts w:hint="eastAsia" w:ascii="宋体" w:hAnsi="宋体" w:cs="宋体"/>
        </w:rPr>
        <w:t>马月明，1997年被韶关农业普查领导小组评为第一次全国农业普查先进个人；</w:t>
      </w:r>
    </w:p>
    <w:p w14:paraId="3E5A2251">
      <w:pPr>
        <w:ind w:firstLine="420"/>
        <w:rPr>
          <w:rFonts w:ascii="宋体" w:hAnsi="宋体" w:cs="宋体"/>
        </w:rPr>
      </w:pPr>
      <w:r>
        <w:rPr>
          <w:rFonts w:hint="eastAsia" w:ascii="宋体" w:hAnsi="宋体" w:cs="宋体"/>
        </w:rPr>
        <w:t>陈朝腾，1994年被韶关市委、市政府评为抗洪救灾先进个人；</w:t>
      </w:r>
    </w:p>
    <w:p w14:paraId="0A966758">
      <w:pPr>
        <w:ind w:firstLine="420"/>
        <w:rPr>
          <w:rFonts w:ascii="宋体" w:hAnsi="宋体" w:cs="宋体"/>
        </w:rPr>
      </w:pPr>
      <w:r>
        <w:rPr>
          <w:rFonts w:hint="eastAsia" w:ascii="宋体" w:hAnsi="宋体" w:cs="宋体"/>
        </w:rPr>
        <w:t>张卿芳，1994年被韶关市委、市政府评为抗洪救灾先进个人；</w:t>
      </w:r>
    </w:p>
    <w:p w14:paraId="130EECB2">
      <w:pPr>
        <w:ind w:firstLine="420"/>
        <w:rPr>
          <w:rFonts w:ascii="宋体" w:hAnsi="宋体" w:cs="宋体"/>
        </w:rPr>
      </w:pPr>
      <w:r>
        <w:rPr>
          <w:rFonts w:hint="eastAsia" w:ascii="宋体" w:hAnsi="宋体" w:cs="宋体"/>
        </w:rPr>
        <w:t>温为金，1996年被韶关市教委评为教坛新秀；</w:t>
      </w:r>
    </w:p>
    <w:p w14:paraId="1C30489E">
      <w:pPr>
        <w:ind w:firstLine="420"/>
        <w:rPr>
          <w:rFonts w:ascii="宋体" w:hAnsi="宋体" w:cs="宋体"/>
        </w:rPr>
      </w:pPr>
      <w:r>
        <w:rPr>
          <w:rFonts w:hint="eastAsia" w:ascii="宋体" w:hAnsi="宋体" w:cs="宋体"/>
        </w:rPr>
        <w:t>黄祖荣，1996年被韶关市教委评为教坛新秀；</w:t>
      </w:r>
    </w:p>
    <w:p w14:paraId="223C2565">
      <w:pPr>
        <w:ind w:firstLine="420"/>
        <w:rPr>
          <w:rFonts w:ascii="宋体" w:hAnsi="宋体" w:cs="宋体"/>
        </w:rPr>
      </w:pPr>
      <w:r>
        <w:rPr>
          <w:rFonts w:hint="eastAsia" w:ascii="宋体" w:hAnsi="宋体" w:cs="宋体"/>
        </w:rPr>
        <w:t>沈茂盛，1997年被省农业普查领导小组评为第一次全国农业普查先进个人；</w:t>
      </w:r>
    </w:p>
    <w:p w14:paraId="5A555A35">
      <w:pPr>
        <w:pStyle w:val="4"/>
      </w:pPr>
      <w:r>
        <w:rPr>
          <w:rFonts w:hint="eastAsia"/>
        </w:rPr>
        <w:t>【领导名录】</w:t>
      </w:r>
    </w:p>
    <w:p w14:paraId="1820A56A">
      <w:pPr>
        <w:ind w:firstLine="422"/>
        <w:rPr>
          <w:rFonts w:ascii="宋体" w:hAnsi="宋体" w:cs="宋体"/>
        </w:rPr>
      </w:pPr>
      <w:r>
        <w:rPr>
          <w:rFonts w:hint="eastAsia" w:ascii="宋体" w:hAnsi="宋体" w:cs="宋体"/>
          <w:b/>
          <w:bCs/>
        </w:rPr>
        <w:t>书记：</w:t>
      </w:r>
      <w:r>
        <w:rPr>
          <w:rFonts w:hint="eastAsia" w:ascii="宋体" w:hAnsi="宋体" w:cs="宋体"/>
        </w:rPr>
        <w:t>何万飞  周群善</w:t>
      </w:r>
    </w:p>
    <w:p w14:paraId="03D42D57">
      <w:pPr>
        <w:ind w:firstLine="1050" w:firstLineChars="500"/>
        <w:rPr>
          <w:rFonts w:ascii="宋体" w:hAnsi="宋体" w:cs="宋体"/>
        </w:rPr>
      </w:pPr>
      <w:r>
        <w:rPr>
          <w:rFonts w:hint="eastAsia" w:ascii="宋体" w:hAnsi="宋体" w:cs="宋体"/>
        </w:rPr>
        <w:t>陈培兰</w:t>
      </w:r>
    </w:p>
    <w:p w14:paraId="2A7E4A46">
      <w:pPr>
        <w:ind w:firstLine="422"/>
        <w:rPr>
          <w:rFonts w:ascii="宋体" w:hAnsi="宋体" w:cs="宋体"/>
        </w:rPr>
      </w:pPr>
      <w:r>
        <w:rPr>
          <w:rFonts w:hint="eastAsia" w:ascii="宋体" w:hAnsi="宋体" w:cs="宋体"/>
          <w:b/>
          <w:bCs/>
        </w:rPr>
        <w:t>镇长：</w:t>
      </w:r>
      <w:r>
        <w:rPr>
          <w:rFonts w:hint="eastAsia" w:ascii="宋体" w:hAnsi="宋体" w:cs="宋体"/>
        </w:rPr>
        <w:t>周群善  陈培兰</w:t>
      </w:r>
    </w:p>
    <w:p w14:paraId="4C11FB86">
      <w:pPr>
        <w:ind w:firstLine="1050" w:firstLineChars="500"/>
        <w:rPr>
          <w:rFonts w:ascii="宋体" w:hAnsi="宋体" w:cs="宋体"/>
        </w:rPr>
      </w:pPr>
      <w:r>
        <w:rPr>
          <w:rFonts w:hint="eastAsia" w:ascii="宋体" w:hAnsi="宋体" w:cs="宋体"/>
        </w:rPr>
        <w:t>丁春晖</w:t>
      </w:r>
    </w:p>
    <w:p w14:paraId="49898CAB">
      <w:pPr>
        <w:pStyle w:val="3"/>
      </w:pPr>
      <w:r>
        <w:rPr>
          <w:rFonts w:hint="eastAsia"/>
        </w:rPr>
        <w:t>梅岭镇</w:t>
      </w:r>
    </w:p>
    <w:p w14:paraId="2FA5043F">
      <w:pPr>
        <w:ind w:firstLine="420"/>
        <w:rPr>
          <w:rFonts w:ascii="宋体" w:hAnsi="宋体" w:cs="宋体"/>
        </w:rPr>
      </w:pPr>
      <w:r>
        <w:rPr>
          <w:rFonts w:hint="eastAsia" w:ascii="宋体" w:hAnsi="宋体" w:cs="宋体"/>
        </w:rPr>
        <w:t>梅岭镇地处南雄北部，与江西省大余县相邻，镇政府所在地距南雄城23公里，全镇有42.75平方公里，拥有山林面积47048亩，耕地面积6397亩，属亚热带季风气候，有丰富的石灰石资源和林业资源，镇人民政府设在小岭村，辖梅关、梅岭、泰源、中站、角湾5个管理区，1个居民委员会，57个村民小组，全镇有2110户，8837人，是汉族地区。1997年该镇经济总收入4369万元。</w:t>
      </w:r>
    </w:p>
    <w:p w14:paraId="71A0D37C">
      <w:pPr>
        <w:pStyle w:val="4"/>
      </w:pPr>
      <w:r>
        <w:rPr>
          <w:rFonts w:hint="eastAsia"/>
        </w:rPr>
        <w:t>【农业】</w:t>
      </w:r>
    </w:p>
    <w:p w14:paraId="16F6BC08">
      <w:pPr>
        <w:ind w:firstLine="420"/>
        <w:rPr>
          <w:rFonts w:ascii="宋体" w:hAnsi="宋体" w:cs="宋体"/>
        </w:rPr>
      </w:pPr>
      <w:r>
        <w:rPr>
          <w:rFonts w:hint="eastAsia" w:ascii="宋体" w:hAnsi="宋体" w:cs="宋体"/>
        </w:rPr>
        <w:t>主要种植的经济作物有水稻、黄烟、花生、大豆、养殖业有猪、牛、鸡、鸭、鹅、鱼等。通过实施科技兴农战略，“三高”农业取得了显著的成效。1997年农业总产值达2556万元，比1992年1306万元增长95.7%，水稻单产达491公斤，总产4082吨；花生亩产199公斤，总产250吨；黄烟亩产114公斤，总产280吨。比1992年3306吨、191吨、420吨分别增长23.5%、30.9%和减少33.3%。养殖业蓬勃发展，养猪10835头，出栏7305头；耕牛存栏827头，三鸟75173只，分别比1992年增长52.2%，78%、9.7%和31.3%。鱼112吨，比1992年65吨增长72.3%。1994年镇政府投资20万元在坳子头兴办一个年饲养生猪1000多头的养殖场，利用畔湖田新挖鱼塘60多亩，年产鱼30多吨。</w:t>
      </w:r>
    </w:p>
    <w:p w14:paraId="6CAD8185">
      <w:pPr>
        <w:pStyle w:val="4"/>
      </w:pPr>
      <w:r>
        <w:rPr>
          <w:rFonts w:hint="eastAsia"/>
        </w:rPr>
        <w:t>【林业】</w:t>
      </w:r>
    </w:p>
    <w:p w14:paraId="6E859D0D">
      <w:pPr>
        <w:ind w:firstLine="420"/>
        <w:rPr>
          <w:rFonts w:ascii="宋体" w:hAnsi="宋体" w:cs="宋体"/>
        </w:rPr>
      </w:pPr>
      <w:r>
        <w:rPr>
          <w:rFonts w:hint="eastAsia" w:ascii="宋体" w:hAnsi="宋体" w:cs="宋体"/>
        </w:rPr>
        <w:t>加强林政管理、制止乱砍滥伐，进一步巩固了绿化达标成果。同时，加快培育森林资源，大力发展经济林。五年来，投资60多万元种白果1967亩，毛竹面积907亩，发展松香基地8580亩，1997年产松脂32吨。种青梅5万株，“四旁”植树种竹2.2万株。</w:t>
      </w:r>
    </w:p>
    <w:p w14:paraId="13098B3F">
      <w:pPr>
        <w:pStyle w:val="4"/>
      </w:pPr>
      <w:r>
        <w:rPr>
          <w:rFonts w:hint="eastAsia"/>
        </w:rPr>
        <w:t>【乡镇企业】</w:t>
      </w:r>
    </w:p>
    <w:p w14:paraId="3E163D9A">
      <w:pPr>
        <w:ind w:firstLine="420"/>
        <w:rPr>
          <w:rFonts w:ascii="宋体" w:hAnsi="宋体" w:cs="宋体"/>
        </w:rPr>
      </w:pPr>
      <w:r>
        <w:rPr>
          <w:rFonts w:hint="eastAsia" w:ascii="宋体" w:hAnsi="宋体" w:cs="宋体"/>
        </w:rPr>
        <w:t>发挥资源优势，主要在“石字”和“木”字上做好文章，按照“三个有利于”的标准，采取改组、联合、租赁、承包和股份合作制等改革措施，加强了企业活力，企业个数从1992年的281个，发展到1997年的492个，增长了75.1%，1997年总产值达12235万元，比1992年增长了247.4%。</w:t>
      </w:r>
    </w:p>
    <w:p w14:paraId="361D0945">
      <w:pPr>
        <w:pStyle w:val="4"/>
      </w:pPr>
      <w:r>
        <w:rPr>
          <w:rFonts w:hint="eastAsia"/>
        </w:rPr>
        <w:t>【国土工作】</w:t>
      </w:r>
    </w:p>
    <w:p w14:paraId="7C84B91C">
      <w:pPr>
        <w:ind w:firstLine="420"/>
        <w:rPr>
          <w:rFonts w:ascii="宋体" w:hAnsi="宋体" w:cs="宋体"/>
        </w:rPr>
      </w:pPr>
      <w:r>
        <w:rPr>
          <w:rFonts w:hint="eastAsia" w:ascii="宋体" w:hAnsi="宋体" w:cs="宋体"/>
        </w:rPr>
        <w:t>强化建设用地管理和土地规划，进一步推行现代土地使用制度，建立起基本农田保护区5个，面积达5000多亩，房产发证已全面完成，建筑用地严格履行申报手续，严肃查处违法用地。</w:t>
      </w:r>
    </w:p>
    <w:p w14:paraId="54EB823A">
      <w:pPr>
        <w:pStyle w:val="4"/>
      </w:pPr>
      <w:r>
        <w:rPr>
          <w:rFonts w:hint="eastAsia"/>
        </w:rPr>
        <w:t>【计划生育】</w:t>
      </w:r>
    </w:p>
    <w:p w14:paraId="48EC4D79">
      <w:pPr>
        <w:ind w:firstLine="420"/>
        <w:rPr>
          <w:rFonts w:ascii="宋体" w:hAnsi="宋体" w:cs="宋体"/>
        </w:rPr>
      </w:pPr>
      <w:r>
        <w:rPr>
          <w:rFonts w:hint="eastAsia" w:ascii="宋体" w:hAnsi="宋体" w:cs="宋体"/>
        </w:rPr>
        <w:t>采取多形式开展人口意识教育，增强群众的计生观念，认真落实岗位责任制，层层签定人口包干计划责任书，严格执行一票否决制度，使计划生育工作走上制度化，正常化，自觉化的轨道。1997年计划生育率达74.6%，人口出生率17.07‰。多孩率4.67%，比市下达的任务指标提高0.6%，下降了1.33‰和4.93%。人口自然增长率12.86‰。1997年投资3万元购买电脑一台，实现了计划生育微机管理。</w:t>
      </w:r>
    </w:p>
    <w:p w14:paraId="1140C99C">
      <w:pPr>
        <w:pStyle w:val="4"/>
      </w:pPr>
      <w:r>
        <w:rPr>
          <w:rFonts w:hint="eastAsia"/>
        </w:rPr>
        <w:t>【民兵工作】</w:t>
      </w:r>
    </w:p>
    <w:p w14:paraId="291C3CF7">
      <w:pPr>
        <w:ind w:firstLine="420"/>
        <w:rPr>
          <w:rFonts w:ascii="宋体" w:hAnsi="宋体" w:cs="宋体"/>
        </w:rPr>
      </w:pPr>
      <w:r>
        <w:rPr>
          <w:rFonts w:hint="eastAsia" w:ascii="宋体" w:hAnsi="宋体" w:cs="宋体"/>
        </w:rPr>
        <w:t>组建预备役工作坚持控制数量，提高质量，打好基础”的原则，现有预备役33人，坚持每年集训一次，提高整体素质。现有民兵100人，其中女民兵10人。</w:t>
      </w:r>
    </w:p>
    <w:p w14:paraId="7C2300F9">
      <w:pPr>
        <w:pStyle w:val="4"/>
      </w:pPr>
      <w:r>
        <w:rPr>
          <w:rFonts w:hint="eastAsia"/>
        </w:rPr>
        <w:t>【社会治安综合治理】</w:t>
      </w:r>
    </w:p>
    <w:p w14:paraId="715A46CF">
      <w:pPr>
        <w:ind w:firstLine="420"/>
        <w:rPr>
          <w:rFonts w:ascii="宋体" w:hAnsi="宋体" w:cs="宋体"/>
        </w:rPr>
      </w:pPr>
      <w:r>
        <w:rPr>
          <w:rFonts w:hint="eastAsia" w:ascii="宋体" w:hAnsi="宋体" w:cs="宋体"/>
        </w:rPr>
        <w:t>紧紧围绕“打击、防范、教育、管理、建设、改造”的方针.切实加强群防群治工作，抓好安全文明小区建设，建立健全防范体系，创建安全文明小区九个，1997年全部达标。积极开展除“七害”等斗争，有力地打击各种刑事犯罪。五年来，在中小学上法制辅导课12次，受教育人数1万人次，增强了青少年的法制观念，未发生在校青少年违法犯罪案件。</w:t>
      </w:r>
    </w:p>
    <w:p w14:paraId="0BEE1A9B">
      <w:pPr>
        <w:pStyle w:val="4"/>
      </w:pPr>
      <w:r>
        <w:rPr>
          <w:rFonts w:hint="eastAsia"/>
        </w:rPr>
        <w:t>【经济收入】</w:t>
      </w:r>
    </w:p>
    <w:p w14:paraId="7A3A77B9">
      <w:pPr>
        <w:ind w:firstLine="420"/>
        <w:rPr>
          <w:rFonts w:ascii="宋体" w:hAnsi="宋体" w:cs="宋体"/>
        </w:rPr>
      </w:pPr>
      <w:r>
        <w:rPr>
          <w:rFonts w:hint="eastAsia" w:ascii="宋体" w:hAnsi="宋体" w:cs="宋体"/>
        </w:rPr>
        <w:t>通过进一步解放思想，加大改革力度，促进三高农业的快速发展，乡镇企业呈现一派生机，农村经济迅速发展。1997年，全镇工农业总产值达16541万元，比1992年增长540.9%；财政收入129万元，比1992年增长186.7%；农村人均收入3008元，比1992年增长1.9倍；银行存款达850万元。</w:t>
      </w:r>
    </w:p>
    <w:p w14:paraId="619B7208">
      <w:pPr>
        <w:pStyle w:val="4"/>
      </w:pPr>
      <w:r>
        <w:rPr>
          <w:rFonts w:hint="eastAsia"/>
        </w:rPr>
        <w:t>【交通、邮电通讯】</w:t>
      </w:r>
    </w:p>
    <w:p w14:paraId="71989238">
      <w:pPr>
        <w:ind w:firstLine="420"/>
        <w:rPr>
          <w:rFonts w:ascii="宋体" w:hAnsi="宋体" w:cs="宋体"/>
        </w:rPr>
      </w:pPr>
      <w:r>
        <w:rPr>
          <w:rFonts w:hint="eastAsia" w:ascii="宋体" w:hAnsi="宋体" w:cs="宋体"/>
        </w:rPr>
        <w:t>投资80多万元，新开公路8公里，改建村道5公里，兴建桥梁3座，铺设中站河坑水泥公路1.5公里，积极配合市政府梅邓公路的改造，拆迁沿途牛猪栏、房屋共195间，保证了公路改造任务如期竣工。通讯建设方面：新建一栋邮电大楼，开通了自动程控电话，1997年全镇安装程控电话330多门，投资50多万元兴建了一座50多米高的移动电话关转铁塔，并开通了数字移动电话、BP机发射点和磁卡公用电话，实现了村村通电话，解决了打电话难的问题。</w:t>
      </w:r>
    </w:p>
    <w:p w14:paraId="7EA2BCA0">
      <w:pPr>
        <w:pStyle w:val="4"/>
      </w:pPr>
      <w:r>
        <w:rPr>
          <w:rFonts w:hint="eastAsia"/>
        </w:rPr>
        <w:t>【文教卫生】</w:t>
      </w:r>
    </w:p>
    <w:p w14:paraId="711E4F74">
      <w:pPr>
        <w:ind w:firstLine="420"/>
        <w:rPr>
          <w:rFonts w:ascii="宋体" w:hAnsi="宋体" w:cs="宋体"/>
        </w:rPr>
      </w:pPr>
      <w:r>
        <w:rPr>
          <w:rFonts w:hint="eastAsia" w:ascii="宋体" w:hAnsi="宋体" w:cs="宋体"/>
        </w:rPr>
        <w:t>投资20多万元兴建卫生院门诊大楼，实现了“一无三配套”工程。1993年11月实现基本普及初中阶段义务教育乡镇。五年来，投资35万元新建中学校门一座、学生宿舍一栋及泰源小学教师宿舍一栋，引进资金368万元，分别兴建了角湾小学教学楼、中站小学教学楼和南雄陈经伦小学，后者占地面积为13000平方米，建筑面积2100平方米，是一所园林式学校，是粤北山区一流的学校。全镇中小学全面实现了教学楼房化，大大改善了办学条件，有力地推动教学质量的提高，全镇适龄儿童入学率达100%，巩固率达99%以上。广播电视做到面向群众、面向农村，投资20多万元建起了有线电视网络，覆盖率达100%，电视频道达8个，丰富了群众的文化生活。</w:t>
      </w:r>
    </w:p>
    <w:p w14:paraId="3DA4E2F6">
      <w:pPr>
        <w:pStyle w:val="4"/>
      </w:pPr>
      <w:r>
        <w:rPr>
          <w:rFonts w:hint="eastAsia"/>
        </w:rPr>
        <w:t>【社会福利】</w:t>
      </w:r>
    </w:p>
    <w:p w14:paraId="56C297EF">
      <w:pPr>
        <w:ind w:firstLine="420"/>
        <w:rPr>
          <w:rFonts w:ascii="宋体" w:hAnsi="宋体" w:cs="宋体"/>
        </w:rPr>
      </w:pPr>
      <w:r>
        <w:rPr>
          <w:rFonts w:hint="eastAsia" w:ascii="宋体" w:hAnsi="宋体" w:cs="宋体"/>
        </w:rPr>
        <w:t>五年来，政府筹资60万元帮助受洪灾影响的60户群众重建家园，修复水毁陂头13座。镇干部职工为社会救灾捐款12000元。每年政府拨出专项资金对孤寡老人进行慰问，发放救济粮物、救济金。</w:t>
      </w:r>
    </w:p>
    <w:p w14:paraId="2F41DD28">
      <w:pPr>
        <w:pStyle w:val="4"/>
      </w:pPr>
      <w:r>
        <w:rPr>
          <w:rFonts w:hint="eastAsia"/>
        </w:rPr>
        <w:t>【墟镇建设】</w:t>
      </w:r>
    </w:p>
    <w:p w14:paraId="24837AA3">
      <w:pPr>
        <w:ind w:firstLine="420"/>
        <w:rPr>
          <w:rFonts w:ascii="宋体" w:hAnsi="宋体" w:cs="宋体"/>
        </w:rPr>
      </w:pPr>
      <w:r>
        <w:rPr>
          <w:rFonts w:hint="eastAsia" w:ascii="宋体" w:hAnsi="宋体" w:cs="宋体"/>
        </w:rPr>
        <w:t>1994年投资4万多元，建设40米大街，投资5万元建设政府大门，投资5.5万元兴建法庭大楼。1997年投资5000多元，在墟镇市场兴建三个垃圾池，彻底整治了“赃、乱、差”现象。完成了《梅岭墟镇总体规划》修编任务，通过韶关市的验收，实现了“岭南杯”达标乡镇。</w:t>
      </w:r>
    </w:p>
    <w:p w14:paraId="4995A4B1">
      <w:pPr>
        <w:pStyle w:val="4"/>
      </w:pPr>
      <w:r>
        <w:rPr>
          <w:rFonts w:hint="eastAsia"/>
        </w:rPr>
        <w:t>【奔康工程】</w:t>
      </w:r>
    </w:p>
    <w:p w14:paraId="45B8CC20">
      <w:pPr>
        <w:ind w:firstLine="420"/>
        <w:rPr>
          <w:rFonts w:ascii="宋体" w:hAnsi="宋体" w:cs="宋体"/>
        </w:rPr>
      </w:pPr>
      <w:r>
        <w:rPr>
          <w:rFonts w:hint="eastAsia" w:ascii="宋体" w:hAnsi="宋体" w:cs="宋体"/>
        </w:rPr>
        <w:t>5个奔康新村初具规模。全镇住进红砖新房有550户，有62.5%人家有电视机，3.2%的家里有电冰箱，100%以上人家有电风扇，18.5%的户数有电话。1996年完成了管理区中心村规划编制工作。</w:t>
      </w:r>
    </w:p>
    <w:p w14:paraId="08D39C38">
      <w:pPr>
        <w:pStyle w:val="4"/>
      </w:pPr>
      <w:r>
        <w:rPr>
          <w:rFonts w:hint="eastAsia"/>
        </w:rPr>
        <w:t>【荣誉称号】</w:t>
      </w:r>
    </w:p>
    <w:p w14:paraId="7A0F3E58">
      <w:pPr>
        <w:ind w:firstLine="420"/>
        <w:rPr>
          <w:rFonts w:ascii="宋体" w:hAnsi="宋体" w:cs="宋体"/>
        </w:rPr>
      </w:pPr>
      <w:r>
        <w:rPr>
          <w:rFonts w:hint="eastAsia" w:ascii="宋体" w:hAnsi="宋体" w:cs="宋体"/>
        </w:rPr>
        <w:t>梅岭镇1993年6月被韶关市委、市政府评为抗洪救灾先进单位。1997年5月杨会英同志被广东省政府评为“两基”工作先进工作者。1997年3月，杨会英同志荣获“韶关巾帼十杰”称号和“韶关市三八红旗手称号”。</w:t>
      </w:r>
    </w:p>
    <w:p w14:paraId="7EC0EE52">
      <w:pPr>
        <w:pStyle w:val="4"/>
      </w:pPr>
      <w:r>
        <w:rPr>
          <w:rFonts w:hint="eastAsia"/>
        </w:rPr>
        <w:t>【管理区简介】</w:t>
      </w:r>
    </w:p>
    <w:p w14:paraId="0F8D4EB3">
      <w:pPr>
        <w:ind w:firstLine="420"/>
        <w:rPr>
          <w:rFonts w:ascii="宋体" w:hAnsi="宋体" w:cs="宋体"/>
        </w:rPr>
      </w:pPr>
      <w:r>
        <w:rPr>
          <w:rFonts w:hint="eastAsia" w:ascii="宋体" w:hAnsi="宋体" w:cs="宋体"/>
        </w:rPr>
        <w:t>梅关管理区，有干部5人，10个村民小组，348户1464人，有耕地面积1214亩。1997年，该区经济收入3.1万元，农村人均纯收入3005元。</w:t>
      </w:r>
    </w:p>
    <w:p w14:paraId="7F998140">
      <w:pPr>
        <w:ind w:firstLine="420"/>
        <w:rPr>
          <w:rFonts w:ascii="宋体" w:hAnsi="宋体" w:cs="宋体"/>
        </w:rPr>
      </w:pPr>
      <w:r>
        <w:rPr>
          <w:rFonts w:hint="eastAsia" w:ascii="宋体" w:hAnsi="宋体" w:cs="宋体"/>
        </w:rPr>
        <w:t>梅岭管理区，有干部5人，14个村民小组，447户1984人，耕面积1368亩。1997年，该区经济收入3万元，农村人均纯收入2908元。</w:t>
      </w:r>
    </w:p>
    <w:p w14:paraId="78F699F6">
      <w:pPr>
        <w:ind w:firstLine="420"/>
        <w:rPr>
          <w:rFonts w:ascii="宋体" w:hAnsi="宋体" w:cs="宋体"/>
        </w:rPr>
      </w:pPr>
      <w:r>
        <w:rPr>
          <w:rFonts w:hint="eastAsia" w:ascii="宋体" w:hAnsi="宋体" w:cs="宋体"/>
        </w:rPr>
        <w:t>泰源管理区，有干部5人，14个村民小组，364户1689人，耕地面积1534亩。1997年，该区经济收入3.4万元，农村人均纯收入3000元。</w:t>
      </w:r>
    </w:p>
    <w:p w14:paraId="3E2A6870">
      <w:pPr>
        <w:ind w:firstLine="420"/>
        <w:rPr>
          <w:rFonts w:ascii="宋体" w:hAnsi="宋体" w:cs="宋体"/>
        </w:rPr>
      </w:pPr>
      <w:r>
        <w:rPr>
          <w:rFonts w:hint="eastAsia" w:ascii="宋体" w:hAnsi="宋体" w:cs="宋体"/>
        </w:rPr>
        <w:t>中站管理区，有干部5人，9个村民小组，278户1148人，耕地面积982亩。1997年，该区经济收入6.5万元，农村人均纯收入3081元。</w:t>
      </w:r>
    </w:p>
    <w:p w14:paraId="08368341">
      <w:pPr>
        <w:ind w:firstLine="420"/>
        <w:rPr>
          <w:rFonts w:ascii="宋体" w:hAnsi="宋体" w:cs="宋体"/>
        </w:rPr>
      </w:pPr>
      <w:r>
        <w:rPr>
          <w:rFonts w:hint="eastAsia" w:ascii="宋体" w:hAnsi="宋体" w:cs="宋体"/>
        </w:rPr>
        <w:t>角湾管理区，有干部5人，10个村民小组，351户1469人，耕地面积1299亩。1997年，该区经济收入3.4万元，农村人均纯收入3046元。</w:t>
      </w:r>
    </w:p>
    <w:p w14:paraId="7690ABD1">
      <w:pPr>
        <w:pStyle w:val="4"/>
      </w:pPr>
      <w:r>
        <w:rPr>
          <w:rFonts w:hint="eastAsia"/>
        </w:rPr>
        <w:t>【抗洪救灾】</w:t>
      </w:r>
    </w:p>
    <w:p w14:paraId="27C7A5FB">
      <w:pPr>
        <w:ind w:firstLine="420"/>
        <w:rPr>
          <w:rFonts w:ascii="宋体" w:hAnsi="宋体" w:cs="宋体"/>
        </w:rPr>
      </w:pPr>
      <w:r>
        <w:rPr>
          <w:rFonts w:hint="eastAsia" w:ascii="宋体" w:hAnsi="宋体" w:cs="宋体"/>
        </w:rPr>
        <w:t>1993年“五·二“六·二”洪灾，全镇倒塌房屋138间，60户人家300多人无家可归，冲毁陂头13座，圳道4300多米。灾后，镇委镇政府及时组织群众抗洪救灾，恢复生产，重建家园。当年农业生产获得了丰收，年底60户人家喜迁新居，抗洪救灾工作受到了韶关市委、市政府和南雄县委县政府的表彰。</w:t>
      </w:r>
    </w:p>
    <w:p w14:paraId="6BAE3798">
      <w:pPr>
        <w:pStyle w:val="4"/>
      </w:pPr>
      <w:r>
        <w:rPr>
          <w:rFonts w:hint="eastAsia"/>
        </w:rPr>
        <w:t>【名优产品简介】</w:t>
      </w:r>
    </w:p>
    <w:p w14:paraId="400D5C5B">
      <w:pPr>
        <w:ind w:firstLine="420"/>
        <w:rPr>
          <w:rFonts w:ascii="宋体" w:hAnsi="宋体" w:cs="宋体"/>
        </w:rPr>
      </w:pPr>
      <w:r>
        <w:rPr>
          <w:rFonts w:hint="eastAsia" w:ascii="宋体" w:hAnsi="宋体" w:cs="宋体"/>
        </w:rPr>
        <w:t>石灰，石灰石总储量1.2亿立方米，烧制石灰历史悠久，生产的石灰具有天然明净洁白质量上乘，含氧化钙达80%以上等特点，远销江西赣南各市、县。近销南雄、始兴等县。</w:t>
      </w:r>
    </w:p>
    <w:p w14:paraId="4FF8CC9F">
      <w:pPr>
        <w:ind w:firstLine="420"/>
        <w:rPr>
          <w:rFonts w:ascii="宋体" w:hAnsi="宋体" w:cs="宋体"/>
        </w:rPr>
      </w:pPr>
      <w:r>
        <w:rPr>
          <w:rFonts w:hint="eastAsia" w:ascii="宋体" w:hAnsi="宋体" w:cs="宋体"/>
        </w:rPr>
        <w:t>板栗、梅岭板栗又称风栗（红梅栗），果粒大，光亮油滑，果壳呈赭红色，果肉营养素多，内松爽嫩，香甜可口，在古代，它列为贡品，进献皇宫的佳品。</w:t>
      </w:r>
    </w:p>
    <w:p w14:paraId="41092BFD">
      <w:pPr>
        <w:ind w:firstLine="420"/>
        <w:rPr>
          <w:rFonts w:ascii="宋体" w:hAnsi="宋体" w:cs="宋体"/>
        </w:rPr>
      </w:pPr>
      <w:r>
        <w:rPr>
          <w:rFonts w:hint="eastAsia" w:ascii="宋体" w:hAnsi="宋体" w:cs="宋体"/>
        </w:rPr>
        <w:t>酸笋，选用梅岭上等鲜竹笋，采用仙人岭优质花岗岩地下矿泉水淹浸而成。具有三百多年的历史，且笋色金黄，酿汁透明，久浸不烂，酸香适可等特点。</w:t>
      </w:r>
    </w:p>
    <w:p w14:paraId="56121502">
      <w:pPr>
        <w:ind w:firstLine="420"/>
        <w:rPr>
          <w:rFonts w:ascii="宋体" w:hAnsi="宋体" w:cs="宋体"/>
        </w:rPr>
      </w:pPr>
      <w:r>
        <w:rPr>
          <w:rFonts w:hint="eastAsia" w:ascii="宋体" w:hAnsi="宋体" w:cs="宋体"/>
        </w:rPr>
        <w:t>西洋菜，梅岭钟鼓岩西洋菜，始种于1944年，是南雄最早引进种植的地区。其特点是：菜绿鲜艳，粗壮脆嫩，清香柔滑，无渣，特具风味。</w:t>
      </w:r>
    </w:p>
    <w:p w14:paraId="65473FC5">
      <w:pPr>
        <w:pStyle w:val="4"/>
      </w:pPr>
      <w:r>
        <w:rPr>
          <w:rFonts w:hint="eastAsia"/>
        </w:rPr>
        <w:t>【领导名录】</w:t>
      </w:r>
    </w:p>
    <w:p w14:paraId="60B4050A">
      <w:pPr>
        <w:ind w:firstLine="422"/>
        <w:rPr>
          <w:rFonts w:ascii="宋体" w:hAnsi="宋体" w:cs="宋体"/>
        </w:rPr>
      </w:pPr>
      <w:r>
        <w:rPr>
          <w:rFonts w:hint="eastAsia" w:ascii="宋体" w:hAnsi="宋体" w:cs="宋体"/>
          <w:b/>
          <w:bCs/>
        </w:rPr>
        <w:t>书记：</w:t>
      </w:r>
      <w:r>
        <w:rPr>
          <w:rFonts w:hint="eastAsia" w:ascii="宋体" w:hAnsi="宋体" w:cs="宋体"/>
        </w:rPr>
        <w:t>沈移山  杨会英</w:t>
      </w:r>
    </w:p>
    <w:p w14:paraId="0C635083">
      <w:pPr>
        <w:ind w:firstLine="422"/>
        <w:rPr>
          <w:rFonts w:ascii="宋体" w:hAnsi="宋体" w:cs="宋体"/>
        </w:rPr>
      </w:pPr>
      <w:r>
        <w:rPr>
          <w:rFonts w:hint="eastAsia" w:ascii="宋体" w:hAnsi="宋体" w:cs="宋体"/>
          <w:b/>
          <w:bCs/>
        </w:rPr>
        <w:t>镇长：</w:t>
      </w:r>
      <w:r>
        <w:rPr>
          <w:rFonts w:hint="eastAsia" w:ascii="宋体" w:hAnsi="宋体" w:cs="宋体"/>
        </w:rPr>
        <w:t>戚以明  钟  武</w:t>
      </w:r>
    </w:p>
    <w:p w14:paraId="700F2603">
      <w:pPr>
        <w:pStyle w:val="3"/>
      </w:pPr>
      <w:r>
        <w:rPr>
          <w:rFonts w:hint="eastAsia"/>
        </w:rPr>
        <w:t>珠玑镇</w:t>
      </w:r>
    </w:p>
    <w:p w14:paraId="7CBC49E6">
      <w:pPr>
        <w:ind w:firstLine="420"/>
        <w:rPr>
          <w:rFonts w:ascii="宋体" w:hAnsi="宋体" w:cs="宋体"/>
        </w:rPr>
      </w:pPr>
      <w:r>
        <w:rPr>
          <w:rFonts w:hint="eastAsia" w:ascii="宋体" w:hAnsi="宋体" w:cs="宋体"/>
        </w:rPr>
        <w:t>珠玑镇位于南雄城区东北部9公里，辖17个管理区2个居委会。7073户，34448人，总面积179.5平方公里，有山林面积12万亩，耕地面积26680亩，其中，水田22200亩，旱地4480亩。著名的珠玑古巷经过修复，重见昔日风采，吸引了海内外广大的珠玑巷后裔回故里寻根问祖。同时，促进了当地经济的发展。</w:t>
      </w:r>
    </w:p>
    <w:p w14:paraId="56C77BED">
      <w:pPr>
        <w:ind w:firstLine="420"/>
        <w:rPr>
          <w:rFonts w:ascii="宋体" w:hAnsi="宋体" w:cs="宋体"/>
        </w:rPr>
      </w:pPr>
      <w:r>
        <w:rPr>
          <w:rFonts w:hint="eastAsia" w:ascii="宋体" w:hAnsi="宋体" w:cs="宋体"/>
        </w:rPr>
        <w:t>1997年，全镇经济总收入实现1.5178亿元。其中，农业总产值9252万元，比1992年3947万元，增长134.4%。财政收入320万元，比1992年增192万元，增150%，农村人平纯收入3115元，比1992年增2084元，增长202.1%。</w:t>
      </w:r>
    </w:p>
    <w:p w14:paraId="4600E773">
      <w:pPr>
        <w:pStyle w:val="4"/>
      </w:pPr>
      <w:r>
        <w:rPr>
          <w:rFonts w:hint="eastAsia"/>
        </w:rPr>
        <w:t>【种植业】</w:t>
      </w:r>
    </w:p>
    <w:p w14:paraId="58010A04">
      <w:pPr>
        <w:ind w:firstLine="420"/>
        <w:rPr>
          <w:rFonts w:ascii="宋体" w:hAnsi="宋体" w:cs="宋体"/>
        </w:rPr>
      </w:pPr>
      <w:r>
        <w:rPr>
          <w:rFonts w:hint="eastAsia" w:ascii="宋体" w:hAnsi="宋体" w:cs="宋体"/>
        </w:rPr>
        <w:t>1997年全镇共种水稻30400亩，总产达15587吨，比1992年13797吨，增长12.9%，平均单产513公斤，粮食生产保持“吨谷镇”水平。种植花生8300亩，亩产170公斤，总产1413吨，比1992年443吨，增长2.2倍。种植黄烟13300亩，总产1650吨，比1992年2143吨下降23%，但烟叶收购平均价达到532元/市担。</w:t>
      </w:r>
    </w:p>
    <w:p w14:paraId="2A94246A">
      <w:pPr>
        <w:pStyle w:val="4"/>
      </w:pPr>
      <w:r>
        <w:rPr>
          <w:rFonts w:hint="eastAsia"/>
        </w:rPr>
        <w:t>【养殖业】</w:t>
      </w:r>
    </w:p>
    <w:p w14:paraId="11120255">
      <w:pPr>
        <w:ind w:firstLine="420"/>
        <w:rPr>
          <w:rFonts w:ascii="宋体" w:hAnsi="宋体" w:cs="宋体"/>
        </w:rPr>
      </w:pPr>
      <w:r>
        <w:rPr>
          <w:rFonts w:hint="eastAsia" w:ascii="宋体" w:hAnsi="宋体" w:cs="宋体"/>
        </w:rPr>
        <w:t>1997年全镇生猪饲养量43115头，比1992年增加9499头，增长28.2%，出栏量18423头，比1992年增加4689头，增长34%，耕牛存栏量3140头，比1992年增长3.4%，三鸟饲养量243015只，比1992年增加39440只，增长19.4%。其中养鸭115515只，比1992年增12734只，增长12.4%，渔业715吨，比1992年461吨，增长55.1%。</w:t>
      </w:r>
    </w:p>
    <w:p w14:paraId="4A0858CE">
      <w:pPr>
        <w:pStyle w:val="4"/>
      </w:pPr>
      <w:r>
        <w:rPr>
          <w:rFonts w:hint="eastAsia"/>
        </w:rPr>
        <w:t>【乡镇企业】</w:t>
      </w:r>
    </w:p>
    <w:p w14:paraId="3CA06823">
      <w:pPr>
        <w:ind w:firstLine="420"/>
        <w:rPr>
          <w:rFonts w:ascii="宋体" w:hAnsi="宋体" w:cs="宋体"/>
        </w:rPr>
      </w:pPr>
      <w:r>
        <w:rPr>
          <w:rFonts w:hint="eastAsia" w:ascii="宋体" w:hAnsi="宋体" w:cs="宋体"/>
        </w:rPr>
        <w:t>1997年投入资金5.5万元，更新设备，全年加工优质稻350吨，至1997年，该镇工业企业有优质米加工厂、腐竹厂、500千瓦水电站、加油站、榨油厂、林场等。</w:t>
      </w:r>
    </w:p>
    <w:p w14:paraId="663173C9">
      <w:pPr>
        <w:pStyle w:val="4"/>
      </w:pPr>
      <w:r>
        <w:rPr>
          <w:rFonts w:hint="eastAsia"/>
        </w:rPr>
        <w:t>【林业】</w:t>
      </w:r>
    </w:p>
    <w:p w14:paraId="2B97E34C">
      <w:pPr>
        <w:ind w:firstLine="420"/>
        <w:rPr>
          <w:rFonts w:ascii="宋体" w:hAnsi="宋体" w:cs="宋体"/>
        </w:rPr>
      </w:pPr>
      <w:r>
        <w:rPr>
          <w:rFonts w:hint="eastAsia" w:ascii="宋体" w:hAnsi="宋体" w:cs="宋体"/>
        </w:rPr>
        <w:t>五年来，该镇建成白果基地2945亩，毛竹基地3662亩，松香基地91499亩，1997年砍毛竹1260条，采松脂142吨，至1997年森林覆盖率64.23%，林木蓄积量为297682立方米，主要树种有杉木、松木、毛竹。</w:t>
      </w:r>
    </w:p>
    <w:p w14:paraId="4A347B47">
      <w:pPr>
        <w:pStyle w:val="4"/>
      </w:pPr>
      <w:r>
        <w:rPr>
          <w:rFonts w:hint="eastAsia"/>
        </w:rPr>
        <w:t>【基础设施】</w:t>
      </w:r>
    </w:p>
    <w:p w14:paraId="5753F4DE">
      <w:pPr>
        <w:ind w:firstLine="420"/>
        <w:rPr>
          <w:rFonts w:ascii="宋体" w:hAnsi="宋体" w:cs="宋体"/>
        </w:rPr>
      </w:pPr>
      <w:r>
        <w:rPr>
          <w:rFonts w:hint="eastAsia" w:ascii="宋体" w:hAnsi="宋体" w:cs="宋体"/>
        </w:rPr>
        <w:t>五年来，切实加强了农田水利基本设施建设，完成了6宗水毁工程和横江、罗田水库除险加固工程，提高了抗灾能力。</w:t>
      </w:r>
    </w:p>
    <w:p w14:paraId="61CCE8E6">
      <w:pPr>
        <w:pStyle w:val="4"/>
      </w:pPr>
      <w:r>
        <w:rPr>
          <w:rFonts w:hint="eastAsia"/>
        </w:rPr>
        <w:t>【文教卫生】</w:t>
      </w:r>
    </w:p>
    <w:p w14:paraId="7084DAA4">
      <w:pPr>
        <w:ind w:firstLine="420"/>
        <w:rPr>
          <w:rFonts w:ascii="宋体" w:hAnsi="宋体" w:cs="宋体"/>
        </w:rPr>
      </w:pPr>
      <w:r>
        <w:rPr>
          <w:rFonts w:hint="eastAsia" w:ascii="宋体" w:hAnsi="宋体" w:cs="宋体"/>
        </w:rPr>
        <w:t>全镇有中学2所，完小17所，村小14所，五年来，中小学危房全部得到改造，并兴建了珠玑中学教学大楼，教师、学生宿舍大楼，南山中学大楼和学生宿舍，农村初级卫生保健不断发展，全镇有卫生院2所，20个村级卫生站，并基本实现了“一无三配套”。1997年全镇适龄儿童入学率和毕业率达到99.7%和100%，初中入学率和毕业率达到99%和100%。珠玑镇还被省文化厅命名为“广东省民族民间艺术之乡”。</w:t>
      </w:r>
    </w:p>
    <w:p w14:paraId="75DE0C19">
      <w:pPr>
        <w:pStyle w:val="4"/>
      </w:pPr>
      <w:r>
        <w:rPr>
          <w:rFonts w:hint="eastAsia"/>
        </w:rPr>
        <w:t>【计划生育】</w:t>
      </w:r>
    </w:p>
    <w:p w14:paraId="616A6CCB">
      <w:pPr>
        <w:ind w:firstLine="420"/>
        <w:rPr>
          <w:rFonts w:ascii="宋体" w:hAnsi="宋体" w:cs="宋体"/>
        </w:rPr>
      </w:pPr>
      <w:r>
        <w:rPr>
          <w:rFonts w:hint="eastAsia" w:ascii="宋体" w:hAnsi="宋体" w:cs="宋体"/>
        </w:rPr>
        <w:t>五年来，认真抓好计划生育工作，节育率不断提高，人口增长得到控制。1997年人口出生率控制在15.85‰，自然增长率9.06‰，完成“四术”994例。</w:t>
      </w:r>
    </w:p>
    <w:p w14:paraId="0984610A">
      <w:pPr>
        <w:pStyle w:val="4"/>
      </w:pPr>
      <w:r>
        <w:rPr>
          <w:rFonts w:hint="eastAsia"/>
        </w:rPr>
        <w:t>【奔康工程】</w:t>
      </w:r>
    </w:p>
    <w:p w14:paraId="7C32CF7F">
      <w:pPr>
        <w:ind w:firstLine="420"/>
        <w:rPr>
          <w:rFonts w:ascii="宋体" w:hAnsi="宋体" w:cs="宋体"/>
        </w:rPr>
      </w:pPr>
      <w:r>
        <w:rPr>
          <w:rFonts w:hint="eastAsia" w:ascii="宋体" w:hAnsi="宋体" w:cs="宋体"/>
        </w:rPr>
        <w:t>五年来，全镇完成墟镇改造拆旧建新达1万平方米，红砖结构房520套，建成了文明商住街，墟镇排水沟工程已初步完成。建成奔康农房近1000套，农村住房面貌焕然一新。</w:t>
      </w:r>
    </w:p>
    <w:p w14:paraId="0F36A729">
      <w:pPr>
        <w:pStyle w:val="4"/>
      </w:pPr>
      <w:r>
        <w:rPr>
          <w:rFonts w:hint="eastAsia"/>
        </w:rPr>
        <w:t>【交通邮电通讯】</w:t>
      </w:r>
    </w:p>
    <w:p w14:paraId="0DC9EF99">
      <w:pPr>
        <w:ind w:firstLine="420"/>
        <w:rPr>
          <w:rFonts w:ascii="宋体" w:hAnsi="宋体" w:cs="宋体"/>
        </w:rPr>
      </w:pPr>
      <w:r>
        <w:rPr>
          <w:rFonts w:hint="eastAsia" w:ascii="宋体" w:hAnsi="宋体" w:cs="宋体"/>
        </w:rPr>
        <w:t>至1997年，全镇17个管理区通公路，16个管理区通电话，现有程控电话825门，实现国内外长途直拨。</w:t>
      </w:r>
    </w:p>
    <w:p w14:paraId="58F892D7">
      <w:pPr>
        <w:pStyle w:val="4"/>
      </w:pPr>
      <w:r>
        <w:rPr>
          <w:rFonts w:hint="eastAsia"/>
        </w:rPr>
        <w:t>【荣誉称号】</w:t>
      </w:r>
    </w:p>
    <w:p w14:paraId="0FC13EC9">
      <w:pPr>
        <w:ind w:firstLine="420"/>
        <w:rPr>
          <w:rFonts w:ascii="宋体" w:hAnsi="宋体" w:cs="宋体"/>
        </w:rPr>
      </w:pPr>
      <w:r>
        <w:rPr>
          <w:rFonts w:hint="eastAsia" w:ascii="宋体" w:hAnsi="宋体" w:cs="宋体"/>
        </w:rPr>
        <w:t>1993年被韶关市委、市政府评为“抗洪救灾”立功集体；1995年、1997年分别被省综治委和韶关市委市政府评为“社会治安综合治理”先进单位；1996年被韶关市委授予“农村基层组织建设工作”先进党委；1997年被韶关市政府授予“普及九年义务教育及基本扫除青壮年文盲”先进单位；1996年被韶关市委、市政府授予“农村初级水利化达标单位”。</w:t>
      </w:r>
    </w:p>
    <w:p w14:paraId="088987D6">
      <w:pPr>
        <w:pStyle w:val="4"/>
      </w:pPr>
      <w:r>
        <w:rPr>
          <w:rFonts w:hint="eastAsia"/>
        </w:rPr>
        <w:t>【管理区简介】</w:t>
      </w:r>
    </w:p>
    <w:p w14:paraId="2F381627">
      <w:pPr>
        <w:ind w:firstLine="420"/>
        <w:rPr>
          <w:rFonts w:ascii="宋体" w:hAnsi="宋体" w:cs="宋体"/>
        </w:rPr>
      </w:pPr>
      <w:r>
        <w:rPr>
          <w:rFonts w:hint="eastAsia" w:ascii="宋体" w:hAnsi="宋体" w:cs="宋体"/>
        </w:rPr>
        <w:t>长迳辖10个村民小组，566户，2703人，耕地面积2657亩，其中水田2053亩，旱地604亩。1997年集体经济收入4.3万元，农村人均纯收入3277元。</w:t>
      </w:r>
    </w:p>
    <w:p w14:paraId="08F4653C">
      <w:pPr>
        <w:ind w:firstLine="420"/>
        <w:rPr>
          <w:rFonts w:ascii="宋体" w:hAnsi="宋体" w:cs="宋体"/>
        </w:rPr>
      </w:pPr>
      <w:r>
        <w:rPr>
          <w:rFonts w:hint="eastAsia" w:ascii="宋体" w:hAnsi="宋体" w:cs="宋体"/>
        </w:rPr>
        <w:t>新村辖7个村民小组，210户，1056人，耕地面积886亩。其中水田840亩，旱地46亩。1997年集体经济收入3.2万元，农村人均纯收入3087元。古田辖17个村民小组，606户，2848人，耕地面积2781亩，其中水田1295亩，旱地1486亩。1997年集体经济收入3.1万元，农村人均纯收入3092元。</w:t>
      </w:r>
    </w:p>
    <w:p w14:paraId="2F12EB43">
      <w:pPr>
        <w:ind w:firstLine="420"/>
        <w:rPr>
          <w:rFonts w:ascii="宋体" w:hAnsi="宋体" w:cs="宋体"/>
        </w:rPr>
      </w:pPr>
      <w:r>
        <w:rPr>
          <w:rFonts w:hint="eastAsia" w:ascii="宋体" w:hAnsi="宋体" w:cs="宋体"/>
        </w:rPr>
        <w:t>聪辈辖10个村民小组，304户，1475人，耕地面积1292亩，其中水田999亩，旱地293亩。1997年集体经济收入5.9万元，农村人均纯收入3082元。</w:t>
      </w:r>
    </w:p>
    <w:p w14:paraId="487C5276">
      <w:pPr>
        <w:ind w:firstLine="420"/>
        <w:rPr>
          <w:rFonts w:ascii="宋体" w:hAnsi="宋体" w:cs="宋体"/>
        </w:rPr>
      </w:pPr>
      <w:r>
        <w:rPr>
          <w:rFonts w:hint="eastAsia" w:ascii="宋体" w:hAnsi="宋体" w:cs="宋体"/>
        </w:rPr>
        <w:t>珠玑辖14个村民小组，564户2456人，耕地面积1584.1亩，其中水田1577.1亩，旱地7亩。1997年集体经济收入3.2万元，农村人均收入3536元。</w:t>
      </w:r>
    </w:p>
    <w:p w14:paraId="5B8FCA86">
      <w:pPr>
        <w:ind w:firstLine="420"/>
        <w:rPr>
          <w:rFonts w:ascii="宋体" w:hAnsi="宋体" w:cs="宋体"/>
        </w:rPr>
      </w:pPr>
      <w:r>
        <w:rPr>
          <w:rFonts w:hint="eastAsia" w:ascii="宋体" w:hAnsi="宋体" w:cs="宋体"/>
        </w:rPr>
        <w:t>洋湖辖10个村民小组，465户，2116人，耕地面积1356亩，其中水田1266亩，旱地90亩。1997年集体经济收入3.1万元，农村人均纯收入3169元。</w:t>
      </w:r>
    </w:p>
    <w:p w14:paraId="0F075BD5">
      <w:pPr>
        <w:ind w:firstLine="420"/>
        <w:rPr>
          <w:rFonts w:ascii="宋体" w:hAnsi="宋体" w:cs="宋体"/>
        </w:rPr>
      </w:pPr>
      <w:r>
        <w:rPr>
          <w:rFonts w:hint="eastAsia" w:ascii="宋体" w:hAnsi="宋体" w:cs="宋体"/>
        </w:rPr>
        <w:t>叟里元辖20个村民小组，639户，2888人，耕地面积2558亩，其中水田2558亩。1997年集体经济收入8.7万元，农村人均纯收入3294元。</w:t>
      </w:r>
    </w:p>
    <w:p w14:paraId="0D29F11A">
      <w:pPr>
        <w:ind w:firstLine="420"/>
        <w:rPr>
          <w:rFonts w:ascii="宋体" w:hAnsi="宋体" w:cs="宋体"/>
        </w:rPr>
      </w:pPr>
      <w:r>
        <w:rPr>
          <w:rFonts w:hint="eastAsia" w:ascii="宋体" w:hAnsi="宋体" w:cs="宋体"/>
        </w:rPr>
        <w:t>上嵩辖4个村民小组，113户，533人，耕地面积570亩，其中水田570亩。1997年集体经济收入3.6万元，农村人均纯收入2930元。</w:t>
      </w:r>
    </w:p>
    <w:p w14:paraId="03A04FCE">
      <w:pPr>
        <w:ind w:firstLine="420"/>
        <w:rPr>
          <w:rFonts w:ascii="宋体" w:hAnsi="宋体" w:cs="宋体"/>
        </w:rPr>
      </w:pPr>
      <w:r>
        <w:rPr>
          <w:rFonts w:hint="eastAsia" w:ascii="宋体" w:hAnsi="宋体" w:cs="宋体"/>
        </w:rPr>
        <w:t>里仁辖10个村民小组，322户，1533人，耕地面积1333亩，其中水田962亩，旱地371亩。1997年集体经济收入3.8万元，农村人均纯收入3083元。</w:t>
      </w:r>
    </w:p>
    <w:p w14:paraId="5FF440BC">
      <w:pPr>
        <w:ind w:firstLine="420"/>
        <w:rPr>
          <w:rFonts w:ascii="宋体" w:hAnsi="宋体" w:cs="宋体"/>
        </w:rPr>
      </w:pPr>
      <w:r>
        <w:rPr>
          <w:rFonts w:hint="eastAsia" w:ascii="宋体" w:hAnsi="宋体" w:cs="宋体"/>
        </w:rPr>
        <w:t>塘东辖12个村民小组，508户，2235人，耕地面积1508亩，其中水田1217亩，旱地291亩。1997年集体经济收入3.05万元，农村人均纯收入3173.8元。</w:t>
      </w:r>
    </w:p>
    <w:p w14:paraId="4EC13053">
      <w:pPr>
        <w:ind w:firstLine="420"/>
        <w:rPr>
          <w:rFonts w:ascii="宋体" w:hAnsi="宋体" w:cs="宋体"/>
        </w:rPr>
      </w:pPr>
      <w:r>
        <w:rPr>
          <w:rFonts w:hint="eastAsia" w:ascii="宋体" w:hAnsi="宋体" w:cs="宋体"/>
        </w:rPr>
        <w:t>石塘辖10个村民小组，378户，1761人，耕地面积1599亩，其中水田1486亩，旱地113亩。1997年集体经济收入3.1万元，农村人均纯收入3041元。</w:t>
      </w:r>
    </w:p>
    <w:p w14:paraId="0CC90723">
      <w:pPr>
        <w:ind w:firstLine="420"/>
        <w:rPr>
          <w:rFonts w:ascii="宋体" w:hAnsi="宋体" w:cs="宋体"/>
        </w:rPr>
      </w:pPr>
      <w:r>
        <w:rPr>
          <w:rFonts w:hint="eastAsia" w:ascii="宋体" w:hAnsi="宋体" w:cs="宋体"/>
        </w:rPr>
        <w:t>里东辖16个村民小组，721户，3417人。耕地面积2273亩，其中水田1840亩，旱地433亩。1997年集体经济收入3.11万元，农村人均纯收入3000元。</w:t>
      </w:r>
    </w:p>
    <w:p w14:paraId="65166B24">
      <w:pPr>
        <w:ind w:firstLine="420"/>
        <w:rPr>
          <w:rFonts w:ascii="宋体" w:hAnsi="宋体" w:cs="宋体"/>
        </w:rPr>
      </w:pPr>
      <w:r>
        <w:rPr>
          <w:rFonts w:hint="eastAsia" w:ascii="宋体" w:hAnsi="宋体" w:cs="宋体"/>
        </w:rPr>
        <w:t>灵潭辖11个村民小组，450户，2288人，耕地面积1454亩，其中水田1390亩，旱地64亩。1997年集体经济收入3.05万元，农村人均纯收入2882元。</w:t>
      </w:r>
    </w:p>
    <w:p w14:paraId="569D77CC">
      <w:pPr>
        <w:ind w:firstLine="420"/>
        <w:rPr>
          <w:rFonts w:ascii="宋体" w:hAnsi="宋体" w:cs="宋体"/>
        </w:rPr>
      </w:pPr>
      <w:r>
        <w:rPr>
          <w:rFonts w:hint="eastAsia" w:ascii="宋体" w:hAnsi="宋体" w:cs="宋体"/>
        </w:rPr>
        <w:t>衹芫辖11个村民小组，432户，2025八，耕地面积1786亩，其中水田1705亩，旱地81亩。1997年集体经济收入5.2万元，农村人均纯收入3177.7元。下坋辖6个村民小组，291户，1321人。耕地面积953亩，其中水田842亩，旱地111亩。1997年集体经济收入3.05万元，农村人均纯收入2933.4元。</w:t>
      </w:r>
    </w:p>
    <w:p w14:paraId="651A27AA">
      <w:pPr>
        <w:ind w:firstLine="420"/>
        <w:rPr>
          <w:rFonts w:ascii="宋体" w:hAnsi="宋体" w:cs="宋体"/>
        </w:rPr>
      </w:pPr>
      <w:r>
        <w:rPr>
          <w:rFonts w:hint="eastAsia" w:ascii="宋体" w:hAnsi="宋体" w:cs="宋体"/>
        </w:rPr>
        <w:t>罗田辖5个村民小组，289户，1310人，耕地面积1125亩，其中水田1050亩，旱地75亩。1997年集体经济收入3.03万元，农村人均纯收入2900元。</w:t>
      </w:r>
    </w:p>
    <w:p w14:paraId="45158283">
      <w:pPr>
        <w:ind w:firstLine="420"/>
        <w:rPr>
          <w:rFonts w:ascii="宋体" w:hAnsi="宋体" w:cs="宋体"/>
        </w:rPr>
      </w:pPr>
      <w:r>
        <w:rPr>
          <w:rFonts w:hint="eastAsia" w:ascii="宋体" w:hAnsi="宋体" w:cs="宋体"/>
        </w:rPr>
        <w:t>南山辖6个村民小组，205户，826人，耕地面积965亩，其中水田648亩，旱地317亩。1997年集体经济收入3.27万元，农村人均纯收入3090元。</w:t>
      </w:r>
    </w:p>
    <w:p w14:paraId="02944C54">
      <w:pPr>
        <w:pStyle w:val="4"/>
      </w:pPr>
      <w:r>
        <w:rPr>
          <w:rFonts w:hint="eastAsia"/>
        </w:rPr>
        <w:t>【特产】</w:t>
      </w:r>
    </w:p>
    <w:p w14:paraId="0DA0F3EB">
      <w:pPr>
        <w:ind w:firstLine="420"/>
        <w:rPr>
          <w:rFonts w:ascii="宋体" w:hAnsi="宋体" w:cs="宋体"/>
        </w:rPr>
      </w:pPr>
      <w:r>
        <w:rPr>
          <w:rFonts w:hint="eastAsia" w:ascii="宋体" w:hAnsi="宋体" w:cs="宋体"/>
        </w:rPr>
        <w:t>珠玑优质香米：珠玑优质米加工厂生产，该香米以“金优桂99”、“万家香”等优质稻谷研制而成。其特点是米粒白、细、长、全，做饭软、糯、滑、香。年产1440多吨。</w:t>
      </w:r>
    </w:p>
    <w:p w14:paraId="3F1A1D01">
      <w:pPr>
        <w:ind w:firstLine="420"/>
        <w:rPr>
          <w:rFonts w:ascii="宋体" w:hAnsi="宋体" w:cs="宋体"/>
        </w:rPr>
      </w:pPr>
      <w:r>
        <w:rPr>
          <w:rFonts w:hint="eastAsia" w:ascii="宋体" w:hAnsi="宋体" w:cs="宋体"/>
        </w:rPr>
        <w:t>腐竹：即豆腐皮，为黄豆加工而成的传统食品、营养丰富，清香可口，主产于灵潭、里东管理区，近年镇办有腐竹厂1家，日产腐竹20公斤。</w:t>
      </w:r>
    </w:p>
    <w:p w14:paraId="3B6A03DA">
      <w:pPr>
        <w:pStyle w:val="4"/>
      </w:pPr>
      <w:r>
        <w:rPr>
          <w:rFonts w:hint="eastAsia"/>
        </w:rPr>
        <w:t>【领导名录】</w:t>
      </w:r>
    </w:p>
    <w:p w14:paraId="59210FFB">
      <w:pPr>
        <w:ind w:firstLine="422"/>
        <w:rPr>
          <w:rFonts w:ascii="宋体" w:hAnsi="宋体" w:cs="宋体"/>
        </w:rPr>
      </w:pPr>
      <w:r>
        <w:rPr>
          <w:rFonts w:hint="eastAsia" w:ascii="宋体" w:hAnsi="宋体" w:cs="宋体"/>
          <w:b/>
          <w:bCs/>
        </w:rPr>
        <w:t>书记：</w:t>
      </w:r>
      <w:r>
        <w:rPr>
          <w:rFonts w:hint="eastAsia" w:ascii="宋体" w:hAnsi="宋体" w:cs="宋体"/>
        </w:rPr>
        <w:t>何腾茱</w:t>
      </w:r>
    </w:p>
    <w:p w14:paraId="0A45BF50">
      <w:pPr>
        <w:ind w:firstLine="422"/>
        <w:rPr>
          <w:rFonts w:ascii="宋体" w:hAnsi="宋体" w:cs="宋体"/>
        </w:rPr>
      </w:pPr>
      <w:r>
        <w:rPr>
          <w:rFonts w:hint="eastAsia" w:ascii="宋体" w:hAnsi="宋体" w:cs="宋体"/>
          <w:b/>
          <w:bCs/>
        </w:rPr>
        <w:t>镇长：</w:t>
      </w:r>
      <w:r>
        <w:rPr>
          <w:rFonts w:hint="eastAsia" w:ascii="宋体" w:hAnsi="宋体" w:cs="宋体"/>
        </w:rPr>
        <w:t>刘国富  黄履祥</w:t>
      </w:r>
    </w:p>
    <w:p w14:paraId="217BE9ED">
      <w:pPr>
        <w:ind w:firstLine="1050" w:firstLineChars="500"/>
        <w:rPr>
          <w:rFonts w:ascii="宋体" w:hAnsi="宋体" w:cs="宋体"/>
        </w:rPr>
      </w:pPr>
      <w:r>
        <w:rPr>
          <w:rFonts w:hint="eastAsia" w:ascii="宋体" w:hAnsi="宋体" w:cs="宋体"/>
        </w:rPr>
        <w:t>刘宏伟</w:t>
      </w:r>
    </w:p>
    <w:p w14:paraId="6BE1449A">
      <w:pPr>
        <w:pStyle w:val="3"/>
      </w:pPr>
      <w:r>
        <w:rPr>
          <w:rFonts w:hint="eastAsia"/>
        </w:rPr>
        <w:t>湖口镇</w:t>
      </w:r>
    </w:p>
    <w:p w14:paraId="42589D10">
      <w:pPr>
        <w:ind w:firstLine="420"/>
        <w:rPr>
          <w:rFonts w:ascii="宋体" w:hAnsi="宋体" w:cs="宋体"/>
        </w:rPr>
      </w:pPr>
      <w:r>
        <w:rPr>
          <w:rFonts w:hint="eastAsia" w:ascii="宋体" w:hAnsi="宋体" w:cs="宋体"/>
        </w:rPr>
        <w:t>湖口镇位于省道1950线7公里处，交通便捷，地势平坦，属紫色土壤，面积73.7平方公里。耕地面积36840亩，辖14个管理区，1个居委会，191个村民小组，7754户，33310人。是南雄市的较大镇之一。该镇全年农作物播种面积80676亩，以盛产黄烟、水稻、大豆闻名，是南雄市的主粮区和主烟区。该镇1997年经济总收入20498万元，其中农业总产值9712万元，比1992年4568万元，增长112.6%。年上缴国家税金110万元。现有中学1所，小学27所，在校学生5300人。</w:t>
      </w:r>
    </w:p>
    <w:p w14:paraId="6E6D1B3A">
      <w:pPr>
        <w:pStyle w:val="4"/>
      </w:pPr>
      <w:r>
        <w:rPr>
          <w:rFonts w:hint="eastAsia"/>
        </w:rPr>
        <w:t>【农业】</w:t>
      </w:r>
    </w:p>
    <w:p w14:paraId="2055EE9C">
      <w:pPr>
        <w:ind w:firstLine="420"/>
        <w:rPr>
          <w:rFonts w:ascii="宋体" w:hAnsi="宋体" w:cs="宋体"/>
        </w:rPr>
      </w:pPr>
      <w:r>
        <w:rPr>
          <w:rFonts w:hint="eastAsia" w:ascii="宋体" w:hAnsi="宋体" w:cs="宋体"/>
        </w:rPr>
        <w:t>以发展“三高”农业为重点，大力抓好农业生产，通过普及农业科学技术，提高种养业的效益，农业生产连年获得大面积丰收，养殖业得到了长足的发展。1997年，投入18万元修筑新迳三面光水渠2800米，四面光100米使新迳800亩旱地改造为良田。1997年水稻总产17923吨，比1992年13544吨，增长32.3%；黄烟总产2283吨，比1992年3621吨，下降34.2%；花生总产1409吨，比1992年876吨，增长6.08%。水面养殖2415亩，产鱼564吨，比1992年363吨增长55.4%。生猪饲养量39943头，出栏量22546头，耕牛存栏量3097头，三鸟饲养量221160只，分别比1992年增长19.2%、19.4%、4.1%和8.7%。</w:t>
      </w:r>
    </w:p>
    <w:p w14:paraId="3DB389D4">
      <w:pPr>
        <w:pStyle w:val="4"/>
      </w:pPr>
      <w:r>
        <w:rPr>
          <w:rFonts w:hint="eastAsia"/>
        </w:rPr>
        <w:t>【林业】</w:t>
      </w:r>
    </w:p>
    <w:p w14:paraId="22A1EC9C">
      <w:pPr>
        <w:ind w:firstLine="420"/>
        <w:rPr>
          <w:rFonts w:ascii="宋体" w:hAnsi="宋体" w:cs="宋体"/>
        </w:rPr>
      </w:pPr>
      <w:r>
        <w:rPr>
          <w:rFonts w:hint="eastAsia" w:ascii="宋体" w:hAnsi="宋体" w:cs="宋体"/>
        </w:rPr>
        <w:t>大力培植林业资源，在路旁、河堤、村旁等宜林地植上树，美化、绿化。强化林政管理，不断巩固造林绿化达标成果，现有林地面积达到26330亩，森林覆盖率达59%，实现了林业产业的飞跃。1993年至1997年，该镇建成了白果基地2319亩，松香基地15808亩。1997年产松脂12吨。</w:t>
      </w:r>
    </w:p>
    <w:p w14:paraId="57157BB6">
      <w:pPr>
        <w:pStyle w:val="4"/>
      </w:pPr>
      <w:r>
        <w:rPr>
          <w:rFonts w:hint="eastAsia"/>
        </w:rPr>
        <w:t>【乡镇企业】</w:t>
      </w:r>
    </w:p>
    <w:p w14:paraId="3D37E48B">
      <w:pPr>
        <w:ind w:firstLine="420"/>
        <w:rPr>
          <w:rFonts w:ascii="宋体" w:hAnsi="宋体" w:cs="宋体"/>
        </w:rPr>
      </w:pPr>
      <w:r>
        <w:rPr>
          <w:rFonts w:hint="eastAsia" w:ascii="宋体" w:hAnsi="宋体" w:cs="宋体"/>
        </w:rPr>
        <w:t>立足本地实际，充分发挥地方的区域优势和资源优势，认真寻找兴办企业的突破口，培育新经济增长点。该镇“以巧借城区兴商贸”的战略，本办粮食、运输、建材、加工、服务等工业企业。镇办企业从无到有，从有到优，优化组合，壮大了集体经济力量。1997年投入180万元兴办香精香料厂（合资），1997年10月创办里和红砖厂，投入资金21万元，年产值可达72万元。1993年镇办企业收入339万元，区办企业收入145万元；至1997年分别为6059万元，1390万元。</w:t>
      </w:r>
    </w:p>
    <w:p w14:paraId="7B9D8188">
      <w:pPr>
        <w:pStyle w:val="4"/>
      </w:pPr>
      <w:r>
        <w:rPr>
          <w:rFonts w:hint="eastAsia"/>
        </w:rPr>
        <w:t>【国土工作】</w:t>
      </w:r>
    </w:p>
    <w:p w14:paraId="580B6036">
      <w:pPr>
        <w:ind w:firstLine="420"/>
        <w:rPr>
          <w:rFonts w:ascii="宋体" w:hAnsi="宋体" w:cs="宋体"/>
        </w:rPr>
      </w:pPr>
      <w:r>
        <w:rPr>
          <w:rFonts w:hint="eastAsia" w:ascii="宋体" w:hAnsi="宋体" w:cs="宋体"/>
        </w:rPr>
        <w:t>开展土地资源调查，建立基本农田保护区14个，遏止非农建设用地1650亩，严格土地执法，查处各种违法用地，保护了土地资源。</w:t>
      </w:r>
    </w:p>
    <w:p w14:paraId="49424587">
      <w:pPr>
        <w:pStyle w:val="4"/>
      </w:pPr>
      <w:r>
        <w:rPr>
          <w:rFonts w:hint="eastAsia"/>
        </w:rPr>
        <w:t>【计划生育】</w:t>
      </w:r>
    </w:p>
    <w:p w14:paraId="01910FF8">
      <w:pPr>
        <w:ind w:firstLine="420"/>
        <w:rPr>
          <w:rFonts w:ascii="宋体" w:hAnsi="宋体" w:cs="宋体"/>
        </w:rPr>
      </w:pPr>
      <w:r>
        <w:rPr>
          <w:rFonts w:hint="eastAsia" w:ascii="宋体" w:hAnsi="宋体" w:cs="宋体"/>
        </w:rPr>
        <w:t>实行党政一把手亲自抓，负总责。加大计生工作力度，强化基础管理，狠抓节育措施的落实，推行计划生育社会责任制，严格控制计划外生育，使社会经济与人口增长基本相适应。1997年出生率为18.91‰，计划生育率为72.22%，人口自然增长率为11.22‰。</w:t>
      </w:r>
    </w:p>
    <w:p w14:paraId="4F65CDEB">
      <w:pPr>
        <w:pStyle w:val="4"/>
      </w:pPr>
      <w:r>
        <w:rPr>
          <w:rFonts w:hint="eastAsia"/>
        </w:rPr>
        <w:t>【民兵工作】</w:t>
      </w:r>
    </w:p>
    <w:p w14:paraId="02420A71">
      <w:pPr>
        <w:ind w:firstLine="420"/>
        <w:rPr>
          <w:rFonts w:ascii="宋体" w:hAnsi="宋体" w:cs="宋体"/>
        </w:rPr>
      </w:pPr>
      <w:r>
        <w:rPr>
          <w:rFonts w:hint="eastAsia" w:ascii="宋体" w:hAnsi="宋体" w:cs="宋体"/>
        </w:rPr>
        <w:t>切实加强民兵预备役工作的领导，加强军事业务训练，现有民兵87人。认真贯彻实施《兵役法》，五年来，保质保量完成征兵任务。</w:t>
      </w:r>
    </w:p>
    <w:p w14:paraId="56AB4473">
      <w:pPr>
        <w:pStyle w:val="4"/>
      </w:pPr>
      <w:r>
        <w:rPr>
          <w:rFonts w:hint="eastAsia"/>
        </w:rPr>
        <w:t>【社会治安综合治理】</w:t>
      </w:r>
    </w:p>
    <w:p w14:paraId="6E0D6B67">
      <w:pPr>
        <w:ind w:firstLine="420"/>
        <w:rPr>
          <w:rFonts w:ascii="宋体" w:hAnsi="宋体" w:cs="宋体"/>
        </w:rPr>
      </w:pPr>
      <w:r>
        <w:rPr>
          <w:rFonts w:hint="eastAsia" w:ascii="宋体" w:hAnsi="宋体" w:cs="宋体"/>
        </w:rPr>
        <w:t>以创建安全文明小区为重点，对公路沿线的承平、大得、湖口、长市、里和等5个管理区开展创建安全文明小区。从重从快打击违犯罪的行为，为群众生产、生活创造了一个良好的社会环境。</w:t>
      </w:r>
    </w:p>
    <w:p w14:paraId="7D584B22">
      <w:pPr>
        <w:pStyle w:val="4"/>
      </w:pPr>
      <w:r>
        <w:rPr>
          <w:rFonts w:hint="eastAsia"/>
        </w:rPr>
        <w:t>【财政收入】</w:t>
      </w:r>
    </w:p>
    <w:p w14:paraId="7C47144D">
      <w:pPr>
        <w:ind w:firstLine="420"/>
        <w:rPr>
          <w:rFonts w:ascii="宋体" w:hAnsi="宋体" w:cs="宋体"/>
        </w:rPr>
      </w:pPr>
      <w:r>
        <w:rPr>
          <w:rFonts w:hint="eastAsia" w:ascii="宋体" w:hAnsi="宋体" w:cs="宋体"/>
        </w:rPr>
        <w:t>1993年为135.5万元，1994年为125.5万元，1995年为135.1万元，1996年为150万元，1997年为238万元。</w:t>
      </w:r>
    </w:p>
    <w:p w14:paraId="20883094">
      <w:pPr>
        <w:pStyle w:val="4"/>
      </w:pPr>
      <w:r>
        <w:rPr>
          <w:rFonts w:hint="eastAsia"/>
        </w:rPr>
        <w:t>【农民人均收入】</w:t>
      </w:r>
    </w:p>
    <w:p w14:paraId="4880FD82">
      <w:pPr>
        <w:ind w:firstLine="420"/>
        <w:rPr>
          <w:rFonts w:ascii="宋体" w:hAnsi="宋体" w:cs="宋体"/>
        </w:rPr>
      </w:pPr>
      <w:r>
        <w:rPr>
          <w:rFonts w:hint="eastAsia" w:ascii="宋体" w:hAnsi="宋体" w:cs="宋体"/>
        </w:rPr>
        <w:t>1993年1223元，1994年为1501元，1995年2013元，1996年2618元，1997年为3118元。1997年比1992年1012元，增长2.08倍。</w:t>
      </w:r>
    </w:p>
    <w:p w14:paraId="7E5487B4">
      <w:pPr>
        <w:pStyle w:val="4"/>
      </w:pPr>
      <w:r>
        <w:rPr>
          <w:rFonts w:hint="eastAsia"/>
        </w:rPr>
        <w:t>【居民储蓄存款】</w:t>
      </w:r>
    </w:p>
    <w:p w14:paraId="01F8F221">
      <w:pPr>
        <w:ind w:firstLine="420"/>
        <w:rPr>
          <w:rFonts w:ascii="宋体" w:hAnsi="宋体" w:cs="宋体"/>
        </w:rPr>
      </w:pPr>
      <w:r>
        <w:rPr>
          <w:rFonts w:hint="eastAsia" w:ascii="宋体" w:hAnsi="宋体" w:cs="宋体"/>
        </w:rPr>
        <w:t>1995年为1600万元，1996年为952万元，1997年为1157.4万元。</w:t>
      </w:r>
    </w:p>
    <w:p w14:paraId="5B98CCDA">
      <w:pPr>
        <w:pStyle w:val="4"/>
      </w:pPr>
      <w:r>
        <w:rPr>
          <w:rFonts w:hint="eastAsia"/>
        </w:rPr>
        <w:t>【交通、邮电通讯】</w:t>
      </w:r>
    </w:p>
    <w:p w14:paraId="1D1E7A2D">
      <w:pPr>
        <w:ind w:firstLine="420"/>
        <w:rPr>
          <w:rFonts w:ascii="宋体" w:hAnsi="宋体" w:cs="宋体"/>
        </w:rPr>
      </w:pPr>
      <w:r>
        <w:rPr>
          <w:rFonts w:hint="eastAsia" w:ascii="宋体" w:hAnsi="宋体" w:cs="宋体"/>
        </w:rPr>
        <w:t>五年来，该镇先后扩了湖口至珠玑，岗围至矿岭，长市至邓坊，长市至三角，长市至积塔等五条公路，总长45公里，其中水泥路面有25公里。实现了全镇交通网络化，全镇14个管理区已通车。邮电通讯发达，电话、大哥大、BP机畅通无阻，近年架设了新的通讯电缆。1997年，该镇装程控电话1098门。</w:t>
      </w:r>
    </w:p>
    <w:p w14:paraId="391EC37D">
      <w:pPr>
        <w:pStyle w:val="4"/>
      </w:pPr>
      <w:r>
        <w:rPr>
          <w:rFonts w:hint="eastAsia"/>
        </w:rPr>
        <w:t>【社会福利事业】</w:t>
      </w:r>
    </w:p>
    <w:p w14:paraId="0FBCC2AD">
      <w:pPr>
        <w:ind w:firstLine="420"/>
        <w:rPr>
          <w:rFonts w:ascii="宋体" w:hAnsi="宋体" w:cs="宋体"/>
        </w:rPr>
      </w:pPr>
      <w:r>
        <w:rPr>
          <w:rFonts w:hint="eastAsia" w:ascii="宋体" w:hAnsi="宋体" w:cs="宋体"/>
        </w:rPr>
        <w:t>1993年至1997年，该镇争取上级扶持和多方筹集的办法，投资20万元。用于兴办敬老院福利企业；兴建长市石街的灌水工程，修建新迳苦楝树下道路；兴建新迳区筲箕窝食水工程，扶持困难企业、管理区、发展生产。每年还拨放专款到镇敬老院帮助解决孤寡老人困难。</w:t>
      </w:r>
    </w:p>
    <w:p w14:paraId="16428077">
      <w:pPr>
        <w:pStyle w:val="4"/>
      </w:pPr>
      <w:r>
        <w:rPr>
          <w:rFonts w:hint="eastAsia"/>
        </w:rPr>
        <w:t>【市政（墟镇）建设】</w:t>
      </w:r>
    </w:p>
    <w:p w14:paraId="3E935417">
      <w:pPr>
        <w:ind w:firstLine="420"/>
        <w:rPr>
          <w:rFonts w:ascii="宋体" w:hAnsi="宋体" w:cs="宋体"/>
        </w:rPr>
      </w:pPr>
      <w:r>
        <w:rPr>
          <w:rFonts w:hint="eastAsia" w:ascii="宋体" w:hAnsi="宋体" w:cs="宋体"/>
        </w:rPr>
        <w:t>五年来，镇政府通过争取上级支持立项，银行贷款，部门投资，群众集资等多种方式，筹集资金900多万元，统一规划兴建了营业所大楼，医院门诊大楼，成人中心校，邮电大楼，交通大楼等。同时在墟镇兴400多间商业门店，形成了一条集饮食、运输、建材、加工、服务的商业走廊。现湖口镇的墟镇井然有序，美观大方，是全市墟镇建设较好的乡镇之一。</w:t>
      </w:r>
    </w:p>
    <w:p w14:paraId="244D71BE">
      <w:pPr>
        <w:pStyle w:val="4"/>
      </w:pPr>
      <w:r>
        <w:rPr>
          <w:rFonts w:hint="eastAsia"/>
        </w:rPr>
        <w:t>【文教卫生】</w:t>
      </w:r>
    </w:p>
    <w:p w14:paraId="7CCB7A0F">
      <w:pPr>
        <w:ind w:firstLine="420"/>
        <w:rPr>
          <w:rFonts w:ascii="宋体" w:hAnsi="宋体" w:cs="宋体"/>
        </w:rPr>
      </w:pPr>
      <w:r>
        <w:rPr>
          <w:rFonts w:hint="eastAsia" w:ascii="宋体" w:hAnsi="宋体" w:cs="宋体"/>
        </w:rPr>
        <w:t>教育紧紧围绕“抓管理、搞配套、上等级、促质量”的方针，提高了教学质量，改善了办学条件，“普九”工作如期达标，全镇适龄儿童入学率保持在99%以上，升学率保持在99.8%以上。五年来两所中学考入大、中专的有305人，升重点中学高中的有12人；小学考入县重点中学有93人。卫生保健工作也得到很大的发展，儿童免役率达98%以上，“四苗”合格接种率达99.2%，并在1994年投资65万元兴建了镇卫生院门诊大楼，实现了“一无三配套”，整顿了村级卫生站，受到上级的表彰。</w:t>
      </w:r>
    </w:p>
    <w:p w14:paraId="1FE183AC">
      <w:pPr>
        <w:pStyle w:val="4"/>
      </w:pPr>
      <w:r>
        <w:rPr>
          <w:rFonts w:hint="eastAsia"/>
        </w:rPr>
        <w:t>【奔康工程】</w:t>
      </w:r>
    </w:p>
    <w:p w14:paraId="4AD9D466">
      <w:pPr>
        <w:ind w:firstLine="420"/>
        <w:rPr>
          <w:rFonts w:ascii="宋体" w:hAnsi="宋体" w:cs="宋体"/>
        </w:rPr>
      </w:pPr>
      <w:r>
        <w:rPr>
          <w:rFonts w:hint="eastAsia" w:ascii="宋体" w:hAnsi="宋体" w:cs="宋体"/>
        </w:rPr>
        <w:t>至1997年农房改造538户，兴建承平拱桥新村、湖口老墟新村、三水樟木山新村。</w:t>
      </w:r>
    </w:p>
    <w:p w14:paraId="7AFDBA56">
      <w:pPr>
        <w:pStyle w:val="4"/>
      </w:pPr>
      <w:r>
        <w:rPr>
          <w:rFonts w:hint="eastAsia"/>
        </w:rPr>
        <w:t>【荣誉称号】</w:t>
      </w:r>
    </w:p>
    <w:p w14:paraId="6F57052D">
      <w:pPr>
        <w:ind w:firstLine="420"/>
        <w:rPr>
          <w:rFonts w:ascii="宋体" w:hAnsi="宋体" w:cs="宋体"/>
        </w:rPr>
      </w:pPr>
      <w:r>
        <w:rPr>
          <w:rFonts w:hint="eastAsia" w:ascii="宋体" w:hAnsi="宋体" w:cs="宋体"/>
        </w:rPr>
        <w:t>1993年，韶关市委市政府授予该镇“抗洪救灾先单位”称号。</w:t>
      </w:r>
    </w:p>
    <w:p w14:paraId="30FF431F">
      <w:pPr>
        <w:ind w:firstLine="420"/>
        <w:rPr>
          <w:rFonts w:ascii="宋体" w:hAnsi="宋体" w:cs="宋体"/>
        </w:rPr>
      </w:pPr>
      <w:r>
        <w:rPr>
          <w:rFonts w:hint="eastAsia" w:ascii="宋体" w:hAnsi="宋体" w:cs="宋体"/>
        </w:rPr>
        <w:t>1996年，省司法厅授予湖口司法所先进集体称号；</w:t>
      </w:r>
    </w:p>
    <w:p w14:paraId="695AB89D">
      <w:pPr>
        <w:ind w:firstLine="420"/>
        <w:rPr>
          <w:rFonts w:ascii="宋体" w:hAnsi="宋体" w:cs="宋体"/>
        </w:rPr>
      </w:pPr>
      <w:r>
        <w:rPr>
          <w:rFonts w:hint="eastAsia" w:ascii="宋体" w:hAnsi="宋体" w:cs="宋体"/>
        </w:rPr>
        <w:t>温为玉1994年被韶关市司法局评为先进个人；1995年被韶关市司法局评为“十佳法律工作者”；1995年被省司法厅评为先进法律工作者；</w:t>
      </w:r>
    </w:p>
    <w:p w14:paraId="536F4F47">
      <w:pPr>
        <w:ind w:firstLine="420"/>
        <w:rPr>
          <w:rFonts w:ascii="宋体" w:hAnsi="宋体" w:cs="宋体"/>
        </w:rPr>
      </w:pPr>
      <w:r>
        <w:rPr>
          <w:rFonts w:hint="eastAsia" w:ascii="宋体" w:hAnsi="宋体" w:cs="宋体"/>
        </w:rPr>
        <w:t>赖梅芳1996年被省委宣传部评为优秀基层宣传干部；</w:t>
      </w:r>
    </w:p>
    <w:p w14:paraId="3B5D21A3">
      <w:pPr>
        <w:ind w:firstLine="420"/>
        <w:rPr>
          <w:rFonts w:ascii="宋体" w:hAnsi="宋体" w:cs="宋体"/>
        </w:rPr>
      </w:pPr>
      <w:r>
        <w:rPr>
          <w:rFonts w:hint="eastAsia" w:ascii="宋体" w:hAnsi="宋体" w:cs="宋体"/>
        </w:rPr>
        <w:t>陈启德1997年度被韶关计生委评为韶关市计生工作先进个人；</w:t>
      </w:r>
    </w:p>
    <w:p w14:paraId="73783A53">
      <w:pPr>
        <w:ind w:firstLine="420"/>
        <w:rPr>
          <w:rFonts w:ascii="宋体" w:hAnsi="宋体" w:cs="宋体"/>
        </w:rPr>
      </w:pPr>
      <w:r>
        <w:rPr>
          <w:rFonts w:hint="eastAsia" w:ascii="宋体" w:hAnsi="宋体" w:cs="宋体"/>
        </w:rPr>
        <w:t>沈移山1997年被韶关市政府评为尊师重教先进工作者；</w:t>
      </w:r>
    </w:p>
    <w:p w14:paraId="6FDA586F">
      <w:pPr>
        <w:ind w:firstLine="420"/>
        <w:rPr>
          <w:rFonts w:ascii="宋体" w:hAnsi="宋体" w:cs="宋体"/>
        </w:rPr>
      </w:pPr>
      <w:r>
        <w:rPr>
          <w:rFonts w:hint="eastAsia" w:ascii="宋体" w:hAnsi="宋体" w:cs="宋体"/>
        </w:rPr>
        <w:t>王强1997年被省计生委评为人口与计划生育宣传三等奖；</w:t>
      </w:r>
    </w:p>
    <w:p w14:paraId="30D5932E">
      <w:pPr>
        <w:ind w:firstLine="420"/>
        <w:rPr>
          <w:rFonts w:ascii="宋体" w:hAnsi="宋体" w:cs="宋体"/>
        </w:rPr>
      </w:pPr>
      <w:r>
        <w:rPr>
          <w:rFonts w:hint="eastAsia" w:ascii="宋体" w:hAnsi="宋体" w:cs="宋体"/>
        </w:rPr>
        <w:t>刘景源1994年被韶关市计生委评为韶关市计划生育系统先进个人；</w:t>
      </w:r>
    </w:p>
    <w:p w14:paraId="5F0715F5">
      <w:pPr>
        <w:ind w:firstLine="420"/>
        <w:rPr>
          <w:rFonts w:ascii="宋体" w:hAnsi="宋体" w:cs="宋体"/>
        </w:rPr>
      </w:pPr>
      <w:r>
        <w:rPr>
          <w:rFonts w:hint="eastAsia" w:ascii="宋体" w:hAnsi="宋体" w:cs="宋体"/>
        </w:rPr>
        <w:t>曾凡林1995年被广东省教育厅评为先进教师；</w:t>
      </w:r>
    </w:p>
    <w:p w14:paraId="503C98D2">
      <w:pPr>
        <w:pStyle w:val="4"/>
      </w:pPr>
      <w:r>
        <w:rPr>
          <w:rFonts w:hint="eastAsia"/>
        </w:rPr>
        <w:t>【各类拔尖人才】</w:t>
      </w:r>
    </w:p>
    <w:p w14:paraId="34857A76">
      <w:pPr>
        <w:ind w:firstLine="420"/>
        <w:rPr>
          <w:rFonts w:ascii="宋体" w:hAnsi="宋体" w:cs="宋体"/>
        </w:rPr>
      </w:pPr>
      <w:r>
        <w:rPr>
          <w:rFonts w:hint="eastAsia" w:ascii="宋体" w:hAnsi="宋体" w:cs="宋体"/>
        </w:rPr>
        <w:t>广东省五年级“育苗杯”数学竞赛1996年黄志建、黄石龙、杨文获一等奖。</w:t>
      </w:r>
    </w:p>
    <w:p w14:paraId="26BC2826">
      <w:pPr>
        <w:ind w:firstLine="420"/>
        <w:rPr>
          <w:rFonts w:ascii="宋体" w:hAnsi="宋体" w:cs="宋体"/>
        </w:rPr>
      </w:pPr>
      <w:r>
        <w:rPr>
          <w:rFonts w:hint="eastAsia" w:ascii="宋体" w:hAnsi="宋体" w:cs="宋体"/>
        </w:rPr>
        <w:t>全国小学数学奥林匹克竞赛1996年刘荣明获一等奖；1997年刘桥妹获一等奖。</w:t>
      </w:r>
    </w:p>
    <w:p w14:paraId="643E4BE5">
      <w:pPr>
        <w:pStyle w:val="4"/>
      </w:pPr>
      <w:r>
        <w:rPr>
          <w:rFonts w:hint="eastAsia"/>
        </w:rPr>
        <w:t>【重点村庄选介】</w:t>
      </w:r>
    </w:p>
    <w:p w14:paraId="0A334C82">
      <w:pPr>
        <w:ind w:firstLine="420"/>
        <w:rPr>
          <w:rFonts w:ascii="宋体" w:hAnsi="宋体" w:cs="宋体"/>
        </w:rPr>
      </w:pPr>
      <w:r>
        <w:rPr>
          <w:rFonts w:hint="eastAsia" w:ascii="宋体" w:hAnsi="宋体" w:cs="宋体"/>
        </w:rPr>
        <w:t>湖口区社官下村，总人口169人，36户，耕地面积301亩，1996年，该村科学兴烟，蔚然成风，黄烟亩产量达350市斤，亩产值达1915元，上中等烟达90%，被誉为“万元村”。</w:t>
      </w:r>
    </w:p>
    <w:p w14:paraId="3C929585">
      <w:pPr>
        <w:pStyle w:val="4"/>
      </w:pPr>
      <w:r>
        <w:rPr>
          <w:rFonts w:hint="eastAsia"/>
        </w:rPr>
        <w:t>【管理区简介】</w:t>
      </w:r>
    </w:p>
    <w:p w14:paraId="1C817B06">
      <w:pPr>
        <w:ind w:firstLine="420"/>
        <w:rPr>
          <w:rFonts w:ascii="宋体" w:hAnsi="宋体" w:cs="宋体"/>
        </w:rPr>
      </w:pPr>
      <w:r>
        <w:rPr>
          <w:rFonts w:hint="eastAsia" w:ascii="宋体" w:hAnsi="宋体" w:cs="宋体"/>
        </w:rPr>
        <w:t>里和管理区有26个村民小组，耕地4358亩，824户3614人。经济收入来源主要靠黄烟、水稻。1997年10月合资兴办了里和红砖厂，年产值可达72万元。1997年管理区集体经济收入4.6万元，农民人均纯收入3126元。</w:t>
      </w:r>
    </w:p>
    <w:p w14:paraId="778599B9">
      <w:pPr>
        <w:ind w:firstLine="420"/>
        <w:rPr>
          <w:rFonts w:ascii="宋体" w:hAnsi="宋体" w:cs="宋体"/>
        </w:rPr>
      </w:pPr>
      <w:r>
        <w:rPr>
          <w:rFonts w:hint="eastAsia" w:ascii="宋体" w:hAnsi="宋体" w:cs="宋体"/>
        </w:rPr>
        <w:t>三角管理区有16个村民小组，耕地面积2304亩，475户2134人，经济收入来源主要靠黄烟、水稻。1997年，该区集体经济收入2.4万元，农民人均纯收入3120元。</w:t>
      </w:r>
    </w:p>
    <w:p w14:paraId="3CB7E8DD">
      <w:pPr>
        <w:ind w:firstLine="420"/>
        <w:rPr>
          <w:rFonts w:ascii="宋体" w:hAnsi="宋体" w:cs="宋体"/>
        </w:rPr>
      </w:pPr>
      <w:r>
        <w:rPr>
          <w:rFonts w:hint="eastAsia" w:ascii="宋体" w:hAnsi="宋体" w:cs="宋体"/>
        </w:rPr>
        <w:t>三水管理区有7个村民小组，耕地面积1345亩，274户，1257人，经济收入来源主要靠黄烟、水稻。1997年，该区集体经济收入1.4万元，农民人均纯收入3102元。</w:t>
      </w:r>
    </w:p>
    <w:p w14:paraId="69BD4273">
      <w:pPr>
        <w:ind w:firstLine="420"/>
        <w:rPr>
          <w:rFonts w:ascii="宋体" w:hAnsi="宋体" w:cs="宋体"/>
        </w:rPr>
      </w:pPr>
      <w:r>
        <w:rPr>
          <w:rFonts w:hint="eastAsia" w:ascii="宋体" w:hAnsi="宋体" w:cs="宋体"/>
        </w:rPr>
        <w:t>积塔管理区有7个村民小组，耕地1760亩，332户，1403人，经济收入来源主要靠黄烟水稻。区办企业有积塔果场、沙场。1997年，该区集体经济收入0.7万元，农民人均纯收入3103万元。长市管理区有4个村民小组，耕地面积4486亩，902户，4047人，经济收入来源主要靠黄烟水稻。1994年5月兴办了长市红砖厂，产值可达45万元。1997年，该区集体经济收入4.7万元，农民人均纯收3128元。</w:t>
      </w:r>
    </w:p>
    <w:p w14:paraId="45F7BCA8">
      <w:pPr>
        <w:ind w:firstLine="420"/>
        <w:rPr>
          <w:rFonts w:ascii="宋体" w:hAnsi="宋体" w:cs="宋体"/>
        </w:rPr>
      </w:pPr>
      <w:r>
        <w:rPr>
          <w:rFonts w:hint="eastAsia" w:ascii="宋体" w:hAnsi="宋体" w:cs="宋体"/>
        </w:rPr>
        <w:t>新湖管理区有6个村民小组，20个自然村，耕地面积2625亩，689户，3248人。经济来源主要靠黄烟、水稻。1997年，该区集体经济收入2.6万元，农民人均纯收入3106元。</w:t>
      </w:r>
    </w:p>
    <w:p w14:paraId="518B7DA0">
      <w:pPr>
        <w:ind w:firstLine="420"/>
        <w:rPr>
          <w:rFonts w:ascii="宋体" w:hAnsi="宋体" w:cs="宋体"/>
        </w:rPr>
      </w:pPr>
      <w:r>
        <w:rPr>
          <w:rFonts w:hint="eastAsia" w:ascii="宋体" w:hAnsi="宋体" w:cs="宋体"/>
        </w:rPr>
        <w:t>新迳管理区有9个村民小组，耕地1960亩，396户，1713人，经济来源主要靠黄烟、水稻。1997年，该区集体经济收入2.1万元，农民人均纯收入3108元。</w:t>
      </w:r>
    </w:p>
    <w:p w14:paraId="242D80D6">
      <w:pPr>
        <w:ind w:firstLine="420"/>
        <w:rPr>
          <w:rFonts w:ascii="宋体" w:hAnsi="宋体" w:cs="宋体"/>
        </w:rPr>
      </w:pPr>
      <w:r>
        <w:rPr>
          <w:rFonts w:hint="eastAsia" w:ascii="宋体" w:hAnsi="宋体" w:cs="宋体"/>
        </w:rPr>
        <w:t>麻石管理区有2个村民小组，2个自然村、耕地面积540亩，116户，504人，经济来源主要靠黄烟、水稻。1997年，该区集体经济收入1.3万元，农村人均纯收入3089元。</w:t>
      </w:r>
    </w:p>
    <w:p w14:paraId="1290C33E">
      <w:pPr>
        <w:ind w:firstLine="420"/>
        <w:rPr>
          <w:rFonts w:ascii="宋体" w:hAnsi="宋体" w:cs="宋体"/>
        </w:rPr>
      </w:pPr>
      <w:r>
        <w:rPr>
          <w:rFonts w:hint="eastAsia" w:ascii="宋体" w:hAnsi="宋体" w:cs="宋体"/>
        </w:rPr>
        <w:t>石坑管理区有4个村民小组，4个自然村，耕地面积890亩，156户，680人，经济来源主要靠黄烟、水稻。1997年，该区集体经济收入2.1万元，农村人均纯收入3118元。</w:t>
      </w:r>
    </w:p>
    <w:p w14:paraId="1C1FA43E">
      <w:pPr>
        <w:ind w:firstLine="420"/>
        <w:rPr>
          <w:rFonts w:ascii="宋体" w:hAnsi="宋体" w:cs="宋体"/>
        </w:rPr>
      </w:pPr>
      <w:r>
        <w:rPr>
          <w:rFonts w:hint="eastAsia" w:ascii="宋体" w:hAnsi="宋体" w:cs="宋体"/>
        </w:rPr>
        <w:t>矿岭管理区有5个村民小组，5个自然村，耕地880亩，129户，537人。经济来源主要靠黄烟、水稻。1997年，该区集体经济收入0.8万元，农村人均纯收入3138元。</w:t>
      </w:r>
    </w:p>
    <w:p w14:paraId="7689BE18">
      <w:pPr>
        <w:ind w:firstLine="420"/>
        <w:rPr>
          <w:rFonts w:ascii="宋体" w:hAnsi="宋体" w:cs="宋体"/>
        </w:rPr>
      </w:pPr>
      <w:r>
        <w:rPr>
          <w:rFonts w:hint="eastAsia" w:ascii="宋体" w:hAnsi="宋体" w:cs="宋体"/>
        </w:rPr>
        <w:t>岗围管理区有12个村民小组，10个自然村，耕地1464亩，370户1602人，经济来源主要靠黄烟、水稻。1997年，该区集体经济收入2.6万元，农村人均纯收入3110元。</w:t>
      </w:r>
    </w:p>
    <w:p w14:paraId="10158DC3">
      <w:pPr>
        <w:ind w:firstLine="420"/>
        <w:rPr>
          <w:rFonts w:ascii="宋体" w:hAnsi="宋体" w:cs="宋体"/>
        </w:rPr>
      </w:pPr>
      <w:r>
        <w:rPr>
          <w:rFonts w:hint="eastAsia" w:ascii="宋体" w:hAnsi="宋体" w:cs="宋体"/>
        </w:rPr>
        <w:t>湖口管理区有22个村民小组，22个自然村，耕地5932亩，1183户，5067人，经济来源主要靠黄烟、水稻。1997年，该区集体经济收入10.5万元，农村人均纯收入3145元。</w:t>
      </w:r>
    </w:p>
    <w:p w14:paraId="074FB815">
      <w:pPr>
        <w:ind w:firstLine="420"/>
        <w:rPr>
          <w:rFonts w:ascii="宋体" w:hAnsi="宋体" w:cs="宋体"/>
        </w:rPr>
      </w:pPr>
      <w:r>
        <w:rPr>
          <w:rFonts w:hint="eastAsia" w:ascii="宋体" w:hAnsi="宋体" w:cs="宋体"/>
        </w:rPr>
        <w:t>太和管理区有10个村民小组，10个自然村。耕地3161亩，2150人，经济来源主要靠黄烟、水稻。1997年，该区集体经济收入2.6万元，农村人均纯收入3105元。</w:t>
      </w:r>
    </w:p>
    <w:p w14:paraId="089C4A81">
      <w:pPr>
        <w:ind w:firstLine="420"/>
        <w:rPr>
          <w:rFonts w:ascii="宋体" w:hAnsi="宋体" w:cs="宋体"/>
        </w:rPr>
      </w:pPr>
      <w:r>
        <w:rPr>
          <w:rFonts w:hint="eastAsia" w:ascii="宋体" w:hAnsi="宋体" w:cs="宋体"/>
        </w:rPr>
        <w:t>承平管理区有8个村民小组，29个自然村，耕地5135亩，3938人，经济来源主要靠黄烟、水稻。区办企业有承平红砖厂，金叶塑料包装厂。1997年，该区集体经济收入10.4万元，农村人均纯收入3153元。</w:t>
      </w:r>
    </w:p>
    <w:p w14:paraId="2A1B3A0A">
      <w:pPr>
        <w:pStyle w:val="4"/>
      </w:pPr>
      <w:r>
        <w:rPr>
          <w:rFonts w:hint="eastAsia"/>
        </w:rPr>
        <w:t>【领导名录】</w:t>
      </w:r>
    </w:p>
    <w:p w14:paraId="555310B3">
      <w:pPr>
        <w:ind w:firstLine="422"/>
        <w:rPr>
          <w:rFonts w:ascii="宋体" w:hAnsi="宋体" w:cs="宋体"/>
        </w:rPr>
      </w:pPr>
      <w:r>
        <w:rPr>
          <w:rFonts w:hint="eastAsia" w:ascii="宋体" w:hAnsi="宋体" w:cs="宋体"/>
          <w:b/>
          <w:bCs/>
        </w:rPr>
        <w:t>书记：</w:t>
      </w:r>
      <w:r>
        <w:rPr>
          <w:rFonts w:hint="eastAsia" w:ascii="宋体" w:hAnsi="宋体" w:cs="宋体"/>
        </w:rPr>
        <w:t>何新林  沈移山</w:t>
      </w:r>
    </w:p>
    <w:p w14:paraId="5918E5B1">
      <w:pPr>
        <w:ind w:firstLine="422"/>
        <w:rPr>
          <w:rFonts w:ascii="宋体" w:hAnsi="宋体" w:cs="宋体"/>
        </w:rPr>
      </w:pPr>
      <w:r>
        <w:rPr>
          <w:rFonts w:hint="eastAsia" w:ascii="宋体" w:hAnsi="宋体" w:cs="宋体"/>
          <w:b/>
          <w:bCs/>
        </w:rPr>
        <w:t>镇长：</w:t>
      </w:r>
      <w:r>
        <w:rPr>
          <w:rFonts w:hint="eastAsia" w:ascii="宋体" w:hAnsi="宋体" w:cs="宋体"/>
        </w:rPr>
        <w:t>邹远德  吕道宏</w:t>
      </w:r>
    </w:p>
    <w:p w14:paraId="29BCB151">
      <w:pPr>
        <w:pStyle w:val="3"/>
      </w:pPr>
      <w:r>
        <w:rPr>
          <w:rFonts w:hint="eastAsia"/>
        </w:rPr>
        <w:t>南亩镇</w:t>
      </w:r>
      <w:bookmarkStart w:id="0" w:name="OLE_LINK1"/>
    </w:p>
    <w:p w14:paraId="6B9454D3">
      <w:pPr>
        <w:ind w:firstLine="420"/>
        <w:rPr>
          <w:rFonts w:ascii="宋体" w:hAnsi="宋体" w:cs="宋体"/>
        </w:rPr>
      </w:pPr>
      <w:r>
        <w:rPr>
          <w:rFonts w:hint="eastAsia" w:ascii="宋体" w:hAnsi="宋体" w:cs="宋体"/>
        </w:rPr>
        <w:t>南亩镇位于南雄东南部</w:t>
      </w:r>
      <w:bookmarkEnd w:id="0"/>
      <w:r>
        <w:rPr>
          <w:rFonts w:hint="eastAsia" w:ascii="宋体" w:hAnsi="宋体" w:cs="宋体"/>
        </w:rPr>
        <w:t>29公里处，毗邻江西省全南县社迳、陂头镇，与本市水口、黄坑、乌迳、新龙、坪田等镇接壤。面积110.3平方公里，属半山区，辖11个管理区，1个居委会，104个村民小组，3109户，14974人，大部分为汉族，其中畲族6户，29人。农业人口13801人，占总人口的94%。耕地面积13567亩。1997年，全镇经济总收入8411万元。</w:t>
      </w:r>
    </w:p>
    <w:p w14:paraId="2003E9CA">
      <w:pPr>
        <w:pStyle w:val="4"/>
      </w:pPr>
      <w:r>
        <w:rPr>
          <w:rFonts w:hint="eastAsia"/>
        </w:rPr>
        <w:t>【农业】</w:t>
      </w:r>
    </w:p>
    <w:p w14:paraId="3E691DCC">
      <w:pPr>
        <w:ind w:firstLine="420"/>
        <w:rPr>
          <w:rFonts w:ascii="宋体" w:hAnsi="宋体" w:cs="宋体"/>
        </w:rPr>
      </w:pPr>
      <w:r>
        <w:rPr>
          <w:rFonts w:hint="eastAsia" w:ascii="宋体" w:hAnsi="宋体" w:cs="宋体"/>
        </w:rPr>
        <w:t>五年来，该镇把科学种烟、科技兴农及</w:t>
      </w:r>
      <w:r>
        <w:rPr>
          <w:rFonts w:hint="eastAsia" w:ascii="宋体" w:hAnsi="宋体" w:cs="宋体"/>
          <w:lang w:eastAsia="zh-CN"/>
        </w:rPr>
        <w:t>菜篮子</w:t>
      </w:r>
      <w:r>
        <w:rPr>
          <w:rFonts w:hint="eastAsia" w:ascii="宋体" w:hAnsi="宋体" w:cs="宋体"/>
        </w:rPr>
        <w:t>工程当作头等大事来抓，取得可喜成绩。1997年全镇农业总产值5697万元，比1992年3129万元增长82%；水稻总产量10342吨，比1992年7957吨增长30%；，花生总产量939吨，比1992年258吨，增长2.6倍；黄烟总产量634吨，比1992年794吨，下降20.2%。生猪饲养量达18534头，出栏量9723头，耕牛饲养量2253头，三鸟饲养量159444只，分别比1992年增长40.3%、14.2%、14.8%和9.5%。渔业产量达251吨，对比1992年186吨增长34.9%。</w:t>
      </w:r>
    </w:p>
    <w:p w14:paraId="52C627AB">
      <w:pPr>
        <w:pStyle w:val="4"/>
      </w:pPr>
      <w:r>
        <w:rPr>
          <w:rFonts w:hint="eastAsia"/>
        </w:rPr>
        <w:t>【林业】</w:t>
      </w:r>
    </w:p>
    <w:p w14:paraId="096BB252">
      <w:pPr>
        <w:ind w:firstLine="420"/>
        <w:rPr>
          <w:rFonts w:ascii="宋体" w:hAnsi="宋体" w:cs="宋体"/>
        </w:rPr>
      </w:pPr>
      <w:r>
        <w:rPr>
          <w:rFonts w:hint="eastAsia" w:ascii="宋体" w:hAnsi="宋体" w:cs="宋体"/>
        </w:rPr>
        <w:t>全镇有山林面积116475亩，森林覆盖率70%，杉树面积22864.5亩，活立木蓄积量19605立方米，松树林面积2.88万亩，活立木要蓄积量31236立方米，阔叶林面积1335亩，针叶林面积2851.5亩，五年来，该镇共发展白果基地3822亩，毛竹基地5359亩，松香基地40924亩。1997年砍伐毛竹1.2万条，产松脂18吨。此外，该镇加强了林业工作站的建设，配备了对讲机及二轮和三轮摩托车，成立了610人的打火队，实现连续十一年无森林火灾，受到了市林业部门的表彰。</w:t>
      </w:r>
    </w:p>
    <w:p w14:paraId="29B4C09A">
      <w:pPr>
        <w:pStyle w:val="4"/>
      </w:pPr>
      <w:r>
        <w:rPr>
          <w:rFonts w:hint="eastAsia"/>
        </w:rPr>
        <w:t>【乡镇企业】</w:t>
      </w:r>
    </w:p>
    <w:p w14:paraId="200ED33E">
      <w:pPr>
        <w:ind w:firstLine="420"/>
        <w:rPr>
          <w:rFonts w:ascii="宋体" w:hAnsi="宋体" w:cs="宋体"/>
        </w:rPr>
      </w:pPr>
      <w:r>
        <w:rPr>
          <w:rFonts w:hint="eastAsia" w:ascii="宋体" w:hAnsi="宋体" w:cs="宋体"/>
        </w:rPr>
        <w:t>五年来，乡镇企业蓬勃发展企业主要有林场、果场、食品加工厂、榨油厂、农机修理厂、砖瓦厂、碾米厂、电站、缝纫等。从1992年乡镇企业万元户29户发展到1997年的68户，1997年乡镇企业总产值2439万元，比1997年增长160%，个体私营经济成为乡镇企业的主要力量，至1997年底，全镇工商户168户，私营企业116家，占乡镇企业总产值的76%。</w:t>
      </w:r>
    </w:p>
    <w:p w14:paraId="0494BE12">
      <w:pPr>
        <w:ind w:firstLine="420"/>
        <w:rPr>
          <w:rFonts w:ascii="宋体" w:hAnsi="宋体" w:cs="宋体"/>
        </w:rPr>
      </w:pPr>
      <w:r>
        <w:rPr>
          <w:rFonts w:hint="eastAsia" w:ascii="宋体" w:hAnsi="宋体" w:cs="宋体"/>
        </w:rPr>
        <w:t>南雄金味果业公司是南亩镇的骨干企业，该公司具有一套完整先进的生产加工设备，固定资产180万元，主要加工梅、李、荞头、萝卜等果品，生产的果品上了档次，是全市唯一的一家上规模的果品加工企业。1997年产值120多万元，创税利20多万元，产品远销广州、珠海等地。</w:t>
      </w:r>
    </w:p>
    <w:p w14:paraId="6B7E0385">
      <w:pPr>
        <w:pStyle w:val="4"/>
      </w:pPr>
      <w:r>
        <w:rPr>
          <w:rFonts w:hint="eastAsia"/>
        </w:rPr>
        <w:t>【国土工作】</w:t>
      </w:r>
    </w:p>
    <w:p w14:paraId="6758E6D8">
      <w:pPr>
        <w:ind w:firstLine="420"/>
        <w:rPr>
          <w:rFonts w:ascii="宋体" w:hAnsi="宋体" w:cs="宋体"/>
        </w:rPr>
      </w:pPr>
      <w:r>
        <w:rPr>
          <w:rFonts w:hint="eastAsia" w:ascii="宋体" w:hAnsi="宋体" w:cs="宋体"/>
        </w:rPr>
        <w:t>五年来，认真贯彻执行《国土法》，把十分珍惜和合理利用每寸土地，切实保护耕地”的基本国策落到实处，清理出违章建筑125宗，恢复耕地21亩，严格把好占用耕地审批关，合理发放土地使用证325宗，建立了基本农田保护区，面积1366亩，国土所结合每年“6·25”全国土地活动日，充分利用有线电视、标语、晚会节目、街头咨询等形式进行宣传教育活动，增强了广大公民珍惜土地意识和依法用地的法制观念，1993年度受到了县国土局的表彰。</w:t>
      </w:r>
    </w:p>
    <w:p w14:paraId="348F2180">
      <w:pPr>
        <w:pStyle w:val="4"/>
      </w:pPr>
      <w:r>
        <w:rPr>
          <w:rFonts w:hint="eastAsia"/>
        </w:rPr>
        <w:t>【计划生育】</w:t>
      </w:r>
    </w:p>
    <w:p w14:paraId="7F4942AE">
      <w:pPr>
        <w:ind w:firstLine="420"/>
        <w:rPr>
          <w:rFonts w:ascii="宋体" w:hAnsi="宋体" w:cs="宋体"/>
        </w:rPr>
      </w:pPr>
      <w:r>
        <w:rPr>
          <w:rFonts w:hint="eastAsia" w:ascii="宋体" w:hAnsi="宋体" w:cs="宋体"/>
        </w:rPr>
        <w:t>五年来，镇委政府把“天下第一难”的计划生育工作摆在党政的头等位置来抓，党政一把手亲自抓，负总责，把各项计划生育工作落到实处。自1993年以来，投入计划生育经费46多万元，并结合本地实际情况，制定了关于实施《广东省计划生育条例》的若干规定，发至全镇各家各户，几年来，加强了农村计划生育基础建设，各区聘请了计划生育信息员，添置了B超电脑。积极开展创建计划生育合格村和先进村活动，持证生育，定期查环查孕，使计生工作逐步走向正规化、法制化的轨道。1997年，人口出生率18.73‰。比1992年的22.09‰，下降了3.36‰，多孩率为5.99%，比1992年的14.29%下降了8.3%，计划生育率为72.54%，比1992年的62.64%，提高了9.9%，人口自然增长率13.06‰。受到了市委、市政府的通报表扬。</w:t>
      </w:r>
    </w:p>
    <w:p w14:paraId="4D927716">
      <w:pPr>
        <w:pStyle w:val="4"/>
      </w:pPr>
      <w:r>
        <w:rPr>
          <w:rFonts w:hint="eastAsia"/>
        </w:rPr>
        <w:t>【民兵工作】</w:t>
      </w:r>
    </w:p>
    <w:p w14:paraId="64521B16">
      <w:pPr>
        <w:ind w:firstLine="420"/>
        <w:rPr>
          <w:rFonts w:ascii="宋体" w:hAnsi="宋体" w:cs="宋体"/>
        </w:rPr>
      </w:pPr>
      <w:r>
        <w:rPr>
          <w:rFonts w:hint="eastAsia" w:ascii="宋体" w:hAnsi="宋体" w:cs="宋体"/>
        </w:rPr>
        <w:t>五年来，认真组织民兵训练工作，全镇有基干民兵350人，投入民后经费6万元，保质保量完成历年来的征兵任务，共为祖国输送16名军人。1997年镇民兵团休射击比赛荣获全市第二名。</w:t>
      </w:r>
    </w:p>
    <w:p w14:paraId="1078DAAF">
      <w:pPr>
        <w:pStyle w:val="4"/>
      </w:pPr>
      <w:r>
        <w:rPr>
          <w:rFonts w:hint="eastAsia"/>
        </w:rPr>
        <w:t>【社会治安综合治理】</w:t>
      </w:r>
    </w:p>
    <w:p w14:paraId="0542C066">
      <w:pPr>
        <w:ind w:firstLine="420"/>
        <w:rPr>
          <w:rFonts w:ascii="宋体" w:hAnsi="宋体" w:cs="宋体"/>
        </w:rPr>
      </w:pPr>
      <w:r>
        <w:rPr>
          <w:rFonts w:hint="eastAsia" w:ascii="宋体" w:hAnsi="宋体" w:cs="宋体"/>
        </w:rPr>
        <w:t>为全镇经济发展保驾护航，确保一方平安，加强社会治安综合治理工作摆上镇党委政府的议事日程，成立了以镇党委书记为组长的领导小组，从镇派出所、法庭、司法民政等部门抽调骨干。五年来，密切配合省、市“严打”行动，广泛宣传法律、法规，向学生、群众上法制讲座达86次，使广大群众</w:t>
      </w:r>
      <w:r>
        <w:rPr>
          <w:rFonts w:hint="eastAsia" w:ascii="宋体" w:hAnsi="宋体" w:cs="宋体"/>
          <w:lang w:eastAsia="zh-CN"/>
        </w:rPr>
        <w:t>法治意识</w:t>
      </w:r>
      <w:r>
        <w:rPr>
          <w:rFonts w:hint="eastAsia" w:ascii="宋体" w:hAnsi="宋体" w:cs="宋体"/>
        </w:rPr>
        <w:t>得到了提高，以点带面，全镇违法行为逐年下降，1994年度受到南雄县委、政府的表彰。</w:t>
      </w:r>
    </w:p>
    <w:p w14:paraId="66C5623B">
      <w:pPr>
        <w:pStyle w:val="4"/>
      </w:pPr>
      <w:r>
        <w:rPr>
          <w:rFonts w:hint="eastAsia"/>
        </w:rPr>
        <w:t>【财政收入】</w:t>
      </w:r>
    </w:p>
    <w:p w14:paraId="1F2BD3FE">
      <w:pPr>
        <w:ind w:firstLine="420"/>
        <w:rPr>
          <w:rFonts w:ascii="宋体" w:hAnsi="宋体" w:cs="宋体"/>
        </w:rPr>
      </w:pPr>
      <w:r>
        <w:rPr>
          <w:rFonts w:hint="eastAsia" w:ascii="宋体" w:hAnsi="宋体" w:cs="宋体"/>
        </w:rPr>
        <w:t>1997年镇财政收入90万元，对比1992年财政收入50万元，增加了40万元，年递增36%。</w:t>
      </w:r>
    </w:p>
    <w:p w14:paraId="11BFB3E5">
      <w:pPr>
        <w:pStyle w:val="4"/>
      </w:pPr>
      <w:r>
        <w:rPr>
          <w:rFonts w:hint="eastAsia"/>
        </w:rPr>
        <w:t>【农民人均收入】</w:t>
      </w:r>
    </w:p>
    <w:p w14:paraId="4F14F2CB">
      <w:pPr>
        <w:ind w:firstLine="420"/>
        <w:rPr>
          <w:rFonts w:ascii="宋体" w:hAnsi="宋体" w:cs="宋体"/>
        </w:rPr>
      </w:pPr>
      <w:r>
        <w:rPr>
          <w:rFonts w:hint="eastAsia" w:ascii="宋体" w:hAnsi="宋体" w:cs="宋体"/>
        </w:rPr>
        <w:t>1997年全镇农民人均纯收入3121元，比1992年的1013元增长2.08倍。</w:t>
      </w:r>
    </w:p>
    <w:p w14:paraId="4EE72263">
      <w:pPr>
        <w:pStyle w:val="4"/>
      </w:pPr>
      <w:r>
        <w:rPr>
          <w:rFonts w:hint="eastAsia"/>
        </w:rPr>
        <w:t>【居民储蓄存款】</w:t>
      </w:r>
    </w:p>
    <w:p w14:paraId="5F72D069">
      <w:pPr>
        <w:ind w:firstLine="420"/>
        <w:rPr>
          <w:rFonts w:ascii="宋体" w:hAnsi="宋体" w:cs="宋体"/>
        </w:rPr>
      </w:pPr>
      <w:r>
        <w:rPr>
          <w:rFonts w:hint="eastAsia" w:ascii="宋体" w:hAnsi="宋体" w:cs="宋体"/>
        </w:rPr>
        <w:t>1997年居民储蓄存款达726万元，比1992年的312万元增加了414万元。</w:t>
      </w:r>
    </w:p>
    <w:p w14:paraId="76AE83CC">
      <w:pPr>
        <w:pStyle w:val="4"/>
      </w:pPr>
      <w:r>
        <w:rPr>
          <w:rFonts w:hint="eastAsia"/>
        </w:rPr>
        <w:t>【交通、邮电通讯】</w:t>
      </w:r>
    </w:p>
    <w:p w14:paraId="1F079021">
      <w:pPr>
        <w:ind w:firstLine="420"/>
        <w:rPr>
          <w:rFonts w:ascii="宋体" w:hAnsi="宋体" w:cs="宋体"/>
        </w:rPr>
      </w:pPr>
      <w:r>
        <w:rPr>
          <w:rFonts w:hint="eastAsia" w:ascii="宋体" w:hAnsi="宋体" w:cs="宋体"/>
        </w:rPr>
        <w:t>五年来，共投入公路建设资金89万元，新（改）建公路11条，全长82公里，11个管理区都能通车，92%的村庄能通拖拉机。南雄至江西全南县省级公路穿境而过，南亩至南雄已全面实现了水泥公路。1994年兴建南亩邮电大楼，通讯事业取得了明显的变化，至1997年底全镇开通程控电话312门，全镇80%的村庄装有电话。</w:t>
      </w:r>
    </w:p>
    <w:p w14:paraId="3BEF1A88">
      <w:pPr>
        <w:pStyle w:val="4"/>
      </w:pPr>
      <w:r>
        <w:rPr>
          <w:rFonts w:hint="eastAsia"/>
        </w:rPr>
        <w:t>【文教卫生】</w:t>
      </w:r>
    </w:p>
    <w:p w14:paraId="417758BF">
      <w:pPr>
        <w:ind w:firstLine="420"/>
        <w:rPr>
          <w:rFonts w:ascii="宋体" w:hAnsi="宋体" w:cs="宋体"/>
        </w:rPr>
      </w:pPr>
      <w:r>
        <w:rPr>
          <w:rFonts w:hint="eastAsia" w:ascii="宋体" w:hAnsi="宋体" w:cs="宋体"/>
        </w:rPr>
        <w:t>全镇有12所小学，1所中学，至1997年在职教师207人，中师毕业以上师资人数占90%，在校学生2469人，小学毕业班学生升中率100%，适龄儿童入学率达到100%。五年来，完善了全镇小学校舍红砖瓦房化，南亩小学、官田小学实现了钢筋水泥教学楼，提高了办学条件，健全了校长负责制，教师聘任制，教学质量不断提高。全镇有卫生院1所，农村卫生站13间，儿童免疫率100%，完善了农村三级医疗网络“一无三配套”的验收达。现有医生62人，1996年投资2万元添置了先进X光机，医疗设备逐步完善。全镇有文化娱乐场所14个，群众文化生活有文学创作、摄影、采茶灯、茶花灯、春牛灯、舞龙、舞狮等群众文艺活动。</w:t>
      </w:r>
    </w:p>
    <w:p w14:paraId="3279542A">
      <w:pPr>
        <w:pStyle w:val="4"/>
      </w:pPr>
      <w:r>
        <w:rPr>
          <w:rFonts w:hint="eastAsia"/>
        </w:rPr>
        <w:t>【社会福利】</w:t>
      </w:r>
    </w:p>
    <w:p w14:paraId="42C8373E">
      <w:pPr>
        <w:ind w:firstLine="420"/>
        <w:rPr>
          <w:rFonts w:ascii="宋体" w:hAnsi="宋体" w:cs="宋体"/>
        </w:rPr>
      </w:pPr>
      <w:r>
        <w:rPr>
          <w:rFonts w:hint="eastAsia" w:ascii="宋体" w:hAnsi="宋体" w:cs="宋体"/>
        </w:rPr>
        <w:t>五年来共投入68万元，先后安装有线电视台8座，全镇89%的群众能看上有线电视，丰富了文化生活，建成了自来水工程，解决了墟镇3000多人吃水难的问题。建造了1栋2层钢筋水泥房作为敬老院，能容纳30多人，现有孤寡老人62人，特困户61户，残疾人36人，镇每年投入2.3万元用于一些文体活动，使他们老有所养，老有所乐。</w:t>
      </w:r>
    </w:p>
    <w:p w14:paraId="7B789C4C">
      <w:pPr>
        <w:pStyle w:val="4"/>
      </w:pPr>
      <w:r>
        <w:rPr>
          <w:rFonts w:hint="eastAsia"/>
        </w:rPr>
        <w:t>【墟镇建设】</w:t>
      </w:r>
    </w:p>
    <w:p w14:paraId="1288B1B4">
      <w:pPr>
        <w:ind w:firstLine="420"/>
        <w:rPr>
          <w:rFonts w:ascii="宋体" w:hAnsi="宋体" w:cs="宋体"/>
        </w:rPr>
      </w:pPr>
      <w:r>
        <w:rPr>
          <w:rFonts w:hint="eastAsia" w:ascii="宋体" w:hAnsi="宋体" w:cs="宋体"/>
        </w:rPr>
        <w:t>自1993年，墟镇建设取得了显著成绩，先后兴建了农业技术推广服务大楼，中学大楼，教办大楼、邮电办公大楼，信用社办公大楼，铺设好水泥公路，墟镇全面用上自来水，扩建环墟镇公路1200米，使墟镇面积增至4.3万平方米。1997年全镇商业户236户，其中集体28户，个体208户。</w:t>
      </w:r>
    </w:p>
    <w:p w14:paraId="11F2F52A">
      <w:pPr>
        <w:pStyle w:val="4"/>
      </w:pPr>
      <w:r>
        <w:rPr>
          <w:rFonts w:hint="eastAsia"/>
        </w:rPr>
        <w:t>【奔康工程】</w:t>
      </w:r>
    </w:p>
    <w:p w14:paraId="692B944F">
      <w:pPr>
        <w:ind w:firstLine="420"/>
        <w:rPr>
          <w:rFonts w:ascii="宋体" w:hAnsi="宋体" w:cs="宋体"/>
        </w:rPr>
      </w:pPr>
      <w:r>
        <w:rPr>
          <w:rFonts w:hint="eastAsia" w:ascii="宋体" w:hAnsi="宋体" w:cs="宋体"/>
        </w:rPr>
        <w:t>自1992年以来，在镇委政府的正确领导下，镇奔康办公室的努力指导下，有计划，有规划地组织全镇人民开展农房改造，至1997年底，全镇共建成新村18个，农户612户，98%的新村红砖房，有62户住上了钢筋水泥房，对全镇100户农户进行抽样调查，有86%拥有电视，10%拥有VCD）音响，10%拥有洗衣机、电冰箱，10%拥有红木家具。</w:t>
      </w:r>
    </w:p>
    <w:p w14:paraId="630A3997">
      <w:pPr>
        <w:pStyle w:val="4"/>
      </w:pPr>
      <w:r>
        <w:rPr>
          <w:rFonts w:hint="eastAsia"/>
        </w:rPr>
        <w:t>【管理区简介】</w:t>
      </w:r>
    </w:p>
    <w:p w14:paraId="0F0F84D9">
      <w:pPr>
        <w:ind w:firstLine="420"/>
        <w:rPr>
          <w:rFonts w:ascii="宋体" w:hAnsi="宋体" w:cs="宋体"/>
        </w:rPr>
      </w:pPr>
      <w:r>
        <w:rPr>
          <w:rFonts w:hint="eastAsia" w:ascii="宋体" w:hAnsi="宋体" w:cs="宋体"/>
        </w:rPr>
        <w:t>南亩管理区，辖11个村民小组，402户，1962人。1997年农村人均纯收入3233元，管理集体经济收入4.2万元。</w:t>
      </w:r>
    </w:p>
    <w:p w14:paraId="6AE27D0E">
      <w:pPr>
        <w:ind w:firstLine="420"/>
        <w:rPr>
          <w:rFonts w:ascii="宋体" w:hAnsi="宋体" w:cs="宋体"/>
        </w:rPr>
      </w:pPr>
      <w:r>
        <w:rPr>
          <w:rFonts w:hint="eastAsia" w:ascii="宋体" w:hAnsi="宋体" w:cs="宋体"/>
        </w:rPr>
        <w:t>官田管理区，辖12个村民小组，289户，1487人，耕地面积1244亩，区办有林场，果园。99%的农户有小果园，面积1079亩。1997年农村人均纯收入3142元，管理区集体经济收入1.4万元。</w:t>
      </w:r>
    </w:p>
    <w:p w14:paraId="244328B3">
      <w:pPr>
        <w:ind w:firstLine="420"/>
        <w:rPr>
          <w:rFonts w:ascii="宋体" w:hAnsi="宋体" w:cs="宋体"/>
        </w:rPr>
      </w:pPr>
      <w:r>
        <w:rPr>
          <w:rFonts w:hint="eastAsia" w:ascii="宋体" w:hAnsi="宋体" w:cs="宋体"/>
        </w:rPr>
        <w:t>樟屋管理区，辖9个村民小组，330户，1536人，耕地面积1533亩，区有茶场、板栗基地。1997年农村人均纯收入3169元，管理区集体经济收入5万元。</w:t>
      </w:r>
    </w:p>
    <w:p w14:paraId="6A3273BD">
      <w:pPr>
        <w:ind w:firstLine="420"/>
        <w:rPr>
          <w:rFonts w:ascii="宋体" w:hAnsi="宋体" w:cs="宋体"/>
        </w:rPr>
      </w:pPr>
      <w:r>
        <w:rPr>
          <w:rFonts w:hint="eastAsia" w:ascii="宋体" w:hAnsi="宋体" w:cs="宋体"/>
        </w:rPr>
        <w:t>鱼鲜管理区，辖11个村民小组，355户，1895人，耕地面积2060亩，区办有果场、茶场等集体企业。1997年农村人均纯收入3231元，管理区集体经济收入3.25万元。</w:t>
      </w:r>
    </w:p>
    <w:p w14:paraId="46126EB8">
      <w:pPr>
        <w:ind w:firstLine="420"/>
        <w:rPr>
          <w:rFonts w:ascii="宋体" w:hAnsi="宋体" w:cs="宋体"/>
        </w:rPr>
      </w:pPr>
      <w:r>
        <w:rPr>
          <w:rFonts w:hint="eastAsia" w:ascii="宋体" w:hAnsi="宋体" w:cs="宋体"/>
        </w:rPr>
        <w:t>长洞管理区，辖9个村民小组，208户，988人，耕地面积838亩，区办有林场2000亩，果园1000亩。1997年农民人均纯入3027元，管理区集体经济收入3.4万元。</w:t>
      </w:r>
    </w:p>
    <w:p w14:paraId="0B151A66">
      <w:pPr>
        <w:ind w:firstLine="420"/>
        <w:rPr>
          <w:rFonts w:ascii="宋体" w:hAnsi="宋体" w:cs="宋体"/>
        </w:rPr>
      </w:pPr>
      <w:r>
        <w:rPr>
          <w:rFonts w:hint="eastAsia" w:ascii="宋体" w:hAnsi="宋体" w:cs="宋体"/>
        </w:rPr>
        <w:t>水尾管理区，辖7个村民小组，238户，999人，耕地面积822亩，有林场9880亩。1997年农村人均纯收入3124元，管理区集体经济收入2.85万元。</w:t>
      </w:r>
    </w:p>
    <w:p w14:paraId="0A68DAB4">
      <w:pPr>
        <w:ind w:firstLine="420"/>
        <w:rPr>
          <w:rFonts w:ascii="宋体" w:hAnsi="宋体" w:cs="宋体"/>
        </w:rPr>
      </w:pPr>
      <w:r>
        <w:rPr>
          <w:rFonts w:hint="eastAsia" w:ascii="宋体" w:hAnsi="宋体" w:cs="宋体"/>
        </w:rPr>
        <w:t>芙蓉管理区，辖6个村民小组，244户，1120人，耕地面积978亩，区办林场面积6982亩。1997年农村人均纯收入3094元，管理区集体经济收入2.8万元。</w:t>
      </w:r>
    </w:p>
    <w:p w14:paraId="24A1D7C8">
      <w:pPr>
        <w:ind w:firstLine="420"/>
        <w:rPr>
          <w:rFonts w:ascii="宋体" w:hAnsi="宋体" w:cs="宋体"/>
        </w:rPr>
      </w:pPr>
      <w:r>
        <w:rPr>
          <w:rFonts w:hint="eastAsia" w:ascii="宋体" w:hAnsi="宋体" w:cs="宋体"/>
        </w:rPr>
        <w:t>岭下管理区，辖9个村民小组，245户，1149人，耕地面积1003亩，区有林场、茶场和果园等企业。1997年农村人均纯收3182元，管理区集体经济收入3.45万元。</w:t>
      </w:r>
    </w:p>
    <w:p w14:paraId="386BFA53">
      <w:pPr>
        <w:ind w:firstLine="420"/>
        <w:rPr>
          <w:rFonts w:ascii="宋体" w:hAnsi="宋体" w:cs="宋体"/>
        </w:rPr>
      </w:pPr>
      <w:r>
        <w:rPr>
          <w:rFonts w:hint="eastAsia" w:ascii="宋体" w:hAnsi="宋体" w:cs="宋体"/>
        </w:rPr>
        <w:t>中寺管理区，辖15个村民小组，328户，1496人，耕地面积1068亩，区有林场、果园等企业。1997年农村人均纯收入3088元，管理区集体经济收入4.2万元。</w:t>
      </w:r>
    </w:p>
    <w:p w14:paraId="695D9D67">
      <w:pPr>
        <w:ind w:firstLine="420"/>
        <w:rPr>
          <w:rFonts w:ascii="宋体" w:hAnsi="宋体" w:cs="宋体"/>
        </w:rPr>
      </w:pPr>
      <w:r>
        <w:rPr>
          <w:rFonts w:hint="eastAsia" w:ascii="宋体" w:hAnsi="宋体" w:cs="宋体"/>
        </w:rPr>
        <w:t>水塘管理区，辖8个村民小组，195户，890人，有林场、白果、大肉梅基地。1997年农村人均收入2963元，管理区集体经济收入3.9万元。</w:t>
      </w:r>
    </w:p>
    <w:p w14:paraId="776F08E0">
      <w:pPr>
        <w:ind w:firstLine="420"/>
        <w:rPr>
          <w:rFonts w:ascii="宋体" w:hAnsi="宋体" w:cs="宋体"/>
        </w:rPr>
      </w:pPr>
      <w:r>
        <w:rPr>
          <w:rFonts w:hint="eastAsia" w:ascii="宋体" w:hAnsi="宋体" w:cs="宋体"/>
        </w:rPr>
        <w:t>中岭管理区，辖7个村民小组，140户，660人，耕地面积750亩，有区办林场1个。1997年农村人均纯收入3088元，管理区集体经济收入5.1万元。</w:t>
      </w:r>
    </w:p>
    <w:p w14:paraId="0A42ACEB">
      <w:pPr>
        <w:pStyle w:val="4"/>
      </w:pPr>
      <w:r>
        <w:rPr>
          <w:rFonts w:hint="eastAsia"/>
        </w:rPr>
        <w:t>【荣誉称号】</w:t>
      </w:r>
    </w:p>
    <w:p w14:paraId="6B9340B7">
      <w:pPr>
        <w:ind w:firstLine="420"/>
        <w:rPr>
          <w:rFonts w:ascii="宋体" w:hAnsi="宋体" w:cs="宋体"/>
        </w:rPr>
      </w:pPr>
      <w:r>
        <w:rPr>
          <w:rFonts w:hint="eastAsia" w:ascii="宋体" w:hAnsi="宋体" w:cs="宋体"/>
        </w:rPr>
        <w:t>邓地状，1996年被省司法厅评为司法所建设先进个人；</w:t>
      </w:r>
    </w:p>
    <w:p w14:paraId="79686512">
      <w:pPr>
        <w:ind w:firstLine="420"/>
        <w:rPr>
          <w:rFonts w:ascii="宋体" w:hAnsi="宋体" w:cs="宋体"/>
        </w:rPr>
      </w:pPr>
      <w:r>
        <w:rPr>
          <w:rFonts w:hint="eastAsia" w:ascii="宋体" w:hAnsi="宋体" w:cs="宋体"/>
        </w:rPr>
        <w:t>侯泰高，1995年被韶关市委组织部评为优秀组织工作者；</w:t>
      </w:r>
    </w:p>
    <w:p w14:paraId="557B586E">
      <w:pPr>
        <w:ind w:firstLine="420"/>
        <w:rPr>
          <w:rFonts w:ascii="宋体" w:hAnsi="宋体" w:cs="宋体"/>
        </w:rPr>
      </w:pPr>
      <w:r>
        <w:rPr>
          <w:rFonts w:hint="eastAsia" w:ascii="宋体" w:hAnsi="宋体" w:cs="宋体"/>
        </w:rPr>
        <w:t>陈如亮，1993年被韶关市公安局授予“三等”功；</w:t>
      </w:r>
    </w:p>
    <w:p w14:paraId="3FF9EEFC">
      <w:pPr>
        <w:pStyle w:val="4"/>
      </w:pPr>
      <w:r>
        <w:rPr>
          <w:rFonts w:hint="eastAsia"/>
        </w:rPr>
        <w:t>【名优产品选介】</w:t>
      </w:r>
    </w:p>
    <w:p w14:paraId="231738D0">
      <w:pPr>
        <w:ind w:firstLine="420"/>
        <w:rPr>
          <w:rFonts w:ascii="宋体" w:hAnsi="宋体" w:cs="宋体"/>
        </w:rPr>
      </w:pPr>
      <w:r>
        <w:rPr>
          <w:rFonts w:hint="eastAsia" w:ascii="宋体" w:hAnsi="宋体" w:cs="宋体"/>
        </w:rPr>
        <w:t>温州柑，主要产于南亩镇官田、南亩管理区和镇政府果场。其果特点：一般6—8公分大，皮薄无子，酸甜适中，水份足，全镇种植面积达5242亩，年产量2597.5吨。</w:t>
      </w:r>
    </w:p>
    <w:p w14:paraId="47E783E1">
      <w:pPr>
        <w:ind w:firstLine="420"/>
        <w:rPr>
          <w:rFonts w:ascii="宋体" w:hAnsi="宋体" w:cs="宋体"/>
        </w:rPr>
      </w:pPr>
      <w:r>
        <w:rPr>
          <w:rFonts w:hint="eastAsia" w:ascii="宋体" w:hAnsi="宋体" w:cs="宋体"/>
        </w:rPr>
        <w:t>年桔，特点皮薄，甜酸适度，种植面积3652亩，年产量1321吨。南亩绿茶，主要产于南亩镇鱼鲜，水塘、中寺、岭下等四个管理区。全镇种植面积403亩，年产量24.2吨。茶叶特点：香、醇、清、滑，畅销各地。</w:t>
      </w:r>
    </w:p>
    <w:p w14:paraId="3A30723E">
      <w:pPr>
        <w:ind w:firstLine="420"/>
        <w:rPr>
          <w:rFonts w:ascii="宋体" w:hAnsi="宋体" w:cs="宋体"/>
        </w:rPr>
      </w:pPr>
      <w:r>
        <w:rPr>
          <w:rFonts w:hint="eastAsia" w:ascii="宋体" w:hAnsi="宋体" w:cs="宋体"/>
        </w:rPr>
        <w:t>白果，主要产于南亩镇岭下、芙蓉、鱼鲜管理区。特点果粒大，种仁饱满，一般150料为500克，全镇种植白果61013株，现有211株投产，产品远销各地。</w:t>
      </w:r>
    </w:p>
    <w:p w14:paraId="40646468">
      <w:pPr>
        <w:ind w:firstLine="420"/>
        <w:rPr>
          <w:rFonts w:ascii="宋体" w:hAnsi="宋体" w:cs="宋体"/>
        </w:rPr>
      </w:pPr>
      <w:r>
        <w:rPr>
          <w:rFonts w:hint="eastAsia" w:ascii="宋体" w:hAnsi="宋体" w:cs="宋体"/>
        </w:rPr>
        <w:t>相思梅，南雄金味果业有限公司生产，该产品选用新鲜的青梅等配料精制加工而成，具有色鲜味美，</w:t>
      </w:r>
      <w:r>
        <w:rPr>
          <w:rFonts w:hint="eastAsia" w:ascii="宋体" w:hAnsi="宋体" w:cs="宋体"/>
          <w:lang w:eastAsia="zh-CN"/>
        </w:rPr>
        <w:t>生津止渴</w:t>
      </w:r>
      <w:r>
        <w:rPr>
          <w:rFonts w:hint="eastAsia" w:ascii="宋体" w:hAnsi="宋体" w:cs="宋体"/>
        </w:rPr>
        <w:t>，耐人寻味，开胃功能。规格有1市斤、半市斤、1两等多种塑料装盒包装，产品销售本市、中山、珠海等地。</w:t>
      </w:r>
    </w:p>
    <w:p w14:paraId="7923842A">
      <w:pPr>
        <w:ind w:firstLine="420"/>
        <w:rPr>
          <w:rFonts w:ascii="宋体" w:hAnsi="宋体" w:cs="宋体"/>
        </w:rPr>
      </w:pPr>
      <w:r>
        <w:rPr>
          <w:rFonts w:hint="eastAsia" w:ascii="宋体" w:hAnsi="宋体" w:cs="宋体"/>
        </w:rPr>
        <w:t>甜酸荞头、萝卜、南雄市金味果业有限公司生产，产品选用新鲜荞头、萝卜、精制而成，其特点：吸糖饱满、洁白、酸甜爽口，无渣，有清热暑，助消化作用。规格有5市斤、半市斤盒装，产品畅销各地。</w:t>
      </w:r>
    </w:p>
    <w:p w14:paraId="40E1B267">
      <w:pPr>
        <w:pStyle w:val="4"/>
      </w:pPr>
      <w:r>
        <w:rPr>
          <w:rFonts w:hint="eastAsia"/>
        </w:rPr>
        <w:t>【领导名录】</w:t>
      </w:r>
    </w:p>
    <w:p w14:paraId="7AB7C8C1">
      <w:pPr>
        <w:ind w:firstLine="422"/>
        <w:rPr>
          <w:rFonts w:ascii="宋体" w:hAnsi="宋体" w:cs="宋体"/>
        </w:rPr>
      </w:pPr>
      <w:r>
        <w:rPr>
          <w:rFonts w:hint="eastAsia" w:ascii="宋体" w:hAnsi="宋体" w:cs="宋体"/>
          <w:b/>
          <w:bCs/>
        </w:rPr>
        <w:t>书记：</w:t>
      </w:r>
      <w:r>
        <w:rPr>
          <w:rFonts w:hint="eastAsia" w:ascii="宋体" w:hAnsi="宋体" w:cs="宋体"/>
        </w:rPr>
        <w:t>刘烈永  戚以明</w:t>
      </w:r>
    </w:p>
    <w:p w14:paraId="1C444251">
      <w:pPr>
        <w:ind w:firstLine="1050" w:firstLineChars="500"/>
        <w:rPr>
          <w:rFonts w:ascii="宋体" w:hAnsi="宋体" w:cs="宋体"/>
        </w:rPr>
      </w:pPr>
      <w:r>
        <w:rPr>
          <w:rFonts w:hint="eastAsia" w:ascii="宋体" w:hAnsi="宋体" w:cs="宋体"/>
        </w:rPr>
        <w:t>陈如亮</w:t>
      </w:r>
    </w:p>
    <w:p w14:paraId="3B6577F6">
      <w:pPr>
        <w:ind w:firstLine="422"/>
        <w:rPr>
          <w:rFonts w:ascii="宋体" w:hAnsi="宋体" w:cs="宋体"/>
        </w:rPr>
      </w:pPr>
      <w:r>
        <w:rPr>
          <w:rFonts w:hint="eastAsia" w:ascii="宋体" w:hAnsi="宋体" w:cs="宋体"/>
          <w:b/>
          <w:bCs/>
        </w:rPr>
        <w:t>镇长：</w:t>
      </w:r>
      <w:r>
        <w:rPr>
          <w:rFonts w:hint="eastAsia" w:ascii="宋体" w:hAnsi="宋体" w:cs="宋体"/>
        </w:rPr>
        <w:t>曾文山  陈如亮</w:t>
      </w:r>
    </w:p>
    <w:p w14:paraId="607C0427">
      <w:pPr>
        <w:ind w:firstLine="1050" w:firstLineChars="500"/>
        <w:rPr>
          <w:rFonts w:ascii="宋体" w:hAnsi="宋体" w:cs="宋体"/>
        </w:rPr>
      </w:pPr>
      <w:r>
        <w:rPr>
          <w:rFonts w:hint="eastAsia" w:ascii="宋体" w:hAnsi="宋体" w:cs="宋体"/>
        </w:rPr>
        <w:t>刘伟凡</w:t>
      </w:r>
    </w:p>
    <w:p w14:paraId="3CD90400">
      <w:pPr>
        <w:pStyle w:val="3"/>
      </w:pPr>
      <w:r>
        <w:rPr>
          <w:rFonts w:hint="eastAsia"/>
        </w:rPr>
        <w:t>水口镇</w:t>
      </w:r>
    </w:p>
    <w:p w14:paraId="45634601">
      <w:pPr>
        <w:ind w:firstLine="420"/>
        <w:rPr>
          <w:rFonts w:ascii="宋体" w:hAnsi="宋体" w:cs="宋体"/>
        </w:rPr>
      </w:pPr>
      <w:r>
        <w:rPr>
          <w:rFonts w:hint="eastAsia" w:ascii="宋体" w:hAnsi="宋体" w:cs="宋体"/>
        </w:rPr>
        <w:t>位于南雄东南方向，距市区21公里，与本市的江头、黄坑、湖口、南亩、黎口相邻。西南接江西省全南县陂头镇，辖13个管理区及1个居委会，156个村民小组，5201户，23734人。有中学1所、小学14所。有少数民族畲族，宝江水库、梅花水库、泷头林场也在境内，总面积114平方公里，耕地面积26910亩，属亚热带季风性湿润气候，四季分明，主产黄烟、水稻、花生、木材、毛竹、松香等，该镇1997年经济总收入11468万元。</w:t>
      </w:r>
    </w:p>
    <w:p w14:paraId="51D42A62">
      <w:pPr>
        <w:pStyle w:val="4"/>
      </w:pPr>
      <w:r>
        <w:rPr>
          <w:rFonts w:hint="eastAsia"/>
        </w:rPr>
        <w:t>【农业】</w:t>
      </w:r>
    </w:p>
    <w:p w14:paraId="4185FB60">
      <w:pPr>
        <w:ind w:firstLine="420"/>
        <w:rPr>
          <w:rFonts w:ascii="宋体" w:hAnsi="宋体" w:cs="宋体"/>
        </w:rPr>
      </w:pPr>
      <w:r>
        <w:rPr>
          <w:rFonts w:hint="eastAsia" w:ascii="宋体" w:hAnsi="宋体" w:cs="宋体"/>
        </w:rPr>
        <w:t>五年来，该镇科技兴农发展步伐很快，1997年实现农业总产值达7653万元，农村人均纯收入3067元，对比1992年3753万元、1074元分别增长103.9%、185.5%，年度平均增长分别是60%，18%；1997年财政收入142万元，比1992年增加32万元；1997年全镇水稻应用抛秧技术面积达8000亩，种植水稻26280亩，亩产505公斤，总产13274吨，比1992年10847吨，增长22.4%；黄烟引种了9032、岩烟97等新品种，全镇共种植黄烟12600亩，亩产112公斤，总产1411吨，比1992年2400吨减少41.2%；花生种植9100亩，亩产166公斤，总产1508吨，1992年557吨增长1.7倍。1997年该镇实现全市黄烟生产九个科技应用项目评比全部第一，大部区围俚武台岗村1996年被市评为先进示范村。其中：武台岗黄烟高产优质示范片的各项操作流程被韶关市录制成科教片在全市推广。1997年，该镇水面养殖面积1800亩，产鱼675吨，比1992年489吨增长38%。生猪饲养39980头，出栏量15010头，耕牛存栏3561头，三鸟饲养24.6万只，分别比1992年增长66.6%、28.3%、14.8%和2.5%。</w:t>
      </w:r>
    </w:p>
    <w:p w14:paraId="39002199">
      <w:pPr>
        <w:pStyle w:val="4"/>
      </w:pPr>
      <w:r>
        <w:rPr>
          <w:rFonts w:hint="eastAsia"/>
        </w:rPr>
        <w:t>【乡镇企业】</w:t>
      </w:r>
    </w:p>
    <w:p w14:paraId="0BBDA95D">
      <w:pPr>
        <w:ind w:firstLine="420"/>
        <w:rPr>
          <w:rFonts w:ascii="宋体" w:hAnsi="宋体" w:cs="宋体"/>
        </w:rPr>
      </w:pPr>
      <w:r>
        <w:rPr>
          <w:rFonts w:hint="eastAsia" w:ascii="宋体" w:hAnsi="宋体" w:cs="宋体"/>
        </w:rPr>
        <w:t>全镇新开辟了从楼梯岭到龙下村连片600多亩的白果基地，以及下楼、群星、弱过、石庄等7个白果场共280亩。白果3.5万株。新建电站1座，弱过红砖厂1个，3000亩毛竹基地1个，及木材加工厂，粮食加工厂，沙场等一批企业，1997年乡镇企业总产值达11197万元。该镇有小水电站1宗，装机容量250千瓦。</w:t>
      </w:r>
    </w:p>
    <w:p w14:paraId="65587ED2">
      <w:pPr>
        <w:pStyle w:val="4"/>
      </w:pPr>
      <w:r>
        <w:rPr>
          <w:rFonts w:hint="eastAsia"/>
        </w:rPr>
        <w:t>【林业】</w:t>
      </w:r>
    </w:p>
    <w:p w14:paraId="36092FEE">
      <w:pPr>
        <w:ind w:firstLine="420"/>
        <w:rPr>
          <w:rFonts w:ascii="宋体" w:hAnsi="宋体" w:cs="宋体"/>
        </w:rPr>
      </w:pPr>
      <w:r>
        <w:rPr>
          <w:rFonts w:hint="eastAsia" w:ascii="宋体" w:hAnsi="宋体" w:cs="宋体"/>
        </w:rPr>
        <w:t>五年来，全镇围绕推进林业“两个根本转变”，林业工作继续保持健康、稳定，持续发展，进一步贯彻落实地方性法规，坚持以法治林，林业“三防”工作取得明显成效，全镇现有林地面积为5866.7公顷，木材蓄积量12万立方米。建成白果基地2916亩，毛竹基地914亩，松香基地33162亩，1997年产松脂49吨。</w:t>
      </w:r>
    </w:p>
    <w:p w14:paraId="1ED49A61">
      <w:pPr>
        <w:pStyle w:val="4"/>
      </w:pPr>
      <w:r>
        <w:rPr>
          <w:rFonts w:hint="eastAsia"/>
        </w:rPr>
        <w:t>【教育、文化、体育、卫生】</w:t>
      </w:r>
    </w:p>
    <w:p w14:paraId="1945FF0C">
      <w:pPr>
        <w:ind w:firstLine="420"/>
        <w:rPr>
          <w:rFonts w:ascii="宋体" w:hAnsi="宋体" w:cs="宋体"/>
        </w:rPr>
      </w:pPr>
      <w:r>
        <w:rPr>
          <w:rFonts w:hint="eastAsia" w:ascii="宋体" w:hAnsi="宋体" w:cs="宋体"/>
        </w:rPr>
        <w:t>水口小学，下湖小学，赤岭小学被评为南雄市一级学校，配备了电脑等教学仪器一大批。水口、下湖、赤岭三学校实现了教学用房楼房化。1996年，新建水口中学教师住房11套，全校装上了自来水，1995年冬建成镇成人中心校大楼、水口医院门诊大楼。1997年水口医院评为甲级医院，全镇建成有线电视差转台7座。</w:t>
      </w:r>
    </w:p>
    <w:p w14:paraId="5C2B65C3">
      <w:pPr>
        <w:pStyle w:val="4"/>
      </w:pPr>
      <w:r>
        <w:rPr>
          <w:rFonts w:hint="eastAsia"/>
        </w:rPr>
        <w:t>【计划生育】</w:t>
      </w:r>
    </w:p>
    <w:p w14:paraId="1813DA51">
      <w:pPr>
        <w:ind w:firstLine="420"/>
        <w:rPr>
          <w:rFonts w:ascii="宋体" w:hAnsi="宋体" w:cs="宋体"/>
        </w:rPr>
      </w:pPr>
      <w:r>
        <w:rPr>
          <w:rFonts w:hint="eastAsia" w:ascii="宋体" w:hAnsi="宋体" w:cs="宋体"/>
        </w:rPr>
        <w:t>全镇计划生育率81%，人口出生率控制在17.18‰，多孩率控制在4.46%以下，人口自然增长率为10.32%，水口计划生育办连续多年被评为南雄计生系统先进单位，1997年被韶关市计生委评为韶关市计划生育标兵镇。</w:t>
      </w:r>
    </w:p>
    <w:p w14:paraId="0FB71D58">
      <w:pPr>
        <w:pStyle w:val="4"/>
      </w:pPr>
      <w:r>
        <w:rPr>
          <w:rFonts w:hint="eastAsia"/>
        </w:rPr>
        <w:t>【交通、邮电通讯、墟镇建设】</w:t>
      </w:r>
    </w:p>
    <w:p w14:paraId="36CA0760">
      <w:pPr>
        <w:ind w:firstLine="420"/>
        <w:rPr>
          <w:rFonts w:ascii="宋体" w:hAnsi="宋体" w:cs="宋体"/>
        </w:rPr>
      </w:pPr>
      <w:r>
        <w:rPr>
          <w:rFonts w:hint="eastAsia" w:ascii="宋体" w:hAnsi="宋体" w:cs="宋体"/>
        </w:rPr>
        <w:t>1994年全镇实现了程控电话通讯，1997年建成“大哥大”数码机地面接收站，完成珠马公路水口段15.6公里，水口至黄坑段2公里，以及墟镇南端1.5公里水泥公路建设和中心广场建设，建成18米高的中心广场水银灯塔，建成镇自来水塔1座。1993年新水口农贸市场竣工，水口市场进行了搬迁。</w:t>
      </w:r>
    </w:p>
    <w:p w14:paraId="7A550A84">
      <w:pPr>
        <w:pStyle w:val="4"/>
      </w:pPr>
      <w:r>
        <w:rPr>
          <w:rFonts w:hint="eastAsia"/>
        </w:rPr>
        <w:t>【农村初级水利化达标】</w:t>
      </w:r>
    </w:p>
    <w:p w14:paraId="57DB5C81">
      <w:pPr>
        <w:ind w:firstLine="420"/>
        <w:rPr>
          <w:rFonts w:ascii="宋体" w:hAnsi="宋体" w:cs="宋体"/>
        </w:rPr>
      </w:pPr>
      <w:r>
        <w:rPr>
          <w:rFonts w:hint="eastAsia" w:ascii="宋体" w:hAnsi="宋体" w:cs="宋体"/>
        </w:rPr>
        <w:t>新建宝江水库西圳沙头段三面光3公里，下湖三面光1.75公里，群星三面光1.5公里，水口三面光0.5公里等，重建弱过芦陂大桥及引水渠（1994年6月洪水冲垮），新建石子埂等大小陂头上百座及电排一批，1996年9月，被韶关市委市政府评为韶关市初级水利化达标先进单位。</w:t>
      </w:r>
    </w:p>
    <w:p w14:paraId="4FF9F073">
      <w:pPr>
        <w:pStyle w:val="4"/>
      </w:pPr>
      <w:r>
        <w:rPr>
          <w:rFonts w:hint="eastAsia"/>
        </w:rPr>
        <w:t>【民兵工作】</w:t>
      </w:r>
    </w:p>
    <w:p w14:paraId="27946844">
      <w:pPr>
        <w:ind w:firstLine="420"/>
        <w:rPr>
          <w:rFonts w:ascii="宋体" w:hAnsi="宋体" w:cs="宋体"/>
        </w:rPr>
      </w:pPr>
      <w:r>
        <w:rPr>
          <w:rFonts w:hint="eastAsia" w:ascii="宋体" w:hAnsi="宋体" w:cs="宋体"/>
        </w:rPr>
        <w:t>五年来，输送现役军人45人，1993年、1994年、1997年分别获得市先进武装部、先进单位称号，1997年获民兵工作“三落实”三十五周年军事比武第一名。</w:t>
      </w:r>
    </w:p>
    <w:p w14:paraId="1EDBC0B2">
      <w:pPr>
        <w:pStyle w:val="4"/>
      </w:pPr>
      <w:r>
        <w:rPr>
          <w:rFonts w:hint="eastAsia"/>
        </w:rPr>
        <w:t>【国土工作、奔康工程】</w:t>
      </w:r>
    </w:p>
    <w:p w14:paraId="4B8A0AEC">
      <w:pPr>
        <w:ind w:firstLine="420"/>
        <w:rPr>
          <w:rFonts w:ascii="宋体" w:hAnsi="宋体" w:cs="宋体"/>
        </w:rPr>
      </w:pPr>
      <w:r>
        <w:rPr>
          <w:rFonts w:hint="eastAsia" w:ascii="宋体" w:hAnsi="宋体" w:cs="宋体"/>
        </w:rPr>
        <w:t>国土工作步入法制化、正规化管理、农田保护区13个，面积1.2万亩。五年来，全镇已完成1500套民房改建，新建社会主义新农村9个，1997年，水口镇被南雄市授予农房改建一等奖。</w:t>
      </w:r>
    </w:p>
    <w:p w14:paraId="120A338F">
      <w:pPr>
        <w:pStyle w:val="4"/>
      </w:pPr>
      <w:r>
        <w:rPr>
          <w:rFonts w:hint="eastAsia"/>
        </w:rPr>
        <w:t>【农电改造】</w:t>
      </w:r>
    </w:p>
    <w:p w14:paraId="17B07957">
      <w:pPr>
        <w:ind w:firstLine="420"/>
        <w:rPr>
          <w:rFonts w:ascii="宋体" w:hAnsi="宋体" w:cs="宋体"/>
        </w:rPr>
      </w:pPr>
      <w:r>
        <w:rPr>
          <w:rFonts w:hint="eastAsia" w:ascii="宋体" w:hAnsi="宋体" w:cs="宋体"/>
        </w:rPr>
        <w:t>农电改造一年来进展顺利，下湖、赤岭、水口三个管理区先后完成农电改造，电价由1996年的1.5元/千瓦时降到1997年0.89元/千瓦时，切实减轻了农民负担。</w:t>
      </w:r>
    </w:p>
    <w:p w14:paraId="3D7E850B">
      <w:pPr>
        <w:pStyle w:val="4"/>
      </w:pPr>
      <w:r>
        <w:rPr>
          <w:rFonts w:hint="eastAsia"/>
        </w:rPr>
        <w:t>【社会治安综合治理】</w:t>
      </w:r>
    </w:p>
    <w:p w14:paraId="5E2AA9F0">
      <w:pPr>
        <w:ind w:firstLine="420"/>
        <w:rPr>
          <w:rFonts w:ascii="宋体" w:hAnsi="宋体" w:cs="宋体"/>
        </w:rPr>
      </w:pPr>
      <w:r>
        <w:rPr>
          <w:rFonts w:hint="eastAsia" w:ascii="宋体" w:hAnsi="宋体" w:cs="宋体"/>
        </w:rPr>
        <w:t>坚持“严打”斗争，成立水口镇社会治安综合治理领导小组，制定《依法治镇五年规划》，设立报警点15个，创建安全文明小区15个。</w:t>
      </w:r>
    </w:p>
    <w:p w14:paraId="6BADAD3D">
      <w:pPr>
        <w:ind w:firstLine="422"/>
        <w:jc w:val="center"/>
        <w:rPr>
          <w:rFonts w:ascii="宋体" w:hAnsi="宋体" w:cs="宋体"/>
          <w:b/>
          <w:bCs/>
        </w:rPr>
      </w:pPr>
      <w:r>
        <w:rPr>
          <w:rFonts w:hint="eastAsia" w:ascii="宋体" w:hAnsi="宋体" w:cs="宋体"/>
          <w:b/>
          <w:bCs/>
        </w:rPr>
        <w:t>各管理区1997年基本情况表</w:t>
      </w:r>
    </w:p>
    <w:tbl>
      <w:tblPr>
        <w:tblStyle w:val="8"/>
        <w:tblW w:w="5000" w:type="pct"/>
        <w:tblInd w:w="0" w:type="dxa"/>
        <w:tblLayout w:type="fixed"/>
        <w:tblCellMar>
          <w:top w:w="15" w:type="dxa"/>
          <w:left w:w="15" w:type="dxa"/>
          <w:bottom w:w="15" w:type="dxa"/>
          <w:right w:w="15" w:type="dxa"/>
        </w:tblCellMar>
      </w:tblPr>
      <w:tblGrid>
        <w:gridCol w:w="688"/>
        <w:gridCol w:w="964"/>
        <w:gridCol w:w="630"/>
        <w:gridCol w:w="567"/>
        <w:gridCol w:w="1277"/>
        <w:gridCol w:w="1986"/>
        <w:gridCol w:w="991"/>
        <w:gridCol w:w="1275"/>
        <w:gridCol w:w="1398"/>
      </w:tblGrid>
      <w:tr w14:paraId="4AEC500D">
        <w:tblPrEx>
          <w:tblCellMar>
            <w:top w:w="15" w:type="dxa"/>
            <w:left w:w="15" w:type="dxa"/>
            <w:bottom w:w="15" w:type="dxa"/>
            <w:right w:w="15" w:type="dxa"/>
          </w:tblCellMar>
        </w:tblPrEx>
        <w:trPr>
          <w:trHeight w:val="718" w:hRule="atLeast"/>
        </w:trPr>
        <w:tc>
          <w:tcPr>
            <w:tcW w:w="352" w:type="pct"/>
            <w:tcBorders>
              <w:top w:val="single" w:color="000000" w:sz="4" w:space="0"/>
              <w:bottom w:val="single" w:color="000000" w:sz="4" w:space="0"/>
              <w:right w:val="single" w:color="000000" w:sz="4" w:space="0"/>
            </w:tcBorders>
            <w:noWrap/>
            <w:vAlign w:val="center"/>
          </w:tcPr>
          <w:p w14:paraId="676B0685">
            <w:pPr>
              <w:pStyle w:val="11"/>
              <w:jc w:val="center"/>
              <w:rPr>
                <w:rFonts w:ascii="宋体" w:hAnsi="宋体"/>
                <w:b/>
                <w:kern w:val="0"/>
                <w:szCs w:val="21"/>
              </w:rPr>
            </w:pPr>
            <w:r>
              <w:rPr>
                <w:rFonts w:ascii="宋体" w:hAnsi="宋体"/>
                <w:b/>
                <w:kern w:val="0"/>
                <w:szCs w:val="21"/>
              </w:rPr>
              <w:t>管理区</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2C32A59C">
            <w:pPr>
              <w:pStyle w:val="11"/>
              <w:jc w:val="center"/>
              <w:rPr>
                <w:rFonts w:ascii="宋体" w:hAnsi="宋体"/>
                <w:b/>
                <w:kern w:val="0"/>
                <w:szCs w:val="21"/>
              </w:rPr>
            </w:pPr>
            <w:r>
              <w:rPr>
                <w:rFonts w:ascii="宋体" w:hAnsi="宋体"/>
                <w:b/>
                <w:kern w:val="0"/>
                <w:szCs w:val="21"/>
              </w:rPr>
              <w:t>下辖</w:t>
            </w:r>
          </w:p>
          <w:p w14:paraId="7BC35518">
            <w:pPr>
              <w:pStyle w:val="11"/>
              <w:jc w:val="center"/>
              <w:rPr>
                <w:rFonts w:ascii="宋体" w:hAnsi="宋体"/>
                <w:b/>
                <w:kern w:val="0"/>
                <w:szCs w:val="21"/>
              </w:rPr>
            </w:pPr>
            <w:r>
              <w:rPr>
                <w:rFonts w:ascii="宋体" w:hAnsi="宋体"/>
                <w:b/>
                <w:kern w:val="0"/>
                <w:szCs w:val="21"/>
              </w:rPr>
              <w:t>村民小组</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3B92199F">
            <w:pPr>
              <w:pStyle w:val="11"/>
              <w:jc w:val="center"/>
              <w:rPr>
                <w:rFonts w:ascii="宋体" w:hAnsi="宋体"/>
                <w:b/>
                <w:kern w:val="0"/>
                <w:szCs w:val="21"/>
              </w:rPr>
            </w:pPr>
            <w:r>
              <w:rPr>
                <w:rFonts w:ascii="宋体" w:hAnsi="宋体"/>
                <w:b/>
                <w:kern w:val="0"/>
                <w:szCs w:val="21"/>
              </w:rPr>
              <w:t>户数</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476EFAE9">
            <w:pPr>
              <w:pStyle w:val="11"/>
              <w:jc w:val="center"/>
              <w:rPr>
                <w:rFonts w:ascii="宋体" w:hAnsi="宋体"/>
                <w:b/>
                <w:kern w:val="0"/>
                <w:szCs w:val="21"/>
              </w:rPr>
            </w:pPr>
            <w:r>
              <w:rPr>
                <w:rFonts w:ascii="宋体" w:hAnsi="宋体"/>
                <w:b/>
                <w:kern w:val="0"/>
                <w:szCs w:val="21"/>
              </w:rPr>
              <w:t>人口</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453E7E13">
            <w:pPr>
              <w:pStyle w:val="11"/>
              <w:jc w:val="center"/>
              <w:rPr>
                <w:rFonts w:ascii="宋体" w:hAnsi="宋体"/>
                <w:b/>
                <w:kern w:val="0"/>
                <w:szCs w:val="21"/>
              </w:rPr>
            </w:pPr>
            <w:r>
              <w:rPr>
                <w:rFonts w:ascii="宋体" w:hAnsi="宋体"/>
                <w:b/>
                <w:kern w:val="0"/>
                <w:szCs w:val="21"/>
              </w:rPr>
              <w:t>耕地面积</w:t>
            </w:r>
          </w:p>
          <w:p w14:paraId="100693B9">
            <w:pPr>
              <w:pStyle w:val="11"/>
              <w:jc w:val="center"/>
              <w:rPr>
                <w:rFonts w:ascii="宋体" w:hAnsi="宋体"/>
                <w:b/>
                <w:kern w:val="0"/>
                <w:szCs w:val="21"/>
              </w:rPr>
            </w:pPr>
            <w:r>
              <w:rPr>
                <w:rFonts w:ascii="宋体" w:hAnsi="宋体"/>
                <w:b/>
                <w:kern w:val="0"/>
                <w:szCs w:val="21"/>
              </w:rPr>
              <w:t>(亩)</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3067DCE9">
            <w:pPr>
              <w:pStyle w:val="11"/>
              <w:jc w:val="center"/>
              <w:rPr>
                <w:rFonts w:ascii="宋体" w:hAnsi="宋体"/>
                <w:b/>
                <w:kern w:val="0"/>
                <w:szCs w:val="21"/>
              </w:rPr>
            </w:pPr>
            <w:r>
              <w:rPr>
                <w:rFonts w:ascii="宋体" w:hAnsi="宋体"/>
                <w:b/>
                <w:kern w:val="0"/>
                <w:szCs w:val="21"/>
              </w:rPr>
              <w:t>主产</w:t>
            </w:r>
          </w:p>
          <w:p w14:paraId="3FD34DBE">
            <w:pPr>
              <w:pStyle w:val="11"/>
              <w:jc w:val="center"/>
              <w:rPr>
                <w:rFonts w:ascii="宋体" w:hAnsi="宋体"/>
                <w:b/>
                <w:kern w:val="0"/>
                <w:szCs w:val="21"/>
              </w:rPr>
            </w:pPr>
            <w:r>
              <w:rPr>
                <w:rFonts w:ascii="宋体" w:hAnsi="宋体"/>
                <w:b/>
                <w:kern w:val="0"/>
                <w:szCs w:val="21"/>
              </w:rPr>
              <w:t>农作物</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26E1FDCA">
            <w:pPr>
              <w:pStyle w:val="11"/>
              <w:jc w:val="center"/>
              <w:rPr>
                <w:rFonts w:ascii="宋体" w:hAnsi="宋体"/>
                <w:b/>
                <w:kern w:val="0"/>
                <w:szCs w:val="21"/>
              </w:rPr>
            </w:pPr>
            <w:r>
              <w:rPr>
                <w:rFonts w:ascii="宋体" w:hAnsi="宋体"/>
                <w:b/>
                <w:kern w:val="0"/>
                <w:szCs w:val="21"/>
              </w:rPr>
              <w:t>集体</w:t>
            </w:r>
          </w:p>
          <w:p w14:paraId="51585816">
            <w:pPr>
              <w:pStyle w:val="11"/>
              <w:jc w:val="center"/>
              <w:rPr>
                <w:rFonts w:ascii="宋体" w:hAnsi="宋体"/>
                <w:b/>
                <w:kern w:val="0"/>
                <w:szCs w:val="21"/>
              </w:rPr>
            </w:pPr>
            <w:r>
              <w:rPr>
                <w:rFonts w:ascii="宋体" w:hAnsi="宋体"/>
                <w:b/>
                <w:kern w:val="0"/>
                <w:szCs w:val="21"/>
              </w:rPr>
              <w:t>经济项目</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7EF26D94">
            <w:pPr>
              <w:pStyle w:val="11"/>
              <w:jc w:val="center"/>
              <w:rPr>
                <w:rFonts w:ascii="宋体" w:hAnsi="宋体"/>
                <w:b/>
                <w:kern w:val="0"/>
                <w:szCs w:val="21"/>
              </w:rPr>
            </w:pPr>
            <w:r>
              <w:rPr>
                <w:rFonts w:ascii="宋体" w:hAnsi="宋体"/>
                <w:b/>
                <w:kern w:val="0"/>
                <w:szCs w:val="21"/>
              </w:rPr>
              <w:t>人均纯收入</w:t>
            </w:r>
          </w:p>
          <w:p w14:paraId="1E4CEB91">
            <w:pPr>
              <w:pStyle w:val="11"/>
              <w:jc w:val="center"/>
              <w:rPr>
                <w:rFonts w:ascii="宋体" w:hAnsi="宋体"/>
                <w:b/>
                <w:kern w:val="0"/>
                <w:szCs w:val="21"/>
              </w:rPr>
            </w:pPr>
            <w:r>
              <w:rPr>
                <w:rFonts w:ascii="宋体" w:hAnsi="宋体"/>
                <w:b/>
                <w:kern w:val="0"/>
                <w:szCs w:val="21"/>
              </w:rPr>
              <w:t>(元)</w:t>
            </w:r>
          </w:p>
        </w:tc>
        <w:tc>
          <w:tcPr>
            <w:tcW w:w="715" w:type="pct"/>
            <w:tcBorders>
              <w:top w:val="single" w:color="000000" w:sz="4" w:space="0"/>
              <w:left w:val="single" w:color="000000" w:sz="4" w:space="0"/>
              <w:bottom w:val="single" w:color="000000" w:sz="4" w:space="0"/>
            </w:tcBorders>
            <w:noWrap/>
            <w:vAlign w:val="center"/>
          </w:tcPr>
          <w:p w14:paraId="21694646">
            <w:pPr>
              <w:pStyle w:val="11"/>
              <w:jc w:val="center"/>
              <w:rPr>
                <w:rFonts w:ascii="宋体" w:hAnsi="宋体"/>
                <w:b/>
                <w:kern w:val="0"/>
                <w:szCs w:val="21"/>
              </w:rPr>
            </w:pPr>
            <w:r>
              <w:rPr>
                <w:rFonts w:ascii="宋体" w:hAnsi="宋体"/>
                <w:b/>
                <w:kern w:val="0"/>
                <w:szCs w:val="21"/>
              </w:rPr>
              <w:t>集体经济收入</w:t>
            </w:r>
          </w:p>
          <w:p w14:paraId="0F2428C1">
            <w:pPr>
              <w:pStyle w:val="11"/>
              <w:jc w:val="center"/>
              <w:rPr>
                <w:rFonts w:ascii="宋体" w:hAnsi="宋体"/>
                <w:b/>
                <w:kern w:val="0"/>
                <w:szCs w:val="21"/>
              </w:rPr>
            </w:pPr>
            <w:r>
              <w:rPr>
                <w:rFonts w:ascii="宋体" w:hAnsi="宋体"/>
                <w:b/>
                <w:kern w:val="0"/>
                <w:szCs w:val="21"/>
              </w:rPr>
              <w:t>(元)</w:t>
            </w:r>
          </w:p>
        </w:tc>
      </w:tr>
      <w:tr w14:paraId="1FAF7484">
        <w:tblPrEx>
          <w:tblCellMar>
            <w:top w:w="15" w:type="dxa"/>
            <w:left w:w="15" w:type="dxa"/>
            <w:bottom w:w="15" w:type="dxa"/>
            <w:right w:w="15" w:type="dxa"/>
          </w:tblCellMar>
        </w:tblPrEx>
        <w:trPr>
          <w:trHeight w:val="902" w:hRule="atLeast"/>
        </w:trPr>
        <w:tc>
          <w:tcPr>
            <w:tcW w:w="352" w:type="pct"/>
            <w:tcBorders>
              <w:top w:val="single" w:color="000000" w:sz="4" w:space="0"/>
              <w:bottom w:val="single" w:color="000000" w:sz="4" w:space="0"/>
              <w:right w:val="single" w:color="000000" w:sz="4" w:space="0"/>
            </w:tcBorders>
            <w:noWrap/>
            <w:vAlign w:val="center"/>
          </w:tcPr>
          <w:p w14:paraId="5F51B03D">
            <w:pPr>
              <w:pStyle w:val="11"/>
              <w:jc w:val="center"/>
              <w:rPr>
                <w:rFonts w:ascii="宋体" w:hAnsi="宋体"/>
                <w:kern w:val="0"/>
                <w:szCs w:val="21"/>
              </w:rPr>
            </w:pPr>
            <w:r>
              <w:rPr>
                <w:rFonts w:ascii="宋体" w:hAnsi="宋体"/>
                <w:kern w:val="0"/>
                <w:szCs w:val="21"/>
              </w:rPr>
              <w:t>云西</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3107F091">
            <w:pPr>
              <w:pStyle w:val="11"/>
              <w:jc w:val="center"/>
              <w:rPr>
                <w:rFonts w:ascii="宋体" w:hAnsi="宋体"/>
                <w:kern w:val="0"/>
                <w:szCs w:val="21"/>
              </w:rPr>
            </w:pPr>
            <w:r>
              <w:rPr>
                <w:rFonts w:ascii="宋体" w:hAnsi="宋体"/>
                <w:kern w:val="0"/>
                <w:szCs w:val="21"/>
              </w:rPr>
              <w:t>13</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6552B92B">
            <w:pPr>
              <w:pStyle w:val="11"/>
              <w:jc w:val="center"/>
              <w:rPr>
                <w:rFonts w:ascii="宋体" w:hAnsi="宋体"/>
                <w:kern w:val="0"/>
                <w:szCs w:val="21"/>
              </w:rPr>
            </w:pPr>
            <w:r>
              <w:rPr>
                <w:rFonts w:ascii="宋体" w:hAnsi="宋体"/>
                <w:kern w:val="0"/>
                <w:szCs w:val="21"/>
              </w:rPr>
              <w:t>229</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5ABE9BC4">
            <w:pPr>
              <w:pStyle w:val="11"/>
              <w:jc w:val="center"/>
              <w:rPr>
                <w:rFonts w:ascii="宋体" w:hAnsi="宋体"/>
                <w:kern w:val="0"/>
                <w:szCs w:val="21"/>
              </w:rPr>
            </w:pPr>
            <w:r>
              <w:rPr>
                <w:rFonts w:ascii="宋体" w:hAnsi="宋体"/>
                <w:kern w:val="0"/>
                <w:szCs w:val="21"/>
              </w:rPr>
              <w:t>1069</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66698781">
            <w:pPr>
              <w:pStyle w:val="11"/>
              <w:jc w:val="center"/>
              <w:rPr>
                <w:rFonts w:ascii="宋体" w:hAnsi="宋体"/>
                <w:kern w:val="0"/>
                <w:szCs w:val="21"/>
              </w:rPr>
            </w:pPr>
            <w:r>
              <w:rPr>
                <w:rFonts w:ascii="宋体" w:hAnsi="宋体"/>
                <w:kern w:val="0"/>
                <w:szCs w:val="21"/>
              </w:rPr>
              <w:t>1295</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5F84927A">
            <w:pPr>
              <w:pStyle w:val="11"/>
              <w:jc w:val="left"/>
              <w:rPr>
                <w:rFonts w:ascii="宋体" w:hAnsi="宋体"/>
                <w:kern w:val="0"/>
                <w:szCs w:val="21"/>
              </w:rPr>
            </w:pPr>
            <w:r>
              <w:rPr>
                <w:rFonts w:ascii="宋体" w:hAnsi="宋体"/>
                <w:kern w:val="0"/>
                <w:szCs w:val="21"/>
              </w:rPr>
              <w:t>水稻、黄烟、花生、大豆</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8E754B9">
            <w:pPr>
              <w:pStyle w:val="11"/>
              <w:jc w:val="left"/>
              <w:rPr>
                <w:rFonts w:ascii="宋体" w:hAnsi="宋体"/>
                <w:kern w:val="0"/>
                <w:szCs w:val="21"/>
              </w:rPr>
            </w:pPr>
            <w:r>
              <w:rPr>
                <w:rFonts w:ascii="宋体" w:hAnsi="宋体"/>
                <w:kern w:val="0"/>
                <w:szCs w:val="21"/>
              </w:rPr>
              <w:t>一间红砖房</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24959C59">
            <w:pPr>
              <w:pStyle w:val="11"/>
              <w:jc w:val="center"/>
              <w:rPr>
                <w:rFonts w:ascii="宋体" w:hAnsi="宋体"/>
                <w:kern w:val="0"/>
                <w:szCs w:val="21"/>
              </w:rPr>
            </w:pPr>
            <w:r>
              <w:rPr>
                <w:rFonts w:ascii="宋体" w:hAnsi="宋体"/>
                <w:kern w:val="0"/>
                <w:szCs w:val="21"/>
              </w:rPr>
              <w:t>3046</w:t>
            </w:r>
          </w:p>
        </w:tc>
        <w:tc>
          <w:tcPr>
            <w:tcW w:w="715" w:type="pct"/>
            <w:tcBorders>
              <w:top w:val="single" w:color="000000" w:sz="4" w:space="0"/>
              <w:left w:val="single" w:color="000000" w:sz="4" w:space="0"/>
              <w:bottom w:val="single" w:color="000000" w:sz="4" w:space="0"/>
            </w:tcBorders>
            <w:noWrap/>
            <w:vAlign w:val="center"/>
          </w:tcPr>
          <w:p w14:paraId="1A3577FF">
            <w:pPr>
              <w:pStyle w:val="11"/>
              <w:jc w:val="center"/>
              <w:rPr>
                <w:rFonts w:ascii="宋体" w:hAnsi="宋体"/>
                <w:kern w:val="0"/>
                <w:szCs w:val="21"/>
              </w:rPr>
            </w:pPr>
            <w:r>
              <w:rPr>
                <w:rFonts w:ascii="宋体" w:hAnsi="宋体"/>
                <w:kern w:val="0"/>
                <w:szCs w:val="21"/>
              </w:rPr>
              <w:t>36050</w:t>
            </w:r>
          </w:p>
        </w:tc>
      </w:tr>
      <w:tr w14:paraId="46556990">
        <w:tblPrEx>
          <w:tblCellMar>
            <w:top w:w="15" w:type="dxa"/>
            <w:left w:w="15" w:type="dxa"/>
            <w:bottom w:w="15" w:type="dxa"/>
            <w:right w:w="15" w:type="dxa"/>
          </w:tblCellMar>
        </w:tblPrEx>
        <w:trPr>
          <w:trHeight w:val="883" w:hRule="atLeast"/>
        </w:trPr>
        <w:tc>
          <w:tcPr>
            <w:tcW w:w="352" w:type="pct"/>
            <w:tcBorders>
              <w:top w:val="single" w:color="000000" w:sz="4" w:space="0"/>
              <w:bottom w:val="single" w:color="000000" w:sz="4" w:space="0"/>
              <w:right w:val="single" w:color="000000" w:sz="4" w:space="0"/>
            </w:tcBorders>
            <w:noWrap/>
            <w:vAlign w:val="center"/>
          </w:tcPr>
          <w:p w14:paraId="11CC17C1">
            <w:pPr>
              <w:pStyle w:val="11"/>
              <w:jc w:val="center"/>
              <w:rPr>
                <w:rFonts w:ascii="宋体" w:hAnsi="宋体"/>
                <w:kern w:val="0"/>
                <w:szCs w:val="21"/>
              </w:rPr>
            </w:pPr>
            <w:r>
              <w:rPr>
                <w:rFonts w:ascii="宋体" w:hAnsi="宋体"/>
                <w:kern w:val="0"/>
                <w:szCs w:val="21"/>
              </w:rPr>
              <w:t>弱过</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04046D45">
            <w:pPr>
              <w:pStyle w:val="11"/>
              <w:jc w:val="center"/>
              <w:rPr>
                <w:rFonts w:ascii="宋体" w:hAnsi="宋体"/>
                <w:kern w:val="0"/>
                <w:szCs w:val="21"/>
              </w:rPr>
            </w:pPr>
            <w:r>
              <w:rPr>
                <w:rFonts w:ascii="宋体" w:hAnsi="宋体"/>
                <w:kern w:val="0"/>
                <w:szCs w:val="21"/>
              </w:rPr>
              <w:t>18</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230397F1">
            <w:pPr>
              <w:pStyle w:val="11"/>
              <w:jc w:val="center"/>
              <w:rPr>
                <w:rFonts w:ascii="宋体" w:hAnsi="宋体"/>
                <w:kern w:val="0"/>
                <w:szCs w:val="21"/>
              </w:rPr>
            </w:pPr>
            <w:r>
              <w:rPr>
                <w:rFonts w:ascii="宋体" w:hAnsi="宋体"/>
                <w:kern w:val="0"/>
                <w:szCs w:val="21"/>
              </w:rPr>
              <w:t>519</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48258A7">
            <w:pPr>
              <w:pStyle w:val="11"/>
              <w:jc w:val="center"/>
              <w:rPr>
                <w:rFonts w:ascii="宋体" w:hAnsi="宋体"/>
                <w:kern w:val="0"/>
                <w:szCs w:val="21"/>
              </w:rPr>
            </w:pPr>
            <w:r>
              <w:rPr>
                <w:rFonts w:ascii="宋体" w:hAnsi="宋体"/>
                <w:kern w:val="0"/>
                <w:szCs w:val="21"/>
              </w:rPr>
              <w:t>2201</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1A6D2443">
            <w:pPr>
              <w:pStyle w:val="11"/>
              <w:jc w:val="center"/>
              <w:rPr>
                <w:rFonts w:ascii="宋体" w:hAnsi="宋体"/>
                <w:kern w:val="0"/>
                <w:szCs w:val="21"/>
              </w:rPr>
            </w:pPr>
            <w:r>
              <w:rPr>
                <w:rFonts w:ascii="宋体" w:hAnsi="宋体"/>
                <w:kern w:val="0"/>
                <w:szCs w:val="21"/>
              </w:rPr>
              <w:t>2936</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0B13E9D2">
            <w:pPr>
              <w:pStyle w:val="11"/>
              <w:jc w:val="left"/>
              <w:rPr>
                <w:rFonts w:ascii="宋体" w:hAnsi="宋体"/>
                <w:kern w:val="0"/>
                <w:szCs w:val="21"/>
              </w:rPr>
            </w:pPr>
            <w:r>
              <w:rPr>
                <w:rFonts w:ascii="宋体" w:hAnsi="宋体"/>
                <w:kern w:val="0"/>
                <w:szCs w:val="21"/>
              </w:rPr>
              <w:t>水稻、黄烟、花生、大豆</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1B091221">
            <w:pPr>
              <w:pStyle w:val="11"/>
              <w:jc w:val="left"/>
              <w:rPr>
                <w:rFonts w:ascii="宋体" w:hAnsi="宋体"/>
                <w:kern w:val="0"/>
                <w:szCs w:val="21"/>
              </w:rPr>
            </w:pPr>
            <w:r>
              <w:rPr>
                <w:rFonts w:ascii="宋体" w:hAnsi="宋体"/>
                <w:kern w:val="0"/>
                <w:szCs w:val="21"/>
              </w:rPr>
              <w:t>一间砖瓦厂、果场</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14E8759A">
            <w:pPr>
              <w:pStyle w:val="11"/>
              <w:jc w:val="center"/>
              <w:rPr>
                <w:rFonts w:ascii="宋体" w:hAnsi="宋体"/>
                <w:kern w:val="0"/>
                <w:szCs w:val="21"/>
              </w:rPr>
            </w:pPr>
            <w:r>
              <w:rPr>
                <w:rFonts w:ascii="宋体" w:hAnsi="宋体"/>
                <w:kern w:val="0"/>
                <w:szCs w:val="21"/>
              </w:rPr>
              <w:t>2950</w:t>
            </w:r>
          </w:p>
        </w:tc>
        <w:tc>
          <w:tcPr>
            <w:tcW w:w="715" w:type="pct"/>
            <w:tcBorders>
              <w:top w:val="single" w:color="000000" w:sz="4" w:space="0"/>
              <w:left w:val="single" w:color="000000" w:sz="4" w:space="0"/>
              <w:bottom w:val="single" w:color="000000" w:sz="4" w:space="0"/>
            </w:tcBorders>
            <w:noWrap/>
            <w:vAlign w:val="center"/>
          </w:tcPr>
          <w:p w14:paraId="55D6BB75">
            <w:pPr>
              <w:pStyle w:val="11"/>
              <w:jc w:val="center"/>
              <w:rPr>
                <w:rFonts w:ascii="宋体" w:hAnsi="宋体"/>
                <w:kern w:val="0"/>
                <w:szCs w:val="21"/>
              </w:rPr>
            </w:pPr>
            <w:r>
              <w:rPr>
                <w:rFonts w:ascii="宋体" w:hAnsi="宋体"/>
                <w:kern w:val="0"/>
                <w:szCs w:val="21"/>
              </w:rPr>
              <w:t>100000</w:t>
            </w:r>
          </w:p>
        </w:tc>
      </w:tr>
      <w:tr w14:paraId="7771B371">
        <w:tblPrEx>
          <w:tblCellMar>
            <w:top w:w="15" w:type="dxa"/>
            <w:left w:w="15" w:type="dxa"/>
            <w:bottom w:w="15" w:type="dxa"/>
            <w:right w:w="15" w:type="dxa"/>
          </w:tblCellMar>
        </w:tblPrEx>
        <w:trPr>
          <w:trHeight w:val="893" w:hRule="atLeast"/>
        </w:trPr>
        <w:tc>
          <w:tcPr>
            <w:tcW w:w="352" w:type="pct"/>
            <w:tcBorders>
              <w:top w:val="single" w:color="000000" w:sz="4" w:space="0"/>
              <w:bottom w:val="single" w:color="000000" w:sz="4" w:space="0"/>
              <w:right w:val="single" w:color="000000" w:sz="4" w:space="0"/>
            </w:tcBorders>
            <w:noWrap/>
            <w:vAlign w:val="center"/>
          </w:tcPr>
          <w:p w14:paraId="5E1D476E">
            <w:pPr>
              <w:pStyle w:val="11"/>
              <w:jc w:val="center"/>
              <w:rPr>
                <w:rFonts w:ascii="宋体" w:hAnsi="宋体"/>
                <w:kern w:val="0"/>
                <w:szCs w:val="21"/>
              </w:rPr>
            </w:pPr>
            <w:r>
              <w:rPr>
                <w:rFonts w:ascii="宋体" w:hAnsi="宋体"/>
                <w:kern w:val="0"/>
                <w:szCs w:val="21"/>
              </w:rPr>
              <w:t>水口</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3DCB4FFA">
            <w:pPr>
              <w:pStyle w:val="11"/>
              <w:jc w:val="center"/>
              <w:rPr>
                <w:rFonts w:ascii="宋体" w:hAnsi="宋体"/>
                <w:kern w:val="0"/>
                <w:szCs w:val="21"/>
              </w:rPr>
            </w:pPr>
            <w:r>
              <w:rPr>
                <w:rFonts w:ascii="宋体" w:hAnsi="宋体"/>
                <w:kern w:val="0"/>
                <w:szCs w:val="21"/>
              </w:rPr>
              <w:t>30</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5AA975A3">
            <w:pPr>
              <w:pStyle w:val="11"/>
              <w:jc w:val="center"/>
              <w:rPr>
                <w:rFonts w:ascii="宋体" w:hAnsi="宋体"/>
                <w:kern w:val="0"/>
                <w:szCs w:val="21"/>
              </w:rPr>
            </w:pPr>
            <w:r>
              <w:rPr>
                <w:rFonts w:ascii="宋体" w:hAnsi="宋体"/>
                <w:kern w:val="0"/>
                <w:szCs w:val="21"/>
              </w:rPr>
              <w:t>795</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364C7BD">
            <w:pPr>
              <w:pStyle w:val="11"/>
              <w:jc w:val="center"/>
              <w:rPr>
                <w:rFonts w:ascii="宋体" w:hAnsi="宋体"/>
                <w:kern w:val="0"/>
                <w:szCs w:val="21"/>
              </w:rPr>
            </w:pPr>
            <w:r>
              <w:rPr>
                <w:rFonts w:ascii="宋体" w:hAnsi="宋体"/>
                <w:kern w:val="0"/>
                <w:szCs w:val="21"/>
              </w:rPr>
              <w:t>3382</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263BF147">
            <w:pPr>
              <w:pStyle w:val="11"/>
              <w:jc w:val="center"/>
              <w:rPr>
                <w:rFonts w:ascii="宋体" w:hAnsi="宋体"/>
                <w:kern w:val="0"/>
                <w:szCs w:val="21"/>
              </w:rPr>
            </w:pPr>
            <w:r>
              <w:rPr>
                <w:rFonts w:ascii="宋体" w:hAnsi="宋体"/>
                <w:kern w:val="0"/>
                <w:szCs w:val="21"/>
              </w:rPr>
              <w:t>3460</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050A2FE4">
            <w:pPr>
              <w:pStyle w:val="11"/>
              <w:jc w:val="left"/>
              <w:rPr>
                <w:rFonts w:ascii="宋体" w:hAnsi="宋体"/>
                <w:kern w:val="0"/>
                <w:szCs w:val="21"/>
              </w:rPr>
            </w:pPr>
            <w:r>
              <w:rPr>
                <w:rFonts w:ascii="宋体" w:hAnsi="宋体"/>
                <w:kern w:val="0"/>
                <w:szCs w:val="21"/>
              </w:rPr>
              <w:t>水稻、黄烟、花生、大豆</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7A23F744">
            <w:pPr>
              <w:pStyle w:val="11"/>
              <w:jc w:val="left"/>
              <w:rPr>
                <w:rFonts w:ascii="宋体" w:hAnsi="宋体"/>
                <w:kern w:val="0"/>
                <w:szCs w:val="21"/>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6780AC0B">
            <w:pPr>
              <w:pStyle w:val="11"/>
              <w:jc w:val="center"/>
              <w:rPr>
                <w:rFonts w:ascii="宋体" w:hAnsi="宋体"/>
                <w:kern w:val="0"/>
                <w:szCs w:val="21"/>
              </w:rPr>
            </w:pPr>
            <w:r>
              <w:rPr>
                <w:rFonts w:ascii="宋体" w:hAnsi="宋体"/>
                <w:kern w:val="0"/>
                <w:szCs w:val="21"/>
              </w:rPr>
              <w:t>2986</w:t>
            </w:r>
          </w:p>
        </w:tc>
        <w:tc>
          <w:tcPr>
            <w:tcW w:w="715" w:type="pct"/>
            <w:tcBorders>
              <w:top w:val="single" w:color="000000" w:sz="4" w:space="0"/>
              <w:left w:val="single" w:color="000000" w:sz="4" w:space="0"/>
              <w:bottom w:val="single" w:color="000000" w:sz="4" w:space="0"/>
            </w:tcBorders>
            <w:noWrap/>
            <w:vAlign w:val="center"/>
          </w:tcPr>
          <w:p w14:paraId="6BE03CB5">
            <w:pPr>
              <w:pStyle w:val="11"/>
              <w:jc w:val="center"/>
              <w:rPr>
                <w:rFonts w:ascii="宋体" w:hAnsi="宋体"/>
                <w:kern w:val="0"/>
                <w:szCs w:val="21"/>
              </w:rPr>
            </w:pPr>
            <w:r>
              <w:rPr>
                <w:rFonts w:ascii="宋体" w:hAnsi="宋体"/>
                <w:kern w:val="0"/>
                <w:szCs w:val="21"/>
              </w:rPr>
              <w:t>46800</w:t>
            </w:r>
          </w:p>
        </w:tc>
      </w:tr>
      <w:tr w14:paraId="64DE343F">
        <w:tblPrEx>
          <w:tblCellMar>
            <w:top w:w="15" w:type="dxa"/>
            <w:left w:w="15" w:type="dxa"/>
            <w:bottom w:w="15" w:type="dxa"/>
            <w:right w:w="15" w:type="dxa"/>
          </w:tblCellMar>
        </w:tblPrEx>
        <w:trPr>
          <w:trHeight w:val="902" w:hRule="atLeast"/>
        </w:trPr>
        <w:tc>
          <w:tcPr>
            <w:tcW w:w="352" w:type="pct"/>
            <w:tcBorders>
              <w:top w:val="single" w:color="000000" w:sz="4" w:space="0"/>
              <w:bottom w:val="single" w:color="000000" w:sz="4" w:space="0"/>
              <w:right w:val="single" w:color="000000" w:sz="4" w:space="0"/>
            </w:tcBorders>
            <w:noWrap/>
            <w:vAlign w:val="center"/>
          </w:tcPr>
          <w:p w14:paraId="1F6CCADB">
            <w:pPr>
              <w:pStyle w:val="11"/>
              <w:jc w:val="center"/>
              <w:rPr>
                <w:rFonts w:ascii="宋体" w:hAnsi="宋体"/>
                <w:kern w:val="0"/>
                <w:szCs w:val="21"/>
              </w:rPr>
            </w:pPr>
            <w:r>
              <w:rPr>
                <w:rFonts w:ascii="宋体" w:hAnsi="宋体"/>
                <w:kern w:val="0"/>
                <w:szCs w:val="21"/>
              </w:rPr>
              <w:t>大部</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72F24D65">
            <w:pPr>
              <w:pStyle w:val="11"/>
              <w:jc w:val="center"/>
              <w:rPr>
                <w:rFonts w:ascii="宋体" w:hAnsi="宋体"/>
                <w:kern w:val="0"/>
                <w:szCs w:val="21"/>
              </w:rPr>
            </w:pPr>
            <w:r>
              <w:rPr>
                <w:rFonts w:ascii="宋体" w:hAnsi="宋体"/>
                <w:kern w:val="0"/>
                <w:szCs w:val="21"/>
              </w:rPr>
              <w:t>12</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5C26B799">
            <w:pPr>
              <w:pStyle w:val="11"/>
              <w:jc w:val="center"/>
              <w:rPr>
                <w:rFonts w:ascii="宋体" w:hAnsi="宋体"/>
                <w:kern w:val="0"/>
                <w:szCs w:val="21"/>
              </w:rPr>
            </w:pPr>
            <w:r>
              <w:rPr>
                <w:rFonts w:ascii="宋体" w:hAnsi="宋体"/>
                <w:kern w:val="0"/>
                <w:szCs w:val="21"/>
              </w:rPr>
              <w:t>576</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B185456">
            <w:pPr>
              <w:pStyle w:val="11"/>
              <w:jc w:val="center"/>
              <w:rPr>
                <w:rFonts w:ascii="宋体" w:hAnsi="宋体"/>
                <w:kern w:val="0"/>
                <w:szCs w:val="21"/>
              </w:rPr>
            </w:pPr>
            <w:r>
              <w:rPr>
                <w:rFonts w:ascii="宋体" w:hAnsi="宋体"/>
                <w:kern w:val="0"/>
                <w:szCs w:val="21"/>
              </w:rPr>
              <w:t>2362</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33D64984">
            <w:pPr>
              <w:pStyle w:val="11"/>
              <w:jc w:val="center"/>
              <w:rPr>
                <w:rFonts w:ascii="宋体" w:hAnsi="宋体"/>
                <w:kern w:val="0"/>
                <w:szCs w:val="21"/>
              </w:rPr>
            </w:pPr>
            <w:r>
              <w:rPr>
                <w:rFonts w:ascii="宋体" w:hAnsi="宋体"/>
                <w:kern w:val="0"/>
                <w:szCs w:val="21"/>
              </w:rPr>
              <w:t>3551</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1FA26ECD">
            <w:pPr>
              <w:pStyle w:val="11"/>
              <w:jc w:val="left"/>
              <w:rPr>
                <w:rFonts w:ascii="宋体" w:hAnsi="宋体"/>
                <w:kern w:val="0"/>
                <w:szCs w:val="21"/>
              </w:rPr>
            </w:pPr>
            <w:r>
              <w:rPr>
                <w:rFonts w:ascii="宋体" w:hAnsi="宋体"/>
                <w:kern w:val="0"/>
                <w:szCs w:val="21"/>
              </w:rPr>
              <w:t>水稻、黄烟、花生、大豆</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5B634EE7">
            <w:pPr>
              <w:pStyle w:val="11"/>
              <w:jc w:val="left"/>
              <w:rPr>
                <w:rFonts w:ascii="宋体" w:hAnsi="宋体"/>
                <w:kern w:val="0"/>
                <w:szCs w:val="21"/>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2C9FA8D6">
            <w:pPr>
              <w:pStyle w:val="11"/>
              <w:jc w:val="center"/>
              <w:rPr>
                <w:rFonts w:ascii="宋体" w:hAnsi="宋体"/>
                <w:kern w:val="0"/>
                <w:szCs w:val="21"/>
              </w:rPr>
            </w:pPr>
            <w:r>
              <w:rPr>
                <w:rFonts w:ascii="宋体" w:hAnsi="宋体"/>
                <w:kern w:val="0"/>
                <w:szCs w:val="21"/>
              </w:rPr>
              <w:t>3055</w:t>
            </w:r>
          </w:p>
        </w:tc>
        <w:tc>
          <w:tcPr>
            <w:tcW w:w="715" w:type="pct"/>
            <w:tcBorders>
              <w:top w:val="single" w:color="000000" w:sz="4" w:space="0"/>
              <w:left w:val="single" w:color="000000" w:sz="4" w:space="0"/>
              <w:bottom w:val="single" w:color="000000" w:sz="4" w:space="0"/>
            </w:tcBorders>
            <w:noWrap/>
            <w:vAlign w:val="center"/>
          </w:tcPr>
          <w:p w14:paraId="010308C0">
            <w:pPr>
              <w:pStyle w:val="11"/>
              <w:jc w:val="center"/>
              <w:rPr>
                <w:rFonts w:ascii="宋体" w:hAnsi="宋体"/>
                <w:kern w:val="0"/>
                <w:szCs w:val="21"/>
              </w:rPr>
            </w:pPr>
            <w:r>
              <w:rPr>
                <w:rFonts w:ascii="宋体" w:hAnsi="宋体"/>
                <w:kern w:val="0"/>
                <w:szCs w:val="21"/>
              </w:rPr>
              <w:t>51200</w:t>
            </w:r>
          </w:p>
        </w:tc>
      </w:tr>
      <w:tr w14:paraId="03023225">
        <w:tblPrEx>
          <w:tblCellMar>
            <w:top w:w="15" w:type="dxa"/>
            <w:left w:w="15" w:type="dxa"/>
            <w:bottom w:w="15" w:type="dxa"/>
            <w:right w:w="15" w:type="dxa"/>
          </w:tblCellMar>
        </w:tblPrEx>
        <w:trPr>
          <w:trHeight w:val="893" w:hRule="atLeast"/>
        </w:trPr>
        <w:tc>
          <w:tcPr>
            <w:tcW w:w="352" w:type="pct"/>
            <w:tcBorders>
              <w:top w:val="single" w:color="000000" w:sz="4" w:space="0"/>
              <w:bottom w:val="single" w:color="000000" w:sz="4" w:space="0"/>
              <w:right w:val="single" w:color="000000" w:sz="4" w:space="0"/>
            </w:tcBorders>
            <w:noWrap/>
            <w:vAlign w:val="center"/>
          </w:tcPr>
          <w:p w14:paraId="1CD6FAC1">
            <w:pPr>
              <w:pStyle w:val="11"/>
              <w:jc w:val="center"/>
              <w:rPr>
                <w:rFonts w:ascii="宋体" w:hAnsi="宋体"/>
                <w:kern w:val="0"/>
                <w:szCs w:val="21"/>
              </w:rPr>
            </w:pPr>
            <w:r>
              <w:rPr>
                <w:rFonts w:ascii="宋体" w:hAnsi="宋体"/>
                <w:kern w:val="0"/>
                <w:szCs w:val="21"/>
              </w:rPr>
              <w:t>河村</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56799F64">
            <w:pPr>
              <w:pStyle w:val="11"/>
              <w:jc w:val="center"/>
              <w:rPr>
                <w:rFonts w:ascii="宋体" w:hAnsi="宋体"/>
                <w:kern w:val="0"/>
                <w:szCs w:val="21"/>
              </w:rPr>
            </w:pPr>
            <w:r>
              <w:rPr>
                <w:rFonts w:hint="eastAsia" w:ascii="宋体" w:hAnsi="宋体"/>
                <w:kern w:val="0"/>
                <w:szCs w:val="21"/>
              </w:rPr>
              <w:t>3</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1BD7B2DE">
            <w:pPr>
              <w:pStyle w:val="11"/>
              <w:jc w:val="center"/>
              <w:rPr>
                <w:rFonts w:ascii="宋体" w:hAnsi="宋体"/>
                <w:kern w:val="0"/>
                <w:szCs w:val="21"/>
              </w:rPr>
            </w:pPr>
            <w:r>
              <w:rPr>
                <w:rFonts w:ascii="宋体" w:hAnsi="宋体"/>
                <w:kern w:val="0"/>
                <w:szCs w:val="21"/>
              </w:rPr>
              <w:t>429</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22A63236">
            <w:pPr>
              <w:pStyle w:val="11"/>
              <w:jc w:val="center"/>
              <w:rPr>
                <w:rFonts w:ascii="宋体" w:hAnsi="宋体"/>
                <w:kern w:val="0"/>
                <w:szCs w:val="21"/>
              </w:rPr>
            </w:pPr>
            <w:r>
              <w:rPr>
                <w:rFonts w:ascii="宋体" w:hAnsi="宋体"/>
                <w:kern w:val="0"/>
                <w:szCs w:val="21"/>
              </w:rPr>
              <w:t>1990</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0C202945">
            <w:pPr>
              <w:pStyle w:val="11"/>
              <w:jc w:val="center"/>
              <w:rPr>
                <w:rFonts w:ascii="宋体" w:hAnsi="宋体"/>
                <w:kern w:val="0"/>
                <w:szCs w:val="21"/>
              </w:rPr>
            </w:pPr>
            <w:r>
              <w:rPr>
                <w:rFonts w:ascii="宋体" w:hAnsi="宋体"/>
                <w:kern w:val="0"/>
                <w:szCs w:val="21"/>
              </w:rPr>
              <w:t>2157</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33D169CB">
            <w:pPr>
              <w:pStyle w:val="11"/>
              <w:jc w:val="left"/>
              <w:rPr>
                <w:rFonts w:ascii="宋体" w:hAnsi="宋体"/>
                <w:kern w:val="0"/>
                <w:szCs w:val="21"/>
              </w:rPr>
            </w:pPr>
            <w:r>
              <w:rPr>
                <w:rFonts w:ascii="宋体" w:hAnsi="宋体"/>
                <w:kern w:val="0"/>
                <w:szCs w:val="21"/>
              </w:rPr>
              <w:t>水稻、黄烟、花生、大豆</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087A9C41">
            <w:pPr>
              <w:pStyle w:val="11"/>
              <w:jc w:val="left"/>
              <w:rPr>
                <w:rFonts w:ascii="宋体" w:hAnsi="宋体"/>
                <w:kern w:val="0"/>
                <w:szCs w:val="21"/>
              </w:rPr>
            </w:pPr>
            <w:r>
              <w:rPr>
                <w:rFonts w:ascii="宋体" w:hAnsi="宋体"/>
                <w:kern w:val="0"/>
                <w:szCs w:val="21"/>
              </w:rPr>
              <w:t>一沙场</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33AE2E69">
            <w:pPr>
              <w:pStyle w:val="11"/>
              <w:jc w:val="center"/>
              <w:rPr>
                <w:rFonts w:ascii="宋体" w:hAnsi="宋体"/>
                <w:kern w:val="0"/>
                <w:szCs w:val="21"/>
              </w:rPr>
            </w:pPr>
            <w:r>
              <w:rPr>
                <w:rFonts w:ascii="宋体" w:hAnsi="宋体"/>
                <w:kern w:val="0"/>
                <w:szCs w:val="21"/>
              </w:rPr>
              <w:t>2963</w:t>
            </w:r>
          </w:p>
        </w:tc>
        <w:tc>
          <w:tcPr>
            <w:tcW w:w="715" w:type="pct"/>
            <w:tcBorders>
              <w:top w:val="single" w:color="000000" w:sz="4" w:space="0"/>
              <w:left w:val="single" w:color="000000" w:sz="4" w:space="0"/>
              <w:bottom w:val="single" w:color="000000" w:sz="4" w:space="0"/>
            </w:tcBorders>
            <w:noWrap/>
            <w:vAlign w:val="center"/>
          </w:tcPr>
          <w:p w14:paraId="56BF268B">
            <w:pPr>
              <w:pStyle w:val="11"/>
              <w:jc w:val="center"/>
              <w:rPr>
                <w:rFonts w:ascii="宋体" w:hAnsi="宋体"/>
                <w:kern w:val="0"/>
                <w:szCs w:val="21"/>
              </w:rPr>
            </w:pPr>
            <w:r>
              <w:rPr>
                <w:rFonts w:ascii="宋体" w:hAnsi="宋体"/>
                <w:kern w:val="0"/>
                <w:szCs w:val="21"/>
              </w:rPr>
              <w:t>51000</w:t>
            </w:r>
          </w:p>
        </w:tc>
      </w:tr>
      <w:tr w14:paraId="0416197A">
        <w:tblPrEx>
          <w:tblCellMar>
            <w:top w:w="15" w:type="dxa"/>
            <w:left w:w="15" w:type="dxa"/>
            <w:bottom w:w="15" w:type="dxa"/>
            <w:right w:w="15" w:type="dxa"/>
          </w:tblCellMar>
        </w:tblPrEx>
        <w:trPr>
          <w:trHeight w:val="883" w:hRule="atLeast"/>
        </w:trPr>
        <w:tc>
          <w:tcPr>
            <w:tcW w:w="352" w:type="pct"/>
            <w:tcBorders>
              <w:top w:val="single" w:color="000000" w:sz="4" w:space="0"/>
              <w:bottom w:val="single" w:color="000000" w:sz="4" w:space="0"/>
              <w:right w:val="single" w:color="000000" w:sz="4" w:space="0"/>
            </w:tcBorders>
            <w:noWrap/>
            <w:vAlign w:val="center"/>
          </w:tcPr>
          <w:p w14:paraId="51E6376F">
            <w:pPr>
              <w:pStyle w:val="11"/>
              <w:jc w:val="center"/>
              <w:rPr>
                <w:rFonts w:ascii="宋体" w:hAnsi="宋体"/>
                <w:kern w:val="0"/>
                <w:szCs w:val="21"/>
              </w:rPr>
            </w:pPr>
            <w:r>
              <w:rPr>
                <w:rFonts w:ascii="宋体" w:hAnsi="宋体"/>
                <w:kern w:val="0"/>
                <w:szCs w:val="21"/>
              </w:rPr>
              <w:t>大坪</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0FE130E0">
            <w:pPr>
              <w:pStyle w:val="11"/>
              <w:jc w:val="center"/>
              <w:rPr>
                <w:rFonts w:ascii="宋体" w:hAnsi="宋体"/>
                <w:kern w:val="0"/>
                <w:szCs w:val="21"/>
              </w:rPr>
            </w:pPr>
            <w:r>
              <w:rPr>
                <w:rFonts w:ascii="宋体" w:hAnsi="宋体"/>
                <w:kern w:val="0"/>
                <w:szCs w:val="21"/>
              </w:rPr>
              <w:t>2</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20991562">
            <w:pPr>
              <w:pStyle w:val="11"/>
              <w:jc w:val="center"/>
              <w:rPr>
                <w:rFonts w:ascii="宋体" w:hAnsi="宋体"/>
                <w:kern w:val="0"/>
                <w:szCs w:val="21"/>
              </w:rPr>
            </w:pPr>
            <w:r>
              <w:rPr>
                <w:rFonts w:ascii="宋体" w:hAnsi="宋体"/>
                <w:kern w:val="0"/>
                <w:szCs w:val="21"/>
              </w:rPr>
              <w:t>303</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48567C2C">
            <w:pPr>
              <w:pStyle w:val="11"/>
              <w:jc w:val="center"/>
              <w:rPr>
                <w:rFonts w:ascii="宋体" w:hAnsi="宋体"/>
                <w:kern w:val="0"/>
                <w:szCs w:val="21"/>
              </w:rPr>
            </w:pPr>
            <w:r>
              <w:rPr>
                <w:rFonts w:ascii="宋体" w:hAnsi="宋体"/>
                <w:kern w:val="0"/>
                <w:szCs w:val="21"/>
              </w:rPr>
              <w:t>1275</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1473AF01">
            <w:pPr>
              <w:pStyle w:val="11"/>
              <w:jc w:val="center"/>
              <w:rPr>
                <w:rFonts w:ascii="宋体" w:hAnsi="宋体"/>
                <w:kern w:val="0"/>
                <w:szCs w:val="21"/>
              </w:rPr>
            </w:pPr>
            <w:r>
              <w:rPr>
                <w:rFonts w:ascii="宋体" w:hAnsi="宋体"/>
                <w:kern w:val="0"/>
                <w:szCs w:val="21"/>
              </w:rPr>
              <w:t>1365</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4BBDB41A">
            <w:pPr>
              <w:pStyle w:val="11"/>
              <w:jc w:val="left"/>
              <w:rPr>
                <w:rFonts w:ascii="宋体" w:hAnsi="宋体"/>
                <w:kern w:val="0"/>
                <w:szCs w:val="21"/>
              </w:rPr>
            </w:pPr>
            <w:r>
              <w:rPr>
                <w:rFonts w:ascii="宋体" w:hAnsi="宋体"/>
                <w:kern w:val="0"/>
                <w:szCs w:val="21"/>
              </w:rPr>
              <w:t>水稻、黄烟、花生、大豆</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376175C2">
            <w:pPr>
              <w:pStyle w:val="11"/>
              <w:jc w:val="left"/>
              <w:rPr>
                <w:rFonts w:ascii="宋体" w:hAnsi="宋体"/>
                <w:kern w:val="0"/>
                <w:szCs w:val="21"/>
              </w:rPr>
            </w:pPr>
            <w:r>
              <w:rPr>
                <w:rFonts w:ascii="宋体" w:hAnsi="宋体"/>
                <w:kern w:val="0"/>
                <w:szCs w:val="21"/>
              </w:rPr>
              <w:t>一沙场</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555388A6">
            <w:pPr>
              <w:pStyle w:val="11"/>
              <w:jc w:val="center"/>
              <w:rPr>
                <w:rFonts w:ascii="宋体" w:hAnsi="宋体"/>
                <w:kern w:val="0"/>
                <w:szCs w:val="21"/>
              </w:rPr>
            </w:pPr>
            <w:r>
              <w:rPr>
                <w:rFonts w:ascii="宋体" w:hAnsi="宋体"/>
                <w:kern w:val="0"/>
                <w:szCs w:val="21"/>
              </w:rPr>
              <w:t>3230</w:t>
            </w:r>
          </w:p>
        </w:tc>
        <w:tc>
          <w:tcPr>
            <w:tcW w:w="715" w:type="pct"/>
            <w:tcBorders>
              <w:top w:val="single" w:color="000000" w:sz="4" w:space="0"/>
              <w:left w:val="single" w:color="000000" w:sz="4" w:space="0"/>
              <w:bottom w:val="single" w:color="000000" w:sz="4" w:space="0"/>
            </w:tcBorders>
            <w:noWrap/>
            <w:vAlign w:val="center"/>
          </w:tcPr>
          <w:p w14:paraId="27F7F9E3">
            <w:pPr>
              <w:pStyle w:val="11"/>
              <w:jc w:val="center"/>
              <w:rPr>
                <w:rFonts w:ascii="宋体" w:hAnsi="宋体"/>
                <w:kern w:val="0"/>
                <w:szCs w:val="21"/>
              </w:rPr>
            </w:pPr>
            <w:r>
              <w:rPr>
                <w:rFonts w:ascii="宋体" w:hAnsi="宋体"/>
                <w:kern w:val="0"/>
                <w:szCs w:val="21"/>
              </w:rPr>
              <w:t>31500</w:t>
            </w:r>
          </w:p>
        </w:tc>
      </w:tr>
      <w:tr w14:paraId="4AC6FFE5">
        <w:tblPrEx>
          <w:tblCellMar>
            <w:top w:w="15" w:type="dxa"/>
            <w:left w:w="15" w:type="dxa"/>
            <w:bottom w:w="15" w:type="dxa"/>
            <w:right w:w="15" w:type="dxa"/>
          </w:tblCellMar>
        </w:tblPrEx>
        <w:trPr>
          <w:trHeight w:val="912" w:hRule="atLeast"/>
        </w:trPr>
        <w:tc>
          <w:tcPr>
            <w:tcW w:w="352" w:type="pct"/>
            <w:tcBorders>
              <w:top w:val="single" w:color="000000" w:sz="4" w:space="0"/>
              <w:bottom w:val="single" w:color="000000" w:sz="4" w:space="0"/>
              <w:right w:val="single" w:color="000000" w:sz="4" w:space="0"/>
            </w:tcBorders>
            <w:noWrap/>
            <w:vAlign w:val="center"/>
          </w:tcPr>
          <w:p w14:paraId="31ACC6DF">
            <w:pPr>
              <w:pStyle w:val="11"/>
              <w:jc w:val="center"/>
              <w:rPr>
                <w:rFonts w:ascii="宋体" w:hAnsi="宋体"/>
                <w:kern w:val="0"/>
                <w:szCs w:val="21"/>
              </w:rPr>
            </w:pPr>
            <w:r>
              <w:rPr>
                <w:rFonts w:ascii="宋体" w:hAnsi="宋体"/>
                <w:kern w:val="0"/>
                <w:szCs w:val="21"/>
              </w:rPr>
              <w:t>沙头</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2B7EE58A">
            <w:pPr>
              <w:pStyle w:val="11"/>
              <w:jc w:val="center"/>
              <w:rPr>
                <w:rFonts w:ascii="宋体" w:hAnsi="宋体"/>
                <w:kern w:val="0"/>
                <w:szCs w:val="21"/>
              </w:rPr>
            </w:pPr>
            <w:r>
              <w:rPr>
                <w:rFonts w:ascii="宋体" w:hAnsi="宋体"/>
                <w:kern w:val="0"/>
                <w:szCs w:val="21"/>
              </w:rPr>
              <w:t>12</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26A4D7C9">
            <w:pPr>
              <w:pStyle w:val="11"/>
              <w:jc w:val="center"/>
              <w:rPr>
                <w:rFonts w:ascii="宋体" w:hAnsi="宋体"/>
                <w:kern w:val="0"/>
                <w:szCs w:val="21"/>
              </w:rPr>
            </w:pPr>
            <w:r>
              <w:rPr>
                <w:rFonts w:ascii="宋体" w:hAnsi="宋体"/>
                <w:kern w:val="0"/>
                <w:szCs w:val="21"/>
              </w:rPr>
              <w:t>452</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29D69CB">
            <w:pPr>
              <w:pStyle w:val="11"/>
              <w:jc w:val="center"/>
              <w:rPr>
                <w:rFonts w:ascii="宋体" w:hAnsi="宋体"/>
                <w:kern w:val="0"/>
                <w:szCs w:val="21"/>
              </w:rPr>
            </w:pPr>
            <w:r>
              <w:rPr>
                <w:rFonts w:ascii="宋体" w:hAnsi="宋体"/>
                <w:kern w:val="0"/>
                <w:szCs w:val="21"/>
              </w:rPr>
              <w:t>2183</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1AE1E0C8">
            <w:pPr>
              <w:pStyle w:val="11"/>
              <w:jc w:val="center"/>
              <w:rPr>
                <w:rFonts w:ascii="宋体" w:hAnsi="宋体"/>
                <w:kern w:val="0"/>
                <w:szCs w:val="21"/>
              </w:rPr>
            </w:pPr>
            <w:r>
              <w:rPr>
                <w:rFonts w:ascii="宋体" w:hAnsi="宋体"/>
                <w:kern w:val="0"/>
                <w:szCs w:val="21"/>
              </w:rPr>
              <w:t>3082</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5CDDD95B">
            <w:pPr>
              <w:pStyle w:val="11"/>
              <w:jc w:val="left"/>
              <w:rPr>
                <w:rFonts w:ascii="宋体" w:hAnsi="宋体"/>
                <w:kern w:val="0"/>
                <w:szCs w:val="21"/>
              </w:rPr>
            </w:pPr>
            <w:r>
              <w:rPr>
                <w:rFonts w:ascii="宋体" w:hAnsi="宋体"/>
                <w:kern w:val="0"/>
                <w:szCs w:val="21"/>
              </w:rPr>
              <w:t>水稻、黄烟、花生、大豆</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2BA28983">
            <w:pPr>
              <w:pStyle w:val="11"/>
              <w:jc w:val="left"/>
              <w:rPr>
                <w:rFonts w:ascii="宋体" w:hAnsi="宋体"/>
                <w:kern w:val="0"/>
                <w:szCs w:val="21"/>
              </w:rPr>
            </w:pPr>
            <w:r>
              <w:rPr>
                <w:rFonts w:ascii="宋体" w:hAnsi="宋体"/>
                <w:kern w:val="0"/>
                <w:szCs w:val="21"/>
              </w:rPr>
              <w:t>砖瓦厂</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6ABFF92C">
            <w:pPr>
              <w:pStyle w:val="11"/>
              <w:jc w:val="center"/>
              <w:rPr>
                <w:rFonts w:ascii="宋体" w:hAnsi="宋体"/>
                <w:kern w:val="0"/>
                <w:szCs w:val="21"/>
              </w:rPr>
            </w:pPr>
            <w:r>
              <w:rPr>
                <w:rFonts w:ascii="宋体" w:hAnsi="宋体"/>
                <w:kern w:val="0"/>
                <w:szCs w:val="21"/>
              </w:rPr>
              <w:t>3152</w:t>
            </w:r>
          </w:p>
        </w:tc>
        <w:tc>
          <w:tcPr>
            <w:tcW w:w="715" w:type="pct"/>
            <w:tcBorders>
              <w:top w:val="single" w:color="000000" w:sz="4" w:space="0"/>
              <w:left w:val="single" w:color="000000" w:sz="4" w:space="0"/>
              <w:bottom w:val="single" w:color="000000" w:sz="4" w:space="0"/>
            </w:tcBorders>
            <w:noWrap/>
            <w:vAlign w:val="center"/>
          </w:tcPr>
          <w:p w14:paraId="51C6AB5A">
            <w:pPr>
              <w:pStyle w:val="11"/>
              <w:jc w:val="center"/>
              <w:rPr>
                <w:rFonts w:ascii="宋体" w:hAnsi="宋体"/>
                <w:kern w:val="0"/>
                <w:szCs w:val="21"/>
              </w:rPr>
            </w:pPr>
            <w:r>
              <w:rPr>
                <w:rFonts w:ascii="宋体" w:hAnsi="宋体"/>
                <w:kern w:val="0"/>
                <w:szCs w:val="21"/>
              </w:rPr>
              <w:t>46500</w:t>
            </w:r>
          </w:p>
        </w:tc>
      </w:tr>
      <w:tr w14:paraId="22071C59">
        <w:tblPrEx>
          <w:tblCellMar>
            <w:top w:w="15" w:type="dxa"/>
            <w:left w:w="15" w:type="dxa"/>
            <w:bottom w:w="15" w:type="dxa"/>
            <w:right w:w="15" w:type="dxa"/>
          </w:tblCellMar>
        </w:tblPrEx>
        <w:trPr>
          <w:trHeight w:val="893" w:hRule="atLeast"/>
        </w:trPr>
        <w:tc>
          <w:tcPr>
            <w:tcW w:w="352" w:type="pct"/>
            <w:tcBorders>
              <w:top w:val="single" w:color="000000" w:sz="4" w:space="0"/>
              <w:bottom w:val="single" w:color="000000" w:sz="4" w:space="0"/>
              <w:right w:val="single" w:color="000000" w:sz="4" w:space="0"/>
            </w:tcBorders>
            <w:noWrap/>
            <w:vAlign w:val="center"/>
          </w:tcPr>
          <w:p w14:paraId="56E31D73">
            <w:pPr>
              <w:pStyle w:val="11"/>
              <w:jc w:val="center"/>
              <w:rPr>
                <w:rFonts w:ascii="宋体" w:hAnsi="宋体"/>
                <w:kern w:val="0"/>
                <w:szCs w:val="21"/>
              </w:rPr>
            </w:pPr>
            <w:r>
              <w:rPr>
                <w:rFonts w:ascii="宋体" w:hAnsi="宋体"/>
                <w:kern w:val="0"/>
                <w:szCs w:val="21"/>
              </w:rPr>
              <w:t>下湖</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693E7288">
            <w:pPr>
              <w:pStyle w:val="11"/>
              <w:jc w:val="center"/>
              <w:rPr>
                <w:rFonts w:ascii="宋体" w:hAnsi="宋体"/>
                <w:kern w:val="0"/>
                <w:szCs w:val="21"/>
              </w:rPr>
            </w:pPr>
            <w:r>
              <w:rPr>
                <w:rFonts w:ascii="宋体" w:hAnsi="宋体"/>
                <w:kern w:val="0"/>
                <w:szCs w:val="21"/>
              </w:rPr>
              <w:t>7</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24E977C5">
            <w:pPr>
              <w:pStyle w:val="11"/>
              <w:jc w:val="center"/>
              <w:rPr>
                <w:rFonts w:ascii="宋体" w:hAnsi="宋体"/>
                <w:kern w:val="0"/>
                <w:szCs w:val="21"/>
              </w:rPr>
            </w:pPr>
            <w:r>
              <w:rPr>
                <w:rFonts w:ascii="宋体" w:hAnsi="宋体"/>
                <w:kern w:val="0"/>
                <w:szCs w:val="21"/>
              </w:rPr>
              <w:t>230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1F0D8C60">
            <w:pPr>
              <w:pStyle w:val="11"/>
              <w:jc w:val="center"/>
              <w:rPr>
                <w:rFonts w:ascii="宋体" w:hAnsi="宋体"/>
                <w:kern w:val="0"/>
                <w:szCs w:val="21"/>
              </w:rPr>
            </w:pPr>
            <w:r>
              <w:rPr>
                <w:rFonts w:ascii="宋体" w:hAnsi="宋体"/>
                <w:kern w:val="0"/>
                <w:szCs w:val="21"/>
              </w:rPr>
              <w:t>1068</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3F19D9AE">
            <w:pPr>
              <w:pStyle w:val="11"/>
              <w:jc w:val="center"/>
              <w:rPr>
                <w:rFonts w:ascii="宋体" w:hAnsi="宋体"/>
                <w:kern w:val="0"/>
                <w:szCs w:val="21"/>
              </w:rPr>
            </w:pPr>
            <w:r>
              <w:rPr>
                <w:rFonts w:ascii="宋体" w:hAnsi="宋体"/>
                <w:kern w:val="0"/>
                <w:szCs w:val="21"/>
              </w:rPr>
              <w:t>1580</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41BA892B">
            <w:pPr>
              <w:pStyle w:val="11"/>
              <w:jc w:val="left"/>
              <w:rPr>
                <w:rFonts w:ascii="宋体" w:hAnsi="宋体"/>
                <w:kern w:val="0"/>
                <w:szCs w:val="21"/>
              </w:rPr>
            </w:pPr>
            <w:r>
              <w:rPr>
                <w:rFonts w:ascii="宋体" w:hAnsi="宋体"/>
                <w:kern w:val="0"/>
                <w:szCs w:val="21"/>
              </w:rPr>
              <w:t>水稻、黄烟、花生、大豆</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33A02460">
            <w:pPr>
              <w:pStyle w:val="11"/>
              <w:jc w:val="left"/>
              <w:rPr>
                <w:rFonts w:ascii="宋体" w:hAnsi="宋体"/>
                <w:kern w:val="0"/>
                <w:szCs w:val="21"/>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62B552FE">
            <w:pPr>
              <w:pStyle w:val="11"/>
              <w:jc w:val="center"/>
              <w:rPr>
                <w:rFonts w:ascii="宋体" w:hAnsi="宋体"/>
                <w:kern w:val="0"/>
                <w:szCs w:val="21"/>
              </w:rPr>
            </w:pPr>
            <w:r>
              <w:rPr>
                <w:rFonts w:ascii="宋体" w:hAnsi="宋体"/>
                <w:kern w:val="0"/>
                <w:szCs w:val="21"/>
              </w:rPr>
              <w:t>3226</w:t>
            </w:r>
          </w:p>
        </w:tc>
        <w:tc>
          <w:tcPr>
            <w:tcW w:w="715" w:type="pct"/>
            <w:tcBorders>
              <w:top w:val="single" w:color="000000" w:sz="4" w:space="0"/>
              <w:left w:val="single" w:color="000000" w:sz="4" w:space="0"/>
              <w:bottom w:val="single" w:color="000000" w:sz="4" w:space="0"/>
            </w:tcBorders>
            <w:noWrap/>
            <w:vAlign w:val="center"/>
          </w:tcPr>
          <w:p w14:paraId="25B78884">
            <w:pPr>
              <w:pStyle w:val="11"/>
              <w:jc w:val="center"/>
              <w:rPr>
                <w:rFonts w:ascii="宋体" w:hAnsi="宋体"/>
                <w:kern w:val="0"/>
                <w:szCs w:val="21"/>
              </w:rPr>
            </w:pPr>
            <w:r>
              <w:rPr>
                <w:rFonts w:ascii="宋体" w:hAnsi="宋体"/>
                <w:kern w:val="0"/>
                <w:szCs w:val="21"/>
              </w:rPr>
              <w:t>32500</w:t>
            </w:r>
          </w:p>
        </w:tc>
      </w:tr>
      <w:tr w14:paraId="3B655419">
        <w:tblPrEx>
          <w:tblCellMar>
            <w:top w:w="15" w:type="dxa"/>
            <w:left w:w="15" w:type="dxa"/>
            <w:bottom w:w="15" w:type="dxa"/>
            <w:right w:w="15" w:type="dxa"/>
          </w:tblCellMar>
        </w:tblPrEx>
        <w:trPr>
          <w:trHeight w:val="893" w:hRule="atLeast"/>
        </w:trPr>
        <w:tc>
          <w:tcPr>
            <w:tcW w:w="352" w:type="pct"/>
            <w:tcBorders>
              <w:top w:val="single" w:color="000000" w:sz="4" w:space="0"/>
              <w:bottom w:val="single" w:color="000000" w:sz="4" w:space="0"/>
              <w:right w:val="single" w:color="000000" w:sz="4" w:space="0"/>
            </w:tcBorders>
            <w:noWrap/>
            <w:vAlign w:val="center"/>
          </w:tcPr>
          <w:p w14:paraId="2BB4DFED">
            <w:pPr>
              <w:pStyle w:val="11"/>
              <w:jc w:val="center"/>
              <w:rPr>
                <w:rFonts w:ascii="宋体" w:hAnsi="宋体"/>
                <w:kern w:val="0"/>
                <w:szCs w:val="21"/>
              </w:rPr>
            </w:pPr>
            <w:r>
              <w:rPr>
                <w:rFonts w:ascii="宋体" w:hAnsi="宋体"/>
                <w:kern w:val="0"/>
                <w:szCs w:val="21"/>
              </w:rPr>
              <w:t>赤岭</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7683BBE5">
            <w:pPr>
              <w:pStyle w:val="11"/>
              <w:jc w:val="center"/>
              <w:rPr>
                <w:rFonts w:ascii="宋体" w:hAnsi="宋体"/>
                <w:kern w:val="0"/>
                <w:szCs w:val="21"/>
              </w:rPr>
            </w:pPr>
            <w:r>
              <w:rPr>
                <w:rFonts w:ascii="宋体" w:hAnsi="宋体"/>
                <w:kern w:val="0"/>
                <w:szCs w:val="21"/>
              </w:rPr>
              <w:t>12</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34ACF8BC">
            <w:pPr>
              <w:pStyle w:val="11"/>
              <w:jc w:val="center"/>
              <w:rPr>
                <w:rFonts w:ascii="宋体" w:hAnsi="宋体"/>
                <w:kern w:val="0"/>
                <w:szCs w:val="21"/>
              </w:rPr>
            </w:pPr>
            <w:r>
              <w:rPr>
                <w:rFonts w:ascii="宋体" w:hAnsi="宋体"/>
                <w:kern w:val="0"/>
                <w:szCs w:val="21"/>
              </w:rPr>
              <w:t>295</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3C53EAC1">
            <w:pPr>
              <w:pStyle w:val="11"/>
              <w:jc w:val="center"/>
              <w:rPr>
                <w:rFonts w:ascii="宋体" w:hAnsi="宋体"/>
                <w:kern w:val="0"/>
                <w:szCs w:val="21"/>
              </w:rPr>
            </w:pPr>
            <w:r>
              <w:rPr>
                <w:rFonts w:ascii="宋体" w:hAnsi="宋体"/>
                <w:kern w:val="0"/>
                <w:szCs w:val="21"/>
              </w:rPr>
              <w:t>1356</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2AAD0611">
            <w:pPr>
              <w:pStyle w:val="11"/>
              <w:jc w:val="center"/>
              <w:rPr>
                <w:rFonts w:ascii="宋体" w:hAnsi="宋体"/>
                <w:kern w:val="0"/>
                <w:szCs w:val="21"/>
              </w:rPr>
            </w:pPr>
            <w:r>
              <w:rPr>
                <w:rFonts w:ascii="宋体" w:hAnsi="宋体"/>
                <w:kern w:val="0"/>
                <w:szCs w:val="21"/>
              </w:rPr>
              <w:t>1360</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0C471E62">
            <w:pPr>
              <w:pStyle w:val="11"/>
              <w:jc w:val="left"/>
              <w:rPr>
                <w:rFonts w:ascii="宋体" w:hAnsi="宋体"/>
                <w:kern w:val="0"/>
                <w:szCs w:val="21"/>
              </w:rPr>
            </w:pPr>
            <w:r>
              <w:rPr>
                <w:rFonts w:ascii="宋体" w:hAnsi="宋体"/>
                <w:kern w:val="0"/>
                <w:szCs w:val="21"/>
              </w:rPr>
              <w:t>水稻、黄烟、花生、大豆</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3C7A7253">
            <w:pPr>
              <w:pStyle w:val="11"/>
              <w:jc w:val="left"/>
              <w:rPr>
                <w:rFonts w:ascii="宋体" w:hAnsi="宋体"/>
                <w:kern w:val="0"/>
                <w:szCs w:val="21"/>
              </w:rPr>
            </w:pPr>
            <w:r>
              <w:rPr>
                <w:rFonts w:ascii="宋体" w:hAnsi="宋体"/>
                <w:kern w:val="0"/>
                <w:szCs w:val="21"/>
              </w:rPr>
              <w:t>板粟场</w:t>
            </w: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45244FD2">
            <w:pPr>
              <w:pStyle w:val="11"/>
              <w:jc w:val="center"/>
              <w:rPr>
                <w:rFonts w:ascii="宋体" w:hAnsi="宋体"/>
                <w:kern w:val="0"/>
                <w:szCs w:val="21"/>
              </w:rPr>
            </w:pPr>
            <w:r>
              <w:rPr>
                <w:rFonts w:ascii="宋体" w:hAnsi="宋体"/>
                <w:kern w:val="0"/>
                <w:szCs w:val="21"/>
              </w:rPr>
              <w:t>3092</w:t>
            </w:r>
          </w:p>
        </w:tc>
        <w:tc>
          <w:tcPr>
            <w:tcW w:w="715" w:type="pct"/>
            <w:tcBorders>
              <w:top w:val="single" w:color="000000" w:sz="4" w:space="0"/>
              <w:left w:val="single" w:color="000000" w:sz="4" w:space="0"/>
              <w:bottom w:val="single" w:color="000000" w:sz="4" w:space="0"/>
            </w:tcBorders>
            <w:noWrap/>
            <w:vAlign w:val="center"/>
          </w:tcPr>
          <w:p w14:paraId="28852DFC">
            <w:pPr>
              <w:pStyle w:val="11"/>
              <w:jc w:val="center"/>
              <w:rPr>
                <w:rFonts w:ascii="宋体" w:hAnsi="宋体"/>
                <w:kern w:val="0"/>
                <w:szCs w:val="21"/>
              </w:rPr>
            </w:pPr>
            <w:r>
              <w:rPr>
                <w:rFonts w:ascii="宋体" w:hAnsi="宋体"/>
                <w:kern w:val="0"/>
                <w:szCs w:val="21"/>
              </w:rPr>
              <w:t>51000</w:t>
            </w:r>
          </w:p>
        </w:tc>
      </w:tr>
      <w:tr w14:paraId="66BE32C5">
        <w:tblPrEx>
          <w:tblCellMar>
            <w:top w:w="15" w:type="dxa"/>
            <w:left w:w="15" w:type="dxa"/>
            <w:bottom w:w="15" w:type="dxa"/>
            <w:right w:w="15" w:type="dxa"/>
          </w:tblCellMar>
        </w:tblPrEx>
        <w:trPr>
          <w:trHeight w:val="893" w:hRule="atLeast"/>
        </w:trPr>
        <w:tc>
          <w:tcPr>
            <w:tcW w:w="352" w:type="pct"/>
            <w:tcBorders>
              <w:top w:val="single" w:color="000000" w:sz="4" w:space="0"/>
              <w:bottom w:val="single" w:color="000000" w:sz="4" w:space="0"/>
              <w:right w:val="single" w:color="000000" w:sz="4" w:space="0"/>
            </w:tcBorders>
            <w:noWrap/>
            <w:vAlign w:val="center"/>
          </w:tcPr>
          <w:p w14:paraId="7974A403">
            <w:pPr>
              <w:pStyle w:val="11"/>
              <w:jc w:val="center"/>
              <w:rPr>
                <w:rFonts w:ascii="宋体" w:hAnsi="宋体"/>
                <w:kern w:val="0"/>
                <w:szCs w:val="21"/>
              </w:rPr>
            </w:pPr>
            <w:r>
              <w:rPr>
                <w:rFonts w:ascii="宋体" w:hAnsi="宋体"/>
                <w:kern w:val="0"/>
                <w:szCs w:val="21"/>
              </w:rPr>
              <w:t>群星</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6FCE73A9">
            <w:pPr>
              <w:pStyle w:val="11"/>
              <w:jc w:val="center"/>
              <w:rPr>
                <w:rFonts w:ascii="宋体" w:hAnsi="宋体"/>
                <w:kern w:val="0"/>
                <w:szCs w:val="21"/>
              </w:rPr>
            </w:pPr>
            <w:r>
              <w:rPr>
                <w:rFonts w:ascii="宋体" w:hAnsi="宋体"/>
                <w:kern w:val="0"/>
                <w:szCs w:val="21"/>
              </w:rPr>
              <w:t>4</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4B14FA4E">
            <w:pPr>
              <w:pStyle w:val="11"/>
              <w:jc w:val="center"/>
              <w:rPr>
                <w:rFonts w:ascii="宋体" w:hAnsi="宋体"/>
                <w:kern w:val="0"/>
                <w:szCs w:val="21"/>
              </w:rPr>
            </w:pPr>
            <w:r>
              <w:rPr>
                <w:rFonts w:ascii="宋体" w:hAnsi="宋体"/>
                <w:kern w:val="0"/>
                <w:szCs w:val="21"/>
              </w:rPr>
              <w:t>204</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6DBB450B">
            <w:pPr>
              <w:pStyle w:val="11"/>
              <w:jc w:val="center"/>
              <w:rPr>
                <w:rFonts w:ascii="宋体" w:hAnsi="宋体"/>
                <w:kern w:val="0"/>
                <w:szCs w:val="21"/>
              </w:rPr>
            </w:pPr>
            <w:r>
              <w:rPr>
                <w:rFonts w:ascii="宋体" w:hAnsi="宋体"/>
                <w:kern w:val="0"/>
                <w:szCs w:val="21"/>
              </w:rPr>
              <w:t>931</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26B89071">
            <w:pPr>
              <w:pStyle w:val="11"/>
              <w:jc w:val="center"/>
              <w:rPr>
                <w:rFonts w:ascii="宋体" w:hAnsi="宋体"/>
                <w:kern w:val="0"/>
                <w:szCs w:val="21"/>
              </w:rPr>
            </w:pPr>
            <w:r>
              <w:rPr>
                <w:rFonts w:ascii="宋体" w:hAnsi="宋体"/>
                <w:kern w:val="0"/>
                <w:szCs w:val="21"/>
              </w:rPr>
              <w:t>804</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259288DF">
            <w:pPr>
              <w:pStyle w:val="11"/>
              <w:jc w:val="left"/>
              <w:rPr>
                <w:rFonts w:ascii="宋体" w:hAnsi="宋体"/>
                <w:kern w:val="0"/>
                <w:szCs w:val="21"/>
              </w:rPr>
            </w:pPr>
            <w:r>
              <w:rPr>
                <w:rFonts w:ascii="宋体" w:hAnsi="宋体"/>
                <w:kern w:val="0"/>
                <w:szCs w:val="21"/>
              </w:rPr>
              <w:t>水稻、黄烟、花生、大豆</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01325F20">
            <w:pPr>
              <w:pStyle w:val="11"/>
              <w:jc w:val="left"/>
              <w:rPr>
                <w:rFonts w:ascii="宋体" w:hAnsi="宋体"/>
                <w:kern w:val="0"/>
                <w:szCs w:val="21"/>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0DEB1F42">
            <w:pPr>
              <w:pStyle w:val="11"/>
              <w:jc w:val="center"/>
              <w:rPr>
                <w:rFonts w:ascii="宋体" w:hAnsi="宋体"/>
                <w:kern w:val="0"/>
                <w:szCs w:val="21"/>
              </w:rPr>
            </w:pPr>
            <w:r>
              <w:rPr>
                <w:rFonts w:ascii="宋体" w:hAnsi="宋体"/>
                <w:kern w:val="0"/>
                <w:szCs w:val="21"/>
              </w:rPr>
              <w:t>3008</w:t>
            </w:r>
          </w:p>
        </w:tc>
        <w:tc>
          <w:tcPr>
            <w:tcW w:w="715" w:type="pct"/>
            <w:tcBorders>
              <w:top w:val="single" w:color="000000" w:sz="4" w:space="0"/>
              <w:left w:val="single" w:color="000000" w:sz="4" w:space="0"/>
              <w:bottom w:val="single" w:color="000000" w:sz="4" w:space="0"/>
            </w:tcBorders>
            <w:noWrap/>
            <w:vAlign w:val="center"/>
          </w:tcPr>
          <w:p w14:paraId="5799C3D9">
            <w:pPr>
              <w:pStyle w:val="11"/>
              <w:jc w:val="center"/>
              <w:rPr>
                <w:rFonts w:ascii="宋体" w:hAnsi="宋体"/>
                <w:kern w:val="0"/>
                <w:szCs w:val="21"/>
              </w:rPr>
            </w:pPr>
            <w:r>
              <w:rPr>
                <w:rFonts w:ascii="宋体" w:hAnsi="宋体"/>
                <w:kern w:val="0"/>
                <w:szCs w:val="21"/>
              </w:rPr>
              <w:t>31600</w:t>
            </w:r>
          </w:p>
        </w:tc>
      </w:tr>
      <w:tr w14:paraId="7DB1D9E8">
        <w:tblPrEx>
          <w:tblCellMar>
            <w:top w:w="15" w:type="dxa"/>
            <w:left w:w="15" w:type="dxa"/>
            <w:bottom w:w="15" w:type="dxa"/>
            <w:right w:w="15" w:type="dxa"/>
          </w:tblCellMar>
        </w:tblPrEx>
        <w:trPr>
          <w:trHeight w:val="893" w:hRule="atLeast"/>
        </w:trPr>
        <w:tc>
          <w:tcPr>
            <w:tcW w:w="352" w:type="pct"/>
            <w:tcBorders>
              <w:top w:val="single" w:color="000000" w:sz="4" w:space="0"/>
              <w:bottom w:val="single" w:color="000000" w:sz="4" w:space="0"/>
              <w:right w:val="single" w:color="000000" w:sz="4" w:space="0"/>
            </w:tcBorders>
            <w:noWrap/>
            <w:vAlign w:val="center"/>
          </w:tcPr>
          <w:p w14:paraId="38460F8B">
            <w:pPr>
              <w:pStyle w:val="11"/>
              <w:jc w:val="center"/>
              <w:rPr>
                <w:rFonts w:ascii="宋体" w:hAnsi="宋体"/>
                <w:kern w:val="0"/>
                <w:szCs w:val="21"/>
              </w:rPr>
            </w:pPr>
            <w:r>
              <w:rPr>
                <w:rFonts w:ascii="宋体" w:hAnsi="宋体"/>
                <w:kern w:val="0"/>
                <w:szCs w:val="21"/>
              </w:rPr>
              <w:t>石庄</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5093F48D">
            <w:pPr>
              <w:pStyle w:val="11"/>
              <w:jc w:val="center"/>
              <w:rPr>
                <w:rFonts w:ascii="宋体" w:hAnsi="宋体"/>
                <w:kern w:val="0"/>
                <w:szCs w:val="21"/>
              </w:rPr>
            </w:pPr>
            <w:r>
              <w:rPr>
                <w:rFonts w:ascii="宋体" w:hAnsi="宋体"/>
                <w:kern w:val="0"/>
                <w:szCs w:val="21"/>
              </w:rPr>
              <w:t>20</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02CC948C">
            <w:pPr>
              <w:pStyle w:val="11"/>
              <w:jc w:val="center"/>
              <w:rPr>
                <w:rFonts w:ascii="宋体" w:hAnsi="宋体"/>
                <w:kern w:val="0"/>
                <w:szCs w:val="21"/>
              </w:rPr>
            </w:pPr>
            <w:r>
              <w:rPr>
                <w:rFonts w:ascii="宋体" w:hAnsi="宋体"/>
                <w:kern w:val="0"/>
                <w:szCs w:val="21"/>
              </w:rPr>
              <w:t>372</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636D0843">
            <w:pPr>
              <w:pStyle w:val="11"/>
              <w:jc w:val="center"/>
              <w:rPr>
                <w:rFonts w:ascii="宋体" w:hAnsi="宋体"/>
                <w:kern w:val="0"/>
                <w:szCs w:val="21"/>
              </w:rPr>
            </w:pPr>
            <w:r>
              <w:rPr>
                <w:rFonts w:ascii="宋体" w:hAnsi="宋体"/>
                <w:kern w:val="0"/>
                <w:szCs w:val="21"/>
              </w:rPr>
              <w:t>1888</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4C283082">
            <w:pPr>
              <w:pStyle w:val="11"/>
              <w:jc w:val="center"/>
              <w:rPr>
                <w:rFonts w:ascii="宋体" w:hAnsi="宋体"/>
                <w:kern w:val="0"/>
                <w:szCs w:val="21"/>
              </w:rPr>
            </w:pPr>
            <w:r>
              <w:rPr>
                <w:rFonts w:ascii="宋体" w:hAnsi="宋体"/>
                <w:kern w:val="0"/>
                <w:szCs w:val="21"/>
              </w:rPr>
              <w:t>2939</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6921C69D">
            <w:pPr>
              <w:pStyle w:val="11"/>
              <w:jc w:val="left"/>
              <w:rPr>
                <w:rFonts w:ascii="宋体" w:hAnsi="宋体"/>
                <w:kern w:val="0"/>
                <w:szCs w:val="21"/>
              </w:rPr>
            </w:pPr>
            <w:r>
              <w:rPr>
                <w:rFonts w:ascii="宋体" w:hAnsi="宋体"/>
                <w:kern w:val="0"/>
                <w:szCs w:val="21"/>
              </w:rPr>
              <w:t>水稻、黄烟、花生、大豆</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4BAE7E28">
            <w:pPr>
              <w:pStyle w:val="11"/>
              <w:jc w:val="left"/>
              <w:rPr>
                <w:rFonts w:ascii="宋体" w:hAnsi="宋体"/>
                <w:kern w:val="0"/>
                <w:szCs w:val="21"/>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17684B75">
            <w:pPr>
              <w:pStyle w:val="11"/>
              <w:jc w:val="center"/>
              <w:rPr>
                <w:rFonts w:ascii="宋体" w:hAnsi="宋体"/>
                <w:kern w:val="0"/>
                <w:szCs w:val="21"/>
              </w:rPr>
            </w:pPr>
            <w:r>
              <w:rPr>
                <w:rFonts w:ascii="宋体" w:hAnsi="宋体"/>
                <w:kern w:val="0"/>
                <w:szCs w:val="21"/>
              </w:rPr>
              <w:t>3091</w:t>
            </w:r>
          </w:p>
        </w:tc>
        <w:tc>
          <w:tcPr>
            <w:tcW w:w="715" w:type="pct"/>
            <w:tcBorders>
              <w:top w:val="single" w:color="000000" w:sz="4" w:space="0"/>
              <w:left w:val="single" w:color="000000" w:sz="4" w:space="0"/>
              <w:bottom w:val="single" w:color="000000" w:sz="4" w:space="0"/>
            </w:tcBorders>
            <w:noWrap/>
            <w:vAlign w:val="center"/>
          </w:tcPr>
          <w:p w14:paraId="3E093351">
            <w:pPr>
              <w:pStyle w:val="11"/>
              <w:jc w:val="center"/>
              <w:rPr>
                <w:rFonts w:ascii="宋体" w:hAnsi="宋体"/>
                <w:kern w:val="0"/>
                <w:szCs w:val="21"/>
              </w:rPr>
            </w:pPr>
            <w:r>
              <w:rPr>
                <w:rFonts w:ascii="宋体" w:hAnsi="宋体"/>
                <w:kern w:val="0"/>
                <w:szCs w:val="21"/>
              </w:rPr>
              <w:t>31300</w:t>
            </w:r>
          </w:p>
        </w:tc>
      </w:tr>
      <w:tr w14:paraId="1C14EF1E">
        <w:tblPrEx>
          <w:tblCellMar>
            <w:top w:w="15" w:type="dxa"/>
            <w:left w:w="15" w:type="dxa"/>
            <w:bottom w:w="15" w:type="dxa"/>
            <w:right w:w="15" w:type="dxa"/>
          </w:tblCellMar>
        </w:tblPrEx>
        <w:trPr>
          <w:trHeight w:val="893" w:hRule="atLeast"/>
        </w:trPr>
        <w:tc>
          <w:tcPr>
            <w:tcW w:w="352" w:type="pct"/>
            <w:tcBorders>
              <w:top w:val="single" w:color="000000" w:sz="4" w:space="0"/>
              <w:bottom w:val="single" w:color="000000" w:sz="4" w:space="0"/>
              <w:right w:val="single" w:color="000000" w:sz="4" w:space="0"/>
            </w:tcBorders>
            <w:noWrap/>
            <w:vAlign w:val="center"/>
          </w:tcPr>
          <w:p w14:paraId="3B14577B">
            <w:pPr>
              <w:pStyle w:val="11"/>
              <w:jc w:val="center"/>
              <w:rPr>
                <w:rFonts w:ascii="宋体" w:hAnsi="宋体"/>
                <w:kern w:val="0"/>
                <w:szCs w:val="21"/>
              </w:rPr>
            </w:pPr>
            <w:r>
              <w:rPr>
                <w:rFonts w:ascii="宋体" w:hAnsi="宋体"/>
                <w:kern w:val="0"/>
                <w:szCs w:val="21"/>
              </w:rPr>
              <w:t>下楼</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14106310">
            <w:pPr>
              <w:pStyle w:val="11"/>
              <w:jc w:val="center"/>
              <w:rPr>
                <w:rFonts w:ascii="宋体" w:hAnsi="宋体"/>
                <w:kern w:val="0"/>
                <w:szCs w:val="21"/>
              </w:rPr>
            </w:pPr>
            <w:r>
              <w:rPr>
                <w:rFonts w:ascii="宋体" w:hAnsi="宋体"/>
                <w:kern w:val="0"/>
                <w:szCs w:val="21"/>
              </w:rPr>
              <w:t>15</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66335B36">
            <w:pPr>
              <w:pStyle w:val="11"/>
              <w:jc w:val="center"/>
              <w:rPr>
                <w:rFonts w:ascii="宋体" w:hAnsi="宋体"/>
                <w:kern w:val="0"/>
                <w:szCs w:val="21"/>
              </w:rPr>
            </w:pPr>
            <w:r>
              <w:rPr>
                <w:rFonts w:ascii="宋体" w:hAnsi="宋体"/>
                <w:kern w:val="0"/>
                <w:szCs w:val="21"/>
              </w:rPr>
              <w:t>293</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2FB7AE85">
            <w:pPr>
              <w:pStyle w:val="11"/>
              <w:jc w:val="center"/>
              <w:rPr>
                <w:rFonts w:ascii="宋体" w:hAnsi="宋体"/>
                <w:kern w:val="0"/>
                <w:szCs w:val="21"/>
              </w:rPr>
            </w:pPr>
            <w:r>
              <w:rPr>
                <w:rFonts w:ascii="宋体" w:hAnsi="宋体"/>
                <w:kern w:val="0"/>
                <w:szCs w:val="21"/>
              </w:rPr>
              <w:t>1336</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4F256056">
            <w:pPr>
              <w:pStyle w:val="11"/>
              <w:jc w:val="center"/>
              <w:rPr>
                <w:rFonts w:ascii="宋体" w:hAnsi="宋体"/>
                <w:kern w:val="0"/>
                <w:szCs w:val="21"/>
              </w:rPr>
            </w:pPr>
            <w:r>
              <w:rPr>
                <w:rFonts w:ascii="宋体" w:hAnsi="宋体"/>
                <w:kern w:val="0"/>
                <w:szCs w:val="21"/>
              </w:rPr>
              <w:t>1094</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5D4FFE30">
            <w:pPr>
              <w:pStyle w:val="11"/>
              <w:jc w:val="left"/>
              <w:rPr>
                <w:rFonts w:ascii="宋体" w:hAnsi="宋体"/>
                <w:kern w:val="0"/>
                <w:szCs w:val="21"/>
              </w:rPr>
            </w:pPr>
            <w:r>
              <w:rPr>
                <w:rFonts w:ascii="宋体" w:hAnsi="宋体"/>
                <w:kern w:val="0"/>
                <w:szCs w:val="21"/>
              </w:rPr>
              <w:t>水稻、黄烟、花生、大豆</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51B7D63A">
            <w:pPr>
              <w:pStyle w:val="11"/>
              <w:jc w:val="left"/>
              <w:rPr>
                <w:rFonts w:ascii="宋体" w:hAnsi="宋体"/>
                <w:kern w:val="0"/>
                <w:szCs w:val="21"/>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3FD55D30">
            <w:pPr>
              <w:pStyle w:val="11"/>
              <w:jc w:val="center"/>
              <w:rPr>
                <w:rFonts w:ascii="宋体" w:hAnsi="宋体"/>
                <w:kern w:val="0"/>
                <w:szCs w:val="21"/>
              </w:rPr>
            </w:pPr>
            <w:r>
              <w:rPr>
                <w:rFonts w:ascii="宋体" w:hAnsi="宋体"/>
                <w:kern w:val="0"/>
                <w:szCs w:val="21"/>
              </w:rPr>
              <w:t>3078</w:t>
            </w:r>
          </w:p>
        </w:tc>
        <w:tc>
          <w:tcPr>
            <w:tcW w:w="715" w:type="pct"/>
            <w:tcBorders>
              <w:top w:val="single" w:color="000000" w:sz="4" w:space="0"/>
              <w:left w:val="single" w:color="000000" w:sz="4" w:space="0"/>
              <w:bottom w:val="single" w:color="000000" w:sz="4" w:space="0"/>
            </w:tcBorders>
            <w:noWrap/>
            <w:vAlign w:val="center"/>
          </w:tcPr>
          <w:p w14:paraId="5526258C">
            <w:pPr>
              <w:pStyle w:val="11"/>
              <w:jc w:val="center"/>
              <w:rPr>
                <w:rFonts w:ascii="宋体" w:hAnsi="宋体"/>
                <w:kern w:val="0"/>
                <w:szCs w:val="21"/>
              </w:rPr>
            </w:pPr>
            <w:r>
              <w:rPr>
                <w:rFonts w:ascii="宋体" w:hAnsi="宋体"/>
                <w:kern w:val="0"/>
                <w:szCs w:val="21"/>
              </w:rPr>
              <w:t>32000</w:t>
            </w:r>
          </w:p>
        </w:tc>
      </w:tr>
      <w:tr w14:paraId="104D02DA">
        <w:tblPrEx>
          <w:tblCellMar>
            <w:top w:w="15" w:type="dxa"/>
            <w:left w:w="15" w:type="dxa"/>
            <w:bottom w:w="15" w:type="dxa"/>
            <w:right w:w="15" w:type="dxa"/>
          </w:tblCellMar>
        </w:tblPrEx>
        <w:trPr>
          <w:trHeight w:val="893" w:hRule="atLeast"/>
        </w:trPr>
        <w:tc>
          <w:tcPr>
            <w:tcW w:w="352" w:type="pct"/>
            <w:tcBorders>
              <w:top w:val="single" w:color="000000" w:sz="4" w:space="0"/>
              <w:bottom w:val="single" w:color="000000" w:sz="4" w:space="0"/>
              <w:right w:val="single" w:color="000000" w:sz="4" w:space="0"/>
            </w:tcBorders>
            <w:noWrap/>
            <w:vAlign w:val="center"/>
          </w:tcPr>
          <w:p w14:paraId="2678C425">
            <w:pPr>
              <w:pStyle w:val="11"/>
              <w:jc w:val="center"/>
              <w:rPr>
                <w:rFonts w:ascii="宋体" w:hAnsi="宋体"/>
                <w:kern w:val="0"/>
                <w:szCs w:val="21"/>
              </w:rPr>
            </w:pPr>
            <w:r>
              <w:rPr>
                <w:rFonts w:ascii="宋体" w:hAnsi="宋体"/>
                <w:kern w:val="0"/>
                <w:szCs w:val="21"/>
              </w:rPr>
              <w:t>泷头</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2DD46EF3">
            <w:pPr>
              <w:pStyle w:val="11"/>
              <w:jc w:val="center"/>
              <w:rPr>
                <w:rFonts w:ascii="宋体" w:hAnsi="宋体"/>
                <w:kern w:val="0"/>
                <w:szCs w:val="21"/>
              </w:rPr>
            </w:pPr>
            <w:r>
              <w:rPr>
                <w:rFonts w:ascii="宋体" w:hAnsi="宋体"/>
                <w:kern w:val="0"/>
                <w:szCs w:val="21"/>
              </w:rPr>
              <w:t>8</w:t>
            </w:r>
          </w:p>
        </w:tc>
        <w:tc>
          <w:tcPr>
            <w:tcW w:w="322" w:type="pct"/>
            <w:tcBorders>
              <w:top w:val="single" w:color="000000" w:sz="4" w:space="0"/>
              <w:left w:val="single" w:color="000000" w:sz="4" w:space="0"/>
              <w:bottom w:val="single" w:color="000000" w:sz="4" w:space="0"/>
              <w:right w:val="single" w:color="000000" w:sz="4" w:space="0"/>
            </w:tcBorders>
            <w:noWrap/>
            <w:vAlign w:val="center"/>
          </w:tcPr>
          <w:p w14:paraId="01C6E403">
            <w:pPr>
              <w:pStyle w:val="11"/>
              <w:jc w:val="center"/>
              <w:rPr>
                <w:rFonts w:ascii="宋体" w:hAnsi="宋体"/>
                <w:kern w:val="0"/>
                <w:szCs w:val="21"/>
              </w:rPr>
            </w:pPr>
            <w:r>
              <w:rPr>
                <w:rFonts w:ascii="宋体" w:hAnsi="宋体"/>
                <w:kern w:val="0"/>
                <w:szCs w:val="21"/>
              </w:rPr>
              <w:t>297</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6437DE64">
            <w:pPr>
              <w:pStyle w:val="11"/>
              <w:jc w:val="center"/>
              <w:rPr>
                <w:rFonts w:ascii="宋体" w:hAnsi="宋体"/>
                <w:kern w:val="0"/>
                <w:szCs w:val="21"/>
              </w:rPr>
            </w:pPr>
            <w:r>
              <w:rPr>
                <w:rFonts w:ascii="宋体" w:hAnsi="宋体"/>
                <w:kern w:val="0"/>
                <w:szCs w:val="21"/>
              </w:rPr>
              <w:t>1462</w:t>
            </w:r>
          </w:p>
        </w:tc>
        <w:tc>
          <w:tcPr>
            <w:tcW w:w="653" w:type="pct"/>
            <w:tcBorders>
              <w:top w:val="single" w:color="000000" w:sz="4" w:space="0"/>
              <w:left w:val="single" w:color="000000" w:sz="4" w:space="0"/>
              <w:bottom w:val="single" w:color="000000" w:sz="4" w:space="0"/>
              <w:right w:val="single" w:color="000000" w:sz="4" w:space="0"/>
            </w:tcBorders>
            <w:noWrap/>
            <w:vAlign w:val="center"/>
          </w:tcPr>
          <w:p w14:paraId="12DDC21D">
            <w:pPr>
              <w:pStyle w:val="11"/>
              <w:jc w:val="center"/>
              <w:rPr>
                <w:rFonts w:ascii="宋体" w:hAnsi="宋体"/>
                <w:kern w:val="0"/>
                <w:szCs w:val="21"/>
              </w:rPr>
            </w:pPr>
            <w:r>
              <w:rPr>
                <w:rFonts w:ascii="宋体" w:hAnsi="宋体"/>
                <w:kern w:val="0"/>
                <w:szCs w:val="21"/>
              </w:rPr>
              <w:t>1278</w:t>
            </w:r>
          </w:p>
        </w:tc>
        <w:tc>
          <w:tcPr>
            <w:tcW w:w="1016" w:type="pct"/>
            <w:tcBorders>
              <w:top w:val="single" w:color="000000" w:sz="4" w:space="0"/>
              <w:left w:val="single" w:color="000000" w:sz="4" w:space="0"/>
              <w:bottom w:val="single" w:color="000000" w:sz="4" w:space="0"/>
              <w:right w:val="single" w:color="000000" w:sz="4" w:space="0"/>
            </w:tcBorders>
            <w:noWrap/>
            <w:vAlign w:val="center"/>
          </w:tcPr>
          <w:p w14:paraId="1A494AA7">
            <w:pPr>
              <w:pStyle w:val="11"/>
              <w:jc w:val="left"/>
              <w:rPr>
                <w:rFonts w:ascii="宋体" w:hAnsi="宋体"/>
                <w:kern w:val="0"/>
                <w:szCs w:val="21"/>
              </w:rPr>
            </w:pPr>
            <w:r>
              <w:rPr>
                <w:rFonts w:ascii="宋体" w:hAnsi="宋体"/>
                <w:kern w:val="0"/>
                <w:szCs w:val="21"/>
              </w:rPr>
              <w:t>水稻、黄烟、花生、大豆</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252D502">
            <w:pPr>
              <w:pStyle w:val="11"/>
              <w:jc w:val="left"/>
              <w:rPr>
                <w:rFonts w:ascii="宋体" w:hAnsi="宋体"/>
                <w:kern w:val="0"/>
                <w:szCs w:val="21"/>
              </w:rPr>
            </w:pPr>
          </w:p>
        </w:tc>
        <w:tc>
          <w:tcPr>
            <w:tcW w:w="652" w:type="pct"/>
            <w:tcBorders>
              <w:top w:val="single" w:color="000000" w:sz="4" w:space="0"/>
              <w:left w:val="single" w:color="000000" w:sz="4" w:space="0"/>
              <w:bottom w:val="single" w:color="000000" w:sz="4" w:space="0"/>
              <w:right w:val="single" w:color="000000" w:sz="4" w:space="0"/>
            </w:tcBorders>
            <w:noWrap/>
            <w:vAlign w:val="center"/>
          </w:tcPr>
          <w:p w14:paraId="3057BA85">
            <w:pPr>
              <w:pStyle w:val="11"/>
              <w:jc w:val="center"/>
              <w:rPr>
                <w:rFonts w:ascii="宋体" w:hAnsi="宋体"/>
                <w:kern w:val="0"/>
                <w:szCs w:val="21"/>
              </w:rPr>
            </w:pPr>
            <w:r>
              <w:rPr>
                <w:rFonts w:ascii="宋体" w:hAnsi="宋体"/>
                <w:kern w:val="0"/>
                <w:szCs w:val="21"/>
              </w:rPr>
              <w:t>2994</w:t>
            </w:r>
          </w:p>
        </w:tc>
        <w:tc>
          <w:tcPr>
            <w:tcW w:w="715" w:type="pct"/>
            <w:tcBorders>
              <w:top w:val="single" w:color="000000" w:sz="4" w:space="0"/>
              <w:left w:val="single" w:color="000000" w:sz="4" w:space="0"/>
              <w:bottom w:val="single" w:color="000000" w:sz="4" w:space="0"/>
            </w:tcBorders>
            <w:noWrap/>
            <w:vAlign w:val="center"/>
          </w:tcPr>
          <w:p w14:paraId="68446C15">
            <w:pPr>
              <w:pStyle w:val="11"/>
              <w:jc w:val="center"/>
              <w:rPr>
                <w:rFonts w:ascii="宋体" w:hAnsi="宋体"/>
                <w:kern w:val="0"/>
                <w:szCs w:val="21"/>
              </w:rPr>
            </w:pPr>
            <w:r>
              <w:rPr>
                <w:rFonts w:ascii="宋体" w:hAnsi="宋体"/>
                <w:kern w:val="0"/>
                <w:szCs w:val="21"/>
              </w:rPr>
              <w:t>36000</w:t>
            </w:r>
          </w:p>
        </w:tc>
      </w:tr>
    </w:tbl>
    <w:p w14:paraId="4B3CEF8B">
      <w:pPr>
        <w:pStyle w:val="4"/>
      </w:pPr>
      <w:r>
        <w:rPr>
          <w:rFonts w:hint="eastAsia"/>
        </w:rPr>
        <w:t>【领导名录】</w:t>
      </w:r>
    </w:p>
    <w:p w14:paraId="25F10D9A">
      <w:pPr>
        <w:ind w:firstLine="422"/>
        <w:rPr>
          <w:rFonts w:ascii="宋体" w:hAnsi="宋体" w:cs="宋体"/>
        </w:rPr>
      </w:pPr>
      <w:r>
        <w:rPr>
          <w:rFonts w:hint="eastAsia" w:ascii="宋体" w:hAnsi="宋体" w:cs="宋体"/>
          <w:b/>
          <w:bCs/>
        </w:rPr>
        <w:t>书记：</w:t>
      </w:r>
      <w:r>
        <w:rPr>
          <w:rFonts w:hint="eastAsia" w:ascii="宋体" w:hAnsi="宋体" w:cs="宋体"/>
        </w:rPr>
        <w:t>刘光新  叶轩杰</w:t>
      </w:r>
    </w:p>
    <w:p w14:paraId="4A96CC19">
      <w:pPr>
        <w:ind w:firstLine="422"/>
        <w:rPr>
          <w:rFonts w:ascii="宋体" w:hAnsi="宋体" w:cs="宋体"/>
        </w:rPr>
      </w:pPr>
      <w:r>
        <w:rPr>
          <w:rFonts w:hint="eastAsia" w:ascii="宋体" w:hAnsi="宋体" w:cs="宋体"/>
          <w:b/>
          <w:bCs/>
        </w:rPr>
        <w:t>镇长：</w:t>
      </w:r>
      <w:r>
        <w:rPr>
          <w:rFonts w:hint="eastAsia" w:ascii="宋体" w:hAnsi="宋体" w:cs="宋体"/>
        </w:rPr>
        <w:t>叶轩杰  赖正雄</w:t>
      </w:r>
    </w:p>
    <w:p w14:paraId="6D4B4A0B">
      <w:pPr>
        <w:pStyle w:val="3"/>
      </w:pPr>
      <w:r>
        <w:rPr>
          <w:rFonts w:hint="eastAsia"/>
        </w:rPr>
        <w:t>江头镇</w:t>
      </w:r>
    </w:p>
    <w:p w14:paraId="53D6EEB7">
      <w:pPr>
        <w:ind w:firstLine="420"/>
        <w:rPr>
          <w:rFonts w:ascii="宋体" w:hAnsi="宋体" w:cs="宋体"/>
        </w:rPr>
      </w:pPr>
      <w:r>
        <w:rPr>
          <w:rFonts w:hint="eastAsia" w:ascii="宋体" w:hAnsi="宋体" w:cs="宋体"/>
        </w:rPr>
        <w:t>江头镇位于南雄南部15公里处。毗邻江西全南县陂头、竹山、龙源坝等乡镇。总面积164平方公里，山地面积1.4万公顷，耕地面积14334亩。现辖10个管理区，97个村民小组，2537户，11481人。1997年，全镇经济总收入6187万元，其中农业总产值4292万元，比1992年1842万元增长1.33倍。</w:t>
      </w:r>
    </w:p>
    <w:p w14:paraId="72BF1274">
      <w:pPr>
        <w:pStyle w:val="4"/>
      </w:pPr>
      <w:r>
        <w:rPr>
          <w:rFonts w:hint="eastAsia"/>
        </w:rPr>
        <w:t>【农业】</w:t>
      </w:r>
    </w:p>
    <w:p w14:paraId="4C1C7AED">
      <w:pPr>
        <w:ind w:firstLine="420"/>
        <w:rPr>
          <w:rFonts w:ascii="宋体" w:hAnsi="宋体" w:cs="宋体"/>
        </w:rPr>
      </w:pPr>
      <w:r>
        <w:rPr>
          <w:rFonts w:hint="eastAsia" w:ascii="宋体" w:hAnsi="宋体" w:cs="宋体"/>
        </w:rPr>
        <w:t>五年间，在邓小平同志视察南方重要讲话精神的鼓舞下，认真贯彻党在农村的各项方针、政策，采取一系列新的措施深化改革和发展生产，大力发展“三高”农业，合理调整农业生产布局，加大科技兴农的含量，增加对农业的投入，使生产力水平和经济效益显著提高。1997年水稻总产8624吨，对比1992年7353吨，增长17.3%，黄烟生产实现质量、单产、效益的大提高，通过狠抓科学兴烟、改良品种，引进优质烟K326、岩烟97等新品种，大力推广单行，使用除芽通，植物动力2003等新技术，1997年黄烟总产525吨，比1992年746吨，下降29.6%；但亩产由1992年99公斤增加到109公斤。花生总486吨，比1992年增长了2.8倍。大豆总产量55吨，比1992年增长了2.2倍。生猪饲养量1.5万多头，三鸟饲养量14.9万只，耕牛存栏2889头，水产品总产量181吨。比1992年分别增长39.3%、11.8%、24.8%和72.4%。</w:t>
      </w:r>
    </w:p>
    <w:p w14:paraId="1631C31C">
      <w:pPr>
        <w:pStyle w:val="4"/>
      </w:pPr>
      <w:r>
        <w:rPr>
          <w:rFonts w:hint="eastAsia"/>
        </w:rPr>
        <w:t>【林业】</w:t>
      </w:r>
    </w:p>
    <w:p w14:paraId="050FDAC3">
      <w:pPr>
        <w:ind w:firstLine="420"/>
        <w:rPr>
          <w:rFonts w:ascii="宋体" w:hAnsi="宋体" w:cs="宋体"/>
        </w:rPr>
      </w:pPr>
      <w:r>
        <w:rPr>
          <w:rFonts w:hint="eastAsia" w:ascii="宋体" w:hAnsi="宋体" w:cs="宋体"/>
        </w:rPr>
        <w:t>五年间，认真宣传贯彻《森林法》，在绿化达标的基础上，认真抓好植树造林和封山育林工作，五年共造林8000多亩，重点加强了三大基地建设：一是白果基地，全镇已种植白果2862亩，新办集体白果场8个；二是毛竹基地。全镇现有毛竹3.2万元亩，为充分发挥毛竹资源的优势，1997年先后办起了新塘坑、滑石水两个万亩林场，并对3.2万亩毛竹进行高标准的抚育；三是松香基地，全镇现有松林面积17223亩，已进入采脂树龄的松树有500多亩，为了提高附加值，认真实行了先采脂，后砍伐的原则。1997年采脂94吨。</w:t>
      </w:r>
    </w:p>
    <w:p w14:paraId="5A22BB1D">
      <w:pPr>
        <w:pStyle w:val="4"/>
      </w:pPr>
      <w:r>
        <w:rPr>
          <w:rFonts w:hint="eastAsia"/>
        </w:rPr>
        <w:t>【乡镇企业】</w:t>
      </w:r>
    </w:p>
    <w:p w14:paraId="32F6C0A4">
      <w:pPr>
        <w:ind w:firstLine="420"/>
        <w:rPr>
          <w:rFonts w:ascii="宋体" w:hAnsi="宋体" w:cs="宋体"/>
        </w:rPr>
      </w:pPr>
      <w:r>
        <w:rPr>
          <w:rFonts w:hint="eastAsia" w:ascii="宋体" w:hAnsi="宋体" w:cs="宋体"/>
        </w:rPr>
        <w:t>五年间，充分发挥竹木资源和水力资源丰富的优势，大力发展小水电，通过外引内联，于1994年兴建了桃树江水电站，装机容量960千瓦。1997年在韶关市委组织部、人事局、老干局、直属党委等单位的大力支持下，又与南雄市水保办联合兴建了南坑口股份制扶贫电站，于1997年12月28日竣工投产，发电装机容量410千瓦。到目前止，全镇有小水电站5座，装机总容量3415千瓦，1997年发电量1250万度，发电收入首次突破300万元大关，达到316万元。同时还兴建了下寒水库（调节水库）。在资源加工方面，立足于当地资源，引进外资800万元，成立了首家合作企业——香江实业开发有限公司，实行商、贸、产、供、销一条龙经营，公司的下属企业香江竹木制品厂于1994年5月投产，年产值可达1000万元。主要生产高档家具，产品远销国内外。1997年5月，台商独资企业——江头竹制工艺厂投产，年产值可达500万元。1997年全镇企业总产值达到4266万元（按1990年不变价）。</w:t>
      </w:r>
    </w:p>
    <w:p w14:paraId="405FAC08">
      <w:pPr>
        <w:pStyle w:val="4"/>
      </w:pPr>
      <w:r>
        <w:rPr>
          <w:rFonts w:hint="eastAsia"/>
        </w:rPr>
        <w:t>【国土工作】</w:t>
      </w:r>
    </w:p>
    <w:p w14:paraId="66D9C905">
      <w:pPr>
        <w:ind w:firstLine="420"/>
        <w:rPr>
          <w:rFonts w:ascii="宋体" w:hAnsi="宋体" w:cs="宋体"/>
        </w:rPr>
      </w:pPr>
      <w:r>
        <w:rPr>
          <w:rFonts w:hint="eastAsia" w:ascii="宋体" w:hAnsi="宋体" w:cs="宋体"/>
        </w:rPr>
        <w:t>认真贯彻执行《国土法》，依法办理审批用地，搞好乡村建设规划。五年间共审批和办理用地手续8万多平方米，处理违法用地500多平方米。</w:t>
      </w:r>
    </w:p>
    <w:p w14:paraId="2E1DC0DF">
      <w:pPr>
        <w:pStyle w:val="4"/>
      </w:pPr>
      <w:r>
        <w:rPr>
          <w:rFonts w:hint="eastAsia"/>
        </w:rPr>
        <w:t>【计划生育】</w:t>
      </w:r>
    </w:p>
    <w:p w14:paraId="55F90C31">
      <w:pPr>
        <w:ind w:firstLine="420"/>
        <w:rPr>
          <w:rFonts w:ascii="宋体" w:hAnsi="宋体" w:cs="宋体"/>
        </w:rPr>
      </w:pPr>
      <w:r>
        <w:rPr>
          <w:rFonts w:hint="eastAsia" w:ascii="宋体" w:hAnsi="宋体" w:cs="宋体"/>
        </w:rPr>
        <w:t>认真宣传贯彻落实《广东省计划生育条例》和党对计划生育的方针、政策，严格控制人口增长。层层签定人口包干责任书，坚持实行“一票否决”的政策，建立了一支强大的计划生育工作队伍，计生服务所配备了电脑、B超以及其他配套设施。1997年各项人口考核指标以及量化指标完成较好，全年人口出生193人，出生率16.88‰，计划生育率74.1%，多孩率控制在5.7%，人口自然增长率9.31‰，1996年，1997年连续两年被评为韶关市计划生育系统先进集体。</w:t>
      </w:r>
    </w:p>
    <w:p w14:paraId="07C338F9">
      <w:pPr>
        <w:pStyle w:val="4"/>
      </w:pPr>
      <w:r>
        <w:rPr>
          <w:rFonts w:hint="eastAsia"/>
        </w:rPr>
        <w:t>【民兵工作】</w:t>
      </w:r>
    </w:p>
    <w:p w14:paraId="53546C94">
      <w:pPr>
        <w:ind w:firstLine="420"/>
        <w:rPr>
          <w:rFonts w:ascii="宋体" w:hAnsi="宋体" w:cs="宋体"/>
        </w:rPr>
      </w:pPr>
      <w:r>
        <w:rPr>
          <w:rFonts w:hint="eastAsia" w:ascii="宋体" w:hAnsi="宋体" w:cs="宋体"/>
        </w:rPr>
        <w:t>五年间，认真贯彻上级有关军事工作的指示、落实《民兵工作条例》精神，切实加强了民兵的思想政治教育，不断提高民兵的政治素质和业务素质。积极完成市（县）人武部交给的民兵训练任务。认真搞好民兵整组。积极完成兵役登记任务，</w:t>
      </w:r>
      <w:r>
        <w:rPr>
          <w:rFonts w:hint="eastAsia" w:ascii="宋体" w:hAnsi="宋体" w:cs="宋体"/>
          <w:lang w:eastAsia="zh-CN"/>
        </w:rPr>
        <w:t>切实抓好</w:t>
      </w:r>
      <w:r>
        <w:rPr>
          <w:rFonts w:hint="eastAsia" w:ascii="宋体" w:hAnsi="宋体" w:cs="宋体"/>
        </w:rPr>
        <w:t>征兵工作，五年共有17名青年光荣入伍。</w:t>
      </w:r>
    </w:p>
    <w:p w14:paraId="67C4EF7A">
      <w:pPr>
        <w:pStyle w:val="4"/>
      </w:pPr>
      <w:r>
        <w:rPr>
          <w:rFonts w:hint="eastAsia"/>
        </w:rPr>
        <w:t>【社会治安综合治理】</w:t>
      </w:r>
    </w:p>
    <w:p w14:paraId="5F4D591F">
      <w:pPr>
        <w:ind w:firstLine="420"/>
        <w:rPr>
          <w:rFonts w:ascii="宋体" w:hAnsi="宋体" w:cs="宋体"/>
        </w:rPr>
      </w:pPr>
      <w:r>
        <w:rPr>
          <w:rFonts w:hint="eastAsia" w:ascii="宋体" w:hAnsi="宋体" w:cs="宋体"/>
        </w:rPr>
        <w:t>积极开展群防群防治，进一步完善和健全群众治安防范组织。至1997年底止，全镇有治保会10个，成员30人。创建了安全文明小区11个，积极推进了治安综合治理工作、严厉打击各种刑事犯罪活动。五年间，共破获刑事案件27宗。</w:t>
      </w:r>
    </w:p>
    <w:p w14:paraId="28D7C2EF">
      <w:pPr>
        <w:pStyle w:val="4"/>
      </w:pPr>
      <w:r>
        <w:rPr>
          <w:rFonts w:hint="eastAsia"/>
        </w:rPr>
        <w:t>【财政收入】</w:t>
      </w:r>
    </w:p>
    <w:p w14:paraId="7B03502B">
      <w:pPr>
        <w:ind w:firstLine="420"/>
        <w:rPr>
          <w:rFonts w:ascii="宋体" w:hAnsi="宋体" w:cs="宋体"/>
        </w:rPr>
      </w:pPr>
      <w:r>
        <w:rPr>
          <w:rFonts w:hint="eastAsia" w:ascii="宋体" w:hAnsi="宋体" w:cs="宋体"/>
        </w:rPr>
        <w:t>五年间，镇财政收入不断增长，在深化改革，扩大开放，保持稳定中得到发展。1997年镇财政收入348万元，比1992年的194万元增加了154万元，增长79.3%。</w:t>
      </w:r>
    </w:p>
    <w:p w14:paraId="49506722">
      <w:pPr>
        <w:pStyle w:val="4"/>
      </w:pPr>
      <w:r>
        <w:rPr>
          <w:rFonts w:hint="eastAsia"/>
        </w:rPr>
        <w:t>【农民人均收入】</w:t>
      </w:r>
    </w:p>
    <w:p w14:paraId="4754845C">
      <w:pPr>
        <w:ind w:firstLine="420"/>
        <w:rPr>
          <w:rFonts w:ascii="宋体" w:hAnsi="宋体" w:cs="宋体"/>
        </w:rPr>
      </w:pPr>
      <w:r>
        <w:rPr>
          <w:rFonts w:hint="eastAsia" w:ascii="宋体" w:hAnsi="宋体" w:cs="宋体"/>
        </w:rPr>
        <w:t>随着社会主义市场经济的确立和不断发展，加大科技兴农的力度，农村第二、三产业的发展，农民的收入不断增加，1997年农民人均纯收入2983元，比1992年增加了1966元，增长近2倍。</w:t>
      </w:r>
    </w:p>
    <w:p w14:paraId="6B0D323C">
      <w:pPr>
        <w:pStyle w:val="4"/>
      </w:pPr>
      <w:r>
        <w:rPr>
          <w:rFonts w:hint="eastAsia"/>
        </w:rPr>
        <w:t>【居民（农民）储蓄存款】</w:t>
      </w:r>
    </w:p>
    <w:p w14:paraId="375B4DD2">
      <w:pPr>
        <w:ind w:firstLine="420"/>
        <w:rPr>
          <w:rFonts w:ascii="宋体" w:hAnsi="宋体" w:cs="宋体"/>
        </w:rPr>
      </w:pPr>
      <w:r>
        <w:rPr>
          <w:rFonts w:hint="eastAsia" w:ascii="宋体" w:hAnsi="宋体" w:cs="宋体"/>
        </w:rPr>
        <w:t>随着金融体制改革的深入，金融秩序得到改善，金融业得到健康发展。1997年末居民（农民）储蓄存款余额550多万元，比1992年增长120%。</w:t>
      </w:r>
    </w:p>
    <w:p w14:paraId="017B49EA">
      <w:pPr>
        <w:pStyle w:val="4"/>
      </w:pPr>
      <w:r>
        <w:rPr>
          <w:rFonts w:hint="eastAsia"/>
        </w:rPr>
        <w:t>【交通、邮电通讯】</w:t>
      </w:r>
    </w:p>
    <w:p w14:paraId="2B012618">
      <w:pPr>
        <w:ind w:firstLine="420"/>
        <w:rPr>
          <w:rFonts w:ascii="宋体" w:hAnsi="宋体" w:cs="宋体"/>
        </w:rPr>
      </w:pPr>
      <w:r>
        <w:rPr>
          <w:rFonts w:hint="eastAsia" w:ascii="宋体" w:hAnsi="宋体" w:cs="宋体"/>
        </w:rPr>
        <w:t>五年间，用于交通、通讯建设投资1800多万元。先后开通了武岭、小竹两个管理区、上东坑至滑石水、南甫至新塘坑、山坑至老井等全长25公里的公路，改造4条山区公路。铺设雄江公路全长14.5公里的水泥路面。公路密度为每百平方公里67公里。邮电通讯大楼已建成，全镇6个管理区开通程控电话、安装程控电话300多门。</w:t>
      </w:r>
    </w:p>
    <w:p w14:paraId="234423CC">
      <w:pPr>
        <w:pStyle w:val="4"/>
      </w:pPr>
      <w:r>
        <w:rPr>
          <w:rFonts w:hint="eastAsia"/>
        </w:rPr>
        <w:t>【文教卫生】</w:t>
      </w:r>
    </w:p>
    <w:p w14:paraId="0A630812">
      <w:pPr>
        <w:ind w:firstLine="420"/>
        <w:rPr>
          <w:rFonts w:ascii="宋体" w:hAnsi="宋体" w:cs="宋体"/>
        </w:rPr>
      </w:pPr>
      <w:r>
        <w:rPr>
          <w:rFonts w:hint="eastAsia" w:ascii="宋体" w:hAnsi="宋体" w:cs="宋体"/>
        </w:rPr>
        <w:t>全镇现有中学1所，在校学生350人。小学9所，在校学生1446人。小学适龄儿童入学率从1992年的98.5%提高到1997年的99.8%。辍学率为0.3%，小学生毕业率由1992年的94%提高到98.9%；中学毕业率100%，初中毕业生升学率从1992年的51%提高到61.2%。五年来，考入师范、各类中专的学生135人。1992年以来，投资260多万元，先后兴建了中学住宅大楼、南甫小学、小竹、涌溪、武岭等小学大楼，在香港香岛中学及市、县、社会各界人士的支持下，投资80多万元兴建了南雄香岛希望小学。目前教学条件有了很大的改善。九年义务教育逐步得到加强。1997年省人民政府授予江头镇为“普及九年义务教育，扫除青壮年文盲工作”先进单位。群众体育运动健康发展，经国家验收达标。</w:t>
      </w:r>
    </w:p>
    <w:p w14:paraId="5F33DC13">
      <w:pPr>
        <w:ind w:firstLine="420"/>
        <w:rPr>
          <w:rFonts w:ascii="宋体" w:hAnsi="宋体" w:cs="宋体"/>
        </w:rPr>
      </w:pPr>
      <w:r>
        <w:rPr>
          <w:rFonts w:hint="eastAsia" w:ascii="宋体" w:hAnsi="宋体" w:cs="宋体"/>
        </w:rPr>
        <w:t>医疗卫生工作，加快了改革的步伐。五年来先后投资80多万元兴建了卫生院住宅大楼，购进一批医疗器械，加快了“一无三配套”的建设。逐步改善了医疗环境。全镇有10个卫生站，初级卫生保健列入了一体化管理。</w:t>
      </w:r>
    </w:p>
    <w:p w14:paraId="3926891D">
      <w:pPr>
        <w:pStyle w:val="4"/>
      </w:pPr>
      <w:r>
        <w:rPr>
          <w:rFonts w:hint="eastAsia"/>
        </w:rPr>
        <w:t>【社会福利】</w:t>
      </w:r>
    </w:p>
    <w:p w14:paraId="4F3E1E25">
      <w:pPr>
        <w:ind w:firstLine="420"/>
        <w:rPr>
          <w:rFonts w:ascii="宋体" w:hAnsi="宋体" w:cs="宋体"/>
        </w:rPr>
      </w:pPr>
      <w:r>
        <w:rPr>
          <w:rFonts w:hint="eastAsia" w:ascii="宋体" w:hAnsi="宋体" w:cs="宋体"/>
        </w:rPr>
        <w:t>现有敬老院1所，在院院民10人，在院院民月平均享受政府供给生活费110多元。投资20多万元完成了敬老院，该院从山区搬迁到墟镇，方便了五保老人的生活。散居的五保供养对象是烈军属、现役军人家属、残疾人贫困户、特困户不同程度地分别享受政府的优待、优抚、补助。</w:t>
      </w:r>
    </w:p>
    <w:p w14:paraId="69C13E38">
      <w:pPr>
        <w:ind w:firstLine="420"/>
        <w:rPr>
          <w:rFonts w:ascii="宋体" w:hAnsi="宋体" w:cs="宋体"/>
        </w:rPr>
      </w:pPr>
      <w:r>
        <w:rPr>
          <w:rFonts w:hint="eastAsia" w:ascii="宋体" w:hAnsi="宋体" w:cs="宋体"/>
        </w:rPr>
        <w:t>全镇有广播电视站1所，有线电视网络站3个。能收看到4个频道以上节目、电视覆盖率85%以上。全镇有92个村民小组已通电，占94.8%。</w:t>
      </w:r>
    </w:p>
    <w:p w14:paraId="481F590C">
      <w:pPr>
        <w:ind w:firstLine="420"/>
        <w:rPr>
          <w:rFonts w:ascii="宋体" w:hAnsi="宋体" w:cs="宋体"/>
        </w:rPr>
      </w:pPr>
      <w:r>
        <w:rPr>
          <w:rFonts w:hint="eastAsia" w:ascii="宋体" w:hAnsi="宋体" w:cs="宋体"/>
        </w:rPr>
        <w:t>全镇10个管理区集体经济收入均在3万元以上，全面脱贫达标。通过“千干扶千户”，实行“一帮一”结对扶贫，全镇40户145人绝对贫困户已全面脱贫达标。</w:t>
      </w:r>
    </w:p>
    <w:p w14:paraId="1A53FC17">
      <w:pPr>
        <w:pStyle w:val="4"/>
      </w:pPr>
      <w:r>
        <w:rPr>
          <w:rFonts w:hint="eastAsia"/>
        </w:rPr>
        <w:t>【墟镇建设】</w:t>
      </w:r>
    </w:p>
    <w:p w14:paraId="02CDA1F7">
      <w:pPr>
        <w:ind w:firstLine="420"/>
        <w:rPr>
          <w:rFonts w:ascii="宋体" w:hAnsi="宋体" w:cs="宋体"/>
        </w:rPr>
      </w:pPr>
      <w:r>
        <w:rPr>
          <w:rFonts w:hint="eastAsia" w:ascii="宋体" w:hAnsi="宋体" w:cs="宋体"/>
        </w:rPr>
        <w:t>完成了墟镇1.5平方公里的建设规划，铺设8米宽1公里长的水泥公路。墟镇1000多人饮用自来水。安装了1公里长的水银路灯。架设了中学大桥和新区大桥。</w:t>
      </w:r>
    </w:p>
    <w:p w14:paraId="79A9F9EA">
      <w:pPr>
        <w:pStyle w:val="4"/>
      </w:pPr>
      <w:r>
        <w:rPr>
          <w:rFonts w:hint="eastAsia"/>
        </w:rPr>
        <w:t>【奔康工程】</w:t>
      </w:r>
    </w:p>
    <w:p w14:paraId="2741E5B1">
      <w:pPr>
        <w:ind w:firstLine="420"/>
        <w:rPr>
          <w:rFonts w:ascii="宋体" w:hAnsi="宋体" w:cs="宋体"/>
        </w:rPr>
      </w:pPr>
      <w:r>
        <w:rPr>
          <w:rFonts w:hint="eastAsia" w:ascii="宋体" w:hAnsi="宋体" w:cs="宋体"/>
        </w:rPr>
        <w:t>以新区建设为重点的奔康工程建设逐步加快，投资300多万元，先后完善了镇工业小区的规划。“三通一平”工作和旱禾地、下东坑、芒冬坑等3个新村的建设。到1997年底止，全镇完成了农房改造600多套，建筑面积6万多平方米。</w:t>
      </w:r>
    </w:p>
    <w:p w14:paraId="578DCBB3">
      <w:pPr>
        <w:pStyle w:val="4"/>
      </w:pPr>
      <w:r>
        <w:rPr>
          <w:rFonts w:hint="eastAsia"/>
        </w:rPr>
        <w:t>【荣誉称号】</w:t>
      </w:r>
    </w:p>
    <w:p w14:paraId="3C18FBB8">
      <w:pPr>
        <w:ind w:firstLine="420"/>
        <w:rPr>
          <w:rFonts w:ascii="宋体" w:hAnsi="宋体" w:cs="宋体"/>
        </w:rPr>
      </w:pPr>
      <w:r>
        <w:rPr>
          <w:rFonts w:hint="eastAsia" w:ascii="宋体" w:hAnsi="宋体" w:cs="宋体"/>
        </w:rPr>
        <w:t>江头镇1997年被广东省政府授予“普及九年义务教育、扫除青壮年文盲”先进单位称号；</w:t>
      </w:r>
    </w:p>
    <w:p w14:paraId="060A9300">
      <w:pPr>
        <w:ind w:firstLine="420"/>
        <w:rPr>
          <w:rFonts w:ascii="宋体" w:hAnsi="宋体" w:cs="宋体"/>
        </w:rPr>
      </w:pPr>
      <w:r>
        <w:rPr>
          <w:rFonts w:hint="eastAsia" w:ascii="宋体" w:hAnsi="宋体" w:cs="宋体"/>
        </w:rPr>
        <w:t>江头镇1994年被韶关市委、市政府授予“尊师重教先进单位”称号；</w:t>
      </w:r>
    </w:p>
    <w:p w14:paraId="126A778B">
      <w:pPr>
        <w:ind w:firstLine="420"/>
        <w:rPr>
          <w:rFonts w:ascii="宋体" w:hAnsi="宋体" w:cs="宋体"/>
        </w:rPr>
      </w:pPr>
      <w:r>
        <w:rPr>
          <w:rFonts w:hint="eastAsia" w:ascii="宋体" w:hAnsi="宋体" w:cs="宋体"/>
        </w:rPr>
        <w:t>江头镇、1995年至1997年农村基层组织工作中，被韶关市委授予“先进乡镇党委”称号。</w:t>
      </w:r>
    </w:p>
    <w:p w14:paraId="42BDAEDC">
      <w:pPr>
        <w:pStyle w:val="4"/>
      </w:pPr>
      <w:r>
        <w:rPr>
          <w:rFonts w:hint="eastAsia"/>
        </w:rPr>
        <w:t>【管理区简介】</w:t>
      </w:r>
    </w:p>
    <w:p w14:paraId="3C540BA4">
      <w:pPr>
        <w:ind w:firstLine="420"/>
        <w:rPr>
          <w:rFonts w:ascii="宋体" w:hAnsi="宋体" w:cs="宋体"/>
        </w:rPr>
      </w:pPr>
      <w:r>
        <w:rPr>
          <w:rFonts w:hint="eastAsia" w:ascii="宋体" w:hAnsi="宋体" w:cs="宋体"/>
        </w:rPr>
        <w:t>坪岗辖12个村民小组，315户，1484人。耕地面积1887亩，主要企业有果场1个，粮油加工厂1个。1997年，该区经济收入6.4万元，农村人均纯收入2994元。</w:t>
      </w:r>
    </w:p>
    <w:p w14:paraId="2696B7BC">
      <w:pPr>
        <w:ind w:firstLine="420"/>
        <w:rPr>
          <w:rFonts w:ascii="宋体" w:hAnsi="宋体" w:cs="宋体"/>
        </w:rPr>
      </w:pPr>
      <w:r>
        <w:rPr>
          <w:rFonts w:hint="eastAsia" w:ascii="宋体" w:hAnsi="宋体" w:cs="宋体"/>
        </w:rPr>
        <w:t>涌溪辖11个村民小组，326户，1573人.耕地面积1776亩。主要企业有白果场1个，粮油加工厂1间。1997年，该区经济收入3.59万元，农村人均纯收入2957元。</w:t>
      </w:r>
    </w:p>
    <w:p w14:paraId="3D6A6960">
      <w:pPr>
        <w:ind w:firstLine="420"/>
        <w:rPr>
          <w:rFonts w:ascii="宋体" w:hAnsi="宋体" w:cs="宋体"/>
        </w:rPr>
      </w:pPr>
      <w:r>
        <w:rPr>
          <w:rFonts w:hint="eastAsia" w:ascii="宋体" w:hAnsi="宋体" w:cs="宋体"/>
        </w:rPr>
        <w:t>元甫辖12个村民小组，330户，1544人，耕地面积2115亩，主要企业：投资26万元入股兴办了南坑口股份制扶贫电站，黄塘坑果场、粮食加工厂1间。1997年，该区经济收入4.86万元，农村人均纯收入2993元。</w:t>
      </w:r>
    </w:p>
    <w:p w14:paraId="290A6B2F">
      <w:pPr>
        <w:ind w:firstLine="420"/>
        <w:rPr>
          <w:rFonts w:ascii="宋体" w:hAnsi="宋体" w:cs="宋体"/>
        </w:rPr>
      </w:pPr>
      <w:r>
        <w:rPr>
          <w:rFonts w:hint="eastAsia" w:ascii="宋体" w:hAnsi="宋体" w:cs="宋体"/>
        </w:rPr>
        <w:t>江头辖11个村民小组，272户，1281人。耕地面积1972.5亩。主要企业：投资16万元入股兴办南坑口股份制扶贫电站，果场1个。建立毛竹基地2800多亩。1997年，该区经济收入4.2万元，农村人均纯收入2916元。</w:t>
      </w:r>
    </w:p>
    <w:p w14:paraId="2CAF87D1">
      <w:pPr>
        <w:ind w:firstLine="420"/>
        <w:rPr>
          <w:rFonts w:ascii="宋体" w:hAnsi="宋体" w:cs="宋体"/>
        </w:rPr>
      </w:pPr>
      <w:r>
        <w:rPr>
          <w:rFonts w:hint="eastAsia" w:ascii="宋体" w:hAnsi="宋体" w:cs="宋体"/>
        </w:rPr>
        <w:t>鱼仙辖7个村民小组，112户，523人，耕地面积567亩，主要企业：白果场1个，粮食加工厂1间。全区有毛竹基地2300多亩。1997年，该区经济收入3.08万元，农村人均纯收入3006元。</w:t>
      </w:r>
    </w:p>
    <w:p w14:paraId="248D57B2">
      <w:pPr>
        <w:ind w:firstLine="420"/>
        <w:rPr>
          <w:rFonts w:ascii="宋体" w:hAnsi="宋体" w:cs="宋体"/>
        </w:rPr>
      </w:pPr>
      <w:r>
        <w:rPr>
          <w:rFonts w:hint="eastAsia" w:ascii="宋体" w:hAnsi="宋体" w:cs="宋体"/>
        </w:rPr>
        <w:t>山坑辖7个村民小组，119户，581人，耕地面积1857亩，主要企业：白果场2个，林场1个。毛竹基地2200亩。1997年，该区经济收入6.3万元，农村人均纯收入3002元。</w:t>
      </w:r>
    </w:p>
    <w:p w14:paraId="66844E34">
      <w:pPr>
        <w:ind w:firstLine="420"/>
        <w:rPr>
          <w:rFonts w:ascii="宋体" w:hAnsi="宋体" w:cs="宋体"/>
        </w:rPr>
      </w:pPr>
      <w:r>
        <w:rPr>
          <w:rFonts w:hint="eastAsia" w:ascii="宋体" w:hAnsi="宋体" w:cs="宋体"/>
        </w:rPr>
        <w:t>大汉辖7个村民小组，151户，653人。耕地面积709亩，主要企业：白果场1个。毛竹基地15000亩，集体经济收入主要来源于林业。1997年，该区经济收入3.01万元，农村人均纯收3064元。</w:t>
      </w:r>
    </w:p>
    <w:p w14:paraId="7C3032A4">
      <w:pPr>
        <w:ind w:firstLine="420"/>
        <w:rPr>
          <w:rFonts w:ascii="宋体" w:hAnsi="宋体" w:cs="宋体"/>
        </w:rPr>
      </w:pPr>
      <w:r>
        <w:rPr>
          <w:rFonts w:hint="eastAsia" w:ascii="宋体" w:hAnsi="宋体" w:cs="宋体"/>
        </w:rPr>
        <w:t>南甫辖11个村民小组，249户，1135人，耕地面积1159.5亩。主要企业：竹木加工厂1间，粮食加工厂1间。果场2个，建立毛竹基地3500多亩。1997年，该区经济收入3.27万元，农村人均纯收入3001元。</w:t>
      </w:r>
    </w:p>
    <w:p w14:paraId="717F0765">
      <w:pPr>
        <w:ind w:firstLine="420"/>
        <w:rPr>
          <w:rFonts w:ascii="宋体" w:hAnsi="宋体" w:cs="宋体"/>
        </w:rPr>
      </w:pPr>
      <w:r>
        <w:rPr>
          <w:rFonts w:hint="eastAsia" w:ascii="宋体" w:hAnsi="宋体" w:cs="宋体"/>
        </w:rPr>
        <w:t>武岭辖11个村民小组，259户，1178人。耕地面积1288.5亩。主要企业：粮食加工厂1间，白果场1个。建立毛竹基地4400多亩。1997年，该区经济收入3.07万元，农村人均纯收发2982元。</w:t>
      </w:r>
    </w:p>
    <w:p w14:paraId="2FF77496">
      <w:pPr>
        <w:ind w:firstLine="420"/>
        <w:rPr>
          <w:rFonts w:ascii="宋体" w:hAnsi="宋体" w:cs="宋体"/>
        </w:rPr>
      </w:pPr>
      <w:r>
        <w:rPr>
          <w:rFonts w:hint="eastAsia" w:ascii="宋体" w:hAnsi="宋体" w:cs="宋体"/>
        </w:rPr>
        <w:t>小竹辖8个村民小组，218户，1001人，耕地面积1002亩。主要企业：粮食加工厂1间，白果场1个。建立毛竹基地4500多亩。1997年，该区经济收入4.7万元，农村人均纯收入2921元。</w:t>
      </w:r>
    </w:p>
    <w:p w14:paraId="4C6D5001">
      <w:pPr>
        <w:pStyle w:val="4"/>
      </w:pPr>
      <w:r>
        <w:rPr>
          <w:rFonts w:hint="eastAsia"/>
        </w:rPr>
        <w:t>【大事记】</w:t>
      </w:r>
    </w:p>
    <w:p w14:paraId="4CAF3BC0">
      <w:pPr>
        <w:ind w:firstLine="420"/>
        <w:rPr>
          <w:rFonts w:ascii="宋体" w:hAnsi="宋体" w:cs="宋体"/>
        </w:rPr>
      </w:pPr>
      <w:r>
        <w:rPr>
          <w:rFonts w:hint="eastAsia" w:ascii="宋体" w:hAnsi="宋体" w:cs="宋体"/>
        </w:rPr>
        <w:t>1994年9月14日，举行接受香港香岛中学捐赠60万港币，扶持南雄香岛希望小学建设和发展签字仪式。参加签字仪式的有：香港新凯国际有限公司董事长巫凯诚先生、南雄县县长丘隆基同志、香岛中学代表杨耀忠先生，还有江头镇党政班子成员。</w:t>
      </w:r>
    </w:p>
    <w:p w14:paraId="2C5A8005">
      <w:pPr>
        <w:ind w:firstLine="420"/>
        <w:rPr>
          <w:rFonts w:ascii="宋体" w:hAnsi="宋体" w:cs="宋体"/>
        </w:rPr>
      </w:pPr>
      <w:r>
        <w:rPr>
          <w:rFonts w:hint="eastAsia" w:ascii="宋体" w:hAnsi="宋体" w:cs="宋体"/>
        </w:rPr>
        <w:t>1994年6月17日和20日，江头镇连续两次遭受特大暴雨袭击，降雨量超过230毫米，造成山洪暴发，山体滑坡、洪水横流。受灾人口7210人，占总人口的84%，受伤群众25人，死亡2人，倒塌房屋624间，有50户村民倾家荡产，215人无家可归，毁坏水利设施49宗，冲坏小水电站3座，电站水渠5.6公里，毁坏公路7.5公里，桥梁13座，淹没农作物7000多亩，直接经济损失2000多万。</w:t>
      </w:r>
    </w:p>
    <w:p w14:paraId="47B90AF5">
      <w:pPr>
        <w:pStyle w:val="4"/>
      </w:pPr>
      <w:r>
        <w:rPr>
          <w:rFonts w:hint="eastAsia"/>
        </w:rPr>
        <w:t>【领导名录】</w:t>
      </w:r>
    </w:p>
    <w:p w14:paraId="24607002">
      <w:pPr>
        <w:ind w:firstLine="422"/>
        <w:rPr>
          <w:rFonts w:ascii="宋体" w:hAnsi="宋体" w:cs="宋体"/>
        </w:rPr>
      </w:pPr>
      <w:r>
        <w:rPr>
          <w:rFonts w:hint="eastAsia" w:ascii="宋体" w:hAnsi="宋体" w:cs="宋体"/>
          <w:b/>
          <w:bCs/>
        </w:rPr>
        <w:t>书记：</w:t>
      </w:r>
      <w:r>
        <w:rPr>
          <w:rFonts w:hint="eastAsia" w:ascii="宋体" w:hAnsi="宋体" w:cs="宋体"/>
        </w:rPr>
        <w:t>巫育明</w:t>
      </w:r>
    </w:p>
    <w:p w14:paraId="07D36D9F">
      <w:pPr>
        <w:ind w:firstLine="422"/>
        <w:rPr>
          <w:rFonts w:ascii="宋体" w:hAnsi="宋体" w:cs="宋体"/>
        </w:rPr>
      </w:pPr>
      <w:r>
        <w:rPr>
          <w:rFonts w:hint="eastAsia" w:ascii="宋体" w:hAnsi="宋体" w:cs="宋体"/>
          <w:b/>
          <w:bCs/>
        </w:rPr>
        <w:t>镇长：</w:t>
      </w:r>
      <w:r>
        <w:rPr>
          <w:rFonts w:hint="eastAsia" w:ascii="宋体" w:hAnsi="宋体" w:cs="宋体"/>
        </w:rPr>
        <w:t>周济辉</w:t>
      </w:r>
    </w:p>
    <w:p w14:paraId="6FDA223D">
      <w:pPr>
        <w:pStyle w:val="3"/>
      </w:pPr>
      <w:r>
        <w:rPr>
          <w:rFonts w:hint="eastAsia"/>
        </w:rPr>
        <w:t>黎口镇</w:t>
      </w:r>
    </w:p>
    <w:p w14:paraId="024BAD1E">
      <w:pPr>
        <w:ind w:firstLine="420"/>
        <w:rPr>
          <w:rFonts w:ascii="宋体" w:hAnsi="宋体" w:cs="宋体"/>
        </w:rPr>
      </w:pPr>
      <w:r>
        <w:rPr>
          <w:rFonts w:hint="eastAsia" w:ascii="宋体" w:hAnsi="宋体" w:cs="宋体"/>
        </w:rPr>
        <w:t>黎口镇位于南雄中部，北面与市区雄州镇接邻。全镇总面积69.5平方公里，耕地面积25584亩。辖8个管理区，1个居民委员会，126个村民小组，4667户，20763人。该镇1993年以来，经济持续快速发展，成绩喜人。1997年实现经济总收入13856万元。</w:t>
      </w:r>
    </w:p>
    <w:p w14:paraId="719DC300">
      <w:pPr>
        <w:pStyle w:val="4"/>
      </w:pPr>
      <w:r>
        <w:rPr>
          <w:rFonts w:hint="eastAsia"/>
        </w:rPr>
        <w:t>【农业】</w:t>
      </w:r>
    </w:p>
    <w:p w14:paraId="29735121">
      <w:pPr>
        <w:ind w:firstLine="420"/>
        <w:rPr>
          <w:rFonts w:ascii="宋体" w:hAnsi="宋体" w:cs="宋体"/>
        </w:rPr>
      </w:pPr>
      <w:r>
        <w:rPr>
          <w:rFonts w:hint="eastAsia" w:ascii="宋体" w:hAnsi="宋体" w:cs="宋体"/>
        </w:rPr>
        <w:t>五年来，该镇切实抓好产业结构的调整，积极发展“三高”农业，推动传统农业向现代农业转变。一是通过努力增加单行种植地膜覆盖，使用除芽通等科技含量，黄烟单产、质量、效益明显提高。1997年黄烟种植14100亩，总产1426吨，比1992年2049吨，下降30.4%。当年收购黄烟2.9万担，实现黄烟税收89万元，平均每百公斤黄烟达到了1120元，是五年来黄烟形势最好的一年．二是水稻花生生产保持了稳步增长的好势头，且质量不断提高。1997年种植水稻23719亩。总产11996吨，比1992年10202吨，增长17.6%，种花生3800亩，总产630吨，比1992年304吨，增长1.07倍。三是努力培植新的经济增长点，以白果为龙头的“三高”农业基地初具规模。全镇种植白果2261亩。创办了上坪“三高”农业基地，观新百亩鱼塘的开发及蛋鸭养殖基地；发展大棚（反季节）</w:t>
      </w:r>
      <w:r>
        <w:rPr>
          <w:rFonts w:hint="eastAsia" w:ascii="宋体" w:hAnsi="宋体" w:cs="宋体"/>
          <w:lang w:eastAsia="zh-CN"/>
        </w:rPr>
        <w:t>蔬菜</w:t>
      </w:r>
      <w:r>
        <w:rPr>
          <w:rFonts w:hint="eastAsia" w:ascii="宋体" w:hAnsi="宋体" w:cs="宋体"/>
        </w:rPr>
        <w:t>8户，15亩，建立了观新、黎口、迳口、五洲四大蔬菜生产基地。四是以“三大养”为主要内容的</w:t>
      </w:r>
      <w:r>
        <w:rPr>
          <w:rFonts w:hint="eastAsia" w:ascii="宋体" w:hAnsi="宋体" w:cs="宋体"/>
          <w:lang w:eastAsia="zh-CN"/>
        </w:rPr>
        <w:t>菜篮子</w:t>
      </w:r>
      <w:r>
        <w:rPr>
          <w:rFonts w:hint="eastAsia" w:ascii="宋体" w:hAnsi="宋体" w:cs="宋体"/>
        </w:rPr>
        <w:t>工程建设有较快的发展。全镇有鱼塘136口，可利用鱼塘2325亩。1997年全镇生猪饲养量3.98万头、出栏量2.1万头，对比1992年分别增长53%和70.2%；耕牛存栏量3501头，三鸟饲养266200只，分别比1992年下降0.3%和增长5.8%，塘鱼等水产品总产810吨，比1992年525吨增长54.3%。1997年全镇农业总产值达到9932万元，比1992年3949万元增长1.5倍；勋口谷树塘的黄烟和黎口桥的板鸭是当地有名的特产。</w:t>
      </w:r>
    </w:p>
    <w:p w14:paraId="62A0EFA3">
      <w:pPr>
        <w:pStyle w:val="4"/>
      </w:pPr>
      <w:r>
        <w:rPr>
          <w:rFonts w:hint="eastAsia"/>
        </w:rPr>
        <w:t>【林业】</w:t>
      </w:r>
    </w:p>
    <w:p w14:paraId="4B8757CF">
      <w:pPr>
        <w:ind w:firstLine="420"/>
        <w:rPr>
          <w:rFonts w:ascii="宋体" w:hAnsi="宋体" w:cs="宋体"/>
        </w:rPr>
      </w:pPr>
      <w:r>
        <w:rPr>
          <w:rFonts w:hint="eastAsia" w:ascii="宋体" w:hAnsi="宋体" w:cs="宋体"/>
        </w:rPr>
        <w:t>全镇有林地7.88万亩，木材储量1万立方米。五年来，林生产有较大的发展，产值和效益明显提高。1997年建立松香生产基地11961亩，毛竹基地101亩，1997年采集松脂74吨。果树生产形势喜人。水果总产量820吨，比1992年增长了229%。加强领导，依法治林，护树防火成绩显著，连续几年被市评为护树防火先进单位。</w:t>
      </w:r>
    </w:p>
    <w:p w14:paraId="47E7FDDD">
      <w:pPr>
        <w:pStyle w:val="4"/>
      </w:pPr>
      <w:r>
        <w:rPr>
          <w:rFonts w:hint="eastAsia"/>
        </w:rPr>
        <w:t>【乡镇企业】</w:t>
      </w:r>
    </w:p>
    <w:p w14:paraId="28344F90">
      <w:pPr>
        <w:ind w:firstLine="420"/>
        <w:rPr>
          <w:rFonts w:ascii="宋体" w:hAnsi="宋体" w:cs="宋体"/>
        </w:rPr>
      </w:pPr>
      <w:r>
        <w:rPr>
          <w:rFonts w:hint="eastAsia" w:ascii="宋体" w:hAnsi="宋体" w:cs="宋体"/>
        </w:rPr>
        <w:t>五年来，乡镇企业发展迅速。1997年实现乡镇企业总收入1.86亿元，比1992年增长1倍，年递增16.9%。创办各类企业311间，企业从业人员3355人，其中：镇办企业56间，村办137间，个体私营企业118间，分别比1992年增加了30%、42%、44%。充分利用毗邻市区的优越地理位置，大力发展第三产业，发展个体工商户790户，比1992年增加了496户，年递增99.2%。</w:t>
      </w:r>
    </w:p>
    <w:p w14:paraId="47B2C94A">
      <w:pPr>
        <w:pStyle w:val="4"/>
      </w:pPr>
      <w:r>
        <w:rPr>
          <w:rFonts w:hint="eastAsia"/>
        </w:rPr>
        <w:t>【国土工作】</w:t>
      </w:r>
    </w:p>
    <w:p w14:paraId="45F98E83">
      <w:pPr>
        <w:ind w:firstLine="420"/>
        <w:rPr>
          <w:rFonts w:ascii="宋体" w:hAnsi="宋体" w:cs="宋体"/>
        </w:rPr>
      </w:pPr>
      <w:r>
        <w:rPr>
          <w:rFonts w:hint="eastAsia" w:ascii="宋体" w:hAnsi="宋体" w:cs="宋体"/>
        </w:rPr>
        <w:t>坚持依法治镇，国土工作进入了正常的法制管理轨道。加强国土管理，严厉查处乱占地，乱用地，乱建房行为，群众的国土意识不断增强。配合城市建设。狠抓了雄东街的整治工作，城市面貌有了很大的改观。坚持城乡一体化，切实做好全镇8个管理区中心村的规划工作，有力地推动了社会的全面进步。</w:t>
      </w:r>
    </w:p>
    <w:p w14:paraId="3F52F4BC">
      <w:pPr>
        <w:pStyle w:val="4"/>
      </w:pPr>
      <w:r>
        <w:rPr>
          <w:rFonts w:hint="eastAsia"/>
        </w:rPr>
        <w:t>【计划生育】</w:t>
      </w:r>
    </w:p>
    <w:p w14:paraId="0447A960">
      <w:pPr>
        <w:ind w:firstLine="420"/>
        <w:rPr>
          <w:rFonts w:ascii="宋体" w:hAnsi="宋体" w:cs="宋体"/>
        </w:rPr>
      </w:pPr>
      <w:r>
        <w:rPr>
          <w:rFonts w:hint="eastAsia" w:ascii="宋体" w:hAnsi="宋体" w:cs="宋体"/>
        </w:rPr>
        <w:t>五年来，计划生育工作有了较大的发展。1997年，全镇计划生育率达到了71.52%，自然增长率控制在9.71‰以下，多孩率控制在4.24%以下，人口出生率控制在15.94‰以下。1997年3月，顺利通过了韶关市的人抽样调查，获得了2.5万元的奖励。加强计生管理，人口管理走上了规范化，科学化。不断完善计划生育服务所的建设，配备了专业技术人员，购置了电脑、B超等先进设备，为人口素质的提高打下了良好的基础。</w:t>
      </w:r>
    </w:p>
    <w:p w14:paraId="42D1FF78">
      <w:pPr>
        <w:pStyle w:val="4"/>
      </w:pPr>
      <w:r>
        <w:rPr>
          <w:rFonts w:hint="eastAsia"/>
        </w:rPr>
        <w:t>【民兵工作】</w:t>
      </w:r>
    </w:p>
    <w:p w14:paraId="160312FD">
      <w:pPr>
        <w:ind w:firstLine="420"/>
        <w:rPr>
          <w:rFonts w:ascii="宋体" w:hAnsi="宋体" w:cs="宋体"/>
        </w:rPr>
      </w:pPr>
      <w:r>
        <w:rPr>
          <w:rFonts w:hint="eastAsia" w:ascii="宋体" w:hAnsi="宋体" w:cs="宋体"/>
        </w:rPr>
        <w:t>五年来，民兵预备役工作稳步发展。加强民兵预备役队伍建设，配合人武部切实抓好民兵预备役的军训，及民兵应急连，连续几年被省市县评为先进基层武装部。贯彻《兵役法》，增加全镇人民的国防意识。认真做好《兵役法》的宣传及征兵工作。五年来共完成征兵任务51个，完成和超额完成了市分配的征兵工作任务。同时，认真做好复员退伍军人的思想教育工作，发挥他们的积极性，在“三高”农业中大显身手，使他们走向了勤劳致富科技致富的道路。</w:t>
      </w:r>
    </w:p>
    <w:p w14:paraId="40643DA1">
      <w:pPr>
        <w:pStyle w:val="4"/>
      </w:pPr>
      <w:r>
        <w:rPr>
          <w:rFonts w:hint="eastAsia"/>
        </w:rPr>
        <w:t>【社会治安综合治理】</w:t>
      </w:r>
    </w:p>
    <w:p w14:paraId="3A0E4B7A">
      <w:pPr>
        <w:ind w:firstLine="420"/>
        <w:rPr>
          <w:rFonts w:ascii="宋体" w:hAnsi="宋体" w:cs="宋体"/>
        </w:rPr>
      </w:pPr>
      <w:r>
        <w:rPr>
          <w:rFonts w:hint="eastAsia" w:ascii="宋体" w:hAnsi="宋体" w:cs="宋体"/>
        </w:rPr>
        <w:t>社会治安明显好转。全镇建立安全文明小区10个。刑事犯罪率逐年下降，1997年为20宗，比1992年下降了20%。定期开展扫除“黄赌毒”的专项斗争，净化了社会空气。镇成立了社会治安综合治理领导小组，签订了社会治安责任书，加强了对社会治安综合治理工作的组织和领导，确保了社会的安定。</w:t>
      </w:r>
    </w:p>
    <w:p w14:paraId="7EA09932">
      <w:pPr>
        <w:pStyle w:val="4"/>
      </w:pPr>
      <w:r>
        <w:rPr>
          <w:rFonts w:hint="eastAsia"/>
        </w:rPr>
        <w:t>【财政收入】</w:t>
      </w:r>
    </w:p>
    <w:p w14:paraId="37814DD9">
      <w:pPr>
        <w:ind w:firstLine="420"/>
        <w:rPr>
          <w:rFonts w:ascii="宋体" w:hAnsi="宋体" w:cs="宋体"/>
        </w:rPr>
      </w:pPr>
      <w:r>
        <w:rPr>
          <w:rFonts w:hint="eastAsia" w:ascii="宋体" w:hAnsi="宋体" w:cs="宋体"/>
        </w:rPr>
        <w:t>五年来，镇财政收入稳步增长。1997年实现财政总收入170万元，比1992年增加60万元。主要抓了三个方面的工作：一是大力抓好黄烟、优质稻生产及“三高”农业努力培植新的经济增长点，稳定了农业税收。二是加强了工商税收等税种的征管工作，堵塞了税收漏洞。三是做好税收宣传，切实抓好屠宰税、农业特产税的征收工作，确保了税收的快速增长。</w:t>
      </w:r>
    </w:p>
    <w:p w14:paraId="5FFB7B61">
      <w:pPr>
        <w:pStyle w:val="4"/>
      </w:pPr>
      <w:r>
        <w:rPr>
          <w:rFonts w:hint="eastAsia"/>
        </w:rPr>
        <w:t>【农民人均收入】</w:t>
      </w:r>
    </w:p>
    <w:p w14:paraId="6D06843B">
      <w:pPr>
        <w:ind w:firstLine="420"/>
        <w:rPr>
          <w:rFonts w:ascii="宋体" w:hAnsi="宋体" w:cs="宋体"/>
        </w:rPr>
      </w:pPr>
      <w:r>
        <w:rPr>
          <w:rFonts w:hint="eastAsia" w:ascii="宋体" w:hAnsi="宋体" w:cs="宋体"/>
        </w:rPr>
        <w:t>1993年至1997年农民人均纯收入分别为1282元、1526元、1985元、2609元、3111元。1997年比1992年增加2073元，年递增41.48%。</w:t>
      </w:r>
    </w:p>
    <w:p w14:paraId="58E4955C">
      <w:pPr>
        <w:pStyle w:val="4"/>
      </w:pPr>
      <w:r>
        <w:rPr>
          <w:rFonts w:hint="eastAsia"/>
        </w:rPr>
        <w:t>【居民（农民）储蓄存款】</w:t>
      </w:r>
    </w:p>
    <w:p w14:paraId="51028474">
      <w:pPr>
        <w:ind w:firstLine="420"/>
        <w:rPr>
          <w:rFonts w:ascii="宋体" w:hAnsi="宋体" w:cs="宋体"/>
        </w:rPr>
      </w:pPr>
      <w:r>
        <w:rPr>
          <w:rFonts w:hint="eastAsia" w:ascii="宋体" w:hAnsi="宋体" w:cs="宋体"/>
        </w:rPr>
        <w:t>1997年，全镇居民（农民）储蓄存款达到了1200万元。比1992年增长了600万元，年递增12%。农民生活水平有了明显提高，仅黄烟收入超万元的农户就有423户。荆岗管理区里坑二队41户农户家家种植黄烟收入均在万元以上，1996年被市委市政府评为“黄烟万元村”，受到市的嘉奖。</w:t>
      </w:r>
    </w:p>
    <w:p w14:paraId="7B014D1F">
      <w:pPr>
        <w:pStyle w:val="4"/>
      </w:pPr>
      <w:r>
        <w:rPr>
          <w:rFonts w:hint="eastAsia"/>
        </w:rPr>
        <w:t>【交通、邮电通讯】</w:t>
      </w:r>
    </w:p>
    <w:p w14:paraId="0702C4F9">
      <w:pPr>
        <w:ind w:firstLine="420"/>
        <w:rPr>
          <w:rFonts w:ascii="宋体" w:hAnsi="宋体" w:cs="宋体"/>
        </w:rPr>
      </w:pPr>
      <w:r>
        <w:rPr>
          <w:rFonts w:hint="eastAsia" w:ascii="宋体" w:hAnsi="宋体" w:cs="宋体"/>
        </w:rPr>
        <w:t>五年来，全镇交通、邮电通信有了很大的发展。到1997年，全镇8个管理区中有4个管理区实现了镇到区公路的水泥硬底化，完成水泥路铺设工程10.6公里。同时积极做好乡村道路的维修和扩建工作，确保了乡村道路的畅通，全镇交通状况明显改善。全镇安装程控电话467门，比1992年增加了436门，年递增87.2%。创办了11个报刊投递点，群众生活质量有了很大的提高。</w:t>
      </w:r>
    </w:p>
    <w:p w14:paraId="3D903D9D">
      <w:pPr>
        <w:pStyle w:val="4"/>
      </w:pPr>
      <w:r>
        <w:rPr>
          <w:rFonts w:hint="eastAsia"/>
        </w:rPr>
        <w:t>【文教卫生】</w:t>
      </w:r>
    </w:p>
    <w:p w14:paraId="7C0BC4B9">
      <w:pPr>
        <w:ind w:firstLine="420"/>
        <w:rPr>
          <w:rFonts w:ascii="宋体" w:hAnsi="宋体" w:cs="宋体"/>
        </w:rPr>
      </w:pPr>
      <w:r>
        <w:rPr>
          <w:rFonts w:hint="eastAsia" w:ascii="宋体" w:hAnsi="宋体" w:cs="宋体"/>
        </w:rPr>
        <w:t>五年来，文教卫生工作成绩斐然。该镇始终把教育放到优先发展的地位，不断加大教育投入，努力改善办学条件，校舍全面实现了红砖化、楼房化。引进资金300万元，兴建了黎口小学、瑶坑小学、黎口中学教学大楼。三洲广视小学大楼也在建设中，办学条件和教学环境得到了根本改善。全镇普九率和升学率分别为99.8%、100%，顺利通过了国家教育部门的检查验收，被省评为“普九教育先进单位”。黎口小学、瑶坑小学被评为市一级学校。黎口中学连续五年取得了升中考试的好成绩。1997年，全校考入中专和重点高中的人数达420人，占全市录取人数一半以上，为国家输送了大批人才。投资80多万元兴建了黎口医院综合大楼，购置了B超、心电图、分析仪等一批先进的医疗设备，医疗条件和医疗水平明显提高，1997年，黎口医院被省卫生厅评为“一等甲级医院”。</w:t>
      </w:r>
    </w:p>
    <w:p w14:paraId="079E3C4F">
      <w:pPr>
        <w:pStyle w:val="4"/>
      </w:pPr>
      <w:r>
        <w:rPr>
          <w:rFonts w:hint="eastAsia"/>
        </w:rPr>
        <w:t>【社会福利】</w:t>
      </w:r>
    </w:p>
    <w:p w14:paraId="006A42CA">
      <w:pPr>
        <w:ind w:firstLine="420"/>
        <w:rPr>
          <w:rFonts w:ascii="宋体" w:hAnsi="宋体" w:cs="宋体"/>
        </w:rPr>
      </w:pPr>
      <w:r>
        <w:rPr>
          <w:rFonts w:hint="eastAsia" w:ascii="宋体" w:hAnsi="宋体" w:cs="宋体"/>
        </w:rPr>
        <w:t>社会福利工作成绩突出。战胜了1993年“五·三”、1994年“六·二○”两次特大洪涝灾害，镇政府发放救济粮2.5万公斤，衣、被等物3万余件，并组织群众开展生产自救和重建家园工作，兴建了上坪陈屋、勋口曾屋两个新村，使54户无家可归的</w:t>
      </w:r>
      <w:r>
        <w:rPr>
          <w:rFonts w:hint="eastAsia" w:ascii="宋体" w:hAnsi="宋体" w:cs="宋体"/>
          <w:lang w:val="en-US" w:eastAsia="zh-CN"/>
        </w:rPr>
        <w:t>受</w:t>
      </w:r>
      <w:r>
        <w:rPr>
          <w:rFonts w:hint="eastAsia" w:ascii="宋体" w:hAnsi="宋体" w:cs="宋体"/>
        </w:rPr>
        <w:t>灾</w:t>
      </w:r>
      <w:r>
        <w:rPr>
          <w:rFonts w:hint="eastAsia" w:ascii="宋体" w:hAnsi="宋体" w:cs="宋体"/>
          <w:lang w:val="en-US" w:eastAsia="zh-CN"/>
        </w:rPr>
        <w:t>群众</w:t>
      </w:r>
      <w:r>
        <w:rPr>
          <w:rFonts w:hint="eastAsia" w:ascii="宋体" w:hAnsi="宋体" w:cs="宋体"/>
        </w:rPr>
        <w:t>住上了新建的红砖房，过上了安定的生活。完善了长乐院建设。筹集资金5万元，完善了自来水、卫生生间等生活设施的建设，并购置了一批娱乐、健身设备，使五保老人过上了幸福快乐的晚年。做好扶贫帮困工作。1997年，认真贯彻省市精神，广泛开展了“千干扶千户”的扶贫帮困工作，累计投入扶贫资金17.5万元，物资500余件、开发扶贫项目32个，使全镇20绝对贫困户全面脱贫，推动了社会的全面进步。</w:t>
      </w:r>
    </w:p>
    <w:p w14:paraId="2D009EB1">
      <w:pPr>
        <w:pStyle w:val="4"/>
      </w:pPr>
      <w:r>
        <w:rPr>
          <w:rFonts w:hint="eastAsia"/>
        </w:rPr>
        <w:t>【市政（墟镇）建设】</w:t>
      </w:r>
    </w:p>
    <w:p w14:paraId="4D34BD3E">
      <w:pPr>
        <w:ind w:firstLine="420"/>
        <w:rPr>
          <w:rFonts w:ascii="宋体" w:hAnsi="宋体" w:cs="宋体"/>
        </w:rPr>
      </w:pPr>
      <w:r>
        <w:rPr>
          <w:rFonts w:hint="eastAsia" w:ascii="宋体" w:hAnsi="宋体" w:cs="宋体"/>
        </w:rPr>
        <w:t>五年来，市政建设发展迅速。配合城市建设重点抓好雄东街的整治和绿化美化工作，脏乱差现象得到了基本控制。街道两边门面全面装饰了瓷砖马赛克，安装了路灯等照明设施，铺设了4公里长的下水管（道），种植了紫荆树等花木，雄东街面貌焕然一新。镇政府专门成立了城市管理办公室，加强了对雄东街的管理，确保了雄东街的繁荣和稳定。昔日黄泥滚滚雄东街如今已变成了高楼林立，整洁美丽，商贾如云的现代街市。</w:t>
      </w:r>
    </w:p>
    <w:p w14:paraId="400701EC">
      <w:pPr>
        <w:pStyle w:val="4"/>
      </w:pPr>
      <w:r>
        <w:rPr>
          <w:rFonts w:hint="eastAsia"/>
        </w:rPr>
        <w:t>【奔康工作】</w:t>
      </w:r>
    </w:p>
    <w:p w14:paraId="57DB92C5">
      <w:pPr>
        <w:ind w:firstLine="420"/>
        <w:rPr>
          <w:rFonts w:ascii="宋体" w:hAnsi="宋体" w:cs="宋体"/>
        </w:rPr>
      </w:pPr>
      <w:r>
        <w:rPr>
          <w:rFonts w:hint="eastAsia" w:ascii="宋体" w:hAnsi="宋体" w:cs="宋体"/>
        </w:rPr>
        <w:t>五年来，农村奔康工程蓬勃发展。通过实施以民房改造为主要内容的奔康工程，农民居住条件有了很大改善，至1997年底，全镇完成农房改造任务2320户，比1992年增长1倍多，年递增26%。全镇有50%以上的农户告别了祖祖辈辈赖以生存的土砖泥坯房，住上了新楼房。全镇人民生活水平生活质量不断提高，据抽样调查每百户中拥用电视机90部、自行车130部、电风扇194部，摩托车40部、VCD、收录机52部，20%以上的农户拥有了拖拉机、电动脱粒机、抽水机等农业机械，农业机械工化程度不断提高。</w:t>
      </w:r>
    </w:p>
    <w:p w14:paraId="4243C9CC">
      <w:pPr>
        <w:pStyle w:val="4"/>
      </w:pPr>
      <w:r>
        <w:rPr>
          <w:rFonts w:hint="eastAsia"/>
        </w:rPr>
        <w:t>【管理区（街道）简介】</w:t>
      </w:r>
    </w:p>
    <w:p w14:paraId="217806B9">
      <w:pPr>
        <w:ind w:firstLine="420"/>
        <w:rPr>
          <w:rFonts w:ascii="宋体" w:hAnsi="宋体" w:cs="宋体"/>
        </w:rPr>
      </w:pPr>
      <w:r>
        <w:rPr>
          <w:rFonts w:hint="eastAsia" w:ascii="宋体" w:hAnsi="宋体" w:cs="宋体"/>
        </w:rPr>
        <w:t>黎口辖12个自然村，耕地面积1831亩，530户，2282人。该区有30%的农户“洗脚上田”从事第三产业，黎口桥自然村家家户户办起板鸭厂，年产板鸭50万只，产品远销珠江三角洲地区。1997年，该区集体经济收入40万元，农村人均纯收入3124元。</w:t>
      </w:r>
    </w:p>
    <w:p w14:paraId="6C82EBC6">
      <w:pPr>
        <w:ind w:firstLine="420"/>
        <w:rPr>
          <w:rFonts w:ascii="宋体" w:hAnsi="宋体" w:cs="宋体"/>
        </w:rPr>
      </w:pPr>
      <w:r>
        <w:rPr>
          <w:rFonts w:hint="eastAsia" w:ascii="宋体" w:hAnsi="宋体" w:cs="宋体"/>
        </w:rPr>
        <w:t>观新辖7个自然村，耕地面积1822亩，248户，1064人。是市区</w:t>
      </w:r>
      <w:r>
        <w:rPr>
          <w:rFonts w:hint="eastAsia" w:ascii="宋体" w:hAnsi="宋体" w:cs="宋体"/>
          <w:lang w:eastAsia="zh-CN"/>
        </w:rPr>
        <w:t>菜篮子</w:t>
      </w:r>
      <w:r>
        <w:rPr>
          <w:rFonts w:hint="eastAsia" w:ascii="宋体" w:hAnsi="宋体" w:cs="宋体"/>
        </w:rPr>
        <w:t>工程的主要生产基地之一。该区集体经济是观新砖厂，年产红砖200多万块。1997年，该区集体经济收入2.2万元，农村人均纯收入3111元。</w:t>
      </w:r>
    </w:p>
    <w:p w14:paraId="54A29183">
      <w:pPr>
        <w:ind w:firstLine="420"/>
        <w:rPr>
          <w:rFonts w:ascii="宋体" w:hAnsi="宋体" w:cs="宋体"/>
        </w:rPr>
      </w:pPr>
      <w:r>
        <w:rPr>
          <w:rFonts w:hint="eastAsia" w:ascii="宋体" w:hAnsi="宋体" w:cs="宋体"/>
        </w:rPr>
        <w:t>荆岗辖14个自然村，耕地面积4169亩，606户，2670人。主要经济作物有黄烟、果树。近几年来，该区大搞立体开发，水里养鱼，水面养鸭，塘岸养猪，山上种果，长短结合，优势互补的“三高”农业，引进资金70多万港元，兴建了瑶坑小学教学大楼，有50%以上的老区人民住上了新楼房。1997年该区集体经济收入2.9万元，农村人均纯收入3108元。</w:t>
      </w:r>
    </w:p>
    <w:p w14:paraId="329CE342">
      <w:pPr>
        <w:ind w:firstLine="420"/>
        <w:rPr>
          <w:rFonts w:ascii="宋体" w:hAnsi="宋体" w:cs="宋体"/>
        </w:rPr>
      </w:pPr>
      <w:r>
        <w:rPr>
          <w:rFonts w:hint="eastAsia" w:ascii="宋体" w:hAnsi="宋体" w:cs="宋体"/>
        </w:rPr>
        <w:t>勋口辖21个自然村，耕地面积4066亩，765户，3447人。该区是该镇最大的黄烟产地，年产烟叶8000担。1997年该区农村人均纯收入3108元，集体经济收入4.3万元。</w:t>
      </w:r>
    </w:p>
    <w:p w14:paraId="6B4BE18C">
      <w:pPr>
        <w:ind w:firstLine="420"/>
        <w:rPr>
          <w:rFonts w:ascii="宋体" w:hAnsi="宋体" w:cs="宋体"/>
        </w:rPr>
      </w:pPr>
      <w:r>
        <w:rPr>
          <w:rFonts w:hint="eastAsia" w:ascii="宋体" w:hAnsi="宋体" w:cs="宋体"/>
        </w:rPr>
        <w:t>上坪辖12个自然村，耕地面积1599亩，336户，1345人。该区属丘陵地带，松木资源丰富，管理区创办了松香培育基地，年产松脂22吨。同时创办了500亩杂竹基地，办起了沙厂，1997年管理区集体经济收入2.8万元，农村人均纯收入3109元。</w:t>
      </w:r>
    </w:p>
    <w:p w14:paraId="175DB2EF">
      <w:pPr>
        <w:ind w:firstLine="420"/>
        <w:rPr>
          <w:rFonts w:ascii="宋体" w:hAnsi="宋体" w:cs="宋体"/>
        </w:rPr>
      </w:pPr>
      <w:r>
        <w:rPr>
          <w:rFonts w:hint="eastAsia" w:ascii="宋体" w:hAnsi="宋体" w:cs="宋体"/>
        </w:rPr>
        <w:t>下坪辖23个自然村，耕地面积4030亩，618户，3047该区有山林面积30737亩，近几年来建立了松香生产和毛竹抚育基地，年产松脂69.5吨。种植白果1800亩，2450株，家家有了白果园。1997年，该区集体经济收入3.1万元，农村人均纯收入3108元。</w:t>
      </w:r>
    </w:p>
    <w:p w14:paraId="6EB5A9DD">
      <w:pPr>
        <w:ind w:firstLine="420"/>
        <w:rPr>
          <w:rFonts w:ascii="宋体" w:hAnsi="宋体" w:cs="宋体"/>
        </w:rPr>
      </w:pPr>
      <w:r>
        <w:rPr>
          <w:rFonts w:hint="eastAsia" w:ascii="宋体" w:hAnsi="宋体" w:cs="宋体"/>
        </w:rPr>
        <w:t>五洲辖22个自然村，耕地面积4705亩，859户，3625人。该区大力发展蔬菜生产，兴建了大棚（反季节）蔬菜基地，增加了农民收入。1997年，该区集体经济收入6万元，农村人均纯收入3115元。</w:t>
      </w:r>
    </w:p>
    <w:p w14:paraId="1CC5542D">
      <w:pPr>
        <w:ind w:firstLine="420"/>
        <w:rPr>
          <w:rFonts w:ascii="宋体" w:hAnsi="宋体" w:cs="宋体"/>
        </w:rPr>
      </w:pPr>
      <w:r>
        <w:rPr>
          <w:rFonts w:hint="eastAsia" w:ascii="宋体" w:hAnsi="宋体" w:cs="宋体"/>
        </w:rPr>
        <w:t>迳口辖15个自然村，耕地面积3362亩，525户，2174人。该区是黎口有名的“水果之乡”家家户户均有果园。有三成以上的种果户年收入超过万元，成为发家致富的典型。1997年，该区集体经济收入3.8万元，农村人均纯收入3112元。</w:t>
      </w:r>
    </w:p>
    <w:p w14:paraId="06AF6172">
      <w:pPr>
        <w:ind w:firstLine="420"/>
        <w:rPr>
          <w:rFonts w:ascii="宋体" w:hAnsi="宋体" w:cs="宋体"/>
        </w:rPr>
      </w:pPr>
      <w:r>
        <w:rPr>
          <w:rFonts w:hint="eastAsia" w:ascii="宋体" w:hAnsi="宋体" w:cs="宋体"/>
        </w:rPr>
        <w:t>雄东街经南雄市人民政府批准于1996年10月成立，管辖范围东至黎口路，南至南雄大桥，西至烈士陵园，北至三叉路口。有住户180户，1109人。居委会成立以来，积极配合城市建设，切实抓好街道的整治和绿化、净化、美化工作，面貌焕然一新。</w:t>
      </w:r>
    </w:p>
    <w:p w14:paraId="28F3B6BA">
      <w:pPr>
        <w:pStyle w:val="4"/>
      </w:pPr>
      <w:r>
        <w:rPr>
          <w:rFonts w:hint="eastAsia"/>
        </w:rPr>
        <w:t>【领导名录】</w:t>
      </w:r>
    </w:p>
    <w:p w14:paraId="509CFB53">
      <w:pPr>
        <w:ind w:firstLine="422"/>
        <w:rPr>
          <w:rFonts w:ascii="宋体" w:hAnsi="宋体" w:cs="宋体"/>
        </w:rPr>
      </w:pPr>
      <w:r>
        <w:rPr>
          <w:rFonts w:hint="eastAsia" w:ascii="宋体" w:hAnsi="宋体" w:cs="宋体"/>
          <w:b/>
          <w:bCs/>
        </w:rPr>
        <w:t>书记：</w:t>
      </w:r>
      <w:r>
        <w:rPr>
          <w:rFonts w:hint="eastAsia" w:ascii="宋体" w:hAnsi="宋体" w:cs="宋体"/>
        </w:rPr>
        <w:t>钟道海  张万勇</w:t>
      </w:r>
    </w:p>
    <w:p w14:paraId="375BFC30">
      <w:pPr>
        <w:ind w:firstLine="1050" w:firstLineChars="500"/>
        <w:rPr>
          <w:rFonts w:ascii="宋体" w:hAnsi="宋体" w:cs="宋体"/>
        </w:rPr>
      </w:pPr>
      <w:r>
        <w:rPr>
          <w:rFonts w:hint="eastAsia" w:ascii="宋体" w:hAnsi="宋体" w:cs="宋体"/>
        </w:rPr>
        <w:t>黄履全</w:t>
      </w:r>
    </w:p>
    <w:p w14:paraId="67AE4DFE">
      <w:pPr>
        <w:ind w:firstLine="422"/>
        <w:rPr>
          <w:rFonts w:ascii="宋体" w:hAnsi="宋体" w:cs="宋体"/>
        </w:rPr>
      </w:pPr>
      <w:r>
        <w:rPr>
          <w:rFonts w:hint="eastAsia" w:ascii="宋体" w:hAnsi="宋体" w:cs="宋体"/>
          <w:b/>
          <w:bCs/>
        </w:rPr>
        <w:t>镇长：</w:t>
      </w:r>
      <w:r>
        <w:rPr>
          <w:rFonts w:hint="eastAsia" w:ascii="宋体" w:hAnsi="宋体" w:cs="宋体"/>
        </w:rPr>
        <w:t>何  巍  黄履全</w:t>
      </w:r>
    </w:p>
    <w:p w14:paraId="53CA63D5">
      <w:pPr>
        <w:ind w:firstLine="1050" w:firstLineChars="500"/>
        <w:rPr>
          <w:rFonts w:ascii="宋体" w:hAnsi="宋体" w:cs="宋体"/>
        </w:rPr>
      </w:pPr>
      <w:r>
        <w:rPr>
          <w:rFonts w:hint="eastAsia" w:ascii="宋体" w:hAnsi="宋体" w:cs="宋体"/>
        </w:rPr>
        <w:t>肖梅山</w:t>
      </w:r>
    </w:p>
    <w:p w14:paraId="2F7569E4">
      <w:pPr>
        <w:pStyle w:val="4"/>
      </w:pPr>
      <w:r>
        <w:rPr>
          <w:rFonts w:hint="eastAsia"/>
        </w:rPr>
        <w:t>【荣誉称号】</w:t>
      </w:r>
    </w:p>
    <w:p w14:paraId="68B8708C">
      <w:pPr>
        <w:ind w:firstLine="420"/>
        <w:rPr>
          <w:rFonts w:ascii="宋体" w:hAnsi="宋体" w:cs="宋体"/>
        </w:rPr>
      </w:pPr>
      <w:r>
        <w:rPr>
          <w:rFonts w:hint="eastAsia" w:ascii="宋体" w:hAnsi="宋体" w:cs="宋体"/>
        </w:rPr>
        <w:t>1993年度，韶关市委、市政府授予黎口镇“抗洪救灾先进单位”</w:t>
      </w:r>
    </w:p>
    <w:p w14:paraId="3AB17403">
      <w:pPr>
        <w:ind w:firstLine="420"/>
        <w:rPr>
          <w:rFonts w:ascii="宋体" w:hAnsi="宋体" w:cs="宋体"/>
        </w:rPr>
      </w:pPr>
      <w:r>
        <w:rPr>
          <w:rFonts w:hint="eastAsia" w:ascii="宋体" w:hAnsi="宋体" w:cs="宋体"/>
        </w:rPr>
        <w:t>；1993年度，黎口镇被韶关市委、市政府评为农村初级水利化达标单位；</w:t>
      </w:r>
    </w:p>
    <w:p w14:paraId="68A366AE">
      <w:pPr>
        <w:ind w:firstLine="420"/>
        <w:rPr>
          <w:rFonts w:ascii="宋体" w:hAnsi="宋体" w:cs="宋体"/>
        </w:rPr>
      </w:pPr>
      <w:r>
        <w:rPr>
          <w:rFonts w:hint="eastAsia" w:ascii="宋体" w:hAnsi="宋体" w:cs="宋体"/>
        </w:rPr>
        <w:t>1993年度，镇派出所获广东省公安厅廉政爱民先进奖；</w:t>
      </w:r>
    </w:p>
    <w:p w14:paraId="684841D8">
      <w:pPr>
        <w:ind w:firstLine="420"/>
        <w:rPr>
          <w:rFonts w:ascii="宋体" w:hAnsi="宋体" w:cs="宋体"/>
        </w:rPr>
      </w:pPr>
      <w:r>
        <w:rPr>
          <w:rFonts w:hint="eastAsia" w:ascii="宋体" w:hAnsi="宋体" w:cs="宋体"/>
        </w:rPr>
        <w:t>1993年度，镇武装部被韶关市军分区评为先进基层武装部；</w:t>
      </w:r>
    </w:p>
    <w:p w14:paraId="570804D3">
      <w:pPr>
        <w:ind w:firstLine="420"/>
        <w:rPr>
          <w:rFonts w:ascii="宋体" w:hAnsi="宋体" w:cs="宋体"/>
        </w:rPr>
      </w:pPr>
      <w:r>
        <w:rPr>
          <w:rFonts w:hint="eastAsia" w:ascii="宋体" w:hAnsi="宋体" w:cs="宋体"/>
        </w:rPr>
        <w:t>1994年度，镇武装部获广东省军区民兵基层建设达标先进单位；</w:t>
      </w:r>
    </w:p>
    <w:p w14:paraId="5D2B373D">
      <w:pPr>
        <w:ind w:firstLine="420"/>
        <w:rPr>
          <w:rFonts w:ascii="宋体" w:hAnsi="宋体" w:cs="宋体"/>
        </w:rPr>
      </w:pPr>
      <w:r>
        <w:rPr>
          <w:rFonts w:hint="eastAsia" w:ascii="宋体" w:hAnsi="宋体" w:cs="宋体"/>
        </w:rPr>
        <w:t>1994年度，镇被韶关市委、市政府评为乡镇企业总收入超亿元先进单位；</w:t>
      </w:r>
    </w:p>
    <w:p w14:paraId="2C190E9B">
      <w:pPr>
        <w:ind w:firstLine="420"/>
        <w:rPr>
          <w:rFonts w:ascii="宋体" w:hAnsi="宋体" w:cs="宋体"/>
        </w:rPr>
      </w:pPr>
      <w:r>
        <w:rPr>
          <w:rFonts w:hint="eastAsia" w:ascii="宋体" w:hAnsi="宋体" w:cs="宋体"/>
        </w:rPr>
        <w:t>1994年度，镇被韶关市政府评为黄烟生产先进单位；</w:t>
      </w:r>
    </w:p>
    <w:p w14:paraId="5C33A2CA">
      <w:pPr>
        <w:ind w:firstLine="420"/>
        <w:rPr>
          <w:rFonts w:ascii="宋体" w:hAnsi="宋体" w:cs="宋体"/>
        </w:rPr>
      </w:pPr>
      <w:r>
        <w:rPr>
          <w:rFonts w:hint="eastAsia" w:ascii="宋体" w:hAnsi="宋体" w:cs="宋体"/>
        </w:rPr>
        <w:t>1994年度，镇被韶关市政府评为人口包干计划先进单位；</w:t>
      </w:r>
    </w:p>
    <w:p w14:paraId="15C73608">
      <w:pPr>
        <w:ind w:firstLine="420"/>
        <w:rPr>
          <w:rFonts w:ascii="宋体" w:hAnsi="宋体" w:cs="宋体"/>
        </w:rPr>
      </w:pPr>
      <w:r>
        <w:rPr>
          <w:rFonts w:hint="eastAsia" w:ascii="宋体" w:hAnsi="宋体" w:cs="宋体"/>
        </w:rPr>
        <w:t>1994年度，镇党委被韶关市委评为先进基层党委；</w:t>
      </w:r>
    </w:p>
    <w:p w14:paraId="0690F09E">
      <w:pPr>
        <w:ind w:firstLine="420"/>
        <w:rPr>
          <w:rFonts w:ascii="宋体" w:hAnsi="宋体" w:cs="宋体"/>
        </w:rPr>
      </w:pPr>
      <w:r>
        <w:rPr>
          <w:rFonts w:hint="eastAsia" w:ascii="宋体" w:hAnsi="宋体" w:cs="宋体"/>
        </w:rPr>
        <w:t>1994年度，镇被韶关市被政府评为乡镇企业亿元镇；</w:t>
      </w:r>
    </w:p>
    <w:p w14:paraId="5461E85F">
      <w:pPr>
        <w:ind w:firstLine="420"/>
        <w:rPr>
          <w:rFonts w:ascii="宋体" w:hAnsi="宋体" w:cs="宋体"/>
        </w:rPr>
      </w:pPr>
      <w:r>
        <w:rPr>
          <w:rFonts w:hint="eastAsia" w:ascii="宋体" w:hAnsi="宋体" w:cs="宋体"/>
        </w:rPr>
        <w:t>1995年度，镇派出所获韶关市公安局集体三等功；</w:t>
      </w:r>
    </w:p>
    <w:p w14:paraId="6624A4B8">
      <w:pPr>
        <w:ind w:firstLine="420"/>
        <w:rPr>
          <w:rFonts w:ascii="宋体" w:hAnsi="宋体" w:cs="宋体"/>
        </w:rPr>
      </w:pPr>
      <w:r>
        <w:rPr>
          <w:rFonts w:hint="eastAsia" w:ascii="宋体" w:hAnsi="宋体" w:cs="宋体"/>
        </w:rPr>
        <w:t>1997年度，镇被省政府授予普及九年义务教育扫除青壮年文盲先进工作单位；</w:t>
      </w:r>
    </w:p>
    <w:p w14:paraId="72E07EBF">
      <w:pPr>
        <w:ind w:firstLine="420"/>
        <w:rPr>
          <w:rFonts w:ascii="宋体" w:hAnsi="宋体" w:cs="宋体"/>
        </w:rPr>
      </w:pPr>
      <w:r>
        <w:rPr>
          <w:rFonts w:hint="eastAsia" w:ascii="宋体" w:hAnsi="宋体" w:cs="宋体"/>
        </w:rPr>
        <w:t>1997年度，镇被省农业普查领导小组评为全国第一次农业普查先进单位；</w:t>
      </w:r>
    </w:p>
    <w:p w14:paraId="74972F08">
      <w:pPr>
        <w:ind w:firstLine="420"/>
        <w:rPr>
          <w:rFonts w:ascii="宋体" w:hAnsi="宋体" w:cs="宋体"/>
        </w:rPr>
      </w:pPr>
      <w:r>
        <w:rPr>
          <w:rFonts w:hint="eastAsia" w:ascii="宋体" w:hAnsi="宋体" w:cs="宋体"/>
        </w:rPr>
        <w:t>1997年度，镇被韶关市农业普查领导小组评为全国第一次农业普查先进单位；</w:t>
      </w:r>
    </w:p>
    <w:p w14:paraId="40524A21">
      <w:pPr>
        <w:ind w:firstLine="420"/>
        <w:rPr>
          <w:rFonts w:ascii="宋体" w:hAnsi="宋体" w:cs="宋体"/>
        </w:rPr>
      </w:pPr>
      <w:r>
        <w:rPr>
          <w:rFonts w:hint="eastAsia" w:ascii="宋体" w:hAnsi="宋体" w:cs="宋体"/>
        </w:rPr>
        <w:t>1997年度，镇国土所被韶关市国土局评为国土管理和耕地保护先进单位；</w:t>
      </w:r>
    </w:p>
    <w:p w14:paraId="34366F34">
      <w:pPr>
        <w:ind w:firstLine="420"/>
        <w:rPr>
          <w:rFonts w:ascii="宋体" w:hAnsi="宋体" w:cs="宋体"/>
        </w:rPr>
      </w:pPr>
      <w:r>
        <w:rPr>
          <w:rFonts w:hint="eastAsia" w:ascii="宋体" w:hAnsi="宋体" w:cs="宋体"/>
        </w:rPr>
        <w:t>胡立文、黄德雄，1993年度获韶关市公安局个人三等功奖；</w:t>
      </w:r>
    </w:p>
    <w:p w14:paraId="326F648F">
      <w:pPr>
        <w:ind w:firstLine="420"/>
        <w:rPr>
          <w:rFonts w:ascii="宋体" w:hAnsi="宋体" w:cs="宋体"/>
        </w:rPr>
      </w:pPr>
      <w:r>
        <w:rPr>
          <w:rFonts w:hint="eastAsia" w:ascii="宋体" w:hAnsi="宋体" w:cs="宋体"/>
        </w:rPr>
        <w:t>谭章林，1993年度被韶关市委、市政府授予抗洪救灾先进个人；</w:t>
      </w:r>
    </w:p>
    <w:p w14:paraId="37FDC55E">
      <w:pPr>
        <w:ind w:firstLine="420"/>
        <w:rPr>
          <w:rFonts w:ascii="宋体" w:hAnsi="宋体" w:cs="宋体"/>
        </w:rPr>
      </w:pPr>
      <w:r>
        <w:rPr>
          <w:rFonts w:hint="eastAsia" w:ascii="宋体" w:hAnsi="宋体" w:cs="宋体"/>
        </w:rPr>
        <w:t>谭章林，1994年获广东省军区民兵应急分队先进个人；</w:t>
      </w:r>
    </w:p>
    <w:p w14:paraId="39889013">
      <w:pPr>
        <w:ind w:firstLine="420"/>
        <w:rPr>
          <w:rFonts w:ascii="宋体" w:hAnsi="宋体" w:cs="宋体"/>
        </w:rPr>
      </w:pPr>
      <w:r>
        <w:rPr>
          <w:rFonts w:hint="eastAsia" w:ascii="宋体" w:hAnsi="宋体" w:cs="宋体"/>
        </w:rPr>
        <w:t>邓衡良，1994年度获韶关市民政婚姻登记先进个人；</w:t>
      </w:r>
    </w:p>
    <w:p w14:paraId="5A78E12D">
      <w:pPr>
        <w:ind w:firstLine="420"/>
        <w:rPr>
          <w:rFonts w:ascii="宋体" w:hAnsi="宋体" w:cs="宋体"/>
        </w:rPr>
      </w:pPr>
      <w:r>
        <w:rPr>
          <w:rFonts w:hint="eastAsia" w:ascii="宋体" w:hAnsi="宋体" w:cs="宋体"/>
        </w:rPr>
        <w:t>吴家珍，1996年度获省妇幼保健先进工作者；</w:t>
      </w:r>
    </w:p>
    <w:p w14:paraId="6FEA528B">
      <w:pPr>
        <w:ind w:firstLine="420"/>
        <w:rPr>
          <w:rFonts w:ascii="宋体" w:hAnsi="宋体" w:cs="宋体"/>
        </w:rPr>
      </w:pPr>
      <w:r>
        <w:rPr>
          <w:rFonts w:hint="eastAsia" w:ascii="宋体" w:hAnsi="宋体" w:cs="宋体"/>
        </w:rPr>
        <w:t>谭章林，1996年、1997年度获《广东武装》报刊优秀通讯员；</w:t>
      </w:r>
    </w:p>
    <w:p w14:paraId="3FD7F803">
      <w:pPr>
        <w:ind w:firstLine="420"/>
        <w:rPr>
          <w:rFonts w:ascii="宋体" w:hAnsi="宋体" w:cs="宋体"/>
        </w:rPr>
      </w:pPr>
      <w:r>
        <w:rPr>
          <w:rFonts w:hint="eastAsia" w:ascii="宋体" w:hAnsi="宋体" w:cs="宋体"/>
        </w:rPr>
        <w:t>黄履全，1997年度被省农业普查领导小组评为全国第一次农业普查先进个人；吴敦榕，1997年度被韶关市农业普领导小组评为全国第一次农业普查先进个人；</w:t>
      </w:r>
    </w:p>
    <w:p w14:paraId="5FFF9069">
      <w:pPr>
        <w:pStyle w:val="3"/>
      </w:pPr>
      <w:r>
        <w:rPr>
          <w:rFonts w:hint="eastAsia"/>
        </w:rPr>
        <w:t>主田镇</w:t>
      </w:r>
    </w:p>
    <w:p w14:paraId="45DF03D4">
      <w:pPr>
        <w:ind w:firstLine="420"/>
        <w:rPr>
          <w:rFonts w:ascii="宋体" w:hAnsi="宋体" w:cs="宋体"/>
        </w:rPr>
      </w:pPr>
      <w:r>
        <w:rPr>
          <w:rFonts w:hint="eastAsia" w:ascii="宋体" w:hAnsi="宋体" w:cs="宋体"/>
        </w:rPr>
        <w:t>主田镇位于南雄城东南部，东邻江西全南，南与始兴县澄江镇接壤。现有8个管理区（其中高峰为畲族管理区），一个居民委员会，102个村民小组，2919户，12976人，全镇总面积187平方公里，其中耕地面积18767亩，山林面积184590亩。1993年至1997年间，该镇工农业主产有了较大的发展。综合经济实力明显增强。1997年经济总收入8218万元，其中农业总产值7043万元，比1992年的3066万元增长129.7%，1997年镇财政收入为303万元，比1992年的138万元增长55%，农村人均收入3366元，比1992年的1268元增长165.5%。</w:t>
      </w:r>
    </w:p>
    <w:p w14:paraId="63094B1F">
      <w:pPr>
        <w:pStyle w:val="4"/>
      </w:pPr>
      <w:r>
        <w:rPr>
          <w:rFonts w:hint="eastAsia"/>
        </w:rPr>
        <w:t>【农业生产持续发展】</w:t>
      </w:r>
    </w:p>
    <w:p w14:paraId="45D71810">
      <w:pPr>
        <w:ind w:firstLine="420"/>
        <w:rPr>
          <w:rFonts w:ascii="宋体" w:hAnsi="宋体" w:cs="宋体"/>
        </w:rPr>
      </w:pPr>
      <w:r>
        <w:rPr>
          <w:rFonts w:hint="eastAsia" w:ascii="宋体" w:hAnsi="宋体" w:cs="宋体"/>
        </w:rPr>
        <w:t>1993年至1997年间，以“三大种、三大养”为主的三高农业发展步伐不断加快，短、中、长农业产业发展迅速，农业实行优化结构，科技兴农，水稻生产全面推广杂优化，杂优率达98%，1997年水稻总产量8720吨。比1992年8049吨，增长8.3%；黄烟生产走科技战略之路，大面积推广单行种植，地膜覆盖，现蕾打顶，除芽通，植物动力2003应用等新科技。质量、效益明显提高，1997年黄烟种植面积10700亩，比1992年少5800亩，总产1340吨，比1992年2372吨，下降43.5%；花生种植3000亩，总产600吨，比1992年494吨，增长21.5%。该镇单黄烟一项年人均收入比上年增加2000元，涌现万元村3个。该镇林业走上产业化道路。白果生产发展势头良好，不断加大白果生产的投入，形成了镇办、集体、联户、农户一体化模式，全镇共种植白果4225亩。建成了毛竹基地20112亩，松香基地59072亩，1997年毛竹砍伐2.1万条，产松脂225吨。养殖业发展迅速。1997年生猪饲养量3.3万头，出栏1.5万头，分别比1992年增长135%和120%。全镇有5个立体开发户，年养猪量50头以上的专业户43户，养猪示范村1个。三鸟饲养量28.5万只，比1992年增长45%，耕牛存栏量4308头，比1992年增37.2%。水产品总产量425吨，比1992年276吨增长53.9%。</w:t>
      </w:r>
    </w:p>
    <w:p w14:paraId="1DB8893E">
      <w:pPr>
        <w:pStyle w:val="4"/>
      </w:pPr>
      <w:r>
        <w:rPr>
          <w:rFonts w:hint="eastAsia"/>
        </w:rPr>
        <w:t>【工业企业健康发展】</w:t>
      </w:r>
    </w:p>
    <w:p w14:paraId="7B14AEED">
      <w:pPr>
        <w:ind w:firstLine="420"/>
        <w:rPr>
          <w:rFonts w:ascii="宋体" w:hAnsi="宋体" w:cs="宋体"/>
        </w:rPr>
      </w:pPr>
      <w:r>
        <w:rPr>
          <w:rFonts w:hint="eastAsia" w:ascii="宋体" w:hAnsi="宋体" w:cs="宋体"/>
        </w:rPr>
        <w:t>五年来，着重发展乡镇企业，不断挖掘技术潜力和强化内部管理，取得良好经济效益。镇办企业主要有3座小水电站，石板材厂、隔热板厂、大理石开发公司、碎石场、竹席厂、竹制品加工厂，全镇共有个体工商户390户。</w:t>
      </w:r>
    </w:p>
    <w:p w14:paraId="21F9951B">
      <w:pPr>
        <w:pStyle w:val="4"/>
      </w:pPr>
      <w:r>
        <w:rPr>
          <w:rFonts w:hint="eastAsia"/>
        </w:rPr>
        <w:t>【基础设施建设】</w:t>
      </w:r>
      <w:bookmarkStart w:id="1" w:name="OLE_LINK2"/>
    </w:p>
    <w:p w14:paraId="3777955B">
      <w:pPr>
        <w:ind w:firstLine="420"/>
        <w:rPr>
          <w:rFonts w:ascii="宋体" w:hAnsi="宋体" w:cs="宋体"/>
        </w:rPr>
      </w:pPr>
      <w:r>
        <w:rPr>
          <w:rFonts w:hint="eastAsia" w:ascii="宋体" w:hAnsi="宋体" w:cs="宋体"/>
        </w:rPr>
        <w:t>1993年以来，该镇不断加</w:t>
      </w:r>
      <w:bookmarkEnd w:id="1"/>
      <w:r>
        <w:rPr>
          <w:rFonts w:hint="eastAsia" w:ascii="宋体" w:hAnsi="宋体" w:cs="宋体"/>
        </w:rPr>
        <w:t>大对基础设施的投入，用于基本建设投386万元。投资130万元兴建了夹水口电站1座；投资95万元兴建教师住房2栋；投资20万元用于农田水利基础建设；投资25万元铺设镇政府至莲花小学1公里水泥路及安装路灯设施；投资25万元兴建主田派出所办公大楼；投资20万元完善和搬迁主田卫生院；投资30万元改造中小学危房和完善教学设施；投资15万元完善镇政府大院附属工程设施；投资15万元，协助公路部门搞好323线至镇政府水泥路面硬化工程；投资6万元开通大坋岭至塘山新村2公里马路，垫资10万元兴建主田邮电大楼和财政所办公大楼。</w:t>
      </w:r>
    </w:p>
    <w:p w14:paraId="20617C03">
      <w:pPr>
        <w:pStyle w:val="4"/>
      </w:pPr>
      <w:r>
        <w:rPr>
          <w:rFonts w:hint="eastAsia"/>
        </w:rPr>
        <w:t>【民兵工作】</w:t>
      </w:r>
    </w:p>
    <w:p w14:paraId="3672A0CD">
      <w:pPr>
        <w:ind w:firstLine="420"/>
        <w:rPr>
          <w:rFonts w:ascii="宋体" w:hAnsi="宋体" w:cs="宋体"/>
        </w:rPr>
      </w:pPr>
      <w:r>
        <w:rPr>
          <w:rFonts w:hint="eastAsia" w:ascii="宋体" w:hAnsi="宋体" w:cs="宋体"/>
        </w:rPr>
        <w:t>民兵阵地进一步强大，现有民兵应急连1个28人，基干民兵排6个196人，普通民兵1242人，五年来，共为国家输送16名“双合格”青年到部队。</w:t>
      </w:r>
    </w:p>
    <w:p w14:paraId="78158CEA">
      <w:pPr>
        <w:pStyle w:val="4"/>
      </w:pPr>
      <w:r>
        <w:rPr>
          <w:rFonts w:hint="eastAsia"/>
        </w:rPr>
        <w:t>【计划生育】</w:t>
      </w:r>
    </w:p>
    <w:p w14:paraId="7BF964A1">
      <w:pPr>
        <w:ind w:firstLine="420"/>
        <w:rPr>
          <w:rFonts w:ascii="宋体" w:hAnsi="宋体" w:cs="宋体"/>
        </w:rPr>
      </w:pPr>
      <w:r>
        <w:rPr>
          <w:rFonts w:hint="eastAsia" w:ascii="宋体" w:hAnsi="宋体" w:cs="宋体"/>
        </w:rPr>
        <w:t>逐步形成了群众的自觉行动，五年来，人口出生率控制18.09‰以内，计划生育率为83.87%，人口自然增长率为12.5‰，多胎率控制在6.91%以内。</w:t>
      </w:r>
    </w:p>
    <w:p w14:paraId="68127143">
      <w:pPr>
        <w:pStyle w:val="4"/>
      </w:pPr>
      <w:r>
        <w:rPr>
          <w:rFonts w:hint="eastAsia"/>
        </w:rPr>
        <w:t>【交通、通讯，有线电视事业发展迅速】</w:t>
      </w:r>
    </w:p>
    <w:p w14:paraId="33015DC3">
      <w:pPr>
        <w:ind w:firstLine="420"/>
        <w:rPr>
          <w:rFonts w:ascii="宋体" w:hAnsi="宋体" w:cs="宋体"/>
        </w:rPr>
      </w:pPr>
      <w:r>
        <w:rPr>
          <w:rFonts w:hint="eastAsia" w:ascii="宋体" w:hAnsi="宋体" w:cs="宋体"/>
        </w:rPr>
        <w:t>8个管理区86个自然村均通公路，3个管理区已装上了程控电话，全镇共安装程控电话219门，有线电视覆盖率达80%。</w:t>
      </w:r>
    </w:p>
    <w:p w14:paraId="3B59ECD3">
      <w:pPr>
        <w:pStyle w:val="4"/>
      </w:pPr>
      <w:r>
        <w:rPr>
          <w:rFonts w:hint="eastAsia"/>
        </w:rPr>
        <w:t>【奔康工程】</w:t>
      </w:r>
    </w:p>
    <w:p w14:paraId="4F124F89">
      <w:pPr>
        <w:ind w:firstLine="420"/>
        <w:rPr>
          <w:rFonts w:ascii="宋体" w:hAnsi="宋体" w:cs="宋体"/>
        </w:rPr>
      </w:pPr>
      <w:r>
        <w:rPr>
          <w:rFonts w:hint="eastAsia" w:ascii="宋体" w:hAnsi="宋体" w:cs="宋体"/>
        </w:rPr>
        <w:t>农民居住条件发生了很大的变化，实施“奔康工程”的步子不断加快。全镇有6个混凝土结构房的新农村。农民住上红砖结构住房的有825户，主田墟镇建设初具规模。</w:t>
      </w:r>
    </w:p>
    <w:p w14:paraId="4FE6BA79">
      <w:pPr>
        <w:pStyle w:val="4"/>
      </w:pPr>
      <w:r>
        <w:rPr>
          <w:rFonts w:hint="eastAsia"/>
        </w:rPr>
        <w:t>【科技、教育、卫生等社会事业快速发展】</w:t>
      </w:r>
    </w:p>
    <w:p w14:paraId="0A457330">
      <w:pPr>
        <w:ind w:firstLine="420"/>
        <w:rPr>
          <w:rFonts w:ascii="宋体" w:hAnsi="宋体" w:cs="宋体"/>
        </w:rPr>
      </w:pPr>
      <w:r>
        <w:rPr>
          <w:rFonts w:hint="eastAsia" w:ascii="宋体" w:hAnsi="宋体" w:cs="宋体"/>
        </w:rPr>
        <w:t>该镇在抓好经济建设的同时，重视社会各项事业的同步发展。新科学新技术的应用推广普遍被农民接受，逐技推广网络进一步扩大。农的科技意识不断增强，形成了科技兴镇的格局；主田莲花小学、丰源头小学分别于1995年，1997年被晋升为“南雄一级学校”。1997年主田莲花小学又被晋升为“韶关市一 级学校”。小学升中考试入重点学校人数居全市镇前列。主田中学校风校貌明改善，教学质量进一步提高。1997年考入中专、师范21人，重点高中5人，重振了学校声誉。医疗卫生事业有了新的转机，初级卫生保健和农村合作医疗全面铺开，儿童计划免疫正加紧实施，传染病和地方病有效地得到了控制。</w:t>
      </w:r>
    </w:p>
    <w:p w14:paraId="5AF32828">
      <w:pPr>
        <w:pStyle w:val="4"/>
      </w:pPr>
      <w:r>
        <w:rPr>
          <w:rFonts w:hint="eastAsia"/>
        </w:rPr>
        <w:t>【荣誉称号】</w:t>
      </w:r>
    </w:p>
    <w:p w14:paraId="5C8DAACC">
      <w:pPr>
        <w:ind w:firstLine="420"/>
        <w:rPr>
          <w:rFonts w:ascii="宋体" w:hAnsi="宋体" w:cs="宋体"/>
        </w:rPr>
      </w:pPr>
      <w:r>
        <w:rPr>
          <w:rFonts w:hint="eastAsia" w:ascii="宋体" w:hAnsi="宋体" w:cs="宋体"/>
        </w:rPr>
        <w:t>1997年，主田镇被韶关市人民政府授予“基本扫除青壮年文盲，普及九年义务教育”先进单位；</w:t>
      </w:r>
    </w:p>
    <w:p w14:paraId="46F2D928">
      <w:pPr>
        <w:ind w:firstLine="420"/>
        <w:rPr>
          <w:rFonts w:ascii="宋体" w:hAnsi="宋体" w:cs="宋体"/>
        </w:rPr>
      </w:pPr>
      <w:r>
        <w:rPr>
          <w:rFonts w:hint="eastAsia" w:ascii="宋体" w:hAnsi="宋体" w:cs="宋体"/>
        </w:rPr>
        <w:t>1997年度，主田民政办、司法所被韶关市民政局、司法局授予“先进单位”称号。</w:t>
      </w:r>
    </w:p>
    <w:p w14:paraId="6606399A">
      <w:pPr>
        <w:pStyle w:val="4"/>
      </w:pPr>
      <w:r>
        <w:rPr>
          <w:rFonts w:hint="eastAsia"/>
        </w:rPr>
        <w:t>【管理区简介】</w:t>
      </w:r>
    </w:p>
    <w:p w14:paraId="0153BD79">
      <w:pPr>
        <w:ind w:firstLine="420"/>
        <w:rPr>
          <w:rFonts w:ascii="宋体" w:hAnsi="宋体" w:cs="宋体"/>
        </w:rPr>
      </w:pPr>
      <w:r>
        <w:rPr>
          <w:rFonts w:hint="eastAsia" w:ascii="宋体" w:hAnsi="宋体" w:cs="宋体"/>
        </w:rPr>
        <w:t>城门管理区，有18个村民小组，700户，2869人，耕地面积4796亩，该区主产黄烟、水稻、花生，1997年入平收入3480元，管理区集体经济收入5万元。</w:t>
      </w:r>
    </w:p>
    <w:p w14:paraId="3725B79D">
      <w:pPr>
        <w:ind w:firstLine="420"/>
        <w:rPr>
          <w:rFonts w:ascii="宋体" w:hAnsi="宋体" w:cs="宋体"/>
        </w:rPr>
      </w:pPr>
      <w:r>
        <w:rPr>
          <w:rFonts w:hint="eastAsia" w:ascii="宋体" w:hAnsi="宋体" w:cs="宋体"/>
        </w:rPr>
        <w:t>主田管理区，有15个村民小组，432户，1815人，耕地面积3442亩，主产黄烟、水稻、花生，养殖业也发展迅速，1997年人均收入3391元，管理集体经济收入4.5万元。</w:t>
      </w:r>
    </w:p>
    <w:p w14:paraId="104EB2E3">
      <w:pPr>
        <w:ind w:firstLine="420"/>
        <w:rPr>
          <w:rFonts w:ascii="宋体" w:hAnsi="宋体" w:cs="宋体"/>
        </w:rPr>
      </w:pPr>
      <w:r>
        <w:rPr>
          <w:rFonts w:hint="eastAsia" w:ascii="宋体" w:hAnsi="宋体" w:cs="宋体"/>
        </w:rPr>
        <w:t>塘山管理区，有14个村民小组，217户，916人，耕地面积1330亩。1997年人均收入3245元，管理区集体经济收入3.5万元。</w:t>
      </w:r>
    </w:p>
    <w:p w14:paraId="048B88C0">
      <w:pPr>
        <w:ind w:firstLine="420"/>
        <w:rPr>
          <w:rFonts w:ascii="宋体" w:hAnsi="宋体" w:cs="宋体"/>
        </w:rPr>
      </w:pPr>
      <w:r>
        <w:rPr>
          <w:rFonts w:hint="eastAsia" w:ascii="宋体" w:hAnsi="宋体" w:cs="宋体"/>
        </w:rPr>
        <w:t>大坝管理区，有18个村民小组，538户，2208人，耕地面积3037亩，其中水田面积2868亩，旱地169亩，该区主要以种植黄烟、水稻为主，1997年人平收入3394元，管理区集体经济收入6万元。</w:t>
      </w:r>
    </w:p>
    <w:p w14:paraId="501603B1">
      <w:pPr>
        <w:ind w:firstLine="420"/>
        <w:rPr>
          <w:rFonts w:ascii="宋体" w:hAnsi="宋体" w:cs="宋体"/>
        </w:rPr>
      </w:pPr>
      <w:r>
        <w:rPr>
          <w:rFonts w:hint="eastAsia" w:ascii="宋体" w:hAnsi="宋体" w:cs="宋体"/>
        </w:rPr>
        <w:t>西洞管理区，有8个村民小组，244户，1143人，主要种植黄烟、水稻，盛产林木。1997年人均收入3388元，管理区集体经济收入3.8万元。</w:t>
      </w:r>
    </w:p>
    <w:p w14:paraId="5A334949">
      <w:pPr>
        <w:ind w:firstLine="420"/>
        <w:rPr>
          <w:rFonts w:ascii="宋体" w:hAnsi="宋体" w:cs="宋体"/>
        </w:rPr>
      </w:pPr>
      <w:r>
        <w:rPr>
          <w:rFonts w:hint="eastAsia" w:ascii="宋体" w:hAnsi="宋体" w:cs="宋体"/>
        </w:rPr>
        <w:t>西坪管理区，有6个村民小组，133户，632人，该区林业资源丰富，主产黄烟和水稻，1997年人均收入3285元，管理区集体经济收入3万元。</w:t>
      </w:r>
    </w:p>
    <w:p w14:paraId="00EC104F">
      <w:pPr>
        <w:ind w:firstLine="420"/>
        <w:rPr>
          <w:rFonts w:ascii="宋体" w:hAnsi="宋体" w:cs="宋体"/>
        </w:rPr>
      </w:pPr>
      <w:r>
        <w:rPr>
          <w:rFonts w:hint="eastAsia" w:ascii="宋体" w:hAnsi="宋体" w:cs="宋体"/>
        </w:rPr>
        <w:t>高峰管理区，有14个村民小组，196户，927人，该区盛产林木、毛竹，主产水稻和黄烟，1997年人均收入3376元，管理区集体经济收入3.5万元。</w:t>
      </w:r>
    </w:p>
    <w:p w14:paraId="06A79132">
      <w:pPr>
        <w:ind w:firstLine="420"/>
        <w:rPr>
          <w:rFonts w:ascii="宋体" w:hAnsi="宋体" w:cs="宋体"/>
        </w:rPr>
      </w:pPr>
      <w:r>
        <w:rPr>
          <w:rFonts w:hint="eastAsia" w:ascii="宋体" w:hAnsi="宋体" w:cs="宋体"/>
        </w:rPr>
        <w:t>窑合管理区，有9个村民小组，182户，912人，主要种植水稻和黄烟，盛产林木，1997年人平收入3369元，管理区集体经济收入3.2万元。</w:t>
      </w:r>
    </w:p>
    <w:p w14:paraId="2C2672BE">
      <w:pPr>
        <w:pStyle w:val="4"/>
      </w:pPr>
      <w:r>
        <w:rPr>
          <w:rFonts w:hint="eastAsia"/>
        </w:rPr>
        <w:t>【领导名录】</w:t>
      </w:r>
    </w:p>
    <w:p w14:paraId="3B531B12">
      <w:pPr>
        <w:ind w:firstLine="422"/>
        <w:rPr>
          <w:rFonts w:ascii="宋体" w:hAnsi="宋体" w:cs="宋体"/>
        </w:rPr>
      </w:pPr>
      <w:r>
        <w:rPr>
          <w:rFonts w:hint="eastAsia" w:ascii="宋体" w:hAnsi="宋体" w:cs="宋体"/>
          <w:b/>
          <w:bCs/>
        </w:rPr>
        <w:t>书记：</w:t>
      </w:r>
      <w:r>
        <w:rPr>
          <w:rFonts w:hint="eastAsia" w:ascii="宋体" w:hAnsi="宋体" w:cs="宋体"/>
        </w:rPr>
        <w:t>刘光团  邹远德</w:t>
      </w:r>
    </w:p>
    <w:p w14:paraId="4B6D07DB">
      <w:pPr>
        <w:ind w:firstLine="422"/>
        <w:rPr>
          <w:rFonts w:ascii="宋体" w:hAnsi="宋体" w:cs="宋体"/>
        </w:rPr>
      </w:pPr>
      <w:r>
        <w:rPr>
          <w:rFonts w:hint="eastAsia" w:ascii="宋体" w:hAnsi="宋体" w:cs="宋体"/>
          <w:b/>
          <w:bCs/>
        </w:rPr>
        <w:t>镇长：</w:t>
      </w:r>
      <w:r>
        <w:rPr>
          <w:rFonts w:hint="eastAsia" w:ascii="宋体" w:hAnsi="宋体" w:cs="宋体"/>
        </w:rPr>
        <w:t>叶见荣  陈仁麟</w:t>
      </w:r>
    </w:p>
    <w:p w14:paraId="7050E10F">
      <w:pPr>
        <w:pStyle w:val="3"/>
      </w:pPr>
      <w:r>
        <w:rPr>
          <w:rFonts w:hint="eastAsia"/>
        </w:rPr>
        <w:t>古市镇</w:t>
      </w:r>
    </w:p>
    <w:p w14:paraId="5895DC5A">
      <w:pPr>
        <w:ind w:firstLine="420"/>
        <w:rPr>
          <w:rFonts w:ascii="宋体" w:hAnsi="宋体" w:cs="宋体"/>
        </w:rPr>
      </w:pPr>
      <w:r>
        <w:rPr>
          <w:rFonts w:hint="eastAsia" w:ascii="宋体" w:hAnsi="宋体" w:cs="宋体"/>
        </w:rPr>
        <w:t>古市镇位于南雄南部，东邻主田镇，南与始兴县马市镇交界，西接南雄市苍石镇，北邻全安镇，距城区9公里。现辖8个管理区，1个居委会，123个村民小组，3799户，19413人，其中农业人口18363人，总面积100.4平方公里，耕地面积25454亩，主要农作物有水稻、黄烟、花生等。乡镇企业以砖瓦、陶瓷、采石、木材加工等门类为主。民族以汉族为主，畲族主要分布在古市、丹铺、柴岭三个管理区，约有250多人。</w:t>
      </w:r>
    </w:p>
    <w:p w14:paraId="788691CE">
      <w:pPr>
        <w:pStyle w:val="4"/>
      </w:pPr>
      <w:r>
        <w:rPr>
          <w:rFonts w:hint="eastAsia"/>
        </w:rPr>
        <w:t>【黄烟】</w:t>
      </w:r>
    </w:p>
    <w:p w14:paraId="65E2A312">
      <w:pPr>
        <w:ind w:firstLine="420"/>
        <w:rPr>
          <w:rFonts w:ascii="宋体" w:hAnsi="宋体" w:cs="宋体"/>
        </w:rPr>
      </w:pPr>
      <w:r>
        <w:rPr>
          <w:rFonts w:hint="eastAsia" w:ascii="宋体" w:hAnsi="宋体" w:cs="宋体"/>
        </w:rPr>
        <w:t>该镇是南雄的主要黄烟产区之一，土壤为紫色页岩风化而成，富含磷钾，所产黄烟具有烟叶金黄，烟味醇香，易燃灰白等三大特点，主要品种有K326、岩烟97、9032号等烤烟品种。1997年种植面积15000亩，总产达2100吨，比1992年2211吨，减少5%。但烟叶质优，是制造甲级卷烟好原料。</w:t>
      </w:r>
    </w:p>
    <w:p w14:paraId="193C82A8">
      <w:pPr>
        <w:pStyle w:val="4"/>
      </w:pPr>
      <w:r>
        <w:rPr>
          <w:rFonts w:hint="eastAsia"/>
        </w:rPr>
        <w:t>【粮食】</w:t>
      </w:r>
    </w:p>
    <w:p w14:paraId="67C85269">
      <w:pPr>
        <w:ind w:firstLine="420"/>
        <w:rPr>
          <w:rFonts w:ascii="宋体" w:hAnsi="宋体" w:cs="宋体"/>
        </w:rPr>
      </w:pPr>
      <w:r>
        <w:rPr>
          <w:rFonts w:hint="eastAsia" w:ascii="宋体" w:hAnsi="宋体" w:cs="宋体"/>
        </w:rPr>
        <w:t>古市镇还是南雄的一个重要产粮区，自1991年获得“吨谷镇”称号以来，连续六年获得了粮食生产大丰收。同时，大力推广种植优质稻“万家香”，每年种植面积达9000亩，总产达3600吨，由于米质好，颇受消费者欢迎，远销韶关、珠三角等地，产生了比较好的经济效益，农民增产增收。</w:t>
      </w:r>
    </w:p>
    <w:p w14:paraId="312F49F4">
      <w:pPr>
        <w:pStyle w:val="4"/>
      </w:pPr>
      <w:r>
        <w:rPr>
          <w:rFonts w:hint="eastAsia"/>
        </w:rPr>
        <w:t>【交通】</w:t>
      </w:r>
    </w:p>
    <w:p w14:paraId="33F0BF88">
      <w:pPr>
        <w:ind w:firstLine="420"/>
        <w:rPr>
          <w:rFonts w:ascii="宋体" w:hAnsi="宋体" w:cs="宋体"/>
        </w:rPr>
      </w:pPr>
      <w:r>
        <w:rPr>
          <w:rFonts w:hint="eastAsia" w:ascii="宋体" w:hAnsi="宋体" w:cs="宋体"/>
        </w:rPr>
        <w:t>古市镇交通便利，通讯发达，浈江河贯流全镇，可通小木船，水运可达始兴、韶关、清远、广州、佛山等地，公路323线国道费穿全镇，东至赣州145公里，南达韶关85公里，乡村公路8条，全长41.5公里，96%的村庄通公路，部分管理区的村道实现水泥硬底化。古市邮电局投资50多万元于1993年新建了办公大楼一幢，1994年9月29日正式开通模拟程控电话，1995年3月28日又开通了数字程控电话，拉电缆38.5公里，全镇八个管理区全部挂通了数字程控电话，至1997年底，全镇已开通电话500多门，有的村家家户户都装上了电话，成了</w:t>
      </w:r>
      <w:r>
        <w:rPr>
          <w:rFonts w:hint="eastAsia" w:ascii="宋体" w:hAnsi="宋体" w:cs="宋体"/>
          <w:lang w:eastAsia="zh-CN"/>
        </w:rPr>
        <w:t>名副其实</w:t>
      </w:r>
      <w:r>
        <w:rPr>
          <w:rFonts w:hint="eastAsia" w:ascii="宋体" w:hAnsi="宋体" w:cs="宋体"/>
        </w:rPr>
        <w:t>的“电话村”。</w:t>
      </w:r>
    </w:p>
    <w:p w14:paraId="42E1F96B">
      <w:pPr>
        <w:pStyle w:val="4"/>
      </w:pPr>
      <w:r>
        <w:rPr>
          <w:rFonts w:hint="eastAsia"/>
        </w:rPr>
        <w:t>【经济发展状况】</w:t>
      </w:r>
    </w:p>
    <w:p w14:paraId="3E33A0B6">
      <w:pPr>
        <w:ind w:firstLine="420"/>
        <w:rPr>
          <w:rFonts w:ascii="宋体" w:hAnsi="宋体" w:cs="宋体"/>
        </w:rPr>
      </w:pPr>
      <w:r>
        <w:rPr>
          <w:rFonts w:hint="eastAsia" w:ascii="宋体" w:hAnsi="宋体" w:cs="宋体"/>
        </w:rPr>
        <w:t>1997年，古市镇经济总收达1.289亿元，其中工业总产值1560万元，是1992年的15倍。农业总产值7593万元，比1992年3221万元增长135.7%。乡镇企业、个体企业发展较快，现有工业企业280家，其中集体90家，个体190家，行业有建材，日用陶瓷、矿产精选、小水电、食品加工、木器加工、五金修理、采石场等。农业以种植业为主，盛产黄烟、水稻、花生、黄豆等，粮食生产连续六年获得“吨谷镇”称号，1997年水稻种植21000亩，亩产544公斤，总产11417吨，比1992年10588吨增长7.8%，花生种植面积4000亩，亩产284公斤，总产1134吨，比1992年517吨，增长1.2倍。水产养殖面积1338亩，产鱼465吨，比1992年316吨增长47.2%。生猪饲养量34080头，出栏量18236头；耕生存栏量4201头，三鸟饲养量147406只，分别比1992年增长82.2%、77%、14.3%和下降1.9%。1997年度，古市镇农业人均收入3357元，比1992年1121元增长2倍。</w:t>
      </w:r>
    </w:p>
    <w:p w14:paraId="5B7EBB83">
      <w:pPr>
        <w:pStyle w:val="4"/>
      </w:pPr>
      <w:r>
        <w:rPr>
          <w:rFonts w:hint="eastAsia"/>
        </w:rPr>
        <w:t>【文教卫生】</w:t>
      </w:r>
    </w:p>
    <w:p w14:paraId="7037F2AC">
      <w:pPr>
        <w:ind w:firstLine="420"/>
        <w:rPr>
          <w:rFonts w:ascii="宋体" w:hAnsi="宋体" w:cs="宋体"/>
        </w:rPr>
      </w:pPr>
      <w:r>
        <w:rPr>
          <w:rFonts w:hint="eastAsia" w:ascii="宋体" w:hAnsi="宋体" w:cs="宋体"/>
        </w:rPr>
        <w:t>尊师重教蔚然成风，文教卫生事业蒸蒸日上古市镇现有中学1所，完小8所，幼儿园1所，在校学生3100多人，适龄儿童入学率达99.8%，另有成人中心校一所，全镇有文化娱乐场所16个，其中电影院1座，流动放影队2个，文化室8个，有文学创作、摄影、舞狮、琴棋书画等。医疗保健设施有人民医院1所，卫生站8所，个体门诊6所、1997年，镇政府投资26万元，建筑面积600多平方米的教办大楼落成，镇政府还投资14万元，建二栋20门学生宿舍，面积720多平方米，解决了学生住宿难的问题，同时，镇政府还拨出专款，兴建和维修教师宿舍80多套，做到教者有其居，由于镇党委、政府对教育的高度重视，古市镇教学质量逐年提高。1997年，古市中学考入中师的有11人，中专的有91人，重点高中的有10人，实现了历史性的突破。1993年度，古市镇文化技术学校获</w:t>
      </w:r>
      <w:r>
        <w:rPr>
          <w:rFonts w:hint="eastAsia" w:ascii="宋体" w:hAnsi="宋体" w:cs="宋体"/>
          <w:lang w:eastAsia="zh-CN"/>
        </w:rPr>
        <w:t>联合国教科文</w:t>
      </w:r>
      <w:r>
        <w:rPr>
          <w:rFonts w:hint="eastAsia" w:ascii="宋体" w:hAnsi="宋体" w:cs="宋体"/>
        </w:rPr>
        <w:t>中心奖励1000美元的P20项目电化教具。</w:t>
      </w:r>
    </w:p>
    <w:p w14:paraId="242B9DAC">
      <w:pPr>
        <w:pStyle w:val="4"/>
      </w:pPr>
      <w:r>
        <w:rPr>
          <w:rFonts w:hint="eastAsia"/>
        </w:rPr>
        <w:t>【计划生育】</w:t>
      </w:r>
    </w:p>
    <w:p w14:paraId="5D1DEDB6">
      <w:pPr>
        <w:ind w:firstLine="420"/>
        <w:rPr>
          <w:rFonts w:ascii="宋体" w:hAnsi="宋体" w:cs="宋体"/>
        </w:rPr>
      </w:pPr>
      <w:r>
        <w:rPr>
          <w:rFonts w:hint="eastAsia" w:ascii="宋体" w:hAnsi="宋体" w:cs="宋体"/>
        </w:rPr>
        <w:t>五年来，该镇银抓计划生育，控制人口增长，提高人口素质。1997年，该镇人口出生17.96‰。人口自然增长率11.43‰。</w:t>
      </w:r>
    </w:p>
    <w:p w14:paraId="0E4DA4FE">
      <w:pPr>
        <w:pStyle w:val="4"/>
      </w:pPr>
      <w:r>
        <w:rPr>
          <w:rFonts w:hint="eastAsia"/>
        </w:rPr>
        <w:t>【资源】</w:t>
      </w:r>
    </w:p>
    <w:p w14:paraId="0589E974">
      <w:pPr>
        <w:ind w:firstLine="420"/>
        <w:rPr>
          <w:rFonts w:ascii="宋体" w:hAnsi="宋体" w:cs="宋体"/>
        </w:rPr>
      </w:pPr>
      <w:r>
        <w:rPr>
          <w:rFonts w:hint="eastAsia" w:ascii="宋体" w:hAnsi="宋体" w:cs="宋体"/>
        </w:rPr>
        <w:t>资源丰富，全镇有水田16500亩，旱地9900亩，未加利用宜农、宜林、宜草可垦荒地15000亩，森林、松香资源丰富，镇实有林面积63000亩，森林覆盖率65%，1997年松香产量突破250吨，被南雄市政府评为先进单位，荣获一等奖。林木蓄积量1.5万立方米，主要树种有松、杉。1993年至1997年，该镇建成白果基地2774亩，毛竹基4471亩，松香基地42876亩，1997年产松脂259吨。矿产资源丰富，矿产品种眵，有金矿、稀土矿、锡矿。矿产含量丰富，品位高，很有开采利用价值。境内有县办国营山门林场，经营面积23390亩。</w:t>
      </w:r>
    </w:p>
    <w:p w14:paraId="0A4ABA79">
      <w:pPr>
        <w:pStyle w:val="4"/>
      </w:pPr>
      <w:r>
        <w:rPr>
          <w:rFonts w:hint="eastAsia"/>
        </w:rPr>
        <w:t>【墟镇建设】</w:t>
      </w:r>
    </w:p>
    <w:p w14:paraId="3E07BC93">
      <w:pPr>
        <w:ind w:firstLine="420"/>
        <w:rPr>
          <w:rFonts w:ascii="宋体" w:hAnsi="宋体" w:cs="宋体"/>
        </w:rPr>
      </w:pPr>
      <w:r>
        <w:rPr>
          <w:rFonts w:hint="eastAsia" w:ascii="宋体" w:hAnsi="宋体" w:cs="宋体"/>
        </w:rPr>
        <w:t>古禄墟是镇政府所在地，镇政治经济文化中心，有非农人口1200人，墟市建设用地6.8万平方米，新街长700米，房屋建筑面积4.1万平方米，农贸市场1座，占地2500平方米，绿化面积2.5万平方米，人均住房面积24平方米，每逢墟日，四方商贾，云集于此，交易繁忙。至1997年末，信用社各项存款金额为1064万元，各项贷款余额为694万元。</w:t>
      </w:r>
    </w:p>
    <w:p w14:paraId="45A0B0AF">
      <w:pPr>
        <w:pStyle w:val="4"/>
      </w:pPr>
      <w:r>
        <w:rPr>
          <w:rFonts w:hint="eastAsia"/>
        </w:rPr>
        <w:t>【财政收入】</w:t>
      </w:r>
    </w:p>
    <w:p w14:paraId="62876A03">
      <w:pPr>
        <w:ind w:firstLine="420"/>
        <w:rPr>
          <w:rFonts w:ascii="宋体" w:hAnsi="宋体" w:cs="宋体"/>
        </w:rPr>
      </w:pPr>
      <w:r>
        <w:rPr>
          <w:rFonts w:hint="eastAsia" w:ascii="宋体" w:hAnsi="宋体" w:cs="宋体"/>
        </w:rPr>
        <w:t>1997年，古市镇财政收入创历史最高水平，达177.52万元，比1996年增长78.73万元，增幅达79%，比1992年翻一番。</w:t>
      </w:r>
    </w:p>
    <w:p w14:paraId="04D18080">
      <w:pPr>
        <w:pStyle w:val="3"/>
      </w:pPr>
      <w:r>
        <w:rPr>
          <w:rFonts w:hint="eastAsia"/>
        </w:rPr>
        <w:t>【荣誉称号】</w:t>
      </w:r>
    </w:p>
    <w:p w14:paraId="3EEF0D13">
      <w:pPr>
        <w:ind w:firstLine="420"/>
        <w:rPr>
          <w:rFonts w:ascii="宋体" w:hAnsi="宋体" w:cs="宋体"/>
        </w:rPr>
      </w:pPr>
      <w:r>
        <w:rPr>
          <w:rFonts w:hint="eastAsia" w:ascii="宋体" w:hAnsi="宋体" w:cs="宋体"/>
        </w:rPr>
        <w:t>丹布小学于1993年度被韶关市教委评为先进语文教研组；</w:t>
      </w:r>
    </w:p>
    <w:p w14:paraId="6F777578">
      <w:pPr>
        <w:ind w:firstLine="420"/>
        <w:rPr>
          <w:rFonts w:ascii="宋体" w:hAnsi="宋体" w:cs="宋体"/>
        </w:rPr>
      </w:pPr>
      <w:r>
        <w:rPr>
          <w:rFonts w:hint="eastAsia" w:ascii="宋体" w:hAnsi="宋体" w:cs="宋体"/>
        </w:rPr>
        <w:t>马德裕，1993年被韶关市教委评为教改先进个人；</w:t>
      </w:r>
    </w:p>
    <w:p w14:paraId="7D3A4A3B">
      <w:pPr>
        <w:ind w:firstLine="420"/>
        <w:rPr>
          <w:rFonts w:ascii="宋体" w:hAnsi="宋体" w:cs="宋体"/>
        </w:rPr>
      </w:pPr>
      <w:r>
        <w:rPr>
          <w:rFonts w:hint="eastAsia" w:ascii="宋体" w:hAnsi="宋体" w:cs="宋体"/>
        </w:rPr>
        <w:t>黄丽梅，1993年被韶关市教委评为优秀少先队辅导员；</w:t>
      </w:r>
    </w:p>
    <w:p w14:paraId="1AEA497A">
      <w:pPr>
        <w:ind w:firstLine="420"/>
        <w:rPr>
          <w:rFonts w:ascii="宋体" w:hAnsi="宋体" w:cs="宋体"/>
        </w:rPr>
      </w:pPr>
      <w:r>
        <w:rPr>
          <w:rFonts w:hint="eastAsia" w:ascii="宋体" w:hAnsi="宋体" w:cs="宋体"/>
        </w:rPr>
        <w:t>1994年古市镇被韶关市人民政府评为文明建设先进单位；</w:t>
      </w:r>
    </w:p>
    <w:p w14:paraId="2CF97E15">
      <w:pPr>
        <w:ind w:firstLine="420"/>
        <w:rPr>
          <w:rFonts w:ascii="宋体" w:hAnsi="宋体" w:cs="宋体"/>
        </w:rPr>
      </w:pPr>
      <w:r>
        <w:rPr>
          <w:rFonts w:hint="eastAsia" w:ascii="宋体" w:hAnsi="宋体" w:cs="宋体"/>
        </w:rPr>
        <w:t>镇人武部在1994年12月被韶关市人民政府韶关军分区评为民兵基层建设达标先进单位；</w:t>
      </w:r>
    </w:p>
    <w:p w14:paraId="186F9DD0">
      <w:pPr>
        <w:ind w:firstLine="420"/>
        <w:rPr>
          <w:rFonts w:ascii="宋体" w:hAnsi="宋体" w:cs="宋体"/>
        </w:rPr>
      </w:pPr>
      <w:r>
        <w:rPr>
          <w:rFonts w:hint="eastAsia" w:ascii="宋体" w:hAnsi="宋体" w:cs="宋体"/>
        </w:rPr>
        <w:t>马德裕，1994年被韶关市教委评为教改先进个人；</w:t>
      </w:r>
    </w:p>
    <w:p w14:paraId="2E4742AC">
      <w:pPr>
        <w:ind w:firstLine="420"/>
        <w:rPr>
          <w:rFonts w:ascii="宋体" w:hAnsi="宋体" w:cs="宋体"/>
        </w:rPr>
      </w:pPr>
      <w:r>
        <w:rPr>
          <w:rFonts w:hint="eastAsia" w:ascii="宋体" w:hAnsi="宋体" w:cs="宋体"/>
        </w:rPr>
        <w:t>1995年古市成人中心校被韶关市政府评为扫盲先进单位；又被韶关市教委评为成人教育二等奖；</w:t>
      </w:r>
    </w:p>
    <w:p w14:paraId="4E54037D">
      <w:pPr>
        <w:ind w:firstLine="420"/>
        <w:rPr>
          <w:rFonts w:ascii="宋体" w:hAnsi="宋体" w:cs="宋体"/>
        </w:rPr>
      </w:pPr>
      <w:r>
        <w:rPr>
          <w:rFonts w:hint="eastAsia" w:ascii="宋体" w:hAnsi="宋体" w:cs="宋体"/>
        </w:rPr>
        <w:t>1995年10月古市镇被广东省人民政府评为水土保持工作先进单位，荣获二等奖；</w:t>
      </w:r>
    </w:p>
    <w:p w14:paraId="099A493F">
      <w:pPr>
        <w:ind w:firstLine="420"/>
        <w:rPr>
          <w:rFonts w:ascii="宋体" w:hAnsi="宋体" w:cs="宋体"/>
        </w:rPr>
      </w:pPr>
      <w:r>
        <w:rPr>
          <w:rFonts w:hint="eastAsia" w:ascii="宋体" w:hAnsi="宋体" w:cs="宋体"/>
        </w:rPr>
        <w:t>1995年3月丰源管理区被国家绿化委员会评为全国绿化达标千佳村</w:t>
      </w:r>
    </w:p>
    <w:p w14:paraId="5A90E829">
      <w:pPr>
        <w:ind w:firstLine="420"/>
        <w:rPr>
          <w:rFonts w:ascii="宋体" w:hAnsi="宋体" w:cs="宋体"/>
        </w:rPr>
      </w:pPr>
      <w:r>
        <w:rPr>
          <w:rFonts w:hint="eastAsia" w:ascii="宋体" w:hAnsi="宋体" w:cs="宋体"/>
        </w:rPr>
        <w:t>；古市法律服务所，1995年8月被韶关市司法局评为十佳法律服务所；</w:t>
      </w:r>
    </w:p>
    <w:p w14:paraId="571CE5AB">
      <w:pPr>
        <w:ind w:firstLine="420"/>
        <w:rPr>
          <w:rFonts w:ascii="宋体" w:hAnsi="宋体" w:cs="宋体"/>
        </w:rPr>
      </w:pPr>
      <w:r>
        <w:rPr>
          <w:rFonts w:hint="eastAsia" w:ascii="宋体" w:hAnsi="宋体" w:cs="宋体"/>
        </w:rPr>
        <w:t>古市法律服务所，1995年被韶关市司法局评为先进单位；</w:t>
      </w:r>
    </w:p>
    <w:p w14:paraId="18A0F035">
      <w:pPr>
        <w:ind w:firstLine="420"/>
        <w:rPr>
          <w:rFonts w:ascii="宋体" w:hAnsi="宋体" w:cs="宋体"/>
        </w:rPr>
      </w:pPr>
      <w:r>
        <w:rPr>
          <w:rFonts w:hint="eastAsia" w:ascii="宋体" w:hAnsi="宋体" w:cs="宋体"/>
        </w:rPr>
        <w:t>张朝雄，1995年被韶关市教委评为优秀教师；</w:t>
      </w:r>
    </w:p>
    <w:p w14:paraId="4675608C">
      <w:pPr>
        <w:ind w:firstLine="420"/>
        <w:rPr>
          <w:rFonts w:ascii="宋体" w:hAnsi="宋体" w:cs="宋体"/>
        </w:rPr>
      </w:pPr>
      <w:r>
        <w:rPr>
          <w:rFonts w:hint="eastAsia" w:ascii="宋体" w:hAnsi="宋体" w:cs="宋体"/>
        </w:rPr>
        <w:t>1996年8月古市镇被广东省人民政府评为“八五”期间计划生育先进集体；</w:t>
      </w:r>
    </w:p>
    <w:p w14:paraId="35325D8A">
      <w:pPr>
        <w:ind w:firstLine="420"/>
        <w:rPr>
          <w:rFonts w:ascii="宋体" w:hAnsi="宋体" w:cs="宋体"/>
        </w:rPr>
      </w:pPr>
      <w:r>
        <w:rPr>
          <w:rFonts w:hint="eastAsia" w:ascii="宋体" w:hAnsi="宋体" w:cs="宋体"/>
        </w:rPr>
        <w:t>1996年9月古市镇被中共韶关市委、</w:t>
      </w:r>
      <w:r>
        <w:rPr>
          <w:rFonts w:hint="eastAsia" w:ascii="宋体" w:hAnsi="宋体" w:cs="宋体"/>
          <w:lang w:val="en-US" w:eastAsia="zh-CN"/>
        </w:rPr>
        <w:t>市</w:t>
      </w:r>
      <w:r>
        <w:rPr>
          <w:rFonts w:hint="eastAsia" w:ascii="宋体" w:hAnsi="宋体" w:cs="宋体"/>
        </w:rPr>
        <w:t>政府评为初级水利达标先进单位；</w:t>
      </w:r>
    </w:p>
    <w:p w14:paraId="517D567A">
      <w:pPr>
        <w:ind w:firstLine="420"/>
        <w:rPr>
          <w:rFonts w:ascii="宋体" w:hAnsi="宋体" w:cs="宋体"/>
        </w:rPr>
      </w:pPr>
      <w:r>
        <w:rPr>
          <w:rFonts w:hint="eastAsia" w:ascii="宋体" w:hAnsi="宋体" w:cs="宋体"/>
        </w:rPr>
        <w:t>1996年11月古市司法所被广东省司法厅评为优秀法律服务所。又被广东省司法厅评为建所先进单位；</w:t>
      </w:r>
    </w:p>
    <w:p w14:paraId="268384AD">
      <w:pPr>
        <w:ind w:firstLine="420"/>
        <w:rPr>
          <w:rFonts w:ascii="宋体" w:hAnsi="宋体" w:cs="宋体"/>
        </w:rPr>
      </w:pPr>
      <w:r>
        <w:rPr>
          <w:rFonts w:hint="eastAsia" w:ascii="宋体" w:hAnsi="宋体" w:cs="宋体"/>
        </w:rPr>
        <w:t>1996年，冯诗想被广东省电子机械厅评为优秀汽车教练；</w:t>
      </w:r>
    </w:p>
    <w:p w14:paraId="3B090F8C">
      <w:pPr>
        <w:ind w:firstLine="420"/>
        <w:rPr>
          <w:rFonts w:ascii="宋体" w:hAnsi="宋体" w:cs="宋体"/>
        </w:rPr>
      </w:pPr>
      <w:r>
        <w:rPr>
          <w:rFonts w:hint="eastAsia" w:ascii="宋体" w:hAnsi="宋体" w:cs="宋体"/>
        </w:rPr>
        <w:t>李武，1996年被广东省司法厅评为建所先进个人；</w:t>
      </w:r>
    </w:p>
    <w:p w14:paraId="2939E120">
      <w:pPr>
        <w:ind w:firstLine="420"/>
        <w:rPr>
          <w:rFonts w:ascii="宋体" w:hAnsi="宋体" w:cs="宋体"/>
        </w:rPr>
      </w:pPr>
      <w:r>
        <w:rPr>
          <w:rFonts w:hint="eastAsia" w:ascii="宋体" w:hAnsi="宋体" w:cs="宋体"/>
        </w:rPr>
        <w:t>黄锦，1996年被韶关市教委评为优秀教师；</w:t>
      </w:r>
    </w:p>
    <w:p w14:paraId="155C7944">
      <w:pPr>
        <w:ind w:firstLine="420"/>
        <w:rPr>
          <w:rFonts w:ascii="宋体" w:hAnsi="宋体" w:cs="宋体"/>
        </w:rPr>
      </w:pPr>
      <w:r>
        <w:rPr>
          <w:rFonts w:hint="eastAsia" w:ascii="宋体" w:hAnsi="宋体" w:cs="宋体"/>
        </w:rPr>
        <w:t>1997年12月1日，曹宗林荣获农业部科技推广三等奖；</w:t>
      </w:r>
    </w:p>
    <w:p w14:paraId="68FA2890">
      <w:pPr>
        <w:ind w:firstLine="420"/>
        <w:rPr>
          <w:rFonts w:ascii="宋体" w:hAnsi="宋体" w:cs="宋体"/>
        </w:rPr>
      </w:pPr>
      <w:r>
        <w:rPr>
          <w:rFonts w:hint="eastAsia" w:ascii="宋体" w:hAnsi="宋体" w:cs="宋体"/>
        </w:rPr>
        <w:t>1997年9月10</w:t>
      </w:r>
      <w:r>
        <w:rPr>
          <w:rFonts w:hint="eastAsia" w:ascii="宋体" w:hAnsi="宋体" w:cs="宋体"/>
          <w:lang w:val="en-US" w:eastAsia="zh-CN"/>
        </w:rPr>
        <w:t>日</w:t>
      </w:r>
      <w:r>
        <w:rPr>
          <w:rFonts w:hint="eastAsia" w:ascii="宋体" w:hAnsi="宋体" w:cs="宋体"/>
        </w:rPr>
        <w:t>，陈大庆被广东省教育厅评为南粤教书育人先进教师。</w:t>
      </w:r>
    </w:p>
    <w:p w14:paraId="0F5FB8D8">
      <w:pPr>
        <w:ind w:firstLine="422"/>
        <w:jc w:val="center"/>
        <w:rPr>
          <w:rFonts w:ascii="宋体" w:hAnsi="宋体" w:cs="宋体"/>
          <w:b/>
          <w:bCs/>
        </w:rPr>
      </w:pPr>
      <w:r>
        <w:rPr>
          <w:rFonts w:hint="eastAsia" w:ascii="宋体" w:hAnsi="宋体" w:cs="宋体"/>
          <w:b/>
          <w:bCs/>
        </w:rPr>
        <w:t>各管理区1997年基本情况一览表</w:t>
      </w:r>
    </w:p>
    <w:p w14:paraId="5C16460C">
      <w:pPr>
        <w:ind w:firstLine="422"/>
        <w:jc w:val="right"/>
        <w:rPr>
          <w:rFonts w:ascii="宋体" w:hAnsi="宋体" w:cs="宋体"/>
          <w:b/>
        </w:rPr>
      </w:pPr>
      <w:r>
        <w:rPr>
          <w:rFonts w:hint="eastAsia" w:ascii="宋体" w:hAnsi="宋体" w:cs="宋体"/>
          <w:b/>
        </w:rPr>
        <w:t>单位：个、户、人、亩、吨、万元、元</w:t>
      </w:r>
    </w:p>
    <w:tbl>
      <w:tblPr>
        <w:tblStyle w:val="8"/>
        <w:tblW w:w="5000" w:type="pct"/>
        <w:tblInd w:w="0" w:type="dxa"/>
        <w:tblLayout w:type="fixed"/>
        <w:tblCellMar>
          <w:top w:w="15" w:type="dxa"/>
          <w:left w:w="15" w:type="dxa"/>
          <w:bottom w:w="15" w:type="dxa"/>
          <w:right w:w="15" w:type="dxa"/>
        </w:tblCellMar>
      </w:tblPr>
      <w:tblGrid>
        <w:gridCol w:w="724"/>
        <w:gridCol w:w="515"/>
        <w:gridCol w:w="386"/>
        <w:gridCol w:w="474"/>
        <w:gridCol w:w="706"/>
        <w:gridCol w:w="475"/>
        <w:gridCol w:w="385"/>
        <w:gridCol w:w="602"/>
        <w:gridCol w:w="424"/>
        <w:gridCol w:w="567"/>
        <w:gridCol w:w="567"/>
        <w:gridCol w:w="567"/>
        <w:gridCol w:w="569"/>
        <w:gridCol w:w="993"/>
        <w:gridCol w:w="991"/>
        <w:gridCol w:w="831"/>
      </w:tblGrid>
      <w:tr w14:paraId="7293A3AE">
        <w:tblPrEx>
          <w:tblCellMar>
            <w:top w:w="15" w:type="dxa"/>
            <w:left w:w="15" w:type="dxa"/>
            <w:bottom w:w="15" w:type="dxa"/>
            <w:right w:w="15" w:type="dxa"/>
          </w:tblCellMar>
        </w:tblPrEx>
        <w:trPr>
          <w:trHeight w:val="386" w:hRule="atLeast"/>
        </w:trPr>
        <w:tc>
          <w:tcPr>
            <w:tcW w:w="370" w:type="pct"/>
            <w:vMerge w:val="restart"/>
            <w:tcBorders>
              <w:top w:val="single" w:color="000000" w:sz="4" w:space="0"/>
              <w:bottom w:val="single" w:color="000000" w:sz="4" w:space="0"/>
              <w:right w:val="single" w:color="000000" w:sz="4" w:space="0"/>
              <w:tl2br w:val="single" w:color="auto" w:sz="4" w:space="0"/>
            </w:tcBorders>
            <w:noWrap/>
            <w:vAlign w:val="center"/>
          </w:tcPr>
          <w:p w14:paraId="50D97624">
            <w:pPr>
              <w:pStyle w:val="11"/>
              <w:jc w:val="right"/>
              <w:rPr>
                <w:b/>
                <w:kern w:val="0"/>
              </w:rPr>
            </w:pPr>
            <w:r>
              <w:rPr>
                <w:b/>
                <w:kern w:val="0"/>
              </w:rPr>
              <w:t>项目</w:t>
            </w:r>
          </w:p>
          <w:p w14:paraId="0AD4BDC8">
            <w:pPr>
              <w:pStyle w:val="11"/>
              <w:jc w:val="left"/>
              <w:rPr>
                <w:b/>
                <w:kern w:val="0"/>
              </w:rPr>
            </w:pPr>
            <w:r>
              <w:rPr>
                <w:rFonts w:hint="eastAsia"/>
                <w:b/>
                <w:kern w:val="0"/>
              </w:rPr>
              <w:t>管理区</w:t>
            </w:r>
          </w:p>
        </w:tc>
        <w:tc>
          <w:tcPr>
            <w:tcW w:w="263" w:type="pct"/>
            <w:vMerge w:val="restart"/>
            <w:tcBorders>
              <w:top w:val="single" w:color="000000" w:sz="4" w:space="0"/>
              <w:left w:val="single" w:color="000000" w:sz="4" w:space="0"/>
              <w:bottom w:val="single" w:color="000000" w:sz="4" w:space="0"/>
              <w:right w:val="single" w:color="000000" w:sz="4" w:space="0"/>
            </w:tcBorders>
            <w:noWrap/>
            <w:vAlign w:val="center"/>
          </w:tcPr>
          <w:p w14:paraId="03AC8706">
            <w:pPr>
              <w:pStyle w:val="11"/>
              <w:jc w:val="center"/>
              <w:rPr>
                <w:b/>
                <w:kern w:val="0"/>
              </w:rPr>
            </w:pPr>
            <w:r>
              <w:rPr>
                <w:b/>
                <w:kern w:val="0"/>
              </w:rPr>
              <w:t>村民小组</w:t>
            </w:r>
          </w:p>
        </w:tc>
        <w:tc>
          <w:tcPr>
            <w:tcW w:w="197" w:type="pct"/>
            <w:vMerge w:val="restart"/>
            <w:tcBorders>
              <w:top w:val="single" w:color="000000" w:sz="4" w:space="0"/>
              <w:left w:val="single" w:color="000000" w:sz="4" w:space="0"/>
              <w:bottom w:val="single" w:color="000000" w:sz="4" w:space="0"/>
              <w:right w:val="single" w:color="000000" w:sz="4" w:space="0"/>
            </w:tcBorders>
            <w:noWrap/>
            <w:vAlign w:val="center"/>
          </w:tcPr>
          <w:p w14:paraId="2E00E211">
            <w:pPr>
              <w:pStyle w:val="11"/>
              <w:jc w:val="center"/>
              <w:rPr>
                <w:b/>
                <w:kern w:val="0"/>
              </w:rPr>
            </w:pPr>
            <w:r>
              <w:rPr>
                <w:b/>
                <w:kern w:val="0"/>
              </w:rPr>
              <w:t>户数</w:t>
            </w:r>
          </w:p>
        </w:tc>
        <w:tc>
          <w:tcPr>
            <w:tcW w:w="242" w:type="pct"/>
            <w:vMerge w:val="restart"/>
            <w:tcBorders>
              <w:top w:val="single" w:color="000000" w:sz="4" w:space="0"/>
              <w:left w:val="single" w:color="000000" w:sz="4" w:space="0"/>
              <w:bottom w:val="single" w:color="000000" w:sz="4" w:space="0"/>
              <w:right w:val="single" w:color="000000" w:sz="4" w:space="0"/>
            </w:tcBorders>
            <w:noWrap/>
            <w:vAlign w:val="center"/>
          </w:tcPr>
          <w:p w14:paraId="4A02E945">
            <w:pPr>
              <w:pStyle w:val="11"/>
              <w:jc w:val="center"/>
              <w:rPr>
                <w:b/>
                <w:kern w:val="0"/>
              </w:rPr>
            </w:pPr>
            <w:r>
              <w:rPr>
                <w:b/>
                <w:kern w:val="0"/>
              </w:rPr>
              <w:t>人数</w:t>
            </w:r>
          </w:p>
        </w:tc>
        <w:tc>
          <w:tcPr>
            <w:tcW w:w="361" w:type="pct"/>
            <w:vMerge w:val="restart"/>
            <w:tcBorders>
              <w:top w:val="single" w:color="000000" w:sz="4" w:space="0"/>
              <w:left w:val="single" w:color="000000" w:sz="4" w:space="0"/>
              <w:bottom w:val="single" w:color="000000" w:sz="4" w:space="0"/>
              <w:right w:val="single" w:color="000000" w:sz="4" w:space="0"/>
            </w:tcBorders>
            <w:noWrap/>
            <w:vAlign w:val="center"/>
          </w:tcPr>
          <w:p w14:paraId="3C4C11E5">
            <w:pPr>
              <w:pStyle w:val="11"/>
              <w:jc w:val="center"/>
              <w:rPr>
                <w:b/>
                <w:kern w:val="0"/>
              </w:rPr>
            </w:pPr>
            <w:r>
              <w:rPr>
                <w:b/>
                <w:kern w:val="0"/>
              </w:rPr>
              <w:t>耕地</w:t>
            </w:r>
          </w:p>
          <w:p w14:paraId="3EDBA7B4">
            <w:pPr>
              <w:pStyle w:val="11"/>
              <w:jc w:val="center"/>
              <w:rPr>
                <w:b/>
                <w:kern w:val="0"/>
              </w:rPr>
            </w:pPr>
            <w:r>
              <w:rPr>
                <w:b/>
                <w:kern w:val="0"/>
              </w:rPr>
              <w:t>面积</w:t>
            </w:r>
          </w:p>
        </w:tc>
        <w:tc>
          <w:tcPr>
            <w:tcW w:w="440" w:type="pct"/>
            <w:gridSpan w:val="2"/>
            <w:tcBorders>
              <w:top w:val="single" w:color="000000" w:sz="4" w:space="0"/>
              <w:left w:val="single" w:color="000000" w:sz="4" w:space="0"/>
              <w:bottom w:val="single" w:color="000000" w:sz="4" w:space="0"/>
              <w:right w:val="single" w:color="000000" w:sz="4" w:space="0"/>
            </w:tcBorders>
            <w:noWrap/>
            <w:vAlign w:val="center"/>
          </w:tcPr>
          <w:p w14:paraId="383549E3">
            <w:pPr>
              <w:pStyle w:val="11"/>
              <w:jc w:val="center"/>
              <w:rPr>
                <w:b/>
                <w:kern w:val="0"/>
              </w:rPr>
            </w:pPr>
            <w:r>
              <w:rPr>
                <w:b/>
                <w:kern w:val="0"/>
              </w:rPr>
              <w:t>其中</w:t>
            </w:r>
            <w:r>
              <w:rPr>
                <w:rFonts w:hint="eastAsia"/>
                <w:b/>
                <w:kern w:val="0"/>
              </w:rPr>
              <w:t>：</w:t>
            </w:r>
          </w:p>
        </w:tc>
        <w:tc>
          <w:tcPr>
            <w:tcW w:w="1686" w:type="pct"/>
            <w:gridSpan w:val="6"/>
            <w:tcBorders>
              <w:top w:val="single" w:color="000000" w:sz="4" w:space="0"/>
              <w:left w:val="single" w:color="000000" w:sz="4" w:space="0"/>
              <w:bottom w:val="single" w:color="000000" w:sz="4" w:space="0"/>
              <w:right w:val="single" w:color="000000" w:sz="4" w:space="0"/>
            </w:tcBorders>
            <w:noWrap/>
            <w:vAlign w:val="center"/>
          </w:tcPr>
          <w:p w14:paraId="4B2CE862">
            <w:pPr>
              <w:pStyle w:val="11"/>
              <w:jc w:val="center"/>
              <w:rPr>
                <w:b/>
                <w:kern w:val="0"/>
              </w:rPr>
            </w:pPr>
            <w:r>
              <w:rPr>
                <w:b/>
                <w:kern w:val="0"/>
              </w:rPr>
              <w:t>主要经济作物</w:t>
            </w:r>
          </w:p>
        </w:tc>
        <w:tc>
          <w:tcPr>
            <w:tcW w:w="508" w:type="pct"/>
            <w:vMerge w:val="restart"/>
            <w:tcBorders>
              <w:top w:val="single" w:color="000000" w:sz="4" w:space="0"/>
              <w:left w:val="single" w:color="000000" w:sz="4" w:space="0"/>
              <w:bottom w:val="single" w:color="000000" w:sz="4" w:space="0"/>
              <w:right w:val="single" w:color="000000" w:sz="4" w:space="0"/>
            </w:tcBorders>
            <w:noWrap/>
            <w:vAlign w:val="center"/>
          </w:tcPr>
          <w:p w14:paraId="06E0EFA4">
            <w:pPr>
              <w:pStyle w:val="11"/>
              <w:jc w:val="center"/>
              <w:rPr>
                <w:b/>
                <w:kern w:val="0"/>
              </w:rPr>
            </w:pPr>
            <w:r>
              <w:rPr>
                <w:b/>
                <w:kern w:val="0"/>
              </w:rPr>
              <w:t>人平纯收入（元）</w:t>
            </w:r>
          </w:p>
        </w:tc>
        <w:tc>
          <w:tcPr>
            <w:tcW w:w="507" w:type="pct"/>
            <w:vMerge w:val="restart"/>
            <w:tcBorders>
              <w:top w:val="single" w:color="000000" w:sz="4" w:space="0"/>
              <w:left w:val="single" w:color="000000" w:sz="4" w:space="0"/>
              <w:bottom w:val="single" w:color="000000" w:sz="4" w:space="0"/>
              <w:right w:val="single" w:color="000000" w:sz="4" w:space="0"/>
            </w:tcBorders>
            <w:noWrap/>
            <w:vAlign w:val="center"/>
          </w:tcPr>
          <w:p w14:paraId="20AA1FED">
            <w:pPr>
              <w:pStyle w:val="11"/>
              <w:jc w:val="center"/>
              <w:rPr>
                <w:b/>
                <w:kern w:val="0"/>
              </w:rPr>
            </w:pPr>
            <w:r>
              <w:rPr>
                <w:b/>
                <w:kern w:val="0"/>
              </w:rPr>
              <w:t>集体经济项目</w:t>
            </w:r>
          </w:p>
        </w:tc>
        <w:tc>
          <w:tcPr>
            <w:tcW w:w="425" w:type="pct"/>
            <w:vMerge w:val="restart"/>
            <w:tcBorders>
              <w:top w:val="single" w:color="000000" w:sz="4" w:space="0"/>
              <w:left w:val="single" w:color="000000" w:sz="4" w:space="0"/>
              <w:bottom w:val="single" w:color="000000" w:sz="4" w:space="0"/>
            </w:tcBorders>
            <w:noWrap/>
            <w:vAlign w:val="center"/>
          </w:tcPr>
          <w:p w14:paraId="5CB4D0B0">
            <w:pPr>
              <w:pStyle w:val="11"/>
              <w:jc w:val="center"/>
              <w:rPr>
                <w:b/>
                <w:kern w:val="0"/>
              </w:rPr>
            </w:pPr>
            <w:r>
              <w:rPr>
                <w:b/>
                <w:kern w:val="0"/>
              </w:rPr>
              <w:t>集体收入(万元)</w:t>
            </w:r>
          </w:p>
        </w:tc>
      </w:tr>
      <w:tr w14:paraId="484B3C78">
        <w:tblPrEx>
          <w:tblCellMar>
            <w:top w:w="15" w:type="dxa"/>
            <w:left w:w="15" w:type="dxa"/>
            <w:bottom w:w="15" w:type="dxa"/>
            <w:right w:w="15" w:type="dxa"/>
          </w:tblCellMar>
        </w:tblPrEx>
        <w:trPr>
          <w:trHeight w:val="764" w:hRule="atLeast"/>
        </w:trPr>
        <w:tc>
          <w:tcPr>
            <w:tcW w:w="370" w:type="pct"/>
            <w:vMerge w:val="continue"/>
            <w:tcBorders>
              <w:top w:val="single" w:color="000000" w:sz="4" w:space="0"/>
              <w:bottom w:val="single" w:color="000000" w:sz="4" w:space="0"/>
              <w:right w:val="single" w:color="000000" w:sz="4" w:space="0"/>
              <w:tl2br w:val="single" w:color="auto" w:sz="4" w:space="0"/>
            </w:tcBorders>
            <w:vAlign w:val="center"/>
          </w:tcPr>
          <w:p w14:paraId="07B93CDA">
            <w:pPr>
              <w:pStyle w:val="11"/>
              <w:jc w:val="center"/>
              <w:rPr>
                <w:kern w:val="0"/>
              </w:rPr>
            </w:pPr>
          </w:p>
        </w:tc>
        <w:tc>
          <w:tcPr>
            <w:tcW w:w="263" w:type="pct"/>
            <w:vMerge w:val="continue"/>
            <w:tcBorders>
              <w:top w:val="single" w:color="000000" w:sz="4" w:space="0"/>
              <w:left w:val="single" w:color="000000" w:sz="4" w:space="0"/>
              <w:bottom w:val="single" w:color="000000" w:sz="4" w:space="0"/>
              <w:right w:val="single" w:color="000000" w:sz="4" w:space="0"/>
            </w:tcBorders>
            <w:vAlign w:val="center"/>
          </w:tcPr>
          <w:p w14:paraId="30FBD542">
            <w:pPr>
              <w:pStyle w:val="11"/>
              <w:jc w:val="center"/>
              <w:rPr>
                <w:kern w:val="0"/>
              </w:rPr>
            </w:pPr>
          </w:p>
        </w:tc>
        <w:tc>
          <w:tcPr>
            <w:tcW w:w="197" w:type="pct"/>
            <w:vMerge w:val="continue"/>
            <w:tcBorders>
              <w:top w:val="single" w:color="000000" w:sz="4" w:space="0"/>
              <w:left w:val="single" w:color="000000" w:sz="4" w:space="0"/>
              <w:bottom w:val="single" w:color="000000" w:sz="4" w:space="0"/>
              <w:right w:val="single" w:color="000000" w:sz="4" w:space="0"/>
            </w:tcBorders>
            <w:vAlign w:val="center"/>
          </w:tcPr>
          <w:p w14:paraId="272A0909">
            <w:pPr>
              <w:pStyle w:val="11"/>
              <w:jc w:val="center"/>
              <w:rPr>
                <w:kern w:val="0"/>
              </w:rPr>
            </w:pPr>
          </w:p>
        </w:tc>
        <w:tc>
          <w:tcPr>
            <w:tcW w:w="242" w:type="pct"/>
            <w:vMerge w:val="continue"/>
            <w:tcBorders>
              <w:top w:val="single" w:color="000000" w:sz="4" w:space="0"/>
              <w:left w:val="single" w:color="000000" w:sz="4" w:space="0"/>
              <w:bottom w:val="single" w:color="000000" w:sz="4" w:space="0"/>
              <w:right w:val="single" w:color="000000" w:sz="4" w:space="0"/>
            </w:tcBorders>
            <w:vAlign w:val="center"/>
          </w:tcPr>
          <w:p w14:paraId="69630296">
            <w:pPr>
              <w:pStyle w:val="11"/>
              <w:jc w:val="center"/>
              <w:rPr>
                <w:kern w:val="0"/>
              </w:rPr>
            </w:pPr>
          </w:p>
        </w:tc>
        <w:tc>
          <w:tcPr>
            <w:tcW w:w="361" w:type="pct"/>
            <w:vMerge w:val="continue"/>
            <w:tcBorders>
              <w:top w:val="single" w:color="000000" w:sz="4" w:space="0"/>
              <w:left w:val="single" w:color="000000" w:sz="4" w:space="0"/>
              <w:bottom w:val="single" w:color="000000" w:sz="4" w:space="0"/>
              <w:right w:val="single" w:color="000000" w:sz="4" w:space="0"/>
            </w:tcBorders>
            <w:vAlign w:val="center"/>
          </w:tcPr>
          <w:p w14:paraId="0BB2EDD0">
            <w:pPr>
              <w:pStyle w:val="11"/>
              <w:jc w:val="center"/>
              <w:rPr>
                <w:kern w:val="0"/>
              </w:rPr>
            </w:pPr>
          </w:p>
        </w:tc>
        <w:tc>
          <w:tcPr>
            <w:tcW w:w="243" w:type="pct"/>
            <w:tcBorders>
              <w:top w:val="single" w:color="000000" w:sz="4" w:space="0"/>
              <w:left w:val="single" w:color="000000" w:sz="4" w:space="0"/>
              <w:bottom w:val="single" w:color="000000" w:sz="4" w:space="0"/>
              <w:right w:val="single" w:color="000000" w:sz="4" w:space="0"/>
            </w:tcBorders>
            <w:noWrap/>
            <w:vAlign w:val="center"/>
          </w:tcPr>
          <w:p w14:paraId="68A1F564">
            <w:pPr>
              <w:pStyle w:val="11"/>
              <w:jc w:val="center"/>
              <w:rPr>
                <w:b/>
                <w:kern w:val="0"/>
              </w:rPr>
            </w:pPr>
            <w:r>
              <w:rPr>
                <w:b/>
                <w:kern w:val="0"/>
              </w:rPr>
              <w:t>水</w:t>
            </w:r>
          </w:p>
          <w:p w14:paraId="51AC20DC">
            <w:pPr>
              <w:pStyle w:val="11"/>
              <w:jc w:val="center"/>
              <w:rPr>
                <w:b/>
                <w:kern w:val="0"/>
              </w:rPr>
            </w:pPr>
            <w:r>
              <w:rPr>
                <w:b/>
                <w:kern w:val="0"/>
              </w:rPr>
              <w:t>田</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3ED8603E">
            <w:pPr>
              <w:pStyle w:val="11"/>
              <w:jc w:val="center"/>
              <w:rPr>
                <w:b/>
                <w:kern w:val="0"/>
              </w:rPr>
            </w:pPr>
            <w:r>
              <w:rPr>
                <w:b/>
                <w:kern w:val="0"/>
              </w:rPr>
              <w:t>旱地</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6CF9F23B">
            <w:pPr>
              <w:pStyle w:val="11"/>
              <w:jc w:val="center"/>
              <w:rPr>
                <w:b/>
                <w:kern w:val="0"/>
              </w:rPr>
            </w:pPr>
            <w:r>
              <w:rPr>
                <w:b/>
                <w:kern w:val="0"/>
              </w:rPr>
              <w:t>黄烟面积</w:t>
            </w:r>
          </w:p>
        </w:tc>
        <w:tc>
          <w:tcPr>
            <w:tcW w:w="217" w:type="pct"/>
            <w:tcBorders>
              <w:top w:val="single" w:color="000000" w:sz="4" w:space="0"/>
              <w:left w:val="single" w:color="000000" w:sz="4" w:space="0"/>
              <w:bottom w:val="single" w:color="000000" w:sz="4" w:space="0"/>
              <w:right w:val="single" w:color="000000" w:sz="4" w:space="0"/>
            </w:tcBorders>
            <w:noWrap/>
            <w:vAlign w:val="center"/>
          </w:tcPr>
          <w:p w14:paraId="44A55C71">
            <w:pPr>
              <w:pStyle w:val="11"/>
              <w:jc w:val="center"/>
              <w:rPr>
                <w:b/>
                <w:kern w:val="0"/>
              </w:rPr>
            </w:pPr>
            <w:r>
              <w:rPr>
                <w:b/>
                <w:kern w:val="0"/>
              </w:rPr>
              <w:t>总产</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4E401D72">
            <w:pPr>
              <w:pStyle w:val="11"/>
              <w:jc w:val="center"/>
              <w:rPr>
                <w:b/>
                <w:kern w:val="0"/>
              </w:rPr>
            </w:pPr>
            <w:r>
              <w:rPr>
                <w:b/>
                <w:kern w:val="0"/>
              </w:rPr>
              <w:t>水稻</w:t>
            </w:r>
            <w:r>
              <w:rPr>
                <w:rFonts w:hint="eastAsia"/>
                <w:b/>
                <w:kern w:val="0"/>
              </w:rPr>
              <w:t>面积</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394E1BA8">
            <w:pPr>
              <w:pStyle w:val="11"/>
              <w:jc w:val="center"/>
              <w:rPr>
                <w:b/>
                <w:kern w:val="0"/>
              </w:rPr>
            </w:pPr>
            <w:r>
              <w:rPr>
                <w:rFonts w:hint="eastAsia"/>
                <w:b/>
                <w:kern w:val="0"/>
              </w:rPr>
              <w:t>总产</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6EFE34F3">
            <w:pPr>
              <w:pStyle w:val="11"/>
              <w:jc w:val="center"/>
              <w:rPr>
                <w:b/>
                <w:kern w:val="0"/>
              </w:rPr>
            </w:pPr>
            <w:r>
              <w:rPr>
                <w:b/>
                <w:kern w:val="0"/>
              </w:rPr>
              <w:t>花生</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EE4751D">
            <w:pPr>
              <w:pStyle w:val="11"/>
              <w:jc w:val="center"/>
              <w:rPr>
                <w:b/>
                <w:kern w:val="0"/>
              </w:rPr>
            </w:pPr>
            <w:r>
              <w:rPr>
                <w:b/>
                <w:kern w:val="0"/>
              </w:rPr>
              <w:t>总产</w:t>
            </w:r>
          </w:p>
        </w:tc>
        <w:tc>
          <w:tcPr>
            <w:tcW w:w="508" w:type="pct"/>
            <w:vMerge w:val="continue"/>
            <w:tcBorders>
              <w:top w:val="single" w:color="000000" w:sz="4" w:space="0"/>
              <w:left w:val="single" w:color="000000" w:sz="4" w:space="0"/>
              <w:bottom w:val="single" w:color="000000" w:sz="4" w:space="0"/>
              <w:right w:val="single" w:color="000000" w:sz="4" w:space="0"/>
            </w:tcBorders>
            <w:vAlign w:val="center"/>
          </w:tcPr>
          <w:p w14:paraId="0E8D0512">
            <w:pPr>
              <w:pStyle w:val="11"/>
              <w:jc w:val="center"/>
              <w:rPr>
                <w:kern w:val="0"/>
              </w:rPr>
            </w:pPr>
          </w:p>
        </w:tc>
        <w:tc>
          <w:tcPr>
            <w:tcW w:w="507" w:type="pct"/>
            <w:vMerge w:val="continue"/>
            <w:tcBorders>
              <w:top w:val="single" w:color="000000" w:sz="4" w:space="0"/>
              <w:left w:val="single" w:color="000000" w:sz="4" w:space="0"/>
              <w:bottom w:val="single" w:color="000000" w:sz="4" w:space="0"/>
              <w:right w:val="single" w:color="000000" w:sz="4" w:space="0"/>
            </w:tcBorders>
            <w:vAlign w:val="center"/>
          </w:tcPr>
          <w:p w14:paraId="0A553FF0">
            <w:pPr>
              <w:pStyle w:val="11"/>
              <w:jc w:val="center"/>
              <w:rPr>
                <w:kern w:val="0"/>
              </w:rPr>
            </w:pPr>
          </w:p>
        </w:tc>
        <w:tc>
          <w:tcPr>
            <w:tcW w:w="425" w:type="pct"/>
            <w:vMerge w:val="continue"/>
            <w:tcBorders>
              <w:top w:val="single" w:color="000000" w:sz="4" w:space="0"/>
              <w:left w:val="single" w:color="000000" w:sz="4" w:space="0"/>
              <w:bottom w:val="single" w:color="000000" w:sz="4" w:space="0"/>
            </w:tcBorders>
            <w:vAlign w:val="center"/>
          </w:tcPr>
          <w:p w14:paraId="1623286D">
            <w:pPr>
              <w:pStyle w:val="11"/>
              <w:jc w:val="center"/>
              <w:rPr>
                <w:kern w:val="0"/>
              </w:rPr>
            </w:pPr>
          </w:p>
        </w:tc>
      </w:tr>
      <w:tr w14:paraId="1091EFB8">
        <w:tblPrEx>
          <w:tblCellMar>
            <w:top w:w="15" w:type="dxa"/>
            <w:left w:w="15" w:type="dxa"/>
            <w:bottom w:w="15" w:type="dxa"/>
            <w:right w:w="15" w:type="dxa"/>
          </w:tblCellMar>
        </w:tblPrEx>
        <w:trPr>
          <w:trHeight w:val="500" w:hRule="atLeast"/>
        </w:trPr>
        <w:tc>
          <w:tcPr>
            <w:tcW w:w="370" w:type="pct"/>
            <w:tcBorders>
              <w:top w:val="single" w:color="000000" w:sz="4" w:space="0"/>
              <w:bottom w:val="single" w:color="000000" w:sz="4" w:space="0"/>
              <w:right w:val="single" w:color="000000" w:sz="4" w:space="0"/>
            </w:tcBorders>
            <w:noWrap/>
            <w:vAlign w:val="center"/>
          </w:tcPr>
          <w:p w14:paraId="44219A37">
            <w:pPr>
              <w:pStyle w:val="11"/>
              <w:jc w:val="center"/>
              <w:rPr>
                <w:kern w:val="0"/>
                <w:sz w:val="18"/>
              </w:rPr>
            </w:pPr>
            <w:r>
              <w:rPr>
                <w:kern w:val="0"/>
                <w:sz w:val="18"/>
              </w:rPr>
              <w:t>合计</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5EB3553D">
            <w:pPr>
              <w:pStyle w:val="11"/>
              <w:jc w:val="center"/>
              <w:rPr>
                <w:kern w:val="0"/>
                <w:sz w:val="16"/>
              </w:rPr>
            </w:pPr>
            <w:r>
              <w:rPr>
                <w:kern w:val="0"/>
                <w:sz w:val="16"/>
              </w:rPr>
              <w:t>123</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40E6E6CE">
            <w:pPr>
              <w:pStyle w:val="11"/>
              <w:jc w:val="center"/>
              <w:rPr>
                <w:kern w:val="0"/>
                <w:sz w:val="16"/>
              </w:rPr>
            </w:pPr>
            <w:r>
              <w:rPr>
                <w:kern w:val="0"/>
                <w:sz w:val="16"/>
              </w:rPr>
              <w:t>3799</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24336EF4">
            <w:pPr>
              <w:pStyle w:val="11"/>
              <w:jc w:val="center"/>
              <w:rPr>
                <w:kern w:val="0"/>
                <w:sz w:val="16"/>
              </w:rPr>
            </w:pPr>
            <w:r>
              <w:rPr>
                <w:kern w:val="0"/>
                <w:sz w:val="16"/>
              </w:rPr>
              <w:t>19413</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1F771B00">
            <w:pPr>
              <w:pStyle w:val="11"/>
              <w:jc w:val="center"/>
              <w:rPr>
                <w:kern w:val="0"/>
                <w:sz w:val="16"/>
              </w:rPr>
            </w:pPr>
            <w:r>
              <w:rPr>
                <w:kern w:val="0"/>
                <w:sz w:val="16"/>
              </w:rPr>
              <w:t>25454</w:t>
            </w:r>
          </w:p>
        </w:tc>
        <w:tc>
          <w:tcPr>
            <w:tcW w:w="243" w:type="pct"/>
            <w:tcBorders>
              <w:top w:val="single" w:color="000000" w:sz="4" w:space="0"/>
              <w:left w:val="single" w:color="000000" w:sz="4" w:space="0"/>
              <w:bottom w:val="single" w:color="000000" w:sz="4" w:space="0"/>
              <w:right w:val="single" w:color="000000" w:sz="4" w:space="0"/>
            </w:tcBorders>
            <w:noWrap/>
            <w:vAlign w:val="center"/>
          </w:tcPr>
          <w:p w14:paraId="56A0E35E">
            <w:pPr>
              <w:pStyle w:val="11"/>
              <w:jc w:val="center"/>
              <w:rPr>
                <w:kern w:val="0"/>
                <w:sz w:val="16"/>
              </w:rPr>
            </w:pPr>
            <w:r>
              <w:rPr>
                <w:kern w:val="0"/>
                <w:sz w:val="16"/>
              </w:rPr>
              <w:t>16001</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5C6762C2">
            <w:pPr>
              <w:pStyle w:val="11"/>
              <w:jc w:val="center"/>
              <w:rPr>
                <w:kern w:val="0"/>
                <w:sz w:val="16"/>
              </w:rPr>
            </w:pPr>
            <w:r>
              <w:rPr>
                <w:kern w:val="0"/>
                <w:sz w:val="16"/>
              </w:rPr>
              <w:t>9453</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34774803">
            <w:pPr>
              <w:pStyle w:val="11"/>
              <w:jc w:val="center"/>
              <w:rPr>
                <w:kern w:val="0"/>
                <w:sz w:val="16"/>
              </w:rPr>
            </w:pPr>
            <w:r>
              <w:rPr>
                <w:kern w:val="0"/>
                <w:sz w:val="16"/>
              </w:rPr>
              <w:t>5000</w:t>
            </w:r>
          </w:p>
        </w:tc>
        <w:tc>
          <w:tcPr>
            <w:tcW w:w="217" w:type="pct"/>
            <w:tcBorders>
              <w:top w:val="single" w:color="000000" w:sz="4" w:space="0"/>
              <w:left w:val="single" w:color="000000" w:sz="4" w:space="0"/>
              <w:bottom w:val="single" w:color="000000" w:sz="4" w:space="0"/>
              <w:right w:val="single" w:color="000000" w:sz="4" w:space="0"/>
            </w:tcBorders>
            <w:noWrap/>
            <w:vAlign w:val="center"/>
          </w:tcPr>
          <w:p w14:paraId="72DBBCF3">
            <w:pPr>
              <w:pStyle w:val="11"/>
              <w:jc w:val="center"/>
              <w:rPr>
                <w:kern w:val="0"/>
                <w:sz w:val="16"/>
              </w:rPr>
            </w:pPr>
            <w:r>
              <w:rPr>
                <w:kern w:val="0"/>
                <w:sz w:val="16"/>
              </w:rPr>
              <w:t>2100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196FCFAF">
            <w:pPr>
              <w:pStyle w:val="11"/>
              <w:jc w:val="center"/>
              <w:rPr>
                <w:kern w:val="0"/>
                <w:sz w:val="16"/>
              </w:rPr>
            </w:pPr>
            <w:r>
              <w:rPr>
                <w:kern w:val="0"/>
                <w:sz w:val="16"/>
              </w:rPr>
              <w:t>21000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33F0CC21">
            <w:pPr>
              <w:pStyle w:val="11"/>
              <w:jc w:val="center"/>
              <w:rPr>
                <w:kern w:val="0"/>
                <w:sz w:val="16"/>
              </w:rPr>
            </w:pPr>
            <w:r>
              <w:rPr>
                <w:kern w:val="0"/>
                <w:sz w:val="16"/>
              </w:rPr>
              <w:t>11417</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181E217E">
            <w:pPr>
              <w:pStyle w:val="11"/>
              <w:jc w:val="center"/>
              <w:rPr>
                <w:kern w:val="0"/>
                <w:sz w:val="16"/>
              </w:rPr>
            </w:pPr>
            <w:r>
              <w:rPr>
                <w:kern w:val="0"/>
                <w:sz w:val="16"/>
              </w:rPr>
              <w:t>4000</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1C252F8E">
            <w:pPr>
              <w:pStyle w:val="11"/>
              <w:jc w:val="center"/>
              <w:rPr>
                <w:kern w:val="0"/>
                <w:sz w:val="16"/>
              </w:rPr>
            </w:pPr>
            <w:r>
              <w:rPr>
                <w:kern w:val="0"/>
                <w:sz w:val="16"/>
              </w:rPr>
              <w:t>1134</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009BB708">
            <w:pPr>
              <w:pStyle w:val="11"/>
              <w:jc w:val="center"/>
              <w:rPr>
                <w:kern w:val="0"/>
                <w:sz w:val="16"/>
              </w:rPr>
            </w:pPr>
            <w:r>
              <w:rPr>
                <w:kern w:val="0"/>
                <w:sz w:val="16"/>
              </w:rPr>
              <w:t>3357</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42BFCF3C">
            <w:pPr>
              <w:pStyle w:val="11"/>
              <w:jc w:val="center"/>
              <w:rPr>
                <w:kern w:val="0"/>
                <w:sz w:val="16"/>
              </w:rPr>
            </w:pPr>
          </w:p>
        </w:tc>
        <w:tc>
          <w:tcPr>
            <w:tcW w:w="425" w:type="pct"/>
            <w:tcBorders>
              <w:top w:val="single" w:color="000000" w:sz="4" w:space="0"/>
              <w:left w:val="single" w:color="000000" w:sz="4" w:space="0"/>
              <w:bottom w:val="single" w:color="000000" w:sz="4" w:space="0"/>
            </w:tcBorders>
            <w:noWrap/>
            <w:vAlign w:val="center"/>
          </w:tcPr>
          <w:p w14:paraId="578B6B1D">
            <w:pPr>
              <w:pStyle w:val="11"/>
              <w:jc w:val="center"/>
              <w:rPr>
                <w:kern w:val="0"/>
                <w:sz w:val="16"/>
              </w:rPr>
            </w:pPr>
            <w:r>
              <w:rPr>
                <w:kern w:val="0"/>
                <w:sz w:val="16"/>
              </w:rPr>
              <w:t>32.7</w:t>
            </w:r>
          </w:p>
        </w:tc>
      </w:tr>
      <w:tr w14:paraId="4C5CD1E7">
        <w:tblPrEx>
          <w:tblCellMar>
            <w:top w:w="15" w:type="dxa"/>
            <w:left w:w="15" w:type="dxa"/>
            <w:bottom w:w="15" w:type="dxa"/>
            <w:right w:w="15" w:type="dxa"/>
          </w:tblCellMar>
        </w:tblPrEx>
        <w:trPr>
          <w:trHeight w:val="474" w:hRule="atLeast"/>
        </w:trPr>
        <w:tc>
          <w:tcPr>
            <w:tcW w:w="370" w:type="pct"/>
            <w:tcBorders>
              <w:top w:val="single" w:color="000000" w:sz="4" w:space="0"/>
              <w:bottom w:val="single" w:color="000000" w:sz="4" w:space="0"/>
              <w:right w:val="single" w:color="000000" w:sz="4" w:space="0"/>
            </w:tcBorders>
            <w:noWrap/>
            <w:vAlign w:val="center"/>
          </w:tcPr>
          <w:p w14:paraId="05E3AC24">
            <w:pPr>
              <w:pStyle w:val="11"/>
              <w:jc w:val="center"/>
              <w:rPr>
                <w:kern w:val="0"/>
                <w:sz w:val="18"/>
              </w:rPr>
            </w:pPr>
            <w:r>
              <w:rPr>
                <w:kern w:val="0"/>
                <w:sz w:val="18"/>
              </w:rPr>
              <w:t>小坑</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6E065F26">
            <w:pPr>
              <w:pStyle w:val="11"/>
              <w:jc w:val="center"/>
              <w:rPr>
                <w:kern w:val="0"/>
                <w:sz w:val="16"/>
              </w:rPr>
            </w:pPr>
            <w:r>
              <w:rPr>
                <w:kern w:val="0"/>
                <w:sz w:val="16"/>
              </w:rPr>
              <w:t>11</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702946E8">
            <w:pPr>
              <w:pStyle w:val="11"/>
              <w:jc w:val="center"/>
              <w:rPr>
                <w:kern w:val="0"/>
                <w:sz w:val="16"/>
              </w:rPr>
            </w:pPr>
            <w:r>
              <w:rPr>
                <w:kern w:val="0"/>
                <w:sz w:val="16"/>
              </w:rPr>
              <w:t>278</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1FC23BC0">
            <w:pPr>
              <w:pStyle w:val="11"/>
              <w:jc w:val="center"/>
              <w:rPr>
                <w:kern w:val="0"/>
                <w:sz w:val="16"/>
              </w:rPr>
            </w:pPr>
            <w:r>
              <w:rPr>
                <w:kern w:val="0"/>
                <w:sz w:val="16"/>
              </w:rPr>
              <w:t>1573</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0EF61245">
            <w:pPr>
              <w:pStyle w:val="11"/>
              <w:jc w:val="center"/>
              <w:rPr>
                <w:kern w:val="0"/>
                <w:sz w:val="16"/>
              </w:rPr>
            </w:pPr>
            <w:r>
              <w:rPr>
                <w:kern w:val="0"/>
                <w:sz w:val="16"/>
              </w:rPr>
              <w:t>2020</w:t>
            </w:r>
          </w:p>
        </w:tc>
        <w:tc>
          <w:tcPr>
            <w:tcW w:w="243" w:type="pct"/>
            <w:tcBorders>
              <w:top w:val="single" w:color="000000" w:sz="4" w:space="0"/>
              <w:left w:val="single" w:color="000000" w:sz="4" w:space="0"/>
              <w:bottom w:val="single" w:color="000000" w:sz="4" w:space="0"/>
              <w:right w:val="single" w:color="000000" w:sz="4" w:space="0"/>
            </w:tcBorders>
            <w:noWrap/>
            <w:vAlign w:val="center"/>
          </w:tcPr>
          <w:p w14:paraId="79E5B001">
            <w:pPr>
              <w:pStyle w:val="11"/>
              <w:jc w:val="center"/>
              <w:rPr>
                <w:kern w:val="0"/>
                <w:sz w:val="16"/>
              </w:rPr>
            </w:pPr>
            <w:r>
              <w:rPr>
                <w:kern w:val="0"/>
                <w:sz w:val="16"/>
              </w:rPr>
              <w:t>1940</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67AB6599">
            <w:pPr>
              <w:pStyle w:val="11"/>
              <w:jc w:val="center"/>
              <w:rPr>
                <w:kern w:val="0"/>
                <w:sz w:val="16"/>
              </w:rPr>
            </w:pPr>
            <w:r>
              <w:rPr>
                <w:kern w:val="0"/>
                <w:sz w:val="16"/>
              </w:rPr>
              <w:t>80</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10A8B113">
            <w:pPr>
              <w:pStyle w:val="11"/>
              <w:jc w:val="center"/>
              <w:rPr>
                <w:kern w:val="0"/>
                <w:sz w:val="16"/>
              </w:rPr>
            </w:pPr>
            <w:r>
              <w:rPr>
                <w:kern w:val="0"/>
                <w:sz w:val="16"/>
              </w:rPr>
              <w:t>1190</w:t>
            </w:r>
          </w:p>
        </w:tc>
        <w:tc>
          <w:tcPr>
            <w:tcW w:w="217" w:type="pct"/>
            <w:tcBorders>
              <w:top w:val="single" w:color="000000" w:sz="4" w:space="0"/>
              <w:left w:val="single" w:color="000000" w:sz="4" w:space="0"/>
              <w:bottom w:val="single" w:color="000000" w:sz="4" w:space="0"/>
              <w:right w:val="single" w:color="000000" w:sz="4" w:space="0"/>
            </w:tcBorders>
            <w:noWrap/>
            <w:vAlign w:val="center"/>
          </w:tcPr>
          <w:p w14:paraId="3178233F">
            <w:pPr>
              <w:pStyle w:val="11"/>
              <w:jc w:val="center"/>
              <w:rPr>
                <w:kern w:val="0"/>
                <w:sz w:val="16"/>
              </w:rPr>
            </w:pPr>
            <w:r>
              <w:rPr>
                <w:kern w:val="0"/>
                <w:sz w:val="16"/>
              </w:rPr>
              <w:t>150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581FFA4A">
            <w:pPr>
              <w:pStyle w:val="11"/>
              <w:jc w:val="center"/>
              <w:rPr>
                <w:kern w:val="0"/>
                <w:sz w:val="16"/>
              </w:rPr>
            </w:pPr>
            <w:r>
              <w:rPr>
                <w:kern w:val="0"/>
                <w:sz w:val="16"/>
              </w:rPr>
              <w:t>1800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A1DB5C6">
            <w:pPr>
              <w:pStyle w:val="11"/>
              <w:jc w:val="center"/>
              <w:rPr>
                <w:kern w:val="0"/>
                <w:sz w:val="16"/>
              </w:rPr>
            </w:pPr>
            <w:r>
              <w:rPr>
                <w:kern w:val="0"/>
                <w:sz w:val="16"/>
              </w:rPr>
              <w:t>905</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66BE5EF7">
            <w:pPr>
              <w:pStyle w:val="11"/>
              <w:jc w:val="center"/>
              <w:rPr>
                <w:kern w:val="0"/>
                <w:sz w:val="16"/>
              </w:rPr>
            </w:pPr>
            <w:r>
              <w:rPr>
                <w:kern w:val="0"/>
                <w:sz w:val="16"/>
              </w:rPr>
              <w:t>150</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25292C27">
            <w:pPr>
              <w:pStyle w:val="11"/>
              <w:jc w:val="center"/>
              <w:rPr>
                <w:kern w:val="0"/>
                <w:sz w:val="16"/>
              </w:rPr>
            </w:pPr>
            <w:r>
              <w:rPr>
                <w:kern w:val="0"/>
                <w:sz w:val="16"/>
              </w:rPr>
              <w:t>42</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2EC8234C">
            <w:pPr>
              <w:pStyle w:val="11"/>
              <w:jc w:val="center"/>
              <w:rPr>
                <w:kern w:val="0"/>
                <w:sz w:val="16"/>
              </w:rPr>
            </w:pPr>
            <w:r>
              <w:rPr>
                <w:kern w:val="0"/>
                <w:sz w:val="16"/>
              </w:rPr>
              <w:t>3295</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30DF3982">
            <w:pPr>
              <w:pStyle w:val="11"/>
              <w:jc w:val="center"/>
              <w:rPr>
                <w:kern w:val="0"/>
                <w:sz w:val="16"/>
              </w:rPr>
            </w:pPr>
            <w:r>
              <w:rPr>
                <w:kern w:val="0"/>
                <w:sz w:val="16"/>
              </w:rPr>
              <w:t>林场</w:t>
            </w:r>
          </w:p>
        </w:tc>
        <w:tc>
          <w:tcPr>
            <w:tcW w:w="425" w:type="pct"/>
            <w:tcBorders>
              <w:top w:val="single" w:color="000000" w:sz="4" w:space="0"/>
              <w:left w:val="single" w:color="000000" w:sz="4" w:space="0"/>
              <w:bottom w:val="single" w:color="000000" w:sz="4" w:space="0"/>
            </w:tcBorders>
            <w:noWrap/>
            <w:vAlign w:val="center"/>
          </w:tcPr>
          <w:p w14:paraId="25331F1E">
            <w:pPr>
              <w:pStyle w:val="11"/>
              <w:jc w:val="center"/>
              <w:rPr>
                <w:kern w:val="0"/>
                <w:sz w:val="16"/>
              </w:rPr>
            </w:pPr>
            <w:r>
              <w:rPr>
                <w:kern w:val="0"/>
                <w:sz w:val="16"/>
              </w:rPr>
              <w:t>4</w:t>
            </w:r>
          </w:p>
        </w:tc>
      </w:tr>
      <w:tr w14:paraId="704B2EBC">
        <w:tblPrEx>
          <w:tblCellMar>
            <w:top w:w="15" w:type="dxa"/>
            <w:left w:w="15" w:type="dxa"/>
            <w:bottom w:w="15" w:type="dxa"/>
            <w:right w:w="15" w:type="dxa"/>
          </w:tblCellMar>
        </w:tblPrEx>
        <w:trPr>
          <w:trHeight w:val="474" w:hRule="atLeast"/>
        </w:trPr>
        <w:tc>
          <w:tcPr>
            <w:tcW w:w="370" w:type="pct"/>
            <w:tcBorders>
              <w:top w:val="single" w:color="000000" w:sz="4" w:space="0"/>
              <w:bottom w:val="single" w:color="000000" w:sz="4" w:space="0"/>
              <w:right w:val="single" w:color="000000" w:sz="4" w:space="0"/>
            </w:tcBorders>
            <w:noWrap/>
            <w:vAlign w:val="center"/>
          </w:tcPr>
          <w:p w14:paraId="5B820D52">
            <w:pPr>
              <w:pStyle w:val="11"/>
              <w:jc w:val="center"/>
              <w:rPr>
                <w:kern w:val="0"/>
                <w:sz w:val="18"/>
              </w:rPr>
            </w:pPr>
            <w:r>
              <w:rPr>
                <w:kern w:val="0"/>
                <w:sz w:val="18"/>
              </w:rPr>
              <w:t>三角岭</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55D84D3B">
            <w:pPr>
              <w:pStyle w:val="11"/>
              <w:jc w:val="center"/>
              <w:rPr>
                <w:kern w:val="0"/>
                <w:sz w:val="16"/>
              </w:rPr>
            </w:pPr>
            <w:r>
              <w:rPr>
                <w:kern w:val="0"/>
                <w:sz w:val="16"/>
              </w:rPr>
              <w:t>5</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29C73816">
            <w:pPr>
              <w:pStyle w:val="11"/>
              <w:jc w:val="center"/>
              <w:rPr>
                <w:kern w:val="0"/>
                <w:sz w:val="16"/>
              </w:rPr>
            </w:pPr>
            <w:r>
              <w:rPr>
                <w:kern w:val="0"/>
                <w:sz w:val="16"/>
              </w:rPr>
              <w:t>177</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4CA48BBA">
            <w:pPr>
              <w:pStyle w:val="11"/>
              <w:jc w:val="center"/>
              <w:rPr>
                <w:kern w:val="0"/>
                <w:sz w:val="16"/>
              </w:rPr>
            </w:pPr>
            <w:r>
              <w:rPr>
                <w:kern w:val="0"/>
                <w:sz w:val="16"/>
              </w:rPr>
              <w:t>845</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35E28F58">
            <w:pPr>
              <w:pStyle w:val="11"/>
              <w:jc w:val="center"/>
              <w:rPr>
                <w:kern w:val="0"/>
                <w:sz w:val="16"/>
              </w:rPr>
            </w:pPr>
            <w:r>
              <w:rPr>
                <w:kern w:val="0"/>
                <w:sz w:val="16"/>
              </w:rPr>
              <w:t>1177</w:t>
            </w:r>
          </w:p>
        </w:tc>
        <w:tc>
          <w:tcPr>
            <w:tcW w:w="243" w:type="pct"/>
            <w:tcBorders>
              <w:top w:val="single" w:color="000000" w:sz="4" w:space="0"/>
              <w:left w:val="single" w:color="000000" w:sz="4" w:space="0"/>
              <w:bottom w:val="single" w:color="000000" w:sz="4" w:space="0"/>
              <w:right w:val="single" w:color="000000" w:sz="4" w:space="0"/>
            </w:tcBorders>
            <w:noWrap/>
            <w:vAlign w:val="center"/>
          </w:tcPr>
          <w:p w14:paraId="267EBEFE">
            <w:pPr>
              <w:pStyle w:val="11"/>
              <w:jc w:val="center"/>
              <w:rPr>
                <w:kern w:val="0"/>
                <w:sz w:val="16"/>
              </w:rPr>
            </w:pPr>
            <w:r>
              <w:rPr>
                <w:kern w:val="0"/>
                <w:sz w:val="16"/>
              </w:rPr>
              <w:t>1145</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52EAD955">
            <w:pPr>
              <w:pStyle w:val="11"/>
              <w:jc w:val="center"/>
              <w:rPr>
                <w:kern w:val="0"/>
                <w:sz w:val="16"/>
              </w:rPr>
            </w:pPr>
            <w:r>
              <w:rPr>
                <w:kern w:val="0"/>
                <w:sz w:val="16"/>
              </w:rPr>
              <w:t>32</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6813A1DF">
            <w:pPr>
              <w:pStyle w:val="11"/>
              <w:jc w:val="center"/>
              <w:rPr>
                <w:kern w:val="0"/>
                <w:sz w:val="16"/>
              </w:rPr>
            </w:pPr>
            <w:r>
              <w:rPr>
                <w:kern w:val="0"/>
                <w:sz w:val="16"/>
              </w:rPr>
              <w:t>693</w:t>
            </w:r>
          </w:p>
        </w:tc>
        <w:tc>
          <w:tcPr>
            <w:tcW w:w="217" w:type="pct"/>
            <w:tcBorders>
              <w:top w:val="single" w:color="000000" w:sz="4" w:space="0"/>
              <w:left w:val="single" w:color="000000" w:sz="4" w:space="0"/>
              <w:bottom w:val="single" w:color="000000" w:sz="4" w:space="0"/>
              <w:right w:val="single" w:color="000000" w:sz="4" w:space="0"/>
            </w:tcBorders>
            <w:noWrap/>
            <w:vAlign w:val="center"/>
          </w:tcPr>
          <w:p w14:paraId="6484D1A1">
            <w:pPr>
              <w:pStyle w:val="11"/>
              <w:jc w:val="center"/>
              <w:rPr>
                <w:kern w:val="0"/>
                <w:sz w:val="16"/>
              </w:rPr>
            </w:pPr>
            <w:r>
              <w:rPr>
                <w:kern w:val="0"/>
                <w:sz w:val="16"/>
              </w:rPr>
              <w:t>85</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37A1C042">
            <w:pPr>
              <w:pStyle w:val="11"/>
              <w:jc w:val="center"/>
              <w:rPr>
                <w:kern w:val="0"/>
                <w:sz w:val="16"/>
              </w:rPr>
            </w:pPr>
            <w:r>
              <w:rPr>
                <w:kern w:val="0"/>
                <w:sz w:val="16"/>
              </w:rPr>
              <w:t>1100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31DD80C6">
            <w:pPr>
              <w:pStyle w:val="11"/>
              <w:jc w:val="center"/>
              <w:rPr>
                <w:kern w:val="0"/>
                <w:sz w:val="16"/>
              </w:rPr>
            </w:pPr>
            <w:r>
              <w:rPr>
                <w:kern w:val="0"/>
                <w:sz w:val="16"/>
              </w:rPr>
              <w:t>603</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09A87B68">
            <w:pPr>
              <w:pStyle w:val="11"/>
              <w:jc w:val="center"/>
              <w:rPr>
                <w:kern w:val="0"/>
                <w:sz w:val="16"/>
              </w:rPr>
            </w:pPr>
            <w:r>
              <w:rPr>
                <w:kern w:val="0"/>
                <w:sz w:val="16"/>
              </w:rPr>
              <w:t>90</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18D29E0">
            <w:pPr>
              <w:pStyle w:val="11"/>
              <w:jc w:val="center"/>
              <w:rPr>
                <w:kern w:val="0"/>
                <w:sz w:val="16"/>
              </w:rPr>
            </w:pPr>
            <w:r>
              <w:rPr>
                <w:kern w:val="0"/>
                <w:sz w:val="16"/>
              </w:rPr>
              <w:t>24</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027B678E">
            <w:pPr>
              <w:pStyle w:val="11"/>
              <w:jc w:val="center"/>
              <w:rPr>
                <w:kern w:val="0"/>
                <w:sz w:val="16"/>
              </w:rPr>
            </w:pPr>
            <w:r>
              <w:rPr>
                <w:kern w:val="0"/>
                <w:sz w:val="16"/>
              </w:rPr>
              <w:t>3396</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54B5157B">
            <w:pPr>
              <w:pStyle w:val="11"/>
              <w:jc w:val="center"/>
              <w:rPr>
                <w:kern w:val="0"/>
                <w:sz w:val="16"/>
              </w:rPr>
            </w:pPr>
            <w:r>
              <w:rPr>
                <w:kern w:val="0"/>
                <w:sz w:val="16"/>
              </w:rPr>
              <w:t>林场</w:t>
            </w:r>
          </w:p>
        </w:tc>
        <w:tc>
          <w:tcPr>
            <w:tcW w:w="425" w:type="pct"/>
            <w:tcBorders>
              <w:top w:val="single" w:color="000000" w:sz="4" w:space="0"/>
              <w:left w:val="single" w:color="000000" w:sz="4" w:space="0"/>
              <w:bottom w:val="single" w:color="000000" w:sz="4" w:space="0"/>
            </w:tcBorders>
            <w:noWrap/>
            <w:vAlign w:val="center"/>
          </w:tcPr>
          <w:p w14:paraId="0B2EB7A3">
            <w:pPr>
              <w:pStyle w:val="11"/>
              <w:jc w:val="center"/>
              <w:rPr>
                <w:kern w:val="0"/>
                <w:sz w:val="16"/>
              </w:rPr>
            </w:pPr>
            <w:r>
              <w:rPr>
                <w:kern w:val="0"/>
                <w:sz w:val="16"/>
              </w:rPr>
              <w:t>3.1</w:t>
            </w:r>
          </w:p>
        </w:tc>
      </w:tr>
      <w:tr w14:paraId="4FFF39CD">
        <w:tblPrEx>
          <w:tblCellMar>
            <w:top w:w="15" w:type="dxa"/>
            <w:left w:w="15" w:type="dxa"/>
            <w:bottom w:w="15" w:type="dxa"/>
            <w:right w:w="15" w:type="dxa"/>
          </w:tblCellMar>
        </w:tblPrEx>
        <w:trPr>
          <w:trHeight w:val="764" w:hRule="atLeast"/>
        </w:trPr>
        <w:tc>
          <w:tcPr>
            <w:tcW w:w="370" w:type="pct"/>
            <w:tcBorders>
              <w:top w:val="single" w:color="000000" w:sz="4" w:space="0"/>
              <w:bottom w:val="single" w:color="000000" w:sz="4" w:space="0"/>
              <w:right w:val="single" w:color="000000" w:sz="4" w:space="0"/>
            </w:tcBorders>
            <w:noWrap/>
            <w:vAlign w:val="center"/>
          </w:tcPr>
          <w:p w14:paraId="5CF82253">
            <w:pPr>
              <w:pStyle w:val="11"/>
              <w:jc w:val="center"/>
              <w:rPr>
                <w:kern w:val="0"/>
                <w:sz w:val="18"/>
              </w:rPr>
            </w:pPr>
            <w:r>
              <w:rPr>
                <w:kern w:val="0"/>
                <w:sz w:val="18"/>
              </w:rPr>
              <w:t>溪口</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7B4278C5">
            <w:pPr>
              <w:pStyle w:val="11"/>
              <w:jc w:val="center"/>
              <w:rPr>
                <w:kern w:val="0"/>
                <w:sz w:val="16"/>
              </w:rPr>
            </w:pPr>
            <w:r>
              <w:rPr>
                <w:kern w:val="0"/>
                <w:sz w:val="16"/>
              </w:rPr>
              <w:t>20</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135DC570">
            <w:pPr>
              <w:pStyle w:val="11"/>
              <w:jc w:val="center"/>
              <w:rPr>
                <w:kern w:val="0"/>
                <w:sz w:val="16"/>
              </w:rPr>
            </w:pPr>
            <w:r>
              <w:rPr>
                <w:kern w:val="0"/>
                <w:sz w:val="16"/>
              </w:rPr>
              <w:t>702</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127A4597">
            <w:pPr>
              <w:pStyle w:val="11"/>
              <w:jc w:val="center"/>
              <w:rPr>
                <w:kern w:val="0"/>
                <w:sz w:val="16"/>
              </w:rPr>
            </w:pPr>
            <w:r>
              <w:rPr>
                <w:kern w:val="0"/>
                <w:sz w:val="16"/>
              </w:rPr>
              <w:t>3284</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777B7CB6">
            <w:pPr>
              <w:pStyle w:val="11"/>
              <w:jc w:val="center"/>
              <w:rPr>
                <w:kern w:val="0"/>
                <w:sz w:val="16"/>
              </w:rPr>
            </w:pPr>
            <w:r>
              <w:rPr>
                <w:kern w:val="0"/>
                <w:sz w:val="16"/>
              </w:rPr>
              <w:t>5557</w:t>
            </w:r>
          </w:p>
        </w:tc>
        <w:tc>
          <w:tcPr>
            <w:tcW w:w="243" w:type="pct"/>
            <w:tcBorders>
              <w:top w:val="single" w:color="000000" w:sz="4" w:space="0"/>
              <w:left w:val="single" w:color="000000" w:sz="4" w:space="0"/>
              <w:bottom w:val="single" w:color="000000" w:sz="4" w:space="0"/>
              <w:right w:val="single" w:color="000000" w:sz="4" w:space="0"/>
            </w:tcBorders>
            <w:noWrap/>
            <w:vAlign w:val="center"/>
          </w:tcPr>
          <w:p w14:paraId="12931003">
            <w:pPr>
              <w:pStyle w:val="11"/>
              <w:jc w:val="center"/>
              <w:rPr>
                <w:kern w:val="0"/>
                <w:sz w:val="16"/>
              </w:rPr>
            </w:pPr>
            <w:r>
              <w:rPr>
                <w:kern w:val="0"/>
                <w:sz w:val="16"/>
              </w:rPr>
              <w:t>2587</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0D40AEE1">
            <w:pPr>
              <w:pStyle w:val="11"/>
              <w:jc w:val="center"/>
              <w:rPr>
                <w:kern w:val="0"/>
                <w:sz w:val="16"/>
              </w:rPr>
            </w:pPr>
            <w:r>
              <w:rPr>
                <w:kern w:val="0"/>
                <w:sz w:val="16"/>
              </w:rPr>
              <w:t>2970</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5652574A">
            <w:pPr>
              <w:pStyle w:val="11"/>
              <w:jc w:val="center"/>
              <w:rPr>
                <w:kern w:val="0"/>
                <w:sz w:val="16"/>
              </w:rPr>
            </w:pPr>
            <w:r>
              <w:rPr>
                <w:kern w:val="0"/>
                <w:sz w:val="16"/>
              </w:rPr>
              <w:t>3264</w:t>
            </w:r>
          </w:p>
        </w:tc>
        <w:tc>
          <w:tcPr>
            <w:tcW w:w="217" w:type="pct"/>
            <w:tcBorders>
              <w:top w:val="single" w:color="000000" w:sz="4" w:space="0"/>
              <w:left w:val="single" w:color="000000" w:sz="4" w:space="0"/>
              <w:bottom w:val="single" w:color="000000" w:sz="4" w:space="0"/>
              <w:right w:val="single" w:color="000000" w:sz="4" w:space="0"/>
            </w:tcBorders>
            <w:noWrap/>
            <w:vAlign w:val="center"/>
          </w:tcPr>
          <w:p w14:paraId="1E0213C6">
            <w:pPr>
              <w:pStyle w:val="11"/>
              <w:jc w:val="center"/>
              <w:rPr>
                <w:kern w:val="0"/>
                <w:sz w:val="16"/>
              </w:rPr>
            </w:pPr>
            <w:r>
              <w:rPr>
                <w:kern w:val="0"/>
                <w:sz w:val="16"/>
              </w:rPr>
              <w:t>488</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64846F13">
            <w:pPr>
              <w:pStyle w:val="11"/>
              <w:jc w:val="center"/>
              <w:rPr>
                <w:kern w:val="0"/>
                <w:sz w:val="16"/>
              </w:rPr>
            </w:pPr>
            <w:r>
              <w:rPr>
                <w:kern w:val="0"/>
                <w:sz w:val="16"/>
              </w:rPr>
              <w:t>3630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48AE2097">
            <w:pPr>
              <w:pStyle w:val="11"/>
              <w:jc w:val="center"/>
              <w:rPr>
                <w:kern w:val="0"/>
                <w:sz w:val="16"/>
              </w:rPr>
            </w:pPr>
            <w:r>
              <w:rPr>
                <w:kern w:val="0"/>
                <w:sz w:val="16"/>
              </w:rPr>
              <w:t>1973</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5C12E8EE">
            <w:pPr>
              <w:pStyle w:val="11"/>
              <w:jc w:val="center"/>
              <w:rPr>
                <w:kern w:val="0"/>
                <w:sz w:val="16"/>
              </w:rPr>
            </w:pPr>
            <w:r>
              <w:rPr>
                <w:kern w:val="0"/>
                <w:sz w:val="16"/>
              </w:rPr>
              <w:t>890</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1867451">
            <w:pPr>
              <w:pStyle w:val="11"/>
              <w:jc w:val="center"/>
              <w:rPr>
                <w:kern w:val="0"/>
                <w:sz w:val="16"/>
              </w:rPr>
            </w:pPr>
            <w:r>
              <w:rPr>
                <w:kern w:val="0"/>
                <w:sz w:val="16"/>
              </w:rPr>
              <w:t>253</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681E1202">
            <w:pPr>
              <w:pStyle w:val="11"/>
              <w:jc w:val="center"/>
              <w:rPr>
                <w:kern w:val="0"/>
                <w:sz w:val="16"/>
              </w:rPr>
            </w:pPr>
            <w:r>
              <w:rPr>
                <w:kern w:val="0"/>
                <w:sz w:val="16"/>
              </w:rPr>
              <w:t>3359</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76AAF5B">
            <w:pPr>
              <w:pStyle w:val="11"/>
              <w:jc w:val="center"/>
              <w:rPr>
                <w:kern w:val="0"/>
                <w:sz w:val="16"/>
              </w:rPr>
            </w:pPr>
            <w:r>
              <w:rPr>
                <w:kern w:val="0"/>
                <w:sz w:val="16"/>
              </w:rPr>
              <w:t>鱼塘加工厂</w:t>
            </w:r>
          </w:p>
        </w:tc>
        <w:tc>
          <w:tcPr>
            <w:tcW w:w="425" w:type="pct"/>
            <w:tcBorders>
              <w:top w:val="single" w:color="000000" w:sz="4" w:space="0"/>
              <w:left w:val="single" w:color="000000" w:sz="4" w:space="0"/>
              <w:bottom w:val="single" w:color="000000" w:sz="4" w:space="0"/>
            </w:tcBorders>
            <w:noWrap/>
            <w:vAlign w:val="center"/>
          </w:tcPr>
          <w:p w14:paraId="32B954EE">
            <w:pPr>
              <w:pStyle w:val="11"/>
              <w:jc w:val="center"/>
              <w:rPr>
                <w:kern w:val="0"/>
                <w:sz w:val="16"/>
              </w:rPr>
            </w:pPr>
            <w:r>
              <w:rPr>
                <w:kern w:val="0"/>
                <w:sz w:val="16"/>
              </w:rPr>
              <w:t>3.4</w:t>
            </w:r>
          </w:p>
        </w:tc>
      </w:tr>
      <w:tr w14:paraId="027F93A0">
        <w:tblPrEx>
          <w:tblCellMar>
            <w:top w:w="15" w:type="dxa"/>
            <w:left w:w="15" w:type="dxa"/>
            <w:bottom w:w="15" w:type="dxa"/>
            <w:right w:w="15" w:type="dxa"/>
          </w:tblCellMar>
        </w:tblPrEx>
        <w:trPr>
          <w:trHeight w:val="465" w:hRule="atLeast"/>
        </w:trPr>
        <w:tc>
          <w:tcPr>
            <w:tcW w:w="370" w:type="pct"/>
            <w:tcBorders>
              <w:top w:val="single" w:color="000000" w:sz="4" w:space="0"/>
              <w:bottom w:val="single" w:color="000000" w:sz="4" w:space="0"/>
              <w:right w:val="single" w:color="000000" w:sz="4" w:space="0"/>
            </w:tcBorders>
            <w:noWrap/>
            <w:vAlign w:val="center"/>
          </w:tcPr>
          <w:p w14:paraId="0FD7EB5F">
            <w:pPr>
              <w:pStyle w:val="11"/>
              <w:jc w:val="center"/>
              <w:rPr>
                <w:kern w:val="0"/>
                <w:sz w:val="18"/>
              </w:rPr>
            </w:pPr>
            <w:r>
              <w:rPr>
                <w:kern w:val="0"/>
                <w:sz w:val="18"/>
              </w:rPr>
              <w:t>修仁</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32255D3B">
            <w:pPr>
              <w:pStyle w:val="11"/>
              <w:jc w:val="center"/>
              <w:rPr>
                <w:kern w:val="0"/>
                <w:sz w:val="16"/>
              </w:rPr>
            </w:pPr>
            <w:r>
              <w:rPr>
                <w:kern w:val="0"/>
                <w:sz w:val="16"/>
              </w:rPr>
              <w:t>14</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0C556BBE">
            <w:pPr>
              <w:pStyle w:val="11"/>
              <w:jc w:val="center"/>
              <w:rPr>
                <w:kern w:val="0"/>
                <w:sz w:val="16"/>
              </w:rPr>
            </w:pPr>
            <w:r>
              <w:rPr>
                <w:kern w:val="0"/>
                <w:sz w:val="16"/>
              </w:rPr>
              <w:t>595</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57CAC344">
            <w:pPr>
              <w:pStyle w:val="11"/>
              <w:jc w:val="center"/>
              <w:rPr>
                <w:kern w:val="0"/>
                <w:sz w:val="16"/>
              </w:rPr>
            </w:pPr>
            <w:r>
              <w:rPr>
                <w:kern w:val="0"/>
                <w:sz w:val="16"/>
              </w:rPr>
              <w:t>2689</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2A4E5148">
            <w:pPr>
              <w:pStyle w:val="11"/>
              <w:jc w:val="center"/>
              <w:rPr>
                <w:kern w:val="0"/>
                <w:sz w:val="16"/>
              </w:rPr>
            </w:pPr>
            <w:r>
              <w:rPr>
                <w:kern w:val="0"/>
                <w:sz w:val="16"/>
              </w:rPr>
              <w:t>3298</w:t>
            </w:r>
          </w:p>
        </w:tc>
        <w:tc>
          <w:tcPr>
            <w:tcW w:w="243" w:type="pct"/>
            <w:tcBorders>
              <w:top w:val="single" w:color="000000" w:sz="4" w:space="0"/>
              <w:left w:val="single" w:color="000000" w:sz="4" w:space="0"/>
              <w:bottom w:val="single" w:color="000000" w:sz="4" w:space="0"/>
              <w:right w:val="single" w:color="000000" w:sz="4" w:space="0"/>
            </w:tcBorders>
            <w:noWrap/>
            <w:vAlign w:val="center"/>
          </w:tcPr>
          <w:p w14:paraId="4EB30A39">
            <w:pPr>
              <w:pStyle w:val="11"/>
              <w:jc w:val="center"/>
              <w:rPr>
                <w:kern w:val="0"/>
                <w:sz w:val="16"/>
              </w:rPr>
            </w:pPr>
            <w:r>
              <w:rPr>
                <w:kern w:val="0"/>
                <w:sz w:val="16"/>
              </w:rPr>
              <w:t>1769</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09E3320E">
            <w:pPr>
              <w:pStyle w:val="11"/>
              <w:jc w:val="center"/>
              <w:rPr>
                <w:kern w:val="0"/>
                <w:sz w:val="16"/>
              </w:rPr>
            </w:pPr>
            <w:r>
              <w:rPr>
                <w:kern w:val="0"/>
                <w:sz w:val="16"/>
              </w:rPr>
              <w:t>1529</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47248395">
            <w:pPr>
              <w:pStyle w:val="11"/>
              <w:jc w:val="center"/>
              <w:rPr>
                <w:kern w:val="0"/>
                <w:sz w:val="16"/>
              </w:rPr>
            </w:pPr>
            <w:r>
              <w:rPr>
                <w:kern w:val="0"/>
                <w:sz w:val="16"/>
              </w:rPr>
              <w:t>1973</w:t>
            </w:r>
          </w:p>
        </w:tc>
        <w:tc>
          <w:tcPr>
            <w:tcW w:w="217" w:type="pct"/>
            <w:tcBorders>
              <w:top w:val="single" w:color="000000" w:sz="4" w:space="0"/>
              <w:left w:val="single" w:color="000000" w:sz="4" w:space="0"/>
              <w:bottom w:val="single" w:color="000000" w:sz="4" w:space="0"/>
              <w:right w:val="single" w:color="000000" w:sz="4" w:space="0"/>
            </w:tcBorders>
            <w:noWrap/>
            <w:vAlign w:val="center"/>
          </w:tcPr>
          <w:p w14:paraId="518DFCC4">
            <w:pPr>
              <w:pStyle w:val="11"/>
              <w:jc w:val="center"/>
              <w:rPr>
                <w:kern w:val="0"/>
                <w:sz w:val="16"/>
              </w:rPr>
            </w:pPr>
            <w:r>
              <w:rPr>
                <w:kern w:val="0"/>
                <w:sz w:val="16"/>
              </w:rPr>
              <w:t>264</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132F9853">
            <w:pPr>
              <w:pStyle w:val="11"/>
              <w:jc w:val="center"/>
              <w:rPr>
                <w:kern w:val="0"/>
                <w:sz w:val="16"/>
              </w:rPr>
            </w:pPr>
            <w:r>
              <w:rPr>
                <w:kern w:val="0"/>
                <w:sz w:val="16"/>
              </w:rPr>
              <w:t>2510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D90203C">
            <w:pPr>
              <w:pStyle w:val="11"/>
              <w:jc w:val="center"/>
              <w:rPr>
                <w:kern w:val="0"/>
                <w:sz w:val="16"/>
              </w:rPr>
            </w:pPr>
            <w:r>
              <w:rPr>
                <w:kern w:val="0"/>
                <w:sz w:val="16"/>
              </w:rPr>
              <w:t>1367</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170B6BF2">
            <w:pPr>
              <w:pStyle w:val="11"/>
              <w:jc w:val="center"/>
              <w:rPr>
                <w:kern w:val="0"/>
                <w:sz w:val="16"/>
              </w:rPr>
            </w:pPr>
            <w:r>
              <w:rPr>
                <w:kern w:val="0"/>
                <w:sz w:val="16"/>
              </w:rPr>
              <w:t>590</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24296C13">
            <w:pPr>
              <w:pStyle w:val="11"/>
              <w:jc w:val="center"/>
              <w:rPr>
                <w:kern w:val="0"/>
                <w:sz w:val="16"/>
              </w:rPr>
            </w:pPr>
            <w:r>
              <w:rPr>
                <w:kern w:val="0"/>
                <w:sz w:val="16"/>
              </w:rPr>
              <w:t>169</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1CB0EC2E">
            <w:pPr>
              <w:pStyle w:val="11"/>
              <w:jc w:val="center"/>
              <w:rPr>
                <w:kern w:val="0"/>
                <w:sz w:val="16"/>
              </w:rPr>
            </w:pPr>
            <w:r>
              <w:rPr>
                <w:kern w:val="0"/>
                <w:sz w:val="16"/>
              </w:rPr>
              <w:t>3489</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02B4A2E3">
            <w:pPr>
              <w:pStyle w:val="11"/>
              <w:jc w:val="center"/>
              <w:rPr>
                <w:kern w:val="0"/>
                <w:sz w:val="16"/>
              </w:rPr>
            </w:pPr>
            <w:r>
              <w:rPr>
                <w:kern w:val="0"/>
                <w:sz w:val="16"/>
              </w:rPr>
              <w:t>陶瓷厂</w:t>
            </w:r>
          </w:p>
        </w:tc>
        <w:tc>
          <w:tcPr>
            <w:tcW w:w="425" w:type="pct"/>
            <w:tcBorders>
              <w:top w:val="single" w:color="000000" w:sz="4" w:space="0"/>
              <w:left w:val="single" w:color="000000" w:sz="4" w:space="0"/>
              <w:bottom w:val="single" w:color="000000" w:sz="4" w:space="0"/>
            </w:tcBorders>
            <w:noWrap/>
            <w:vAlign w:val="center"/>
          </w:tcPr>
          <w:p w14:paraId="661DE417">
            <w:pPr>
              <w:pStyle w:val="11"/>
              <w:jc w:val="center"/>
              <w:rPr>
                <w:kern w:val="0"/>
                <w:sz w:val="16"/>
              </w:rPr>
            </w:pPr>
            <w:r>
              <w:rPr>
                <w:kern w:val="0"/>
                <w:sz w:val="16"/>
              </w:rPr>
              <w:t>10</w:t>
            </w:r>
          </w:p>
        </w:tc>
      </w:tr>
      <w:tr w14:paraId="3F7635FB">
        <w:tblPrEx>
          <w:tblCellMar>
            <w:top w:w="15" w:type="dxa"/>
            <w:left w:w="15" w:type="dxa"/>
            <w:bottom w:w="15" w:type="dxa"/>
            <w:right w:w="15" w:type="dxa"/>
          </w:tblCellMar>
        </w:tblPrEx>
        <w:trPr>
          <w:trHeight w:val="465" w:hRule="atLeast"/>
        </w:trPr>
        <w:tc>
          <w:tcPr>
            <w:tcW w:w="370" w:type="pct"/>
            <w:tcBorders>
              <w:top w:val="single" w:color="000000" w:sz="4" w:space="0"/>
              <w:bottom w:val="single" w:color="000000" w:sz="4" w:space="0"/>
              <w:right w:val="single" w:color="000000" w:sz="4" w:space="0"/>
            </w:tcBorders>
            <w:noWrap/>
            <w:vAlign w:val="center"/>
          </w:tcPr>
          <w:p w14:paraId="7DB7B02A">
            <w:pPr>
              <w:pStyle w:val="11"/>
              <w:jc w:val="center"/>
              <w:rPr>
                <w:kern w:val="0"/>
                <w:sz w:val="18"/>
              </w:rPr>
            </w:pPr>
            <w:r>
              <w:rPr>
                <w:kern w:val="0"/>
                <w:sz w:val="18"/>
              </w:rPr>
              <w:t>丰源</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4BE4ED7C">
            <w:pPr>
              <w:pStyle w:val="11"/>
              <w:jc w:val="center"/>
              <w:rPr>
                <w:kern w:val="0"/>
                <w:sz w:val="16"/>
              </w:rPr>
            </w:pPr>
            <w:r>
              <w:rPr>
                <w:kern w:val="0"/>
                <w:sz w:val="16"/>
              </w:rPr>
              <w:t>14</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2D734CA7">
            <w:pPr>
              <w:pStyle w:val="11"/>
              <w:jc w:val="center"/>
              <w:rPr>
                <w:kern w:val="0"/>
                <w:sz w:val="16"/>
              </w:rPr>
            </w:pPr>
            <w:r>
              <w:rPr>
                <w:kern w:val="0"/>
                <w:sz w:val="16"/>
              </w:rPr>
              <w:t>515</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167D7ABE">
            <w:pPr>
              <w:pStyle w:val="11"/>
              <w:jc w:val="center"/>
              <w:rPr>
                <w:kern w:val="0"/>
                <w:sz w:val="16"/>
              </w:rPr>
            </w:pPr>
            <w:r>
              <w:rPr>
                <w:kern w:val="0"/>
                <w:sz w:val="16"/>
              </w:rPr>
              <w:t>2580</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4534329E">
            <w:pPr>
              <w:pStyle w:val="11"/>
              <w:jc w:val="center"/>
              <w:rPr>
                <w:kern w:val="0"/>
                <w:sz w:val="16"/>
              </w:rPr>
            </w:pPr>
            <w:r>
              <w:rPr>
                <w:kern w:val="0"/>
                <w:sz w:val="16"/>
              </w:rPr>
              <w:t>3070</w:t>
            </w:r>
          </w:p>
        </w:tc>
        <w:tc>
          <w:tcPr>
            <w:tcW w:w="243" w:type="pct"/>
            <w:tcBorders>
              <w:top w:val="single" w:color="000000" w:sz="4" w:space="0"/>
              <w:left w:val="single" w:color="000000" w:sz="4" w:space="0"/>
              <w:bottom w:val="single" w:color="000000" w:sz="4" w:space="0"/>
              <w:right w:val="single" w:color="000000" w:sz="4" w:space="0"/>
            </w:tcBorders>
            <w:noWrap/>
            <w:vAlign w:val="center"/>
          </w:tcPr>
          <w:p w14:paraId="08A7BD36">
            <w:pPr>
              <w:pStyle w:val="11"/>
              <w:jc w:val="center"/>
              <w:rPr>
                <w:kern w:val="0"/>
                <w:sz w:val="16"/>
              </w:rPr>
            </w:pPr>
            <w:r>
              <w:rPr>
                <w:kern w:val="0"/>
                <w:sz w:val="16"/>
              </w:rPr>
              <w:t>2000</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08726D1A">
            <w:pPr>
              <w:pStyle w:val="11"/>
              <w:jc w:val="center"/>
              <w:rPr>
                <w:kern w:val="0"/>
                <w:sz w:val="16"/>
              </w:rPr>
            </w:pPr>
            <w:r>
              <w:rPr>
                <w:kern w:val="0"/>
                <w:sz w:val="16"/>
              </w:rPr>
              <w:t>1070</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076DF418">
            <w:pPr>
              <w:pStyle w:val="11"/>
              <w:jc w:val="center"/>
              <w:rPr>
                <w:kern w:val="0"/>
                <w:sz w:val="16"/>
              </w:rPr>
            </w:pPr>
            <w:r>
              <w:rPr>
                <w:kern w:val="0"/>
                <w:sz w:val="16"/>
              </w:rPr>
              <w:t>1800</w:t>
            </w:r>
          </w:p>
        </w:tc>
        <w:tc>
          <w:tcPr>
            <w:tcW w:w="217" w:type="pct"/>
            <w:tcBorders>
              <w:top w:val="single" w:color="000000" w:sz="4" w:space="0"/>
              <w:left w:val="single" w:color="000000" w:sz="4" w:space="0"/>
              <w:bottom w:val="single" w:color="000000" w:sz="4" w:space="0"/>
              <w:right w:val="single" w:color="000000" w:sz="4" w:space="0"/>
            </w:tcBorders>
            <w:noWrap/>
            <w:vAlign w:val="center"/>
          </w:tcPr>
          <w:p w14:paraId="0DD3CE8E">
            <w:pPr>
              <w:pStyle w:val="11"/>
              <w:jc w:val="center"/>
              <w:rPr>
                <w:kern w:val="0"/>
                <w:sz w:val="16"/>
              </w:rPr>
            </w:pPr>
            <w:r>
              <w:rPr>
                <w:kern w:val="0"/>
                <w:sz w:val="16"/>
              </w:rPr>
              <w:t>250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67027128">
            <w:pPr>
              <w:pStyle w:val="11"/>
              <w:jc w:val="center"/>
              <w:rPr>
                <w:kern w:val="0"/>
                <w:sz w:val="16"/>
              </w:rPr>
            </w:pPr>
            <w:r>
              <w:rPr>
                <w:kern w:val="0"/>
                <w:sz w:val="16"/>
              </w:rPr>
              <w:t>2820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28DBFCE8">
            <w:pPr>
              <w:pStyle w:val="11"/>
              <w:jc w:val="center"/>
              <w:rPr>
                <w:kern w:val="0"/>
                <w:sz w:val="16"/>
              </w:rPr>
            </w:pPr>
            <w:r>
              <w:rPr>
                <w:kern w:val="0"/>
                <w:sz w:val="16"/>
              </w:rPr>
              <w:t>1534</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5832CC98">
            <w:pPr>
              <w:pStyle w:val="11"/>
              <w:jc w:val="center"/>
              <w:rPr>
                <w:kern w:val="0"/>
                <w:sz w:val="16"/>
              </w:rPr>
            </w:pPr>
            <w:r>
              <w:rPr>
                <w:kern w:val="0"/>
                <w:sz w:val="16"/>
              </w:rPr>
              <w:t>640</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DEFA7D6">
            <w:pPr>
              <w:pStyle w:val="11"/>
              <w:jc w:val="center"/>
              <w:rPr>
                <w:kern w:val="0"/>
                <w:sz w:val="16"/>
              </w:rPr>
            </w:pPr>
            <w:r>
              <w:rPr>
                <w:kern w:val="0"/>
                <w:sz w:val="16"/>
              </w:rPr>
              <w:t>182</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731B4685">
            <w:pPr>
              <w:pStyle w:val="11"/>
              <w:jc w:val="center"/>
              <w:rPr>
                <w:kern w:val="0"/>
                <w:sz w:val="16"/>
              </w:rPr>
            </w:pPr>
            <w:r>
              <w:rPr>
                <w:kern w:val="0"/>
                <w:sz w:val="16"/>
              </w:rPr>
              <w:t>3200</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4531EB84">
            <w:pPr>
              <w:pStyle w:val="11"/>
              <w:jc w:val="center"/>
              <w:rPr>
                <w:kern w:val="0"/>
                <w:sz w:val="16"/>
              </w:rPr>
            </w:pPr>
            <w:r>
              <w:rPr>
                <w:kern w:val="0"/>
                <w:sz w:val="16"/>
              </w:rPr>
              <w:t>鱼塘加工厂</w:t>
            </w:r>
          </w:p>
        </w:tc>
        <w:tc>
          <w:tcPr>
            <w:tcW w:w="425" w:type="pct"/>
            <w:tcBorders>
              <w:top w:val="single" w:color="000000" w:sz="4" w:space="0"/>
              <w:left w:val="single" w:color="000000" w:sz="4" w:space="0"/>
              <w:bottom w:val="single" w:color="000000" w:sz="4" w:space="0"/>
            </w:tcBorders>
            <w:noWrap/>
            <w:vAlign w:val="center"/>
          </w:tcPr>
          <w:p w14:paraId="15B22224">
            <w:pPr>
              <w:pStyle w:val="11"/>
              <w:jc w:val="center"/>
              <w:rPr>
                <w:kern w:val="0"/>
                <w:sz w:val="16"/>
              </w:rPr>
            </w:pPr>
            <w:r>
              <w:rPr>
                <w:kern w:val="0"/>
                <w:sz w:val="16"/>
              </w:rPr>
              <w:t>3.5</w:t>
            </w:r>
          </w:p>
        </w:tc>
      </w:tr>
      <w:tr w14:paraId="7EC128DF">
        <w:tblPrEx>
          <w:tblCellMar>
            <w:top w:w="15" w:type="dxa"/>
            <w:left w:w="15" w:type="dxa"/>
            <w:bottom w:w="15" w:type="dxa"/>
            <w:right w:w="15" w:type="dxa"/>
          </w:tblCellMar>
        </w:tblPrEx>
        <w:trPr>
          <w:trHeight w:val="465" w:hRule="atLeast"/>
        </w:trPr>
        <w:tc>
          <w:tcPr>
            <w:tcW w:w="370" w:type="pct"/>
            <w:tcBorders>
              <w:top w:val="single" w:color="000000" w:sz="4" w:space="0"/>
              <w:bottom w:val="single" w:color="000000" w:sz="4" w:space="0"/>
              <w:right w:val="single" w:color="000000" w:sz="4" w:space="0"/>
            </w:tcBorders>
            <w:noWrap/>
            <w:vAlign w:val="center"/>
          </w:tcPr>
          <w:p w14:paraId="1D5D5759">
            <w:pPr>
              <w:pStyle w:val="11"/>
              <w:jc w:val="center"/>
              <w:rPr>
                <w:kern w:val="0"/>
                <w:sz w:val="18"/>
              </w:rPr>
            </w:pPr>
            <w:r>
              <w:rPr>
                <w:kern w:val="0"/>
                <w:sz w:val="18"/>
              </w:rPr>
              <w:t>柴岭</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2CDDD498">
            <w:pPr>
              <w:pStyle w:val="11"/>
              <w:jc w:val="center"/>
              <w:rPr>
                <w:kern w:val="0"/>
                <w:sz w:val="16"/>
              </w:rPr>
            </w:pPr>
            <w:r>
              <w:rPr>
                <w:kern w:val="0"/>
                <w:sz w:val="16"/>
              </w:rPr>
              <w:t>13</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022E2983">
            <w:pPr>
              <w:pStyle w:val="11"/>
              <w:jc w:val="center"/>
              <w:rPr>
                <w:kern w:val="0"/>
                <w:sz w:val="16"/>
              </w:rPr>
            </w:pPr>
            <w:r>
              <w:rPr>
                <w:kern w:val="0"/>
                <w:sz w:val="16"/>
              </w:rPr>
              <w:t>339</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636E3506">
            <w:pPr>
              <w:pStyle w:val="11"/>
              <w:jc w:val="center"/>
              <w:rPr>
                <w:kern w:val="0"/>
                <w:sz w:val="16"/>
              </w:rPr>
            </w:pPr>
            <w:r>
              <w:rPr>
                <w:kern w:val="0"/>
                <w:sz w:val="16"/>
              </w:rPr>
              <w:t>1467</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65CD91C6">
            <w:pPr>
              <w:pStyle w:val="11"/>
              <w:jc w:val="center"/>
              <w:rPr>
                <w:kern w:val="0"/>
                <w:sz w:val="16"/>
              </w:rPr>
            </w:pPr>
            <w:r>
              <w:rPr>
                <w:kern w:val="0"/>
                <w:sz w:val="16"/>
              </w:rPr>
              <w:t>2219</w:t>
            </w:r>
          </w:p>
        </w:tc>
        <w:tc>
          <w:tcPr>
            <w:tcW w:w="243" w:type="pct"/>
            <w:tcBorders>
              <w:top w:val="single" w:color="000000" w:sz="4" w:space="0"/>
              <w:left w:val="single" w:color="000000" w:sz="4" w:space="0"/>
              <w:bottom w:val="single" w:color="000000" w:sz="4" w:space="0"/>
              <w:right w:val="single" w:color="000000" w:sz="4" w:space="0"/>
            </w:tcBorders>
            <w:noWrap/>
            <w:vAlign w:val="center"/>
          </w:tcPr>
          <w:p w14:paraId="14D4237A">
            <w:pPr>
              <w:pStyle w:val="11"/>
              <w:jc w:val="center"/>
              <w:rPr>
                <w:kern w:val="0"/>
                <w:sz w:val="16"/>
              </w:rPr>
            </w:pPr>
            <w:r>
              <w:rPr>
                <w:kern w:val="0"/>
                <w:sz w:val="16"/>
              </w:rPr>
              <w:t>1760</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4C5EDBFB">
            <w:pPr>
              <w:pStyle w:val="11"/>
              <w:jc w:val="center"/>
              <w:rPr>
                <w:kern w:val="0"/>
                <w:sz w:val="16"/>
              </w:rPr>
            </w:pPr>
            <w:r>
              <w:rPr>
                <w:kern w:val="0"/>
                <w:sz w:val="16"/>
              </w:rPr>
              <w:t>459</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4B80A8F3">
            <w:pPr>
              <w:pStyle w:val="11"/>
              <w:jc w:val="center"/>
              <w:rPr>
                <w:kern w:val="0"/>
                <w:sz w:val="16"/>
              </w:rPr>
            </w:pPr>
            <w:r>
              <w:rPr>
                <w:kern w:val="0"/>
                <w:sz w:val="16"/>
              </w:rPr>
              <w:t>1300</w:t>
            </w:r>
          </w:p>
        </w:tc>
        <w:tc>
          <w:tcPr>
            <w:tcW w:w="217" w:type="pct"/>
            <w:tcBorders>
              <w:top w:val="single" w:color="000000" w:sz="4" w:space="0"/>
              <w:left w:val="single" w:color="000000" w:sz="4" w:space="0"/>
              <w:bottom w:val="single" w:color="000000" w:sz="4" w:space="0"/>
              <w:right w:val="single" w:color="000000" w:sz="4" w:space="0"/>
            </w:tcBorders>
            <w:noWrap/>
            <w:vAlign w:val="center"/>
          </w:tcPr>
          <w:p w14:paraId="5E0E2BAB">
            <w:pPr>
              <w:pStyle w:val="11"/>
              <w:jc w:val="center"/>
              <w:rPr>
                <w:kern w:val="0"/>
                <w:sz w:val="16"/>
              </w:rPr>
            </w:pPr>
            <w:r>
              <w:rPr>
                <w:kern w:val="0"/>
                <w:sz w:val="16"/>
              </w:rPr>
              <w:t>186</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57DB190C">
            <w:pPr>
              <w:pStyle w:val="11"/>
              <w:jc w:val="center"/>
              <w:rPr>
                <w:kern w:val="0"/>
                <w:sz w:val="16"/>
              </w:rPr>
            </w:pPr>
            <w:r>
              <w:rPr>
                <w:kern w:val="0"/>
                <w:sz w:val="16"/>
              </w:rPr>
              <w:t>2410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47AD2F21">
            <w:pPr>
              <w:pStyle w:val="11"/>
              <w:jc w:val="center"/>
              <w:rPr>
                <w:kern w:val="0"/>
                <w:sz w:val="16"/>
              </w:rPr>
            </w:pPr>
            <w:r>
              <w:rPr>
                <w:kern w:val="0"/>
                <w:sz w:val="16"/>
              </w:rPr>
              <w:t>1332</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0AA48C1F">
            <w:pPr>
              <w:pStyle w:val="11"/>
              <w:jc w:val="center"/>
              <w:rPr>
                <w:kern w:val="0"/>
                <w:sz w:val="16"/>
              </w:rPr>
            </w:pPr>
            <w:r>
              <w:rPr>
                <w:kern w:val="0"/>
                <w:sz w:val="16"/>
              </w:rPr>
              <w:t>390</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5839207D">
            <w:pPr>
              <w:pStyle w:val="11"/>
              <w:jc w:val="center"/>
              <w:rPr>
                <w:kern w:val="0"/>
                <w:sz w:val="16"/>
              </w:rPr>
            </w:pPr>
            <w:r>
              <w:rPr>
                <w:kern w:val="0"/>
                <w:sz w:val="16"/>
              </w:rPr>
              <w:t>110</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43A29531">
            <w:pPr>
              <w:pStyle w:val="11"/>
              <w:jc w:val="center"/>
              <w:rPr>
                <w:kern w:val="0"/>
                <w:sz w:val="16"/>
              </w:rPr>
            </w:pPr>
            <w:r>
              <w:rPr>
                <w:kern w:val="0"/>
                <w:sz w:val="16"/>
              </w:rPr>
              <w:t>3485</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188008C8">
            <w:pPr>
              <w:pStyle w:val="11"/>
              <w:jc w:val="center"/>
              <w:rPr>
                <w:kern w:val="0"/>
                <w:sz w:val="16"/>
              </w:rPr>
            </w:pPr>
            <w:r>
              <w:rPr>
                <w:kern w:val="0"/>
                <w:sz w:val="16"/>
              </w:rPr>
              <w:t>果场、鱼塘</w:t>
            </w:r>
          </w:p>
        </w:tc>
        <w:tc>
          <w:tcPr>
            <w:tcW w:w="425" w:type="pct"/>
            <w:tcBorders>
              <w:top w:val="single" w:color="000000" w:sz="4" w:space="0"/>
              <w:left w:val="single" w:color="000000" w:sz="4" w:space="0"/>
              <w:bottom w:val="single" w:color="000000" w:sz="4" w:space="0"/>
            </w:tcBorders>
            <w:noWrap/>
            <w:vAlign w:val="center"/>
          </w:tcPr>
          <w:p w14:paraId="77D4EFAF">
            <w:pPr>
              <w:pStyle w:val="11"/>
              <w:jc w:val="center"/>
              <w:rPr>
                <w:kern w:val="0"/>
                <w:sz w:val="16"/>
              </w:rPr>
            </w:pPr>
            <w:r>
              <w:rPr>
                <w:kern w:val="0"/>
                <w:sz w:val="16"/>
              </w:rPr>
              <w:t>3.2</w:t>
            </w:r>
          </w:p>
        </w:tc>
      </w:tr>
      <w:tr w14:paraId="4DCA451A">
        <w:tblPrEx>
          <w:tblCellMar>
            <w:top w:w="15" w:type="dxa"/>
            <w:left w:w="15" w:type="dxa"/>
            <w:bottom w:w="15" w:type="dxa"/>
            <w:right w:w="15" w:type="dxa"/>
          </w:tblCellMar>
        </w:tblPrEx>
        <w:trPr>
          <w:trHeight w:val="465" w:hRule="atLeast"/>
        </w:trPr>
        <w:tc>
          <w:tcPr>
            <w:tcW w:w="370" w:type="pct"/>
            <w:tcBorders>
              <w:top w:val="single" w:color="000000" w:sz="4" w:space="0"/>
              <w:bottom w:val="single" w:color="000000" w:sz="4" w:space="0"/>
              <w:right w:val="single" w:color="000000" w:sz="4" w:space="0"/>
            </w:tcBorders>
            <w:noWrap/>
            <w:vAlign w:val="center"/>
          </w:tcPr>
          <w:p w14:paraId="2A45DB06">
            <w:pPr>
              <w:pStyle w:val="11"/>
              <w:jc w:val="center"/>
              <w:rPr>
                <w:kern w:val="0"/>
                <w:sz w:val="18"/>
              </w:rPr>
            </w:pPr>
            <w:r>
              <w:rPr>
                <w:kern w:val="0"/>
                <w:sz w:val="18"/>
              </w:rPr>
              <w:t>古市</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6E92ED0B">
            <w:pPr>
              <w:pStyle w:val="11"/>
              <w:jc w:val="center"/>
              <w:rPr>
                <w:kern w:val="0"/>
                <w:sz w:val="16"/>
              </w:rPr>
            </w:pPr>
            <w:r>
              <w:rPr>
                <w:kern w:val="0"/>
                <w:sz w:val="16"/>
              </w:rPr>
              <w:t>31</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5C413528">
            <w:pPr>
              <w:pStyle w:val="11"/>
              <w:jc w:val="center"/>
              <w:rPr>
                <w:kern w:val="0"/>
                <w:sz w:val="16"/>
              </w:rPr>
            </w:pPr>
            <w:r>
              <w:rPr>
                <w:kern w:val="0"/>
                <w:sz w:val="16"/>
              </w:rPr>
              <w:t>649</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09717D3D">
            <w:pPr>
              <w:pStyle w:val="11"/>
              <w:jc w:val="center"/>
              <w:rPr>
                <w:kern w:val="0"/>
                <w:sz w:val="16"/>
              </w:rPr>
            </w:pPr>
            <w:r>
              <w:rPr>
                <w:kern w:val="0"/>
                <w:sz w:val="16"/>
              </w:rPr>
              <w:t>3578</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5FFB401B">
            <w:pPr>
              <w:pStyle w:val="11"/>
              <w:jc w:val="center"/>
              <w:rPr>
                <w:kern w:val="0"/>
                <w:sz w:val="16"/>
              </w:rPr>
            </w:pPr>
            <w:r>
              <w:rPr>
                <w:kern w:val="0"/>
                <w:sz w:val="16"/>
              </w:rPr>
              <w:t>4939</w:t>
            </w:r>
          </w:p>
        </w:tc>
        <w:tc>
          <w:tcPr>
            <w:tcW w:w="243" w:type="pct"/>
            <w:tcBorders>
              <w:top w:val="single" w:color="000000" w:sz="4" w:space="0"/>
              <w:left w:val="single" w:color="000000" w:sz="4" w:space="0"/>
              <w:bottom w:val="single" w:color="000000" w:sz="4" w:space="0"/>
              <w:right w:val="single" w:color="000000" w:sz="4" w:space="0"/>
            </w:tcBorders>
            <w:noWrap/>
            <w:vAlign w:val="center"/>
          </w:tcPr>
          <w:p w14:paraId="2364C718">
            <w:pPr>
              <w:pStyle w:val="11"/>
              <w:jc w:val="center"/>
              <w:rPr>
                <w:kern w:val="0"/>
                <w:sz w:val="16"/>
              </w:rPr>
            </w:pPr>
            <w:r>
              <w:rPr>
                <w:kern w:val="0"/>
                <w:sz w:val="16"/>
              </w:rPr>
              <w:t>3100</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2A8E9187">
            <w:pPr>
              <w:pStyle w:val="11"/>
              <w:jc w:val="center"/>
              <w:rPr>
                <w:kern w:val="0"/>
                <w:sz w:val="16"/>
              </w:rPr>
            </w:pPr>
            <w:r>
              <w:rPr>
                <w:kern w:val="0"/>
                <w:sz w:val="16"/>
              </w:rPr>
              <w:t>1839</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0CD6C8E7">
            <w:pPr>
              <w:pStyle w:val="11"/>
              <w:jc w:val="center"/>
              <w:rPr>
                <w:kern w:val="0"/>
                <w:sz w:val="16"/>
              </w:rPr>
            </w:pPr>
            <w:r>
              <w:rPr>
                <w:kern w:val="0"/>
                <w:sz w:val="16"/>
              </w:rPr>
              <w:t>2910</w:t>
            </w:r>
          </w:p>
        </w:tc>
        <w:tc>
          <w:tcPr>
            <w:tcW w:w="217" w:type="pct"/>
            <w:tcBorders>
              <w:top w:val="single" w:color="000000" w:sz="4" w:space="0"/>
              <w:left w:val="single" w:color="000000" w:sz="4" w:space="0"/>
              <w:bottom w:val="single" w:color="000000" w:sz="4" w:space="0"/>
              <w:right w:val="single" w:color="000000" w:sz="4" w:space="0"/>
            </w:tcBorders>
            <w:noWrap/>
            <w:vAlign w:val="center"/>
          </w:tcPr>
          <w:p w14:paraId="1797934C">
            <w:pPr>
              <w:pStyle w:val="11"/>
              <w:jc w:val="center"/>
              <w:rPr>
                <w:kern w:val="0"/>
                <w:sz w:val="16"/>
              </w:rPr>
            </w:pPr>
            <w:r>
              <w:rPr>
                <w:kern w:val="0"/>
                <w:sz w:val="16"/>
              </w:rPr>
              <w:t>410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0CBAA8E6">
            <w:pPr>
              <w:pStyle w:val="11"/>
              <w:jc w:val="center"/>
              <w:rPr>
                <w:kern w:val="0"/>
                <w:sz w:val="16"/>
              </w:rPr>
            </w:pPr>
            <w:r>
              <w:rPr>
                <w:kern w:val="0"/>
                <w:sz w:val="16"/>
              </w:rPr>
              <w:t>4230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29E160EF">
            <w:pPr>
              <w:pStyle w:val="11"/>
              <w:jc w:val="center"/>
              <w:rPr>
                <w:kern w:val="0"/>
                <w:sz w:val="16"/>
              </w:rPr>
            </w:pPr>
            <w:r>
              <w:rPr>
                <w:kern w:val="0"/>
                <w:sz w:val="16"/>
              </w:rPr>
              <w:t>2303</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6E54E291">
            <w:pPr>
              <w:pStyle w:val="11"/>
              <w:jc w:val="center"/>
              <w:rPr>
                <w:kern w:val="0"/>
                <w:sz w:val="16"/>
              </w:rPr>
            </w:pPr>
            <w:r>
              <w:rPr>
                <w:kern w:val="0"/>
                <w:sz w:val="16"/>
              </w:rPr>
              <w:t>710</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0BBCB479">
            <w:pPr>
              <w:pStyle w:val="11"/>
              <w:jc w:val="center"/>
              <w:rPr>
                <w:kern w:val="0"/>
                <w:sz w:val="16"/>
              </w:rPr>
            </w:pPr>
            <w:r>
              <w:rPr>
                <w:kern w:val="0"/>
                <w:sz w:val="16"/>
              </w:rPr>
              <w:t>202</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6E5D1AA1">
            <w:pPr>
              <w:pStyle w:val="11"/>
              <w:jc w:val="center"/>
              <w:rPr>
                <w:kern w:val="0"/>
                <w:sz w:val="16"/>
              </w:rPr>
            </w:pPr>
            <w:r>
              <w:rPr>
                <w:kern w:val="0"/>
                <w:sz w:val="16"/>
              </w:rPr>
              <w:t>3429</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01A39DEF">
            <w:pPr>
              <w:pStyle w:val="11"/>
              <w:jc w:val="center"/>
              <w:rPr>
                <w:kern w:val="0"/>
                <w:sz w:val="16"/>
              </w:rPr>
            </w:pPr>
            <w:r>
              <w:rPr>
                <w:kern w:val="0"/>
                <w:sz w:val="16"/>
              </w:rPr>
              <w:t>鱼塘加工厂</w:t>
            </w:r>
          </w:p>
        </w:tc>
        <w:tc>
          <w:tcPr>
            <w:tcW w:w="425" w:type="pct"/>
            <w:tcBorders>
              <w:top w:val="single" w:color="000000" w:sz="4" w:space="0"/>
              <w:left w:val="single" w:color="000000" w:sz="4" w:space="0"/>
              <w:bottom w:val="single" w:color="000000" w:sz="4" w:space="0"/>
            </w:tcBorders>
            <w:noWrap/>
            <w:vAlign w:val="center"/>
          </w:tcPr>
          <w:p w14:paraId="3F2A36F1">
            <w:pPr>
              <w:pStyle w:val="11"/>
              <w:jc w:val="center"/>
              <w:rPr>
                <w:kern w:val="0"/>
                <w:sz w:val="16"/>
              </w:rPr>
            </w:pPr>
            <w:r>
              <w:rPr>
                <w:kern w:val="0"/>
                <w:sz w:val="16"/>
              </w:rPr>
              <w:t>3.3</w:t>
            </w:r>
          </w:p>
        </w:tc>
      </w:tr>
      <w:tr w14:paraId="6640F180">
        <w:tblPrEx>
          <w:tblCellMar>
            <w:top w:w="15" w:type="dxa"/>
            <w:left w:w="15" w:type="dxa"/>
            <w:bottom w:w="15" w:type="dxa"/>
            <w:right w:w="15" w:type="dxa"/>
          </w:tblCellMar>
        </w:tblPrEx>
        <w:trPr>
          <w:trHeight w:val="465" w:hRule="atLeast"/>
        </w:trPr>
        <w:tc>
          <w:tcPr>
            <w:tcW w:w="370" w:type="pct"/>
            <w:tcBorders>
              <w:top w:val="single" w:color="000000" w:sz="4" w:space="0"/>
              <w:bottom w:val="single" w:color="000000" w:sz="4" w:space="0"/>
              <w:right w:val="single" w:color="000000" w:sz="4" w:space="0"/>
            </w:tcBorders>
            <w:noWrap/>
            <w:vAlign w:val="center"/>
          </w:tcPr>
          <w:p w14:paraId="531179C3">
            <w:pPr>
              <w:pStyle w:val="11"/>
              <w:jc w:val="center"/>
              <w:rPr>
                <w:kern w:val="0"/>
                <w:sz w:val="18"/>
              </w:rPr>
            </w:pPr>
            <w:r>
              <w:rPr>
                <w:kern w:val="0"/>
                <w:sz w:val="18"/>
              </w:rPr>
              <w:t>丹布</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510495D9">
            <w:pPr>
              <w:pStyle w:val="11"/>
              <w:jc w:val="center"/>
              <w:rPr>
                <w:kern w:val="0"/>
                <w:sz w:val="16"/>
              </w:rPr>
            </w:pPr>
            <w:r>
              <w:rPr>
                <w:kern w:val="0"/>
                <w:sz w:val="16"/>
              </w:rPr>
              <w:t>15</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0F85E297">
            <w:pPr>
              <w:pStyle w:val="11"/>
              <w:jc w:val="center"/>
              <w:rPr>
                <w:kern w:val="0"/>
                <w:sz w:val="16"/>
              </w:rPr>
            </w:pPr>
            <w:r>
              <w:rPr>
                <w:kern w:val="0"/>
                <w:sz w:val="16"/>
              </w:rPr>
              <w:t>485</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5DA6239D">
            <w:pPr>
              <w:pStyle w:val="11"/>
              <w:jc w:val="center"/>
              <w:rPr>
                <w:kern w:val="0"/>
                <w:sz w:val="16"/>
              </w:rPr>
            </w:pPr>
            <w:r>
              <w:rPr>
                <w:kern w:val="0"/>
                <w:sz w:val="16"/>
              </w:rPr>
              <w:t>2347</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5153334D">
            <w:pPr>
              <w:pStyle w:val="11"/>
              <w:jc w:val="center"/>
              <w:rPr>
                <w:kern w:val="0"/>
                <w:sz w:val="16"/>
              </w:rPr>
            </w:pPr>
            <w:r>
              <w:rPr>
                <w:kern w:val="0"/>
                <w:sz w:val="16"/>
              </w:rPr>
              <w:t>3174</w:t>
            </w:r>
          </w:p>
        </w:tc>
        <w:tc>
          <w:tcPr>
            <w:tcW w:w="243" w:type="pct"/>
            <w:tcBorders>
              <w:top w:val="single" w:color="000000" w:sz="4" w:space="0"/>
              <w:left w:val="single" w:color="000000" w:sz="4" w:space="0"/>
              <w:bottom w:val="single" w:color="000000" w:sz="4" w:space="0"/>
              <w:right w:val="single" w:color="000000" w:sz="4" w:space="0"/>
            </w:tcBorders>
            <w:noWrap/>
            <w:vAlign w:val="center"/>
          </w:tcPr>
          <w:p w14:paraId="6CB2FD86">
            <w:pPr>
              <w:pStyle w:val="11"/>
              <w:jc w:val="center"/>
              <w:rPr>
                <w:kern w:val="0"/>
                <w:sz w:val="16"/>
              </w:rPr>
            </w:pPr>
            <w:r>
              <w:rPr>
                <w:kern w:val="0"/>
                <w:sz w:val="16"/>
              </w:rPr>
              <w:t>1700</w:t>
            </w: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09085BEA">
            <w:pPr>
              <w:pStyle w:val="11"/>
              <w:jc w:val="center"/>
              <w:rPr>
                <w:kern w:val="0"/>
                <w:sz w:val="16"/>
              </w:rPr>
            </w:pPr>
            <w:r>
              <w:rPr>
                <w:kern w:val="0"/>
                <w:sz w:val="16"/>
              </w:rPr>
              <w:t>1474</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7AC60235">
            <w:pPr>
              <w:pStyle w:val="11"/>
              <w:jc w:val="center"/>
              <w:rPr>
                <w:kern w:val="0"/>
                <w:sz w:val="16"/>
              </w:rPr>
            </w:pPr>
            <w:r>
              <w:rPr>
                <w:kern w:val="0"/>
                <w:sz w:val="16"/>
              </w:rPr>
              <w:t>1870</w:t>
            </w:r>
          </w:p>
        </w:tc>
        <w:tc>
          <w:tcPr>
            <w:tcW w:w="217" w:type="pct"/>
            <w:tcBorders>
              <w:top w:val="single" w:color="000000" w:sz="4" w:space="0"/>
              <w:left w:val="single" w:color="000000" w:sz="4" w:space="0"/>
              <w:bottom w:val="single" w:color="000000" w:sz="4" w:space="0"/>
              <w:right w:val="single" w:color="000000" w:sz="4" w:space="0"/>
            </w:tcBorders>
            <w:noWrap/>
            <w:vAlign w:val="center"/>
          </w:tcPr>
          <w:p w14:paraId="54CDB461">
            <w:pPr>
              <w:pStyle w:val="11"/>
              <w:jc w:val="center"/>
              <w:rPr>
                <w:kern w:val="0"/>
                <w:sz w:val="16"/>
              </w:rPr>
            </w:pPr>
            <w:r>
              <w:rPr>
                <w:kern w:val="0"/>
                <w:sz w:val="16"/>
              </w:rPr>
              <w:t>267</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168528A1">
            <w:pPr>
              <w:pStyle w:val="11"/>
              <w:jc w:val="center"/>
              <w:rPr>
                <w:kern w:val="0"/>
                <w:sz w:val="16"/>
              </w:rPr>
            </w:pPr>
            <w:r>
              <w:rPr>
                <w:kern w:val="0"/>
                <w:sz w:val="16"/>
              </w:rPr>
              <w:t>2500</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527FDEFF">
            <w:pPr>
              <w:pStyle w:val="11"/>
              <w:jc w:val="center"/>
              <w:rPr>
                <w:kern w:val="0"/>
                <w:sz w:val="16"/>
              </w:rPr>
            </w:pPr>
            <w:r>
              <w:rPr>
                <w:kern w:val="0"/>
                <w:sz w:val="16"/>
              </w:rPr>
              <w:t>1355</w:t>
            </w: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2D51484">
            <w:pPr>
              <w:pStyle w:val="11"/>
              <w:jc w:val="center"/>
              <w:rPr>
                <w:kern w:val="0"/>
                <w:sz w:val="16"/>
              </w:rPr>
            </w:pPr>
            <w:r>
              <w:rPr>
                <w:kern w:val="0"/>
                <w:sz w:val="16"/>
              </w:rPr>
              <w:t>540</w:t>
            </w: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1BCF328B">
            <w:pPr>
              <w:pStyle w:val="11"/>
              <w:jc w:val="center"/>
              <w:rPr>
                <w:kern w:val="0"/>
                <w:sz w:val="16"/>
              </w:rPr>
            </w:pPr>
            <w:r>
              <w:rPr>
                <w:kern w:val="0"/>
                <w:sz w:val="16"/>
              </w:rPr>
              <w:t>150</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41474E34">
            <w:pPr>
              <w:pStyle w:val="11"/>
              <w:jc w:val="center"/>
              <w:rPr>
                <w:kern w:val="0"/>
                <w:sz w:val="16"/>
              </w:rPr>
            </w:pPr>
            <w:r>
              <w:rPr>
                <w:kern w:val="0"/>
                <w:sz w:val="16"/>
              </w:rPr>
              <w:t>3204</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7DBDD737">
            <w:pPr>
              <w:pStyle w:val="11"/>
              <w:jc w:val="center"/>
              <w:rPr>
                <w:kern w:val="0"/>
                <w:sz w:val="16"/>
              </w:rPr>
            </w:pPr>
            <w:r>
              <w:rPr>
                <w:kern w:val="0"/>
                <w:sz w:val="16"/>
              </w:rPr>
              <w:t>鱼塘加工厂</w:t>
            </w:r>
          </w:p>
        </w:tc>
        <w:tc>
          <w:tcPr>
            <w:tcW w:w="425" w:type="pct"/>
            <w:tcBorders>
              <w:top w:val="single" w:color="000000" w:sz="4" w:space="0"/>
              <w:left w:val="single" w:color="000000" w:sz="4" w:space="0"/>
              <w:bottom w:val="single" w:color="000000" w:sz="4" w:space="0"/>
            </w:tcBorders>
            <w:noWrap/>
            <w:vAlign w:val="center"/>
          </w:tcPr>
          <w:p w14:paraId="6F2B4D36">
            <w:pPr>
              <w:pStyle w:val="11"/>
              <w:jc w:val="center"/>
              <w:rPr>
                <w:kern w:val="0"/>
                <w:sz w:val="16"/>
              </w:rPr>
            </w:pPr>
            <w:r>
              <w:rPr>
                <w:kern w:val="0"/>
                <w:sz w:val="16"/>
              </w:rPr>
              <w:t>3.2</w:t>
            </w:r>
          </w:p>
        </w:tc>
      </w:tr>
      <w:tr w14:paraId="48F416B6">
        <w:tblPrEx>
          <w:tblCellMar>
            <w:top w:w="15" w:type="dxa"/>
            <w:left w:w="15" w:type="dxa"/>
            <w:bottom w:w="15" w:type="dxa"/>
            <w:right w:w="15" w:type="dxa"/>
          </w:tblCellMar>
        </w:tblPrEx>
        <w:trPr>
          <w:trHeight w:val="465" w:hRule="atLeast"/>
        </w:trPr>
        <w:tc>
          <w:tcPr>
            <w:tcW w:w="370" w:type="pct"/>
            <w:tcBorders>
              <w:top w:val="single" w:color="000000" w:sz="4" w:space="0"/>
              <w:bottom w:val="single" w:color="000000" w:sz="4" w:space="0"/>
              <w:right w:val="single" w:color="000000" w:sz="4" w:space="0"/>
            </w:tcBorders>
            <w:noWrap/>
            <w:vAlign w:val="center"/>
          </w:tcPr>
          <w:p w14:paraId="5A1A99B0">
            <w:pPr>
              <w:pStyle w:val="11"/>
              <w:jc w:val="center"/>
              <w:rPr>
                <w:kern w:val="0"/>
                <w:sz w:val="18"/>
              </w:rPr>
            </w:pPr>
            <w:r>
              <w:rPr>
                <w:kern w:val="0"/>
                <w:sz w:val="18"/>
              </w:rPr>
              <w:t>镇机关居民</w:t>
            </w:r>
          </w:p>
        </w:tc>
        <w:tc>
          <w:tcPr>
            <w:tcW w:w="263" w:type="pct"/>
            <w:tcBorders>
              <w:top w:val="single" w:color="000000" w:sz="4" w:space="0"/>
              <w:left w:val="single" w:color="000000" w:sz="4" w:space="0"/>
              <w:bottom w:val="single" w:color="000000" w:sz="4" w:space="0"/>
              <w:right w:val="single" w:color="000000" w:sz="4" w:space="0"/>
            </w:tcBorders>
            <w:noWrap/>
            <w:vAlign w:val="center"/>
          </w:tcPr>
          <w:p w14:paraId="4C7B270A">
            <w:pPr>
              <w:pStyle w:val="11"/>
              <w:jc w:val="center"/>
              <w:rPr>
                <w:kern w:val="0"/>
                <w:sz w:val="16"/>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3AF3D317">
            <w:pPr>
              <w:pStyle w:val="11"/>
              <w:jc w:val="center"/>
              <w:rPr>
                <w:kern w:val="0"/>
                <w:sz w:val="16"/>
              </w:rPr>
            </w:pPr>
            <w:r>
              <w:rPr>
                <w:kern w:val="0"/>
                <w:sz w:val="16"/>
              </w:rPr>
              <w:t>59</w:t>
            </w:r>
          </w:p>
        </w:tc>
        <w:tc>
          <w:tcPr>
            <w:tcW w:w="242" w:type="pct"/>
            <w:tcBorders>
              <w:top w:val="single" w:color="000000" w:sz="4" w:space="0"/>
              <w:left w:val="single" w:color="000000" w:sz="4" w:space="0"/>
              <w:bottom w:val="single" w:color="000000" w:sz="4" w:space="0"/>
              <w:right w:val="single" w:color="000000" w:sz="4" w:space="0"/>
            </w:tcBorders>
            <w:noWrap/>
            <w:vAlign w:val="center"/>
          </w:tcPr>
          <w:p w14:paraId="74B53796">
            <w:pPr>
              <w:pStyle w:val="11"/>
              <w:jc w:val="center"/>
              <w:rPr>
                <w:kern w:val="0"/>
                <w:sz w:val="16"/>
              </w:rPr>
            </w:pPr>
            <w:r>
              <w:rPr>
                <w:kern w:val="0"/>
                <w:sz w:val="16"/>
              </w:rPr>
              <w:t>1050</w:t>
            </w:r>
          </w:p>
        </w:tc>
        <w:tc>
          <w:tcPr>
            <w:tcW w:w="361" w:type="pct"/>
            <w:tcBorders>
              <w:top w:val="single" w:color="000000" w:sz="4" w:space="0"/>
              <w:left w:val="single" w:color="000000" w:sz="4" w:space="0"/>
              <w:bottom w:val="single" w:color="000000" w:sz="4" w:space="0"/>
              <w:right w:val="single" w:color="000000" w:sz="4" w:space="0"/>
            </w:tcBorders>
            <w:noWrap/>
            <w:vAlign w:val="center"/>
          </w:tcPr>
          <w:p w14:paraId="40D14E9D">
            <w:pPr>
              <w:pStyle w:val="11"/>
              <w:jc w:val="center"/>
              <w:rPr>
                <w:kern w:val="0"/>
                <w:sz w:val="16"/>
              </w:rPr>
            </w:pPr>
          </w:p>
        </w:tc>
        <w:tc>
          <w:tcPr>
            <w:tcW w:w="243" w:type="pct"/>
            <w:tcBorders>
              <w:top w:val="single" w:color="000000" w:sz="4" w:space="0"/>
              <w:left w:val="single" w:color="000000" w:sz="4" w:space="0"/>
              <w:bottom w:val="single" w:color="000000" w:sz="4" w:space="0"/>
              <w:right w:val="single" w:color="000000" w:sz="4" w:space="0"/>
            </w:tcBorders>
            <w:noWrap/>
            <w:vAlign w:val="center"/>
          </w:tcPr>
          <w:p w14:paraId="420EA9B3">
            <w:pPr>
              <w:pStyle w:val="11"/>
              <w:jc w:val="center"/>
              <w:rPr>
                <w:kern w:val="0"/>
                <w:sz w:val="16"/>
              </w:rPr>
            </w:pPr>
          </w:p>
        </w:tc>
        <w:tc>
          <w:tcPr>
            <w:tcW w:w="197" w:type="pct"/>
            <w:tcBorders>
              <w:top w:val="single" w:color="000000" w:sz="4" w:space="0"/>
              <w:left w:val="single" w:color="000000" w:sz="4" w:space="0"/>
              <w:bottom w:val="single" w:color="000000" w:sz="4" w:space="0"/>
              <w:right w:val="single" w:color="000000" w:sz="4" w:space="0"/>
            </w:tcBorders>
            <w:noWrap/>
            <w:vAlign w:val="center"/>
          </w:tcPr>
          <w:p w14:paraId="56B24C64">
            <w:pPr>
              <w:pStyle w:val="11"/>
              <w:jc w:val="center"/>
              <w:rPr>
                <w:kern w:val="0"/>
                <w:sz w:val="16"/>
              </w:rPr>
            </w:pP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1A01FD24">
            <w:pPr>
              <w:pStyle w:val="11"/>
              <w:jc w:val="center"/>
              <w:rPr>
                <w:kern w:val="0"/>
                <w:sz w:val="16"/>
              </w:rPr>
            </w:pPr>
          </w:p>
        </w:tc>
        <w:tc>
          <w:tcPr>
            <w:tcW w:w="217" w:type="pct"/>
            <w:tcBorders>
              <w:top w:val="single" w:color="000000" w:sz="4" w:space="0"/>
              <w:left w:val="single" w:color="000000" w:sz="4" w:space="0"/>
              <w:bottom w:val="single" w:color="000000" w:sz="4" w:space="0"/>
              <w:right w:val="single" w:color="000000" w:sz="4" w:space="0"/>
            </w:tcBorders>
            <w:noWrap/>
            <w:vAlign w:val="center"/>
          </w:tcPr>
          <w:p w14:paraId="6808B3BC">
            <w:pPr>
              <w:pStyle w:val="11"/>
              <w:jc w:val="center"/>
              <w:rPr>
                <w:kern w:val="0"/>
                <w:sz w:val="16"/>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2F236C26">
            <w:pPr>
              <w:pStyle w:val="11"/>
              <w:jc w:val="center"/>
              <w:rPr>
                <w:kern w:val="0"/>
                <w:sz w:val="16"/>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55066A7D">
            <w:pPr>
              <w:pStyle w:val="11"/>
              <w:jc w:val="center"/>
              <w:rPr>
                <w:kern w:val="0"/>
                <w:sz w:val="16"/>
              </w:rPr>
            </w:pPr>
          </w:p>
        </w:tc>
        <w:tc>
          <w:tcPr>
            <w:tcW w:w="290" w:type="pct"/>
            <w:tcBorders>
              <w:top w:val="single" w:color="000000" w:sz="4" w:space="0"/>
              <w:left w:val="single" w:color="000000" w:sz="4" w:space="0"/>
              <w:bottom w:val="single" w:color="000000" w:sz="4" w:space="0"/>
              <w:right w:val="single" w:color="000000" w:sz="4" w:space="0"/>
            </w:tcBorders>
            <w:noWrap/>
            <w:vAlign w:val="center"/>
          </w:tcPr>
          <w:p w14:paraId="78F1D6B0">
            <w:pPr>
              <w:pStyle w:val="11"/>
              <w:jc w:val="center"/>
              <w:rPr>
                <w:kern w:val="0"/>
                <w:sz w:val="16"/>
              </w:rPr>
            </w:pPr>
          </w:p>
        </w:tc>
        <w:tc>
          <w:tcPr>
            <w:tcW w:w="291" w:type="pct"/>
            <w:tcBorders>
              <w:top w:val="single" w:color="000000" w:sz="4" w:space="0"/>
              <w:left w:val="single" w:color="000000" w:sz="4" w:space="0"/>
              <w:bottom w:val="single" w:color="000000" w:sz="4" w:space="0"/>
              <w:right w:val="single" w:color="000000" w:sz="4" w:space="0"/>
            </w:tcBorders>
            <w:noWrap/>
            <w:vAlign w:val="center"/>
          </w:tcPr>
          <w:p w14:paraId="31884E63">
            <w:pPr>
              <w:pStyle w:val="11"/>
              <w:jc w:val="center"/>
              <w:rPr>
                <w:kern w:val="0"/>
                <w:sz w:val="16"/>
              </w:rPr>
            </w:pP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705D6DCB">
            <w:pPr>
              <w:pStyle w:val="11"/>
              <w:jc w:val="center"/>
              <w:rPr>
                <w:kern w:val="0"/>
                <w:sz w:val="16"/>
              </w:rPr>
            </w:pPr>
            <w:r>
              <w:rPr>
                <w:kern w:val="0"/>
                <w:sz w:val="16"/>
              </w:rPr>
              <w:t>586</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ECB5E30">
            <w:pPr>
              <w:pStyle w:val="11"/>
              <w:jc w:val="center"/>
              <w:rPr>
                <w:kern w:val="0"/>
                <w:sz w:val="16"/>
              </w:rPr>
            </w:pPr>
          </w:p>
        </w:tc>
        <w:tc>
          <w:tcPr>
            <w:tcW w:w="425" w:type="pct"/>
            <w:tcBorders>
              <w:top w:val="single" w:color="000000" w:sz="4" w:space="0"/>
              <w:left w:val="single" w:color="000000" w:sz="4" w:space="0"/>
              <w:bottom w:val="single" w:color="000000" w:sz="4" w:space="0"/>
            </w:tcBorders>
            <w:noWrap/>
            <w:vAlign w:val="center"/>
          </w:tcPr>
          <w:p w14:paraId="2ED60898">
            <w:pPr>
              <w:pStyle w:val="11"/>
              <w:jc w:val="center"/>
              <w:rPr>
                <w:kern w:val="0"/>
                <w:sz w:val="16"/>
              </w:rPr>
            </w:pPr>
          </w:p>
        </w:tc>
      </w:tr>
    </w:tbl>
    <w:p w14:paraId="701ADA2F">
      <w:pPr>
        <w:ind w:firstLine="422"/>
        <w:jc w:val="center"/>
        <w:rPr>
          <w:rFonts w:ascii="宋体" w:hAnsi="宋体" w:cs="宋体"/>
          <w:b/>
          <w:bCs/>
        </w:rPr>
      </w:pPr>
      <w:r>
        <w:rPr>
          <w:rFonts w:hint="eastAsia" w:ascii="宋体" w:hAnsi="宋体" w:cs="宋体"/>
          <w:b/>
          <w:bCs/>
        </w:rPr>
        <w:t>1992年与1997年各项经济指标</w:t>
      </w:r>
    </w:p>
    <w:tbl>
      <w:tblPr>
        <w:tblStyle w:val="8"/>
        <w:tblW w:w="5000" w:type="pct"/>
        <w:tblInd w:w="0" w:type="dxa"/>
        <w:tblLayout w:type="autofit"/>
        <w:tblCellMar>
          <w:top w:w="15" w:type="dxa"/>
          <w:left w:w="15" w:type="dxa"/>
          <w:bottom w:w="15" w:type="dxa"/>
          <w:right w:w="15" w:type="dxa"/>
        </w:tblCellMar>
      </w:tblPr>
      <w:tblGrid>
        <w:gridCol w:w="1388"/>
        <w:gridCol w:w="929"/>
        <w:gridCol w:w="874"/>
        <w:gridCol w:w="874"/>
        <w:gridCol w:w="927"/>
        <w:gridCol w:w="994"/>
        <w:gridCol w:w="1139"/>
        <w:gridCol w:w="1227"/>
        <w:gridCol w:w="1424"/>
      </w:tblGrid>
      <w:tr w14:paraId="4104E54C">
        <w:tblPrEx>
          <w:tblCellMar>
            <w:top w:w="15" w:type="dxa"/>
            <w:left w:w="15" w:type="dxa"/>
            <w:bottom w:w="15" w:type="dxa"/>
            <w:right w:w="15" w:type="dxa"/>
          </w:tblCellMar>
        </w:tblPrEx>
        <w:trPr>
          <w:trHeight w:val="1189" w:hRule="atLeast"/>
        </w:trPr>
        <w:tc>
          <w:tcPr>
            <w:tcW w:w="733" w:type="pct"/>
            <w:tcBorders>
              <w:top w:val="single" w:color="000000" w:sz="4" w:space="0"/>
              <w:bottom w:val="single" w:color="000000" w:sz="4" w:space="0"/>
              <w:right w:val="single" w:color="000000" w:sz="4" w:space="0"/>
              <w:tl2br w:val="single" w:color="auto" w:sz="4" w:space="0"/>
            </w:tcBorders>
            <w:noWrap/>
            <w:vAlign w:val="center"/>
          </w:tcPr>
          <w:p w14:paraId="36CE6EC8">
            <w:pPr>
              <w:pStyle w:val="11"/>
              <w:ind w:right="210"/>
              <w:jc w:val="right"/>
              <w:rPr>
                <w:b/>
                <w:kern w:val="0"/>
              </w:rPr>
            </w:pPr>
            <w:r>
              <w:rPr>
                <w:b/>
                <w:kern w:val="0"/>
              </w:rPr>
              <w:t>项目</w:t>
            </w:r>
          </w:p>
          <w:p w14:paraId="6DB710D2">
            <w:pPr>
              <w:pStyle w:val="11"/>
              <w:ind w:firstLine="211" w:firstLineChars="100"/>
              <w:jc w:val="left"/>
              <w:rPr>
                <w:b/>
                <w:kern w:val="0"/>
              </w:rPr>
            </w:pPr>
            <w:r>
              <w:rPr>
                <w:rFonts w:hint="eastAsia"/>
                <w:b/>
                <w:kern w:val="0"/>
              </w:rPr>
              <w:t>年度</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3FE0EED8">
            <w:pPr>
              <w:pStyle w:val="11"/>
              <w:jc w:val="center"/>
              <w:rPr>
                <w:b/>
                <w:kern w:val="0"/>
              </w:rPr>
            </w:pPr>
            <w:r>
              <w:rPr>
                <w:b/>
                <w:kern w:val="0"/>
              </w:rPr>
              <w:t>水稻总产</w:t>
            </w:r>
          </w:p>
          <w:p w14:paraId="2C1F2580">
            <w:pPr>
              <w:pStyle w:val="11"/>
              <w:jc w:val="center"/>
              <w:rPr>
                <w:b/>
                <w:kern w:val="0"/>
              </w:rPr>
            </w:pPr>
            <w:r>
              <w:rPr>
                <w:b/>
                <w:kern w:val="0"/>
              </w:rPr>
              <w:t>(吨)</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724F20CB">
            <w:pPr>
              <w:pStyle w:val="11"/>
              <w:jc w:val="center"/>
              <w:rPr>
                <w:rFonts w:hint="eastAsia" w:eastAsia="宋体"/>
                <w:b/>
                <w:kern w:val="0"/>
                <w:lang w:eastAsia="zh-CN"/>
              </w:rPr>
            </w:pPr>
            <w:r>
              <w:rPr>
                <w:b/>
                <w:kern w:val="0"/>
              </w:rPr>
              <w:t>黄烟总产</w:t>
            </w:r>
          </w:p>
          <w:p w14:paraId="138BF408">
            <w:pPr>
              <w:pStyle w:val="11"/>
              <w:jc w:val="center"/>
              <w:rPr>
                <w:b/>
                <w:kern w:val="0"/>
              </w:rPr>
            </w:pPr>
            <w:r>
              <w:rPr>
                <w:b/>
                <w:kern w:val="0"/>
              </w:rPr>
              <w:t>(吨)</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75561D7D">
            <w:pPr>
              <w:pStyle w:val="11"/>
              <w:jc w:val="center"/>
              <w:rPr>
                <w:rFonts w:hint="eastAsia" w:eastAsia="宋体"/>
                <w:b/>
                <w:kern w:val="0"/>
                <w:lang w:eastAsia="zh-CN"/>
              </w:rPr>
            </w:pPr>
            <w:r>
              <w:rPr>
                <w:b/>
                <w:kern w:val="0"/>
              </w:rPr>
              <w:t>饲养生猪</w:t>
            </w:r>
          </w:p>
          <w:p w14:paraId="0E828FBB">
            <w:pPr>
              <w:pStyle w:val="11"/>
              <w:jc w:val="center"/>
              <w:rPr>
                <w:b/>
                <w:kern w:val="0"/>
              </w:rPr>
            </w:pPr>
            <w:r>
              <w:rPr>
                <w:b/>
                <w:kern w:val="0"/>
              </w:rPr>
              <w:t>(头)</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153986A4">
            <w:pPr>
              <w:pStyle w:val="11"/>
              <w:jc w:val="center"/>
              <w:rPr>
                <w:b/>
                <w:kern w:val="0"/>
              </w:rPr>
            </w:pPr>
            <w:r>
              <w:rPr>
                <w:b/>
                <w:kern w:val="0"/>
              </w:rPr>
              <w:t>三鸟</w:t>
            </w:r>
          </w:p>
          <w:p w14:paraId="06D609F9">
            <w:pPr>
              <w:pStyle w:val="11"/>
              <w:jc w:val="center"/>
              <w:rPr>
                <w:b/>
                <w:kern w:val="0"/>
              </w:rPr>
            </w:pPr>
            <w:r>
              <w:rPr>
                <w:b/>
                <w:kern w:val="0"/>
              </w:rPr>
              <w:t>(只)</w:t>
            </w:r>
          </w:p>
        </w:tc>
        <w:tc>
          <w:tcPr>
            <w:tcW w:w="531" w:type="pct"/>
            <w:tcBorders>
              <w:top w:val="single" w:color="000000" w:sz="4" w:space="0"/>
              <w:left w:val="single" w:color="000000" w:sz="4" w:space="0"/>
              <w:bottom w:val="single" w:color="000000" w:sz="4" w:space="0"/>
              <w:right w:val="single" w:color="000000" w:sz="4" w:space="0"/>
            </w:tcBorders>
            <w:noWrap/>
            <w:vAlign w:val="center"/>
          </w:tcPr>
          <w:p w14:paraId="3E0CCF05">
            <w:pPr>
              <w:pStyle w:val="11"/>
              <w:jc w:val="center"/>
              <w:rPr>
                <w:b/>
                <w:kern w:val="0"/>
              </w:rPr>
            </w:pPr>
            <w:r>
              <w:rPr>
                <w:b/>
                <w:kern w:val="0"/>
              </w:rPr>
              <w:t>总收入</w:t>
            </w:r>
          </w:p>
          <w:p w14:paraId="2BB4BD86">
            <w:pPr>
              <w:pStyle w:val="11"/>
              <w:jc w:val="center"/>
              <w:rPr>
                <w:b/>
                <w:kern w:val="0"/>
              </w:rPr>
            </w:pPr>
            <w:r>
              <w:rPr>
                <w:b/>
                <w:kern w:val="0"/>
              </w:rPr>
              <w:t>(万元)</w:t>
            </w:r>
          </w:p>
        </w:tc>
        <w:tc>
          <w:tcPr>
            <w:tcW w:w="605" w:type="pct"/>
            <w:tcBorders>
              <w:top w:val="single" w:color="000000" w:sz="4" w:space="0"/>
              <w:left w:val="single" w:color="000000" w:sz="4" w:space="0"/>
              <w:bottom w:val="single" w:color="000000" w:sz="4" w:space="0"/>
              <w:right w:val="single" w:color="000000" w:sz="4" w:space="0"/>
            </w:tcBorders>
            <w:noWrap/>
            <w:vAlign w:val="center"/>
          </w:tcPr>
          <w:p w14:paraId="4AEFF23C">
            <w:pPr>
              <w:pStyle w:val="11"/>
              <w:jc w:val="center"/>
              <w:rPr>
                <w:b/>
                <w:kern w:val="0"/>
              </w:rPr>
            </w:pPr>
            <w:r>
              <w:rPr>
                <w:b/>
                <w:kern w:val="0"/>
              </w:rPr>
              <w:t>人平收入</w:t>
            </w:r>
          </w:p>
          <w:p w14:paraId="2BFC6BCD">
            <w:pPr>
              <w:pStyle w:val="11"/>
              <w:jc w:val="center"/>
              <w:rPr>
                <w:b/>
                <w:kern w:val="0"/>
              </w:rPr>
            </w:pPr>
            <w:r>
              <w:rPr>
                <w:b/>
                <w:kern w:val="0"/>
              </w:rPr>
              <w:t>(元)</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65FFA01A">
            <w:pPr>
              <w:pStyle w:val="11"/>
              <w:jc w:val="center"/>
              <w:rPr>
                <w:b/>
                <w:kern w:val="0"/>
              </w:rPr>
            </w:pPr>
            <w:r>
              <w:rPr>
                <w:b/>
                <w:kern w:val="0"/>
              </w:rPr>
              <w:t>财政收入</w:t>
            </w:r>
          </w:p>
          <w:p w14:paraId="5988A7BB">
            <w:pPr>
              <w:pStyle w:val="11"/>
              <w:jc w:val="center"/>
              <w:rPr>
                <w:b/>
                <w:kern w:val="0"/>
              </w:rPr>
            </w:pPr>
            <w:r>
              <w:rPr>
                <w:b/>
                <w:kern w:val="0"/>
              </w:rPr>
              <w:t>(万元)</w:t>
            </w:r>
          </w:p>
        </w:tc>
        <w:tc>
          <w:tcPr>
            <w:tcW w:w="751" w:type="pct"/>
            <w:tcBorders>
              <w:top w:val="single" w:color="000000" w:sz="4" w:space="0"/>
              <w:left w:val="single" w:color="000000" w:sz="4" w:space="0"/>
              <w:bottom w:val="single" w:color="000000" w:sz="4" w:space="0"/>
            </w:tcBorders>
            <w:noWrap/>
            <w:vAlign w:val="center"/>
          </w:tcPr>
          <w:p w14:paraId="15D7D958">
            <w:pPr>
              <w:pStyle w:val="11"/>
              <w:jc w:val="center"/>
              <w:rPr>
                <w:rFonts w:hint="eastAsia" w:eastAsia="宋体"/>
                <w:b/>
                <w:kern w:val="0"/>
                <w:lang w:eastAsia="zh-CN"/>
              </w:rPr>
            </w:pPr>
            <w:r>
              <w:rPr>
                <w:b/>
                <w:kern w:val="0"/>
              </w:rPr>
              <w:t>乡镇企业收入</w:t>
            </w:r>
          </w:p>
          <w:p w14:paraId="3F49B0F0">
            <w:pPr>
              <w:pStyle w:val="11"/>
              <w:jc w:val="center"/>
              <w:rPr>
                <w:b/>
                <w:kern w:val="0"/>
              </w:rPr>
            </w:pPr>
            <w:r>
              <w:rPr>
                <w:b/>
                <w:kern w:val="0"/>
              </w:rPr>
              <w:t>(万元)</w:t>
            </w:r>
          </w:p>
        </w:tc>
      </w:tr>
      <w:tr w14:paraId="5DE49996">
        <w:tblPrEx>
          <w:tblCellMar>
            <w:top w:w="15" w:type="dxa"/>
            <w:left w:w="15" w:type="dxa"/>
            <w:bottom w:w="15" w:type="dxa"/>
            <w:right w:w="15" w:type="dxa"/>
          </w:tblCellMar>
        </w:tblPrEx>
        <w:trPr>
          <w:trHeight w:val="498" w:hRule="atLeast"/>
        </w:trPr>
        <w:tc>
          <w:tcPr>
            <w:tcW w:w="733" w:type="pct"/>
            <w:tcBorders>
              <w:top w:val="single" w:color="000000" w:sz="4" w:space="0"/>
              <w:bottom w:val="single" w:color="000000" w:sz="4" w:space="0"/>
              <w:right w:val="single" w:color="000000" w:sz="4" w:space="0"/>
            </w:tcBorders>
            <w:noWrap/>
            <w:vAlign w:val="center"/>
          </w:tcPr>
          <w:p w14:paraId="269ECE20">
            <w:pPr>
              <w:pStyle w:val="11"/>
              <w:jc w:val="center"/>
              <w:rPr>
                <w:kern w:val="0"/>
              </w:rPr>
            </w:pPr>
            <w:r>
              <w:rPr>
                <w:kern w:val="0"/>
              </w:rPr>
              <w:t>1992</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5B07FA3F">
            <w:pPr>
              <w:pStyle w:val="11"/>
              <w:jc w:val="center"/>
              <w:rPr>
                <w:kern w:val="0"/>
              </w:rPr>
            </w:pPr>
            <w:r>
              <w:rPr>
                <w:kern w:val="0"/>
              </w:rPr>
              <w:t>10588</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23D992F2">
            <w:pPr>
              <w:pStyle w:val="11"/>
              <w:jc w:val="center"/>
              <w:rPr>
                <w:kern w:val="0"/>
              </w:rPr>
            </w:pPr>
            <w:r>
              <w:rPr>
                <w:kern w:val="0"/>
              </w:rPr>
              <w:t>2211</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005AD2D0">
            <w:pPr>
              <w:pStyle w:val="11"/>
              <w:jc w:val="center"/>
              <w:rPr>
                <w:kern w:val="0"/>
              </w:rPr>
            </w:pPr>
            <w:r>
              <w:rPr>
                <w:kern w:val="0"/>
              </w:rPr>
              <w:t>18701</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2673DE57">
            <w:pPr>
              <w:pStyle w:val="11"/>
              <w:jc w:val="center"/>
              <w:rPr>
                <w:kern w:val="0"/>
              </w:rPr>
            </w:pPr>
            <w:r>
              <w:rPr>
                <w:kern w:val="0"/>
              </w:rPr>
              <w:t>150306</w:t>
            </w:r>
          </w:p>
        </w:tc>
        <w:tc>
          <w:tcPr>
            <w:tcW w:w="531" w:type="pct"/>
            <w:tcBorders>
              <w:top w:val="single" w:color="000000" w:sz="4" w:space="0"/>
              <w:left w:val="single" w:color="000000" w:sz="4" w:space="0"/>
              <w:bottom w:val="single" w:color="000000" w:sz="4" w:space="0"/>
              <w:right w:val="single" w:color="000000" w:sz="4" w:space="0"/>
            </w:tcBorders>
            <w:noWrap/>
            <w:vAlign w:val="center"/>
          </w:tcPr>
          <w:p w14:paraId="1B15FEF3">
            <w:pPr>
              <w:pStyle w:val="11"/>
              <w:jc w:val="center"/>
              <w:rPr>
                <w:kern w:val="0"/>
              </w:rPr>
            </w:pPr>
            <w:r>
              <w:rPr>
                <w:kern w:val="0"/>
              </w:rPr>
              <w:t>3537</w:t>
            </w:r>
          </w:p>
        </w:tc>
        <w:tc>
          <w:tcPr>
            <w:tcW w:w="605" w:type="pct"/>
            <w:tcBorders>
              <w:top w:val="single" w:color="000000" w:sz="4" w:space="0"/>
              <w:left w:val="single" w:color="000000" w:sz="4" w:space="0"/>
              <w:bottom w:val="single" w:color="000000" w:sz="4" w:space="0"/>
              <w:right w:val="single" w:color="000000" w:sz="4" w:space="0"/>
            </w:tcBorders>
            <w:noWrap/>
            <w:vAlign w:val="center"/>
          </w:tcPr>
          <w:p w14:paraId="1F6E9BB3">
            <w:pPr>
              <w:pStyle w:val="11"/>
              <w:jc w:val="center"/>
              <w:rPr>
                <w:kern w:val="0"/>
              </w:rPr>
            </w:pPr>
            <w:r>
              <w:rPr>
                <w:kern w:val="0"/>
              </w:rPr>
              <w:t>1121</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027F9EFB">
            <w:pPr>
              <w:pStyle w:val="11"/>
              <w:jc w:val="center"/>
              <w:rPr>
                <w:kern w:val="0"/>
              </w:rPr>
            </w:pPr>
            <w:r>
              <w:rPr>
                <w:kern w:val="0"/>
              </w:rPr>
              <w:t>132.4</w:t>
            </w:r>
          </w:p>
        </w:tc>
        <w:tc>
          <w:tcPr>
            <w:tcW w:w="751" w:type="pct"/>
            <w:tcBorders>
              <w:top w:val="single" w:color="000000" w:sz="4" w:space="0"/>
              <w:left w:val="single" w:color="000000" w:sz="4" w:space="0"/>
              <w:bottom w:val="single" w:color="000000" w:sz="4" w:space="0"/>
            </w:tcBorders>
            <w:noWrap/>
            <w:vAlign w:val="center"/>
          </w:tcPr>
          <w:p w14:paraId="41C137FF">
            <w:pPr>
              <w:pStyle w:val="11"/>
              <w:jc w:val="center"/>
              <w:rPr>
                <w:kern w:val="0"/>
              </w:rPr>
            </w:pPr>
            <w:r>
              <w:rPr>
                <w:kern w:val="0"/>
              </w:rPr>
              <w:t>1070</w:t>
            </w:r>
          </w:p>
        </w:tc>
      </w:tr>
      <w:tr w14:paraId="7CFF48D5">
        <w:tblPrEx>
          <w:tblCellMar>
            <w:top w:w="15" w:type="dxa"/>
            <w:left w:w="15" w:type="dxa"/>
            <w:bottom w:w="15" w:type="dxa"/>
            <w:right w:w="15" w:type="dxa"/>
          </w:tblCellMar>
        </w:tblPrEx>
        <w:trPr>
          <w:trHeight w:val="498" w:hRule="atLeast"/>
        </w:trPr>
        <w:tc>
          <w:tcPr>
            <w:tcW w:w="733" w:type="pct"/>
            <w:tcBorders>
              <w:top w:val="single" w:color="000000" w:sz="4" w:space="0"/>
              <w:bottom w:val="single" w:color="000000" w:sz="4" w:space="0"/>
              <w:right w:val="single" w:color="000000" w:sz="4" w:space="0"/>
            </w:tcBorders>
            <w:noWrap/>
            <w:vAlign w:val="center"/>
          </w:tcPr>
          <w:p w14:paraId="6F354DF9">
            <w:pPr>
              <w:pStyle w:val="11"/>
              <w:jc w:val="center"/>
              <w:rPr>
                <w:kern w:val="0"/>
              </w:rPr>
            </w:pPr>
            <w:r>
              <w:rPr>
                <w:kern w:val="0"/>
              </w:rPr>
              <w:t>1997</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19477733">
            <w:pPr>
              <w:pStyle w:val="11"/>
              <w:jc w:val="center"/>
              <w:rPr>
                <w:kern w:val="0"/>
              </w:rPr>
            </w:pPr>
            <w:r>
              <w:rPr>
                <w:kern w:val="0"/>
              </w:rPr>
              <w:t>11417</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5EEFB0CC">
            <w:pPr>
              <w:pStyle w:val="11"/>
              <w:jc w:val="center"/>
              <w:rPr>
                <w:kern w:val="0"/>
              </w:rPr>
            </w:pPr>
            <w:r>
              <w:rPr>
                <w:kern w:val="0"/>
              </w:rPr>
              <w:t>2100</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24C6E139">
            <w:pPr>
              <w:pStyle w:val="11"/>
              <w:jc w:val="center"/>
              <w:rPr>
                <w:kern w:val="0"/>
              </w:rPr>
            </w:pPr>
            <w:r>
              <w:rPr>
                <w:kern w:val="0"/>
              </w:rPr>
              <w:t>34080</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4C496B8E">
            <w:pPr>
              <w:pStyle w:val="11"/>
              <w:jc w:val="center"/>
              <w:rPr>
                <w:kern w:val="0"/>
              </w:rPr>
            </w:pPr>
            <w:r>
              <w:rPr>
                <w:kern w:val="0"/>
              </w:rPr>
              <w:t>147406</w:t>
            </w:r>
          </w:p>
        </w:tc>
        <w:tc>
          <w:tcPr>
            <w:tcW w:w="531" w:type="pct"/>
            <w:tcBorders>
              <w:top w:val="single" w:color="000000" w:sz="4" w:space="0"/>
              <w:left w:val="single" w:color="000000" w:sz="4" w:space="0"/>
              <w:bottom w:val="single" w:color="000000" w:sz="4" w:space="0"/>
              <w:right w:val="single" w:color="000000" w:sz="4" w:space="0"/>
            </w:tcBorders>
            <w:noWrap/>
            <w:vAlign w:val="center"/>
          </w:tcPr>
          <w:p w14:paraId="5F8004A8">
            <w:pPr>
              <w:pStyle w:val="11"/>
              <w:jc w:val="center"/>
              <w:rPr>
                <w:kern w:val="0"/>
              </w:rPr>
            </w:pPr>
            <w:r>
              <w:rPr>
                <w:kern w:val="0"/>
              </w:rPr>
              <w:t>12896</w:t>
            </w:r>
          </w:p>
        </w:tc>
        <w:tc>
          <w:tcPr>
            <w:tcW w:w="605" w:type="pct"/>
            <w:tcBorders>
              <w:top w:val="single" w:color="000000" w:sz="4" w:space="0"/>
              <w:left w:val="single" w:color="000000" w:sz="4" w:space="0"/>
              <w:bottom w:val="single" w:color="000000" w:sz="4" w:space="0"/>
              <w:right w:val="single" w:color="000000" w:sz="4" w:space="0"/>
            </w:tcBorders>
            <w:noWrap/>
            <w:vAlign w:val="center"/>
          </w:tcPr>
          <w:p w14:paraId="439EBA0F">
            <w:pPr>
              <w:pStyle w:val="11"/>
              <w:jc w:val="center"/>
              <w:rPr>
                <w:kern w:val="0"/>
              </w:rPr>
            </w:pPr>
            <w:r>
              <w:rPr>
                <w:kern w:val="0"/>
              </w:rPr>
              <w:t>3357</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282C978B">
            <w:pPr>
              <w:pStyle w:val="11"/>
              <w:jc w:val="center"/>
              <w:rPr>
                <w:kern w:val="0"/>
              </w:rPr>
            </w:pPr>
            <w:r>
              <w:rPr>
                <w:kern w:val="0"/>
              </w:rPr>
              <w:t>177.5</w:t>
            </w:r>
          </w:p>
        </w:tc>
        <w:tc>
          <w:tcPr>
            <w:tcW w:w="751" w:type="pct"/>
            <w:tcBorders>
              <w:top w:val="single" w:color="000000" w:sz="4" w:space="0"/>
              <w:left w:val="single" w:color="000000" w:sz="4" w:space="0"/>
              <w:bottom w:val="single" w:color="000000" w:sz="4" w:space="0"/>
            </w:tcBorders>
            <w:noWrap/>
            <w:vAlign w:val="center"/>
          </w:tcPr>
          <w:p w14:paraId="44035965">
            <w:pPr>
              <w:pStyle w:val="11"/>
              <w:jc w:val="center"/>
              <w:rPr>
                <w:kern w:val="0"/>
              </w:rPr>
            </w:pPr>
            <w:r>
              <w:rPr>
                <w:kern w:val="0"/>
              </w:rPr>
              <w:t>3453</w:t>
            </w:r>
          </w:p>
        </w:tc>
      </w:tr>
      <w:tr w14:paraId="7A5E3DB1">
        <w:tblPrEx>
          <w:tblCellMar>
            <w:top w:w="15" w:type="dxa"/>
            <w:left w:w="15" w:type="dxa"/>
            <w:bottom w:w="15" w:type="dxa"/>
            <w:right w:w="15" w:type="dxa"/>
          </w:tblCellMar>
        </w:tblPrEx>
        <w:trPr>
          <w:trHeight w:val="488" w:hRule="atLeast"/>
        </w:trPr>
        <w:tc>
          <w:tcPr>
            <w:tcW w:w="733" w:type="pct"/>
            <w:tcBorders>
              <w:top w:val="single" w:color="000000" w:sz="4" w:space="0"/>
              <w:bottom w:val="single" w:color="000000" w:sz="4" w:space="0"/>
              <w:right w:val="single" w:color="000000" w:sz="4" w:space="0"/>
            </w:tcBorders>
            <w:noWrap/>
            <w:vAlign w:val="center"/>
          </w:tcPr>
          <w:p w14:paraId="4374996B">
            <w:pPr>
              <w:pStyle w:val="11"/>
              <w:jc w:val="center"/>
              <w:rPr>
                <w:kern w:val="0"/>
              </w:rPr>
            </w:pPr>
            <w:r>
              <w:rPr>
                <w:kern w:val="0"/>
              </w:rPr>
              <w:t>对比增减占%</w:t>
            </w:r>
          </w:p>
        </w:tc>
        <w:tc>
          <w:tcPr>
            <w:tcW w:w="498" w:type="pct"/>
            <w:tcBorders>
              <w:top w:val="single" w:color="000000" w:sz="4" w:space="0"/>
              <w:left w:val="single" w:color="000000" w:sz="4" w:space="0"/>
              <w:bottom w:val="single" w:color="000000" w:sz="4" w:space="0"/>
              <w:right w:val="single" w:color="000000" w:sz="4" w:space="0"/>
            </w:tcBorders>
            <w:noWrap/>
            <w:vAlign w:val="center"/>
          </w:tcPr>
          <w:p w14:paraId="1424658F">
            <w:pPr>
              <w:pStyle w:val="11"/>
              <w:jc w:val="center"/>
              <w:rPr>
                <w:kern w:val="0"/>
              </w:rPr>
            </w:pPr>
            <w:r>
              <w:rPr>
                <w:kern w:val="0"/>
              </w:rPr>
              <w:t>+7.8%</w:t>
            </w:r>
          </w:p>
        </w:tc>
        <w:tc>
          <w:tcPr>
            <w:tcW w:w="329" w:type="pct"/>
            <w:tcBorders>
              <w:top w:val="single" w:color="000000" w:sz="4" w:space="0"/>
              <w:left w:val="single" w:color="000000" w:sz="4" w:space="0"/>
              <w:bottom w:val="single" w:color="000000" w:sz="4" w:space="0"/>
              <w:right w:val="single" w:color="000000" w:sz="4" w:space="0"/>
            </w:tcBorders>
            <w:noWrap/>
            <w:vAlign w:val="center"/>
          </w:tcPr>
          <w:p w14:paraId="1EC756D5">
            <w:pPr>
              <w:pStyle w:val="11"/>
              <w:jc w:val="center"/>
              <w:rPr>
                <w:kern w:val="0"/>
              </w:rPr>
            </w:pPr>
            <w:r>
              <w:rPr>
                <w:kern w:val="0"/>
              </w:rPr>
              <w:t>-5%</w:t>
            </w:r>
          </w:p>
        </w:tc>
        <w:tc>
          <w:tcPr>
            <w:tcW w:w="406" w:type="pct"/>
            <w:tcBorders>
              <w:top w:val="single" w:color="000000" w:sz="4" w:space="0"/>
              <w:left w:val="single" w:color="000000" w:sz="4" w:space="0"/>
              <w:bottom w:val="single" w:color="000000" w:sz="4" w:space="0"/>
              <w:right w:val="single" w:color="000000" w:sz="4" w:space="0"/>
            </w:tcBorders>
            <w:noWrap/>
            <w:vAlign w:val="center"/>
          </w:tcPr>
          <w:p w14:paraId="55B4E6B5">
            <w:pPr>
              <w:pStyle w:val="11"/>
              <w:jc w:val="center"/>
              <w:rPr>
                <w:kern w:val="0"/>
              </w:rPr>
            </w:pPr>
            <w:r>
              <w:rPr>
                <w:kern w:val="0"/>
              </w:rPr>
              <w:t>8.22%</w:t>
            </w:r>
          </w:p>
        </w:tc>
        <w:tc>
          <w:tcPr>
            <w:tcW w:w="497" w:type="pct"/>
            <w:tcBorders>
              <w:top w:val="single" w:color="000000" w:sz="4" w:space="0"/>
              <w:left w:val="single" w:color="000000" w:sz="4" w:space="0"/>
              <w:bottom w:val="single" w:color="000000" w:sz="4" w:space="0"/>
              <w:right w:val="single" w:color="000000" w:sz="4" w:space="0"/>
            </w:tcBorders>
            <w:noWrap/>
            <w:vAlign w:val="center"/>
          </w:tcPr>
          <w:p w14:paraId="37369669">
            <w:pPr>
              <w:pStyle w:val="11"/>
              <w:jc w:val="center"/>
              <w:rPr>
                <w:kern w:val="0"/>
              </w:rPr>
            </w:pPr>
            <w:r>
              <w:rPr>
                <w:rFonts w:hint="eastAsia"/>
                <w:kern w:val="0"/>
              </w:rPr>
              <w:t>-</w:t>
            </w:r>
            <w:r>
              <w:rPr>
                <w:kern w:val="0"/>
              </w:rPr>
              <w:t>1.9%</w:t>
            </w:r>
          </w:p>
        </w:tc>
        <w:tc>
          <w:tcPr>
            <w:tcW w:w="531" w:type="pct"/>
            <w:tcBorders>
              <w:top w:val="single" w:color="000000" w:sz="4" w:space="0"/>
              <w:left w:val="single" w:color="000000" w:sz="4" w:space="0"/>
              <w:bottom w:val="single" w:color="000000" w:sz="4" w:space="0"/>
              <w:right w:val="single" w:color="000000" w:sz="4" w:space="0"/>
            </w:tcBorders>
            <w:noWrap/>
            <w:vAlign w:val="center"/>
          </w:tcPr>
          <w:p w14:paraId="1491FF7B">
            <w:pPr>
              <w:pStyle w:val="11"/>
              <w:jc w:val="center"/>
              <w:rPr>
                <w:kern w:val="0"/>
              </w:rPr>
            </w:pPr>
            <w:r>
              <w:rPr>
                <w:kern w:val="0"/>
              </w:rPr>
              <w:t>+264.6%</w:t>
            </w:r>
          </w:p>
        </w:tc>
        <w:tc>
          <w:tcPr>
            <w:tcW w:w="605" w:type="pct"/>
            <w:tcBorders>
              <w:top w:val="single" w:color="000000" w:sz="4" w:space="0"/>
              <w:left w:val="single" w:color="000000" w:sz="4" w:space="0"/>
              <w:bottom w:val="single" w:color="000000" w:sz="4" w:space="0"/>
              <w:right w:val="single" w:color="000000" w:sz="4" w:space="0"/>
            </w:tcBorders>
            <w:noWrap/>
            <w:vAlign w:val="center"/>
          </w:tcPr>
          <w:p w14:paraId="02E0EB80">
            <w:pPr>
              <w:pStyle w:val="11"/>
              <w:jc w:val="center"/>
              <w:rPr>
                <w:kern w:val="0"/>
              </w:rPr>
            </w:pPr>
            <w:r>
              <w:rPr>
                <w:kern w:val="0"/>
              </w:rPr>
              <w:t>+199.4%</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519F2C61">
            <w:pPr>
              <w:pStyle w:val="11"/>
              <w:jc w:val="center"/>
              <w:rPr>
                <w:kern w:val="0"/>
              </w:rPr>
            </w:pPr>
            <w:r>
              <w:rPr>
                <w:rFonts w:hint="eastAsia"/>
                <w:kern w:val="0"/>
              </w:rPr>
              <w:t>+</w:t>
            </w:r>
            <w:r>
              <w:rPr>
                <w:kern w:val="0"/>
              </w:rPr>
              <w:t>34.06%</w:t>
            </w:r>
          </w:p>
        </w:tc>
        <w:tc>
          <w:tcPr>
            <w:tcW w:w="751" w:type="pct"/>
            <w:tcBorders>
              <w:top w:val="single" w:color="000000" w:sz="4" w:space="0"/>
              <w:left w:val="single" w:color="000000" w:sz="4" w:space="0"/>
              <w:bottom w:val="single" w:color="000000" w:sz="4" w:space="0"/>
            </w:tcBorders>
            <w:noWrap/>
            <w:vAlign w:val="center"/>
          </w:tcPr>
          <w:p w14:paraId="68AA5D01">
            <w:pPr>
              <w:pStyle w:val="11"/>
              <w:jc w:val="center"/>
              <w:rPr>
                <w:kern w:val="0"/>
              </w:rPr>
            </w:pPr>
            <w:r>
              <w:rPr>
                <w:rFonts w:hint="eastAsia"/>
                <w:kern w:val="0"/>
              </w:rPr>
              <w:t>+</w:t>
            </w:r>
            <w:r>
              <w:rPr>
                <w:kern w:val="0"/>
              </w:rPr>
              <w:t>222.7%</w:t>
            </w:r>
          </w:p>
        </w:tc>
      </w:tr>
    </w:tbl>
    <w:p w14:paraId="21924942">
      <w:pPr>
        <w:pStyle w:val="4"/>
      </w:pPr>
      <w:r>
        <w:rPr>
          <w:rFonts w:hint="eastAsia"/>
        </w:rPr>
        <w:t>【领导名录】</w:t>
      </w:r>
    </w:p>
    <w:p w14:paraId="3220FB61">
      <w:pPr>
        <w:ind w:firstLine="422"/>
        <w:rPr>
          <w:rFonts w:ascii="宋体" w:hAnsi="宋体" w:cs="宋体"/>
        </w:rPr>
      </w:pPr>
      <w:r>
        <w:rPr>
          <w:rFonts w:hint="eastAsia" w:ascii="宋体" w:hAnsi="宋体" w:cs="宋体"/>
          <w:b/>
          <w:bCs/>
        </w:rPr>
        <w:t>书记：</w:t>
      </w:r>
      <w:r>
        <w:rPr>
          <w:rFonts w:hint="eastAsia" w:ascii="宋体" w:hAnsi="宋体" w:cs="宋体"/>
        </w:rPr>
        <w:t>姚仁钰  陈玉山</w:t>
      </w:r>
    </w:p>
    <w:p w14:paraId="74767769">
      <w:pPr>
        <w:ind w:firstLine="422"/>
        <w:rPr>
          <w:rFonts w:ascii="宋体" w:hAnsi="宋体" w:cs="宋体"/>
        </w:rPr>
      </w:pPr>
      <w:r>
        <w:rPr>
          <w:rFonts w:hint="eastAsia" w:ascii="宋体" w:hAnsi="宋体" w:cs="宋体"/>
          <w:b/>
          <w:bCs/>
        </w:rPr>
        <w:t>镇长：</w:t>
      </w:r>
      <w:r>
        <w:rPr>
          <w:rFonts w:hint="eastAsia" w:ascii="宋体" w:hAnsi="宋体" w:cs="宋体"/>
        </w:rPr>
        <w:t>张祥生  陈光荣</w:t>
      </w:r>
    </w:p>
    <w:p w14:paraId="5AEA735D">
      <w:pPr>
        <w:ind w:firstLine="420"/>
        <w:jc w:val="center"/>
        <w:rPr>
          <w:rFonts w:ascii="宋体" w:hAnsi="宋体" w:cs="宋体"/>
        </w:rPr>
      </w:pPr>
    </w:p>
    <w:p w14:paraId="29DCC9D1">
      <w:pPr>
        <w:pStyle w:val="3"/>
      </w:pPr>
      <w:r>
        <w:rPr>
          <w:rFonts w:hint="eastAsia"/>
        </w:rPr>
        <w:t>雄州镇</w:t>
      </w:r>
    </w:p>
    <w:p w14:paraId="66F91EB0">
      <w:pPr>
        <w:ind w:firstLine="420"/>
        <w:rPr>
          <w:rFonts w:ascii="宋体" w:hAnsi="宋体" w:cs="宋体"/>
        </w:rPr>
      </w:pPr>
      <w:r>
        <w:rPr>
          <w:rFonts w:hint="eastAsia" w:ascii="宋体" w:hAnsi="宋体" w:cs="宋体"/>
        </w:rPr>
        <w:t>雄州镇是南雄市政治、经济、文化中心，位于浈江和凌江汇合处，自东按顺时针方向分别与湖口、黎口、主田、古市、全安五镇相连，总面积24.6平方公里。镇政府设在爱民路，公路里程西至韶关市91公里，东至江西省信丰县76公里，北至赣州市129公里。现有耕地面积8108亩。1997年，全镇24736户，（其中农业户数267户）63999（非农人口55542人），其中男31695人，女32304人。文化程度：大专以上756人占总人口1.2%，中学2526人，占总人口42%，小学20615人，占总人口32%，农业人口13165，占总人口21%，非农业49850人，占总人口79%，其中畲族569人。1997年，该镇经济总收入20066万元，其中农业总产值4638万元，比1992年2115万元，增长1.2倍。其中工业总产值1.14亿元，比1992年5425万元增长2.1倍，工业方面：全镇现有工业企业2816家，其中镇属企业18家，街道和个体2798家。主要行业：有机械修造、汽车修理、竹木工艺、食品加工、塑胶再生、造纸、印刷、制衣、建材等。</w:t>
      </w:r>
    </w:p>
    <w:p w14:paraId="3383D3B8">
      <w:pPr>
        <w:pStyle w:val="4"/>
      </w:pPr>
      <w:r>
        <w:rPr>
          <w:rFonts w:hint="eastAsia"/>
        </w:rPr>
        <w:t>【种植业】</w:t>
      </w:r>
    </w:p>
    <w:p w14:paraId="62458891">
      <w:pPr>
        <w:ind w:firstLine="420"/>
        <w:rPr>
          <w:rFonts w:ascii="宋体" w:hAnsi="宋体" w:cs="宋体"/>
        </w:rPr>
      </w:pPr>
      <w:r>
        <w:rPr>
          <w:rFonts w:hint="eastAsia" w:ascii="宋体" w:hAnsi="宋体" w:cs="宋体"/>
        </w:rPr>
        <w:t>1997年全镇完成粮食种植面积20250亩，比1992年增加9704亩；其中水稻种植面积8402亩。比1992年9300亩少898亩。亩产533公斤，比1992年506公斤，增加27公斤。总产达4478吨，比1992年的4710吨，减少4.9%，其他经济作物也均有增长：蔬菜、水果、花生、黄烟总产分别是7927吨、350吨、295吨、245吨，比1992年分别增长62%、12%、152%和降低38.6%。1993年至1997年，该镇共建成白果基地1857亩，松香基地4521亩，1997年产松脂25吨。</w:t>
      </w:r>
    </w:p>
    <w:p w14:paraId="59BD73D9">
      <w:pPr>
        <w:pStyle w:val="4"/>
      </w:pPr>
      <w:r>
        <w:rPr>
          <w:rFonts w:hint="eastAsia"/>
        </w:rPr>
        <w:t>【养殖业】</w:t>
      </w:r>
    </w:p>
    <w:p w14:paraId="309CE0A7">
      <w:pPr>
        <w:ind w:firstLine="420"/>
        <w:rPr>
          <w:rFonts w:ascii="宋体" w:hAnsi="宋体" w:cs="宋体"/>
        </w:rPr>
      </w:pPr>
      <w:r>
        <w:rPr>
          <w:rFonts w:hint="eastAsia" w:ascii="宋体" w:hAnsi="宋体" w:cs="宋体"/>
        </w:rPr>
        <w:t>全镇鱼塘面积1305亩，其中：水鱼养殖12亩，塘虱养殖35亩，罗氏沼虾8亩。水产总产量843吨。比1992年383吨增长120%；生猪饲养量25677头，存栏量17600头，分别比1992年增长35.6%和36.1%；耕牛存栏459头，比1992年下降17.4%；三鸟饲养量28.3万只，比1992年的13.8万只，增长105%。全镇肉类总产量2668吨。</w:t>
      </w:r>
    </w:p>
    <w:p w14:paraId="22DC635B">
      <w:pPr>
        <w:pStyle w:val="4"/>
      </w:pPr>
      <w:r>
        <w:rPr>
          <w:rFonts w:hint="eastAsia"/>
        </w:rPr>
        <w:t>【乡镇企业】</w:t>
      </w:r>
    </w:p>
    <w:p w14:paraId="184ED5DC">
      <w:pPr>
        <w:ind w:firstLine="420"/>
        <w:rPr>
          <w:rFonts w:ascii="宋体" w:hAnsi="宋体" w:cs="宋体"/>
        </w:rPr>
      </w:pPr>
      <w:r>
        <w:rPr>
          <w:rFonts w:hint="eastAsia" w:ascii="宋体" w:hAnsi="宋体" w:cs="宋体"/>
        </w:rPr>
        <w:t>1993年至1997年期间，雄州镇乡镇企业快速稳步发展，取得辉煌业绩。主要抓好四项工作：1.加大以转换企业经营机制为核心的产权制度改革力度。采取一厂一策，对镇属企业进行承包或租赁。2.面向国际市场，大力调整产品结构，出口产品由原太阳伞等5个；发展到沙滩椅、酒吧台等15个。3.转变职能，强化服务，增强企业竞争活力；4.实施优惠政策，促进个体私营企业迅速发展，1997年，全镇个体私营企业达2638个，从业人员7870人，分别比1992年增33.6%，107%。产值2.13亿元，占乡企总产值的61.4%，比1992年增长4.7倍。1997年，全镇乡镇企业总数2816个，比1992年增长31.4%，年递增7.1%；从业人数11022人，比1992年增长49.25%，年递增10.5%；总收入5.1亿元，比1992年增长1.98倍，年递增31.6%；总产值3.47亿元，比1992年增长1.24倍，年递增22.5%，纳税835万元，比1992年增1.04倍，年递增19.5%，实现利润2361万元，比1992年增长2.11倍，年递增32.8%；出口创汇277.4万美元，比1992年增长13%，年递增3.3%。</w:t>
      </w:r>
    </w:p>
    <w:p w14:paraId="5A056465">
      <w:pPr>
        <w:pStyle w:val="4"/>
      </w:pPr>
      <w:r>
        <w:rPr>
          <w:rFonts w:hint="eastAsia"/>
        </w:rPr>
        <w:t>【城乡建设和耕地保护】</w:t>
      </w:r>
    </w:p>
    <w:p w14:paraId="4F8E7415">
      <w:pPr>
        <w:ind w:firstLine="420"/>
        <w:rPr>
          <w:rFonts w:ascii="宋体" w:hAnsi="宋体" w:cs="宋体"/>
        </w:rPr>
      </w:pPr>
      <w:r>
        <w:rPr>
          <w:rFonts w:hint="eastAsia" w:ascii="宋体" w:hAnsi="宋体" w:cs="宋体"/>
        </w:rPr>
        <w:t>1992年至1997年，居民住宅征用地1935宗，面积181826平方米，其中基础设施用地74749平方米，其它征用地343683.5平方米，城建规模由1992年前的8.42平方公里，扩大到1997年的23.8平方公里，清理了违章建筑79宗，面积6500平方米，为保护好农田基础设施，全镇建立农田保护区18个，面积6430亩。</w:t>
      </w:r>
    </w:p>
    <w:p w14:paraId="22B42057">
      <w:pPr>
        <w:pStyle w:val="4"/>
      </w:pPr>
      <w:r>
        <w:rPr>
          <w:rFonts w:hint="eastAsia"/>
        </w:rPr>
        <w:t>【兴建农改奔康规划小区】</w:t>
      </w:r>
    </w:p>
    <w:p w14:paraId="31B83D3D">
      <w:pPr>
        <w:ind w:firstLine="420"/>
        <w:rPr>
          <w:rFonts w:ascii="宋体" w:hAnsi="宋体" w:cs="宋体"/>
        </w:rPr>
      </w:pPr>
      <w:r>
        <w:rPr>
          <w:rFonts w:hint="eastAsia" w:ascii="宋体" w:hAnsi="宋体" w:cs="宋体"/>
        </w:rPr>
        <w:t>按照农村城市化的发展目标，合理规划和布局，全镇兴建了水南、贵村一队、水西一队、金竹园村4个小区共937户，面积140040平方米，其中水南新村最具规模，面积13万平方米，住户850户。正在建的小区有17个，1264户，面积193976平方米。</w:t>
      </w:r>
    </w:p>
    <w:p w14:paraId="65CCD37A">
      <w:pPr>
        <w:pStyle w:val="4"/>
      </w:pPr>
      <w:r>
        <w:rPr>
          <w:rFonts w:hint="eastAsia"/>
        </w:rPr>
        <w:t>【落实计划生育三项指标】</w:t>
      </w:r>
    </w:p>
    <w:p w14:paraId="6E10D610">
      <w:pPr>
        <w:ind w:firstLine="420"/>
        <w:rPr>
          <w:rFonts w:ascii="宋体" w:hAnsi="宋体" w:cs="宋体"/>
        </w:rPr>
      </w:pPr>
      <w:r>
        <w:rPr>
          <w:rFonts w:hint="eastAsia" w:ascii="宋体" w:hAnsi="宋体" w:cs="宋体"/>
        </w:rPr>
        <w:t>镇委、政府按照控制人口增长，提高人口素质为目标，坚决落实人口包干责任制，实行计划生育社会责任制。1997年人口出生率控制在15.14‰，多孩率控制在1.95%，计划生育率达到84.6%，人口自然增长率9.43‰，分别比1992年底降低0.55个千分点，3.66个百分点，提高了1.92个百分点，1.39个千分点。</w:t>
      </w:r>
    </w:p>
    <w:p w14:paraId="30B9CCBB">
      <w:pPr>
        <w:pStyle w:val="4"/>
      </w:pPr>
      <w:r>
        <w:rPr>
          <w:rFonts w:hint="eastAsia"/>
        </w:rPr>
        <w:t>【完善计生设备】</w:t>
      </w:r>
    </w:p>
    <w:p w14:paraId="4CCA0102">
      <w:pPr>
        <w:ind w:firstLine="420"/>
        <w:rPr>
          <w:rFonts w:ascii="宋体" w:hAnsi="宋体" w:cs="宋体"/>
        </w:rPr>
      </w:pPr>
      <w:r>
        <w:rPr>
          <w:rFonts w:hint="eastAsia" w:ascii="宋体" w:hAnsi="宋体" w:cs="宋体"/>
        </w:rPr>
        <w:t>设有B超室、服务所、电脑室、婚育学校、计生协会，开辟了计生宣传栏；管理区、街道设立计生举报箱12个；镇、区街道有计生专业人员31人，建立了一支懂业务、有技术计生队伍。使计生工作逐步走上制度化、规范化、科学化的管理轨道。</w:t>
      </w:r>
    </w:p>
    <w:p w14:paraId="504E2CBF">
      <w:pPr>
        <w:pStyle w:val="4"/>
      </w:pPr>
      <w:r>
        <w:rPr>
          <w:rFonts w:hint="eastAsia"/>
        </w:rPr>
        <w:t>【加强民兵建设和军政教育】</w:t>
      </w:r>
    </w:p>
    <w:p w14:paraId="47586B4B">
      <w:pPr>
        <w:ind w:firstLine="420"/>
        <w:rPr>
          <w:rFonts w:ascii="宋体" w:hAnsi="宋体" w:cs="宋体"/>
        </w:rPr>
      </w:pPr>
      <w:r>
        <w:rPr>
          <w:rFonts w:hint="eastAsia" w:ascii="宋体" w:hAnsi="宋体" w:cs="宋体"/>
        </w:rPr>
        <w:t>根据上级工作部署，每年对民兵进行整编整组、合理调整、优化组合，对预备役人员进行兵役登记和专业军事对口登记，每年组织基干民兵、应急分队和预备役人员参加军事训练，定期印发学习资料，结合民兵集训、集中和参加集体活动的机会、开展各种形式、内容和专题的政治教育和季课教育，努力提高队伍的军政素质。</w:t>
      </w:r>
    </w:p>
    <w:p w14:paraId="7244CF8C">
      <w:pPr>
        <w:pStyle w:val="4"/>
      </w:pPr>
      <w:r>
        <w:rPr>
          <w:rFonts w:hint="eastAsia"/>
        </w:rPr>
        <w:t>【社会治安综合治理】</w:t>
      </w:r>
    </w:p>
    <w:p w14:paraId="74493D13">
      <w:pPr>
        <w:ind w:firstLine="420"/>
        <w:rPr>
          <w:rFonts w:ascii="宋体" w:hAnsi="宋体" w:cs="宋体"/>
        </w:rPr>
      </w:pPr>
      <w:r>
        <w:rPr>
          <w:rFonts w:hint="eastAsia" w:ascii="宋体" w:hAnsi="宋体" w:cs="宋体"/>
        </w:rPr>
        <w:t>1993年至1997年，雄州镇狠抓社会治安综合治理。使社会治安和社会风气明显好转。有力地促进了经济和各项事业发展，保障了改革开放和经济建设的顺利进行。1995年成立了社会治安综合治理领导小组，健全了各级治保会和调解组织，治安联防队11个队员478人，治安小组责任人31人，调解委员会11个，调解小组成员96人，形成了强大的综合治理网络队伍。1997年成立了3个警务区，1997年全镇共发案件157宗，破案122宗。其中破大案60宗，比上年多破13宗，破案率达71.4%。</w:t>
      </w:r>
    </w:p>
    <w:p w14:paraId="25D23F5A">
      <w:pPr>
        <w:pStyle w:val="4"/>
      </w:pPr>
      <w:r>
        <w:rPr>
          <w:rFonts w:hint="eastAsia"/>
        </w:rPr>
        <w:t>【开展创建文明小区】</w:t>
      </w:r>
    </w:p>
    <w:p w14:paraId="589A2645">
      <w:pPr>
        <w:ind w:firstLine="420"/>
        <w:rPr>
          <w:rFonts w:ascii="宋体" w:hAnsi="宋体" w:cs="宋体"/>
        </w:rPr>
      </w:pPr>
      <w:r>
        <w:rPr>
          <w:rFonts w:hint="eastAsia" w:ascii="宋体" w:hAnsi="宋体" w:cs="宋体"/>
        </w:rPr>
        <w:t>1995年以来，积极响应市（县）委号召，把开展创建安全文明小区活动作为社会治安综合治理的一项中心工作来抓，制定安全文明小区活动规划，在全镇范围内全面铺开，全镇共设立报警亭26个，法制宣传栏12个，雇请治安员5121人。创建安全文明小区3655个，增强了社会治安防范能力。</w:t>
      </w:r>
    </w:p>
    <w:p w14:paraId="4AA89851">
      <w:pPr>
        <w:pStyle w:val="4"/>
      </w:pPr>
      <w:r>
        <w:rPr>
          <w:rFonts w:hint="eastAsia"/>
        </w:rPr>
        <w:t>【财政收入、人平收入】</w:t>
      </w:r>
    </w:p>
    <w:p w14:paraId="69037F67">
      <w:pPr>
        <w:ind w:firstLine="422"/>
        <w:jc w:val="center"/>
        <w:rPr>
          <w:b/>
          <w:bCs/>
        </w:rPr>
      </w:pPr>
      <w:r>
        <w:rPr>
          <w:rFonts w:hint="eastAsia"/>
          <w:b/>
          <w:bCs/>
        </w:rPr>
        <w:t>雄州镇1992年至1997年财政收入与人平收入一览表</w:t>
      </w:r>
    </w:p>
    <w:tbl>
      <w:tblPr>
        <w:tblStyle w:val="8"/>
        <w:tblW w:w="5000" w:type="pct"/>
        <w:tblInd w:w="0" w:type="dxa"/>
        <w:tblLayout w:type="autofit"/>
        <w:tblCellMar>
          <w:top w:w="15" w:type="dxa"/>
          <w:left w:w="15" w:type="dxa"/>
          <w:bottom w:w="15" w:type="dxa"/>
          <w:right w:w="15" w:type="dxa"/>
        </w:tblCellMar>
      </w:tblPr>
      <w:tblGrid>
        <w:gridCol w:w="1857"/>
        <w:gridCol w:w="1595"/>
        <w:gridCol w:w="1216"/>
        <w:gridCol w:w="1461"/>
        <w:gridCol w:w="1216"/>
        <w:gridCol w:w="1216"/>
        <w:gridCol w:w="1215"/>
      </w:tblGrid>
      <w:tr w14:paraId="7D3E612F">
        <w:tblPrEx>
          <w:tblCellMar>
            <w:top w:w="15" w:type="dxa"/>
            <w:left w:w="15" w:type="dxa"/>
            <w:bottom w:w="15" w:type="dxa"/>
            <w:right w:w="15" w:type="dxa"/>
          </w:tblCellMar>
        </w:tblPrEx>
        <w:trPr>
          <w:trHeight w:val="662" w:hRule="atLeast"/>
        </w:trPr>
        <w:tc>
          <w:tcPr>
            <w:tcW w:w="950" w:type="pct"/>
            <w:tcBorders>
              <w:top w:val="single" w:color="000000" w:sz="4" w:space="0"/>
              <w:bottom w:val="single" w:color="000000" w:sz="4" w:space="0"/>
              <w:right w:val="single" w:color="000000" w:sz="4" w:space="0"/>
              <w:tl2br w:val="single" w:color="auto" w:sz="4" w:space="0"/>
            </w:tcBorders>
            <w:noWrap/>
            <w:vAlign w:val="center"/>
          </w:tcPr>
          <w:p w14:paraId="760ADCA9">
            <w:pPr>
              <w:pStyle w:val="11"/>
              <w:ind w:right="420"/>
              <w:jc w:val="right"/>
              <w:rPr>
                <w:b/>
                <w:kern w:val="0"/>
              </w:rPr>
            </w:pPr>
            <w:r>
              <w:rPr>
                <w:b/>
                <w:kern w:val="0"/>
              </w:rPr>
              <w:t>年份</w:t>
            </w:r>
          </w:p>
          <w:p w14:paraId="10AF27EA">
            <w:pPr>
              <w:pStyle w:val="11"/>
              <w:ind w:firstLine="422" w:firstLineChars="200"/>
              <w:jc w:val="left"/>
              <w:rPr>
                <w:b/>
                <w:kern w:val="0"/>
              </w:rPr>
            </w:pPr>
            <w:r>
              <w:rPr>
                <w:rFonts w:hint="eastAsia"/>
                <w:b/>
                <w:kern w:val="0"/>
              </w:rPr>
              <w:t>项目</w:t>
            </w: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1D4C44B6">
            <w:pPr>
              <w:pStyle w:val="11"/>
              <w:jc w:val="center"/>
              <w:rPr>
                <w:b/>
                <w:kern w:val="0"/>
              </w:rPr>
            </w:pPr>
            <w:r>
              <w:rPr>
                <w:b/>
                <w:kern w:val="0"/>
              </w:rPr>
              <w:t>1992</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0CFB9324">
            <w:pPr>
              <w:pStyle w:val="11"/>
              <w:jc w:val="center"/>
              <w:rPr>
                <w:b/>
                <w:kern w:val="0"/>
              </w:rPr>
            </w:pPr>
            <w:r>
              <w:rPr>
                <w:b/>
                <w:kern w:val="0"/>
              </w:rPr>
              <w:t>1993</w:t>
            </w:r>
          </w:p>
        </w:tc>
        <w:tc>
          <w:tcPr>
            <w:tcW w:w="747" w:type="pct"/>
            <w:tcBorders>
              <w:top w:val="single" w:color="000000" w:sz="4" w:space="0"/>
              <w:left w:val="single" w:color="000000" w:sz="4" w:space="0"/>
              <w:bottom w:val="single" w:color="000000" w:sz="4" w:space="0"/>
              <w:right w:val="single" w:color="000000" w:sz="4" w:space="0"/>
            </w:tcBorders>
            <w:noWrap/>
            <w:vAlign w:val="center"/>
          </w:tcPr>
          <w:p w14:paraId="386E0562">
            <w:pPr>
              <w:pStyle w:val="11"/>
              <w:jc w:val="center"/>
              <w:rPr>
                <w:b/>
                <w:kern w:val="0"/>
              </w:rPr>
            </w:pPr>
            <w:r>
              <w:rPr>
                <w:b/>
                <w:kern w:val="0"/>
              </w:rPr>
              <w:t>1994</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6FCEFECF">
            <w:pPr>
              <w:pStyle w:val="11"/>
              <w:jc w:val="center"/>
              <w:rPr>
                <w:b/>
                <w:kern w:val="0"/>
              </w:rPr>
            </w:pPr>
            <w:r>
              <w:rPr>
                <w:b/>
                <w:kern w:val="0"/>
              </w:rPr>
              <w:t>1995</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571205B6">
            <w:pPr>
              <w:pStyle w:val="11"/>
              <w:jc w:val="center"/>
              <w:rPr>
                <w:b/>
                <w:kern w:val="0"/>
              </w:rPr>
            </w:pPr>
            <w:r>
              <w:rPr>
                <w:b/>
                <w:kern w:val="0"/>
              </w:rPr>
              <w:t>1996</w:t>
            </w:r>
          </w:p>
        </w:tc>
        <w:tc>
          <w:tcPr>
            <w:tcW w:w="621" w:type="pct"/>
            <w:tcBorders>
              <w:top w:val="single" w:color="000000" w:sz="4" w:space="0"/>
              <w:left w:val="single" w:color="000000" w:sz="4" w:space="0"/>
              <w:bottom w:val="single" w:color="000000" w:sz="4" w:space="0"/>
            </w:tcBorders>
            <w:noWrap/>
            <w:vAlign w:val="center"/>
          </w:tcPr>
          <w:p w14:paraId="6D315168">
            <w:pPr>
              <w:pStyle w:val="11"/>
              <w:jc w:val="center"/>
              <w:rPr>
                <w:b/>
                <w:kern w:val="0"/>
              </w:rPr>
            </w:pPr>
            <w:r>
              <w:rPr>
                <w:b/>
                <w:kern w:val="0"/>
              </w:rPr>
              <w:t>1997</w:t>
            </w:r>
          </w:p>
        </w:tc>
      </w:tr>
      <w:tr w14:paraId="63909A4E">
        <w:tblPrEx>
          <w:tblCellMar>
            <w:top w:w="15" w:type="dxa"/>
            <w:left w:w="15" w:type="dxa"/>
            <w:bottom w:w="15" w:type="dxa"/>
            <w:right w:w="15" w:type="dxa"/>
          </w:tblCellMar>
        </w:tblPrEx>
        <w:trPr>
          <w:trHeight w:val="671" w:hRule="atLeast"/>
        </w:trPr>
        <w:tc>
          <w:tcPr>
            <w:tcW w:w="950" w:type="pct"/>
            <w:tcBorders>
              <w:top w:val="single" w:color="000000" w:sz="4" w:space="0"/>
              <w:bottom w:val="single" w:color="000000" w:sz="4" w:space="0"/>
              <w:right w:val="single" w:color="000000" w:sz="4" w:space="0"/>
            </w:tcBorders>
            <w:noWrap/>
            <w:vAlign w:val="center"/>
          </w:tcPr>
          <w:p w14:paraId="3083A75C">
            <w:pPr>
              <w:pStyle w:val="11"/>
              <w:jc w:val="center"/>
              <w:rPr>
                <w:kern w:val="0"/>
              </w:rPr>
            </w:pPr>
            <w:r>
              <w:rPr>
                <w:kern w:val="0"/>
              </w:rPr>
              <w:t>财政收</w:t>
            </w:r>
            <w:r>
              <w:rPr>
                <w:rFonts w:hint="eastAsia"/>
                <w:kern w:val="0"/>
              </w:rPr>
              <w:t>入</w:t>
            </w:r>
            <w:r>
              <w:rPr>
                <w:kern w:val="0"/>
              </w:rPr>
              <w:t>(万元)</w:t>
            </w: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675CD2FC">
            <w:pPr>
              <w:pStyle w:val="11"/>
              <w:jc w:val="center"/>
              <w:rPr>
                <w:kern w:val="0"/>
              </w:rPr>
            </w:pPr>
            <w:r>
              <w:rPr>
                <w:kern w:val="0"/>
              </w:rPr>
              <w:t>285.</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1BF842B5">
            <w:pPr>
              <w:pStyle w:val="11"/>
              <w:jc w:val="center"/>
              <w:rPr>
                <w:kern w:val="0"/>
              </w:rPr>
            </w:pPr>
            <w:r>
              <w:rPr>
                <w:kern w:val="0"/>
              </w:rPr>
              <w:t>301</w:t>
            </w:r>
          </w:p>
        </w:tc>
        <w:tc>
          <w:tcPr>
            <w:tcW w:w="747" w:type="pct"/>
            <w:tcBorders>
              <w:top w:val="single" w:color="000000" w:sz="4" w:space="0"/>
              <w:left w:val="single" w:color="000000" w:sz="4" w:space="0"/>
              <w:bottom w:val="single" w:color="000000" w:sz="4" w:space="0"/>
              <w:right w:val="single" w:color="000000" w:sz="4" w:space="0"/>
            </w:tcBorders>
            <w:noWrap/>
            <w:vAlign w:val="center"/>
          </w:tcPr>
          <w:p w14:paraId="76DDF9B6">
            <w:pPr>
              <w:pStyle w:val="11"/>
              <w:jc w:val="center"/>
              <w:rPr>
                <w:kern w:val="0"/>
              </w:rPr>
            </w:pPr>
            <w:r>
              <w:rPr>
                <w:kern w:val="0"/>
              </w:rPr>
              <w:t>327.7</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3BE44D30">
            <w:pPr>
              <w:pStyle w:val="11"/>
              <w:jc w:val="center"/>
              <w:rPr>
                <w:kern w:val="0"/>
              </w:rPr>
            </w:pPr>
            <w:r>
              <w:rPr>
                <w:kern w:val="0"/>
              </w:rPr>
              <w:t>395</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301257B1">
            <w:pPr>
              <w:pStyle w:val="11"/>
              <w:jc w:val="center"/>
              <w:rPr>
                <w:kern w:val="0"/>
              </w:rPr>
            </w:pPr>
            <w:r>
              <w:rPr>
                <w:kern w:val="0"/>
              </w:rPr>
              <w:t>418</w:t>
            </w:r>
          </w:p>
        </w:tc>
        <w:tc>
          <w:tcPr>
            <w:tcW w:w="621" w:type="pct"/>
            <w:tcBorders>
              <w:top w:val="single" w:color="000000" w:sz="4" w:space="0"/>
              <w:left w:val="single" w:color="000000" w:sz="4" w:space="0"/>
              <w:bottom w:val="single" w:color="000000" w:sz="4" w:space="0"/>
            </w:tcBorders>
            <w:noWrap/>
            <w:vAlign w:val="center"/>
          </w:tcPr>
          <w:p w14:paraId="164FEE7A">
            <w:pPr>
              <w:pStyle w:val="11"/>
              <w:jc w:val="center"/>
              <w:rPr>
                <w:kern w:val="0"/>
              </w:rPr>
            </w:pPr>
            <w:r>
              <w:rPr>
                <w:kern w:val="0"/>
              </w:rPr>
              <w:t>428</w:t>
            </w:r>
          </w:p>
        </w:tc>
      </w:tr>
      <w:tr w14:paraId="701685F1">
        <w:tblPrEx>
          <w:tblCellMar>
            <w:top w:w="15" w:type="dxa"/>
            <w:left w:w="15" w:type="dxa"/>
            <w:bottom w:w="15" w:type="dxa"/>
            <w:right w:w="15" w:type="dxa"/>
          </w:tblCellMar>
        </w:tblPrEx>
        <w:trPr>
          <w:trHeight w:val="671" w:hRule="atLeast"/>
        </w:trPr>
        <w:tc>
          <w:tcPr>
            <w:tcW w:w="950" w:type="pct"/>
            <w:tcBorders>
              <w:top w:val="single" w:color="000000" w:sz="4" w:space="0"/>
              <w:bottom w:val="single" w:color="000000" w:sz="4" w:space="0"/>
              <w:right w:val="single" w:color="000000" w:sz="4" w:space="0"/>
            </w:tcBorders>
            <w:noWrap/>
            <w:vAlign w:val="center"/>
          </w:tcPr>
          <w:p w14:paraId="437AF379">
            <w:pPr>
              <w:pStyle w:val="11"/>
              <w:jc w:val="center"/>
              <w:rPr>
                <w:kern w:val="0"/>
              </w:rPr>
            </w:pPr>
            <w:r>
              <w:rPr>
                <w:kern w:val="0"/>
              </w:rPr>
              <w:t>人平收</w:t>
            </w:r>
            <w:r>
              <w:rPr>
                <w:rFonts w:hint="eastAsia"/>
                <w:kern w:val="0"/>
              </w:rPr>
              <w:t>入</w:t>
            </w:r>
            <w:r>
              <w:rPr>
                <w:kern w:val="0"/>
              </w:rPr>
              <w:t>(元)</w:t>
            </w:r>
          </w:p>
        </w:tc>
        <w:tc>
          <w:tcPr>
            <w:tcW w:w="816" w:type="pct"/>
            <w:tcBorders>
              <w:top w:val="single" w:color="000000" w:sz="4" w:space="0"/>
              <w:left w:val="single" w:color="000000" w:sz="4" w:space="0"/>
              <w:bottom w:val="single" w:color="000000" w:sz="4" w:space="0"/>
              <w:right w:val="single" w:color="000000" w:sz="4" w:space="0"/>
            </w:tcBorders>
            <w:noWrap/>
            <w:vAlign w:val="center"/>
          </w:tcPr>
          <w:p w14:paraId="5E50FBDD">
            <w:pPr>
              <w:pStyle w:val="11"/>
              <w:jc w:val="center"/>
              <w:rPr>
                <w:kern w:val="0"/>
              </w:rPr>
            </w:pPr>
            <w:r>
              <w:rPr>
                <w:kern w:val="0"/>
              </w:rPr>
              <w:t>1130</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7D87071B">
            <w:pPr>
              <w:pStyle w:val="11"/>
              <w:jc w:val="center"/>
              <w:rPr>
                <w:kern w:val="0"/>
              </w:rPr>
            </w:pPr>
            <w:r>
              <w:rPr>
                <w:kern w:val="0"/>
              </w:rPr>
              <w:t>1223</w:t>
            </w:r>
          </w:p>
        </w:tc>
        <w:tc>
          <w:tcPr>
            <w:tcW w:w="747" w:type="pct"/>
            <w:tcBorders>
              <w:top w:val="single" w:color="000000" w:sz="4" w:space="0"/>
              <w:left w:val="single" w:color="000000" w:sz="4" w:space="0"/>
              <w:bottom w:val="single" w:color="000000" w:sz="4" w:space="0"/>
              <w:right w:val="single" w:color="000000" w:sz="4" w:space="0"/>
            </w:tcBorders>
            <w:noWrap/>
            <w:vAlign w:val="center"/>
          </w:tcPr>
          <w:p w14:paraId="31FE09E8">
            <w:pPr>
              <w:pStyle w:val="11"/>
              <w:jc w:val="center"/>
              <w:rPr>
                <w:kern w:val="0"/>
              </w:rPr>
            </w:pPr>
            <w:r>
              <w:rPr>
                <w:kern w:val="0"/>
              </w:rPr>
              <w:t>160.7</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3277A64E">
            <w:pPr>
              <w:pStyle w:val="11"/>
              <w:jc w:val="center"/>
              <w:rPr>
                <w:kern w:val="0"/>
              </w:rPr>
            </w:pPr>
            <w:r>
              <w:rPr>
                <w:kern w:val="0"/>
              </w:rPr>
              <w:t>2358</w:t>
            </w:r>
          </w:p>
        </w:tc>
        <w:tc>
          <w:tcPr>
            <w:tcW w:w="622" w:type="pct"/>
            <w:tcBorders>
              <w:top w:val="single" w:color="000000" w:sz="4" w:space="0"/>
              <w:left w:val="single" w:color="000000" w:sz="4" w:space="0"/>
              <w:bottom w:val="single" w:color="000000" w:sz="4" w:space="0"/>
              <w:right w:val="single" w:color="000000" w:sz="4" w:space="0"/>
            </w:tcBorders>
            <w:noWrap/>
            <w:vAlign w:val="center"/>
          </w:tcPr>
          <w:p w14:paraId="500EDF02">
            <w:pPr>
              <w:pStyle w:val="11"/>
              <w:jc w:val="center"/>
              <w:rPr>
                <w:kern w:val="0"/>
              </w:rPr>
            </w:pPr>
            <w:r>
              <w:rPr>
                <w:kern w:val="0"/>
              </w:rPr>
              <w:t>2958</w:t>
            </w:r>
          </w:p>
        </w:tc>
        <w:tc>
          <w:tcPr>
            <w:tcW w:w="621" w:type="pct"/>
            <w:tcBorders>
              <w:top w:val="single" w:color="000000" w:sz="4" w:space="0"/>
              <w:left w:val="single" w:color="000000" w:sz="4" w:space="0"/>
              <w:bottom w:val="single" w:color="000000" w:sz="4" w:space="0"/>
            </w:tcBorders>
            <w:noWrap/>
            <w:vAlign w:val="center"/>
          </w:tcPr>
          <w:p w14:paraId="56F27482">
            <w:pPr>
              <w:pStyle w:val="11"/>
              <w:jc w:val="center"/>
              <w:rPr>
                <w:kern w:val="0"/>
              </w:rPr>
            </w:pPr>
            <w:r>
              <w:rPr>
                <w:kern w:val="0"/>
              </w:rPr>
              <w:t>3570</w:t>
            </w:r>
          </w:p>
        </w:tc>
      </w:tr>
    </w:tbl>
    <w:p w14:paraId="7F2A10D6">
      <w:pPr>
        <w:pStyle w:val="4"/>
      </w:pPr>
      <w:r>
        <w:rPr>
          <w:rFonts w:hint="eastAsia"/>
        </w:rPr>
        <w:t>【交通、邮电通讯】</w:t>
      </w:r>
    </w:p>
    <w:p w14:paraId="24C346CA">
      <w:pPr>
        <w:ind w:firstLine="420"/>
        <w:rPr>
          <w:rFonts w:ascii="宋体" w:hAnsi="宋体" w:cs="宋体"/>
        </w:rPr>
      </w:pPr>
      <w:r>
        <w:rPr>
          <w:rFonts w:hint="eastAsia" w:ascii="宋体" w:hAnsi="宋体" w:cs="宋体"/>
        </w:rPr>
        <w:t>全镇交通发达，323、1950线贯穿全镇，道路四通八达，有95%以上的村庄能通汽车或小四轮，路道改良升级和铺设水泥路面工程正加紧实施。通讯事业发展较快，电话网络已覆盖全镇各管理区和街道，农村电话普及率日趋上升。</w:t>
      </w:r>
    </w:p>
    <w:p w14:paraId="6E47BE70">
      <w:pPr>
        <w:pStyle w:val="4"/>
      </w:pPr>
      <w:r>
        <w:rPr>
          <w:rFonts w:hint="eastAsia"/>
        </w:rPr>
        <w:t>【教育】</w:t>
      </w:r>
    </w:p>
    <w:p w14:paraId="5355B54F">
      <w:pPr>
        <w:ind w:firstLine="420"/>
        <w:rPr>
          <w:rFonts w:ascii="宋体" w:hAnsi="宋体" w:cs="宋体"/>
        </w:rPr>
      </w:pPr>
      <w:r>
        <w:rPr>
          <w:rFonts w:hint="eastAsia" w:ascii="宋体" w:hAnsi="宋体" w:cs="宋体"/>
        </w:rPr>
        <w:t>雄州镇现有成人教育中心1间，初级中学1所，教学班25个，学生总数1557人，教职工122人，完全小学8所，教学班100个，学生总数5411人，教职工279人，目前全镇小学适龄儿童总数5010人，已入学数5008人，入学率99.9%。其中适龄女童2503人入学人数2501人，占99.8%，毕业人数957人，毕业率100%。1995年该镇被评为广东省尊师重教先进单位。至1997年永康路小学、雄州中学被评为韶关市一级学校。五年来，镇投资300多万元，兴建教学大楼7座，建筑面积7124平方米，并多方筹集资金，解决教师住房78套，建筑面积6396平方米。</w:t>
      </w:r>
    </w:p>
    <w:p w14:paraId="37D71EF7">
      <w:pPr>
        <w:pStyle w:val="4"/>
      </w:pPr>
      <w:r>
        <w:rPr>
          <w:rFonts w:hint="eastAsia"/>
        </w:rPr>
        <w:t>【卫生】</w:t>
      </w:r>
    </w:p>
    <w:p w14:paraId="5917E66E">
      <w:pPr>
        <w:ind w:firstLine="420"/>
        <w:rPr>
          <w:rFonts w:ascii="宋体" w:hAnsi="宋体" w:cs="宋体"/>
        </w:rPr>
      </w:pPr>
      <w:r>
        <w:rPr>
          <w:rFonts w:hint="eastAsia" w:ascii="宋体" w:hAnsi="宋体" w:cs="宋体"/>
        </w:rPr>
        <w:t>雄州镇现有医院1所，卫生院5所，合作医疗1间。雄州镇积极改善办院条件，努力提高医疗水平和质量，狠抓初级卫生保健工作，巩固和完善农村合作医疗站。雄州医院现属副科级单位，现有卫技人员102人，其中，副主任医师2人，主治医师25人，设有病床100张，科室设置齐全，设备较齐较先进。目前，全镇安全用水率达100%，改建卫生厕所368间。</w:t>
      </w:r>
    </w:p>
    <w:p w14:paraId="678941B8">
      <w:pPr>
        <w:pStyle w:val="4"/>
      </w:pPr>
      <w:r>
        <w:rPr>
          <w:rFonts w:hint="eastAsia"/>
        </w:rPr>
        <w:t>【救济解困工作】</w:t>
      </w:r>
    </w:p>
    <w:p w14:paraId="1AB9AF11">
      <w:pPr>
        <w:ind w:firstLine="420"/>
        <w:rPr>
          <w:rFonts w:ascii="宋体" w:hAnsi="宋体" w:cs="宋体"/>
        </w:rPr>
      </w:pPr>
      <w:r>
        <w:rPr>
          <w:rFonts w:hint="eastAsia" w:ascii="宋体" w:hAnsi="宋体" w:cs="宋体"/>
        </w:rPr>
        <w:t>五年来，房屋火灾2起，镇政府为14户灾民发放救济金额4000多元，棉布被各14床，棉衣5件。洪灾2起，冲毁农作物（受影响）400亩，镇政府投入4万多元维修、加河堤，挽回了直接经济损失达30多万元。救济补助500元给现役军属陈五妹重建家园。</w:t>
      </w:r>
    </w:p>
    <w:p w14:paraId="5029597B">
      <w:pPr>
        <w:pStyle w:val="4"/>
      </w:pPr>
      <w:r>
        <w:rPr>
          <w:rFonts w:hint="eastAsia"/>
        </w:rPr>
        <w:t>【改善福利院条件】</w:t>
      </w:r>
    </w:p>
    <w:p w14:paraId="75D95079">
      <w:pPr>
        <w:ind w:firstLine="420"/>
        <w:rPr>
          <w:rFonts w:ascii="宋体" w:hAnsi="宋体" w:cs="宋体"/>
        </w:rPr>
      </w:pPr>
      <w:r>
        <w:rPr>
          <w:rFonts w:hint="eastAsia" w:ascii="宋体" w:hAnsi="宋体" w:cs="宋体"/>
        </w:rPr>
        <w:t>雄州镇政府改善福利院老人住房条件，改建了两栋水泥钢筋框架结构老人住房大楼，占地面积700平方米，建筑面积1700平方米，投资85万元，另投资40万元，兴办了粉干场1个、酒厂1个，门店11间、果场1个。进一步改善老人生活。</w:t>
      </w:r>
    </w:p>
    <w:p w14:paraId="0AE68CC2">
      <w:pPr>
        <w:pStyle w:val="4"/>
      </w:pPr>
      <w:r>
        <w:rPr>
          <w:rFonts w:hint="eastAsia"/>
        </w:rPr>
        <w:t>【市政建设】</w:t>
      </w:r>
    </w:p>
    <w:p w14:paraId="0E417BBB">
      <w:pPr>
        <w:ind w:firstLine="420"/>
        <w:rPr>
          <w:rFonts w:ascii="宋体" w:hAnsi="宋体" w:cs="宋体"/>
        </w:rPr>
      </w:pPr>
      <w:r>
        <w:rPr>
          <w:rFonts w:hint="eastAsia" w:ascii="宋体" w:hAnsi="宋体" w:cs="宋体"/>
        </w:rPr>
        <w:t>1992年以来，雄州镇全面拆迁了水南新村，高标准兴建了13万平方米水南新村，被誉为“粤北第一村”。在河南管理区开发金竹园小区3.5万平方米，在莲塘开发了莲花小区。1997年，投入资金110万元，完成老城区小街小巷5000多米的水泥路铺设和下水道建设。五年来新建新冲式公厕3间。1995年完成老城主街和323线门面装修1500多户9000多平方米。</w:t>
      </w:r>
    </w:p>
    <w:p w14:paraId="6C88EA0E">
      <w:pPr>
        <w:pStyle w:val="4"/>
      </w:pPr>
      <w:r>
        <w:rPr>
          <w:rFonts w:hint="eastAsia"/>
        </w:rPr>
        <w:t>【奔康工程】</w:t>
      </w:r>
    </w:p>
    <w:p w14:paraId="118130F2">
      <w:pPr>
        <w:ind w:firstLine="420"/>
        <w:rPr>
          <w:rFonts w:ascii="宋体" w:hAnsi="宋体" w:cs="宋体"/>
        </w:rPr>
      </w:pPr>
      <w:r>
        <w:rPr>
          <w:rFonts w:hint="eastAsia" w:ascii="宋体" w:hAnsi="宋体" w:cs="宋体"/>
        </w:rPr>
        <w:t>自1992年以来，全镇共完成奔康新村总建设20个点共569户，分散户建房1113户，合计建奔康新房1682户，占全镇总住户的72%。人均住房面积22.3平方米，比1992年的8.3平方米，增14平方米；家用电器大幅度增长，平均每百户拥有空调机5.6台，电视97台，冰箱12台，洗衣机34台，分别比1992年增加3.5台、43台、7台和21台；交通工具也有比较大的增长，平均每百户拥有摩托车23辆，拖拉机11辆，小汽车已开始进入部分家庭。</w:t>
      </w:r>
    </w:p>
    <w:p w14:paraId="2C0975CD">
      <w:pPr>
        <w:pStyle w:val="4"/>
      </w:pPr>
      <w:r>
        <w:rPr>
          <w:rFonts w:hint="eastAsia"/>
        </w:rPr>
        <w:t>【荣誉称号】</w:t>
      </w:r>
    </w:p>
    <w:p w14:paraId="29C7ED6A">
      <w:pPr>
        <w:ind w:firstLine="420"/>
        <w:rPr>
          <w:rFonts w:ascii="宋体" w:hAnsi="宋体" w:cs="宋体"/>
        </w:rPr>
      </w:pPr>
      <w:r>
        <w:rPr>
          <w:rFonts w:hint="eastAsia" w:ascii="宋体" w:hAnsi="宋体" w:cs="宋体"/>
        </w:rPr>
        <w:t>1993年6月，雄州镇政府被韶关市委、</w:t>
      </w:r>
      <w:r>
        <w:rPr>
          <w:rFonts w:hint="eastAsia" w:ascii="宋体" w:hAnsi="宋体" w:cs="宋体"/>
          <w:lang w:val="en-US" w:eastAsia="zh-CN"/>
        </w:rPr>
        <w:t>市</w:t>
      </w:r>
      <w:r>
        <w:rPr>
          <w:rFonts w:hint="eastAsia" w:ascii="宋体" w:hAnsi="宋体" w:cs="宋体"/>
        </w:rPr>
        <w:t>政府授予“抗洪救灾工作立功集体”</w:t>
      </w:r>
    </w:p>
    <w:p w14:paraId="6F3E12CA">
      <w:pPr>
        <w:ind w:firstLine="420"/>
        <w:rPr>
          <w:rFonts w:ascii="宋体" w:hAnsi="宋体" w:cs="宋体"/>
        </w:rPr>
      </w:pPr>
      <w:r>
        <w:rPr>
          <w:rFonts w:hint="eastAsia" w:ascii="宋体" w:hAnsi="宋体" w:cs="宋体"/>
        </w:rPr>
        <w:t>1993年10月，雄州镇被广东省民政厅评为“婚姻登记先进镇”</w:t>
      </w:r>
    </w:p>
    <w:p w14:paraId="4575A3D2">
      <w:pPr>
        <w:ind w:firstLine="420"/>
        <w:rPr>
          <w:rFonts w:ascii="宋体" w:hAnsi="宋体" w:cs="宋体"/>
        </w:rPr>
      </w:pPr>
      <w:r>
        <w:rPr>
          <w:rFonts w:hint="eastAsia" w:ascii="宋体" w:hAnsi="宋体" w:cs="宋体"/>
        </w:rPr>
        <w:t>1994年1月，镇州镇医院被广东省卫生厅授予“文明医院”标兵</w:t>
      </w:r>
    </w:p>
    <w:p w14:paraId="04186F53">
      <w:pPr>
        <w:ind w:firstLine="420"/>
        <w:rPr>
          <w:rFonts w:ascii="宋体" w:hAnsi="宋体" w:cs="宋体"/>
        </w:rPr>
      </w:pPr>
      <w:r>
        <w:rPr>
          <w:rFonts w:hint="eastAsia" w:ascii="宋体" w:hAnsi="宋体" w:cs="宋体"/>
        </w:rPr>
        <w:t>1994年1月，雄州镇被韶关市政府评为“九三年度国土管理三无镇”先进单位。</w:t>
      </w:r>
    </w:p>
    <w:p w14:paraId="410F0BCC">
      <w:pPr>
        <w:ind w:firstLine="420"/>
        <w:rPr>
          <w:rFonts w:ascii="宋体" w:hAnsi="宋体" w:cs="宋体"/>
        </w:rPr>
      </w:pPr>
      <w:r>
        <w:rPr>
          <w:rFonts w:hint="eastAsia" w:ascii="宋体" w:hAnsi="宋体" w:cs="宋体"/>
        </w:rPr>
        <w:t>1994年4月，雄州镇水南管理被韶关市委、市政府授予“韶关市文明村”称号。</w:t>
      </w:r>
    </w:p>
    <w:p w14:paraId="576DCE44">
      <w:pPr>
        <w:ind w:firstLine="420"/>
        <w:rPr>
          <w:rFonts w:ascii="宋体" w:hAnsi="宋体" w:cs="宋体"/>
        </w:rPr>
      </w:pPr>
      <w:r>
        <w:rPr>
          <w:rFonts w:hint="eastAsia" w:ascii="宋体" w:hAnsi="宋体" w:cs="宋体"/>
        </w:rPr>
        <w:t>1994年6月，雄州镇水南管理区被韶关市委授予“先进农村党支部”</w:t>
      </w:r>
    </w:p>
    <w:p w14:paraId="15D2303B">
      <w:pPr>
        <w:ind w:firstLine="420"/>
        <w:rPr>
          <w:rFonts w:ascii="宋体" w:hAnsi="宋体" w:cs="宋体"/>
        </w:rPr>
      </w:pPr>
      <w:r>
        <w:rPr>
          <w:rFonts w:hint="eastAsia" w:ascii="宋体" w:hAnsi="宋体" w:cs="宋体"/>
        </w:rPr>
        <w:t>1994年10月，雄州镇水南民兵营被广东省军区授予“基层建设达标先单位”</w:t>
      </w:r>
    </w:p>
    <w:p w14:paraId="7C7EBE5F">
      <w:pPr>
        <w:ind w:firstLine="420"/>
        <w:rPr>
          <w:rFonts w:ascii="宋体" w:hAnsi="宋体" w:cs="宋体"/>
        </w:rPr>
      </w:pPr>
      <w:r>
        <w:rPr>
          <w:rFonts w:hint="eastAsia" w:ascii="宋体" w:hAnsi="宋体" w:cs="宋体"/>
        </w:rPr>
        <w:t>1995年，雄州镇政府被广东省政府评为“南粤尊师重教”先进单位</w:t>
      </w:r>
    </w:p>
    <w:p w14:paraId="397DD42C">
      <w:pPr>
        <w:ind w:firstLine="420"/>
        <w:rPr>
          <w:rFonts w:ascii="宋体" w:hAnsi="宋体" w:cs="宋体"/>
        </w:rPr>
      </w:pPr>
      <w:r>
        <w:rPr>
          <w:rFonts w:hint="eastAsia" w:ascii="宋体" w:hAnsi="宋体" w:cs="宋体"/>
        </w:rPr>
        <w:t>1995年12月，雄州镇武装部被韶关市政府、市军分区评为“民兵基层建设先进达标单位”</w:t>
      </w:r>
    </w:p>
    <w:p w14:paraId="33551A82">
      <w:pPr>
        <w:ind w:firstLine="420"/>
        <w:rPr>
          <w:rFonts w:ascii="宋体" w:hAnsi="宋体" w:cs="宋体"/>
        </w:rPr>
      </w:pPr>
      <w:r>
        <w:rPr>
          <w:rFonts w:hint="eastAsia" w:ascii="宋体" w:hAnsi="宋体" w:cs="宋体"/>
        </w:rPr>
        <w:t>1995年12月，雄州中学被省教育厅评为“实施《国家体育锻炼标准》先进单位”</w:t>
      </w:r>
    </w:p>
    <w:p w14:paraId="4E405C2C">
      <w:pPr>
        <w:ind w:firstLine="420"/>
        <w:rPr>
          <w:rFonts w:ascii="宋体" w:hAnsi="宋体" w:cs="宋体"/>
        </w:rPr>
      </w:pPr>
      <w:r>
        <w:rPr>
          <w:rFonts w:hint="eastAsia" w:ascii="宋体" w:hAnsi="宋体" w:cs="宋体"/>
        </w:rPr>
        <w:t>1996年，雄州镇被广东省体委评为“广东省亿万人民健身活动先进单位”</w:t>
      </w:r>
    </w:p>
    <w:p w14:paraId="78E3F322">
      <w:pPr>
        <w:ind w:firstLine="420"/>
        <w:rPr>
          <w:rFonts w:ascii="宋体" w:hAnsi="宋体" w:cs="宋体"/>
        </w:rPr>
      </w:pPr>
      <w:r>
        <w:rPr>
          <w:rFonts w:hint="eastAsia" w:ascii="宋体" w:hAnsi="宋体" w:cs="宋体"/>
        </w:rPr>
        <w:t>1996年，雄州镇宾阳工商所被韶关市工商局评为“先进单位”</w:t>
      </w:r>
    </w:p>
    <w:p w14:paraId="301489DC">
      <w:pPr>
        <w:ind w:firstLine="420"/>
        <w:rPr>
          <w:rFonts w:ascii="宋体" w:hAnsi="宋体" w:cs="宋体"/>
        </w:rPr>
      </w:pPr>
      <w:r>
        <w:rPr>
          <w:rFonts w:hint="eastAsia" w:ascii="宋体" w:hAnsi="宋体" w:cs="宋体"/>
        </w:rPr>
        <w:t>1996年，永康路小学被韶关市教委评为“教育改革先进单位”</w:t>
      </w:r>
    </w:p>
    <w:p w14:paraId="45579095">
      <w:pPr>
        <w:ind w:firstLine="420"/>
        <w:rPr>
          <w:rFonts w:ascii="宋体" w:hAnsi="宋体" w:cs="宋体"/>
        </w:rPr>
      </w:pPr>
      <w:r>
        <w:rPr>
          <w:rFonts w:hint="eastAsia" w:ascii="宋体" w:hAnsi="宋体" w:cs="宋体"/>
        </w:rPr>
        <w:t>1996年2月，雄州派出所被广东省公安厅评为“优秀派出所”</w:t>
      </w:r>
    </w:p>
    <w:p w14:paraId="1BE78634">
      <w:pPr>
        <w:ind w:firstLine="420"/>
        <w:rPr>
          <w:rFonts w:ascii="宋体" w:hAnsi="宋体" w:cs="宋体"/>
        </w:rPr>
      </w:pPr>
      <w:r>
        <w:rPr>
          <w:rFonts w:hint="eastAsia" w:ascii="宋体" w:hAnsi="宋体" w:cs="宋体"/>
        </w:rPr>
        <w:t>1996年7月，雄州镇党委被韶关市委评为“先进基层组织”</w:t>
      </w:r>
    </w:p>
    <w:p w14:paraId="20E86865">
      <w:pPr>
        <w:ind w:firstLine="420"/>
        <w:rPr>
          <w:rFonts w:ascii="宋体" w:hAnsi="宋体" w:cs="宋体"/>
        </w:rPr>
      </w:pPr>
      <w:r>
        <w:rPr>
          <w:rFonts w:hint="eastAsia" w:ascii="宋体" w:hAnsi="宋体" w:cs="宋体"/>
        </w:rPr>
        <w:t>1996年7月，雄州镇水南党支部被韶关市委评为“先进农村党支部”</w:t>
      </w:r>
    </w:p>
    <w:p w14:paraId="3E7A3A59">
      <w:pPr>
        <w:ind w:firstLine="420"/>
        <w:rPr>
          <w:rFonts w:ascii="宋体" w:hAnsi="宋体" w:cs="宋体"/>
        </w:rPr>
      </w:pPr>
      <w:r>
        <w:rPr>
          <w:rFonts w:hint="eastAsia" w:ascii="宋体" w:hAnsi="宋体" w:cs="宋体"/>
        </w:rPr>
        <w:t>1996年7月，雄州中学被韶关市教委评为“体育先进单位”</w:t>
      </w:r>
    </w:p>
    <w:p w14:paraId="44E69ED5">
      <w:pPr>
        <w:ind w:firstLine="420"/>
        <w:rPr>
          <w:rFonts w:ascii="宋体" w:hAnsi="宋体" w:cs="宋体"/>
        </w:rPr>
      </w:pPr>
      <w:r>
        <w:rPr>
          <w:rFonts w:hint="eastAsia" w:ascii="宋体" w:hAnsi="宋体" w:cs="宋体"/>
        </w:rPr>
        <w:t>1996年9月，雄州镇被韶关市委、市政府评为“初级水利化达标”单位</w:t>
      </w:r>
    </w:p>
    <w:p w14:paraId="55DB953E">
      <w:pPr>
        <w:ind w:firstLine="420"/>
        <w:rPr>
          <w:rFonts w:ascii="宋体" w:hAnsi="宋体" w:cs="宋体"/>
        </w:rPr>
      </w:pPr>
      <w:r>
        <w:rPr>
          <w:rFonts w:hint="eastAsia" w:ascii="宋体" w:hAnsi="宋体" w:cs="宋体"/>
        </w:rPr>
        <w:t>1996年12月，国税雄州所被广东省国税局评为“文明税务所”</w:t>
      </w:r>
    </w:p>
    <w:p w14:paraId="2898D11A">
      <w:pPr>
        <w:ind w:firstLine="420"/>
        <w:rPr>
          <w:rFonts w:ascii="宋体" w:hAnsi="宋体" w:cs="宋体"/>
        </w:rPr>
      </w:pPr>
      <w:r>
        <w:rPr>
          <w:rFonts w:hint="eastAsia" w:ascii="宋体" w:hAnsi="宋体" w:cs="宋体"/>
        </w:rPr>
        <w:t>1996年12月，雄州镇河南妇代会被广东省妇女联合会评为“先进妇代会”</w:t>
      </w:r>
    </w:p>
    <w:p w14:paraId="07680FDF">
      <w:pPr>
        <w:ind w:firstLine="420"/>
        <w:rPr>
          <w:rFonts w:ascii="宋体" w:hAnsi="宋体" w:cs="宋体"/>
        </w:rPr>
      </w:pPr>
      <w:r>
        <w:rPr>
          <w:rFonts w:hint="eastAsia" w:ascii="宋体" w:hAnsi="宋体" w:cs="宋体"/>
        </w:rPr>
        <w:t>1997年1月，雄州镇镇郊派出所被广东省公安厅评为“优秀派出所”</w:t>
      </w:r>
    </w:p>
    <w:p w14:paraId="2F2A3339">
      <w:pPr>
        <w:ind w:firstLine="420"/>
        <w:rPr>
          <w:rFonts w:ascii="宋体" w:hAnsi="宋体" w:cs="宋体"/>
        </w:rPr>
      </w:pPr>
      <w:r>
        <w:rPr>
          <w:rFonts w:hint="eastAsia" w:ascii="宋体" w:hAnsi="宋体" w:cs="宋体"/>
        </w:rPr>
        <w:t>1997年6月，雄州镇政府被韶关市政府评为“普及九年义务教育基本扫除青壮文盲先进单位”</w:t>
      </w:r>
    </w:p>
    <w:p w14:paraId="4018AC47">
      <w:pPr>
        <w:ind w:firstLine="420"/>
        <w:rPr>
          <w:rFonts w:ascii="宋体" w:hAnsi="宋体" w:cs="宋体"/>
        </w:rPr>
      </w:pPr>
      <w:r>
        <w:rPr>
          <w:rFonts w:hint="eastAsia" w:ascii="宋体" w:hAnsi="宋体" w:cs="宋体"/>
        </w:rPr>
        <w:t>1997年10月，雄州镇被国家体委评为“全国群众体育先进集体”</w:t>
      </w:r>
    </w:p>
    <w:p w14:paraId="36B9D8B7">
      <w:pPr>
        <w:ind w:firstLine="420"/>
        <w:rPr>
          <w:rFonts w:ascii="宋体" w:hAnsi="宋体" w:cs="宋体"/>
        </w:rPr>
      </w:pPr>
      <w:r>
        <w:rPr>
          <w:rFonts w:hint="eastAsia" w:ascii="宋体" w:hAnsi="宋体" w:cs="宋体"/>
        </w:rPr>
        <w:t>1997年12月，雄州镇水南民兵营被省委宣传部、省军区政府治部授予“民兵政治教育先进单位”</w:t>
      </w:r>
    </w:p>
    <w:p w14:paraId="42B7435E">
      <w:pPr>
        <w:ind w:firstLine="420"/>
        <w:rPr>
          <w:rFonts w:ascii="宋体" w:hAnsi="宋体" w:cs="宋体"/>
        </w:rPr>
      </w:pPr>
      <w:r>
        <w:rPr>
          <w:rFonts w:hint="eastAsia" w:ascii="宋体" w:hAnsi="宋体" w:cs="宋体"/>
        </w:rPr>
        <w:t>1997年12月，雄州镇妇联被广东省妇联评为“广东省妇联系统先进集体”</w:t>
      </w:r>
    </w:p>
    <w:p w14:paraId="0B9A7E70">
      <w:pPr>
        <w:ind w:firstLine="420"/>
        <w:rPr>
          <w:rFonts w:ascii="宋体" w:hAnsi="宋体" w:cs="宋体"/>
        </w:rPr>
      </w:pPr>
      <w:r>
        <w:rPr>
          <w:rFonts w:hint="eastAsia" w:ascii="宋体" w:hAnsi="宋体" w:cs="宋体"/>
        </w:rPr>
        <w:t>1997年12月，雄州镇武装部被韶关市军分区评为“先进基础武装部”</w:t>
      </w:r>
    </w:p>
    <w:p w14:paraId="722E62A6">
      <w:pPr>
        <w:ind w:firstLine="420"/>
        <w:rPr>
          <w:rFonts w:ascii="宋体" w:hAnsi="宋体" w:cs="宋体"/>
        </w:rPr>
      </w:pPr>
      <w:r>
        <w:rPr>
          <w:rFonts w:hint="eastAsia" w:ascii="宋体" w:hAnsi="宋体" w:cs="宋体"/>
        </w:rPr>
        <w:t>曾凡辉，1993年被广东省教育厅评为“教坛新秀”</w:t>
      </w:r>
    </w:p>
    <w:p w14:paraId="1B5AAC75">
      <w:pPr>
        <w:ind w:firstLine="420"/>
        <w:rPr>
          <w:rFonts w:ascii="宋体" w:hAnsi="宋体" w:cs="宋体"/>
        </w:rPr>
      </w:pPr>
      <w:r>
        <w:rPr>
          <w:rFonts w:hint="eastAsia" w:ascii="宋体" w:hAnsi="宋体" w:cs="宋体"/>
        </w:rPr>
        <w:t>周莲英，1994年9月被广东省教育厅评为“南粤教坛新秀”</w:t>
      </w:r>
    </w:p>
    <w:p w14:paraId="7D2F180C">
      <w:pPr>
        <w:ind w:firstLine="420"/>
        <w:rPr>
          <w:rFonts w:ascii="宋体" w:hAnsi="宋体" w:cs="宋体"/>
        </w:rPr>
      </w:pPr>
      <w:r>
        <w:rPr>
          <w:rFonts w:hint="eastAsia" w:ascii="宋体" w:hAnsi="宋体" w:cs="宋体"/>
        </w:rPr>
        <w:t>陈礼英，1994年9月被广东省教育厅评为“优秀班主任”</w:t>
      </w:r>
    </w:p>
    <w:p w14:paraId="1D38B574">
      <w:pPr>
        <w:ind w:firstLine="420"/>
        <w:rPr>
          <w:rFonts w:ascii="宋体" w:hAnsi="宋体" w:cs="宋体"/>
        </w:rPr>
      </w:pPr>
      <w:r>
        <w:rPr>
          <w:rFonts w:hint="eastAsia" w:ascii="宋体" w:hAnsi="宋体" w:cs="宋体"/>
        </w:rPr>
        <w:t>张宗阳，1995年9月被广东省教育厅评为“优秀教师”</w:t>
      </w:r>
    </w:p>
    <w:p w14:paraId="2F6A9457">
      <w:pPr>
        <w:ind w:firstLine="420"/>
        <w:rPr>
          <w:rFonts w:ascii="宋体" w:hAnsi="宋体" w:cs="宋体"/>
        </w:rPr>
      </w:pPr>
      <w:r>
        <w:rPr>
          <w:rFonts w:hint="eastAsia" w:ascii="宋体" w:hAnsi="宋体" w:cs="宋体"/>
        </w:rPr>
        <w:t>邓四清，1995年被广东省妇联评为“广东省综合种养女能手”</w:t>
      </w:r>
    </w:p>
    <w:p w14:paraId="377138B8">
      <w:pPr>
        <w:ind w:firstLine="420"/>
        <w:rPr>
          <w:rFonts w:ascii="宋体" w:hAnsi="宋体" w:cs="宋体"/>
        </w:rPr>
      </w:pPr>
      <w:r>
        <w:rPr>
          <w:rFonts w:hint="eastAsia" w:ascii="宋体" w:hAnsi="宋体" w:cs="宋体"/>
        </w:rPr>
        <w:t>张祥安，1997年9月被广东省教育厅评为“南粤优秀校长”</w:t>
      </w:r>
    </w:p>
    <w:p w14:paraId="7EE5152B">
      <w:pPr>
        <w:ind w:firstLine="420"/>
        <w:rPr>
          <w:rFonts w:ascii="宋体" w:hAnsi="宋体" w:cs="宋体"/>
        </w:rPr>
      </w:pPr>
      <w:r>
        <w:rPr>
          <w:rFonts w:hint="eastAsia" w:ascii="宋体" w:hAnsi="宋体" w:cs="宋体"/>
        </w:rPr>
        <w:t>凌延群，1997年9月被广东省教育厅评为“南粤教书育人优秀教师”</w:t>
      </w:r>
    </w:p>
    <w:p w14:paraId="777241E9">
      <w:pPr>
        <w:ind w:firstLine="420"/>
        <w:rPr>
          <w:rFonts w:ascii="宋体" w:hAnsi="宋体" w:cs="宋体"/>
        </w:rPr>
      </w:pPr>
      <w:r>
        <w:rPr>
          <w:rFonts w:hint="eastAsia" w:ascii="宋体" w:hAnsi="宋体" w:cs="宋体"/>
        </w:rPr>
        <w:t>沈茂宝，1997年5月被广东省政府评为“双基教育先进工作者”</w:t>
      </w:r>
    </w:p>
    <w:p w14:paraId="08EDC8FE">
      <w:pPr>
        <w:ind w:firstLine="420"/>
        <w:rPr>
          <w:rFonts w:ascii="宋体" w:hAnsi="宋体" w:cs="宋体"/>
        </w:rPr>
      </w:pPr>
      <w:r>
        <w:rPr>
          <w:rFonts w:hint="eastAsia" w:ascii="宋体" w:hAnsi="宋体" w:cs="宋体"/>
        </w:rPr>
        <w:t>阳程，1997年7月被国家农业普查领导小组评为“全国第一次农业普查先进个人”。</w:t>
      </w:r>
    </w:p>
    <w:p w14:paraId="101F89D1">
      <w:pPr>
        <w:ind w:firstLine="420"/>
        <w:rPr>
          <w:rFonts w:ascii="宋体" w:hAnsi="宋体" w:cs="宋体"/>
        </w:rPr>
      </w:pPr>
      <w:r>
        <w:rPr>
          <w:rFonts w:hint="eastAsia" w:ascii="宋体" w:hAnsi="宋体" w:cs="宋体"/>
        </w:rPr>
        <w:t>张爱贞，1997年被广东省妇联评为“广东省种养女能手”</w:t>
      </w:r>
    </w:p>
    <w:p w14:paraId="41DD8306">
      <w:pPr>
        <w:ind w:firstLine="420"/>
        <w:rPr>
          <w:rFonts w:ascii="宋体" w:hAnsi="宋体" w:cs="宋体"/>
        </w:rPr>
      </w:pPr>
      <w:r>
        <w:rPr>
          <w:rFonts w:hint="eastAsia" w:ascii="宋体" w:hAnsi="宋体" w:cs="宋体"/>
        </w:rPr>
        <w:t>王跃林，1996年9月被韶关市教委评为先进教师</w:t>
      </w:r>
    </w:p>
    <w:p w14:paraId="68150413">
      <w:pPr>
        <w:ind w:firstLine="420"/>
        <w:rPr>
          <w:rFonts w:ascii="宋体" w:hAnsi="宋体" w:cs="宋体"/>
        </w:rPr>
      </w:pPr>
      <w:r>
        <w:rPr>
          <w:rFonts w:hint="eastAsia" w:ascii="宋体" w:hAnsi="宋体" w:cs="宋体"/>
        </w:rPr>
        <w:t>姚仁初，1993年3月被韶关市教委评为教改先进个人。</w:t>
      </w:r>
    </w:p>
    <w:p w14:paraId="53E818E7">
      <w:pPr>
        <w:ind w:firstLine="420"/>
        <w:rPr>
          <w:rFonts w:ascii="宋体" w:hAnsi="宋体" w:cs="宋体"/>
        </w:rPr>
      </w:pPr>
      <w:r>
        <w:rPr>
          <w:rFonts w:hint="eastAsia" w:ascii="宋体" w:hAnsi="宋体" w:cs="宋体"/>
        </w:rPr>
        <w:t>张祥安，1997年7月被韶关市教委评为普教系统优秀校长</w:t>
      </w:r>
    </w:p>
    <w:p w14:paraId="32FD3BAF">
      <w:pPr>
        <w:ind w:firstLine="420"/>
        <w:rPr>
          <w:rFonts w:ascii="宋体" w:hAnsi="宋体" w:cs="宋体"/>
        </w:rPr>
      </w:pPr>
      <w:r>
        <w:rPr>
          <w:rFonts w:hint="eastAsia" w:ascii="宋体" w:hAnsi="宋体" w:cs="宋体"/>
        </w:rPr>
        <w:t>黄春梅，1994年5月被韶关市教委评为优秀辅导员</w:t>
      </w:r>
    </w:p>
    <w:p w14:paraId="76B521D8">
      <w:pPr>
        <w:ind w:firstLine="420"/>
        <w:rPr>
          <w:rFonts w:ascii="宋体" w:hAnsi="宋体" w:cs="宋体"/>
        </w:rPr>
      </w:pPr>
      <w:r>
        <w:rPr>
          <w:rFonts w:hint="eastAsia" w:ascii="宋体" w:hAnsi="宋体" w:cs="宋体"/>
        </w:rPr>
        <w:t>张华英，1997年5月被韶关市教委评为优秀辅导员</w:t>
      </w:r>
    </w:p>
    <w:p w14:paraId="1E4858C3">
      <w:pPr>
        <w:ind w:firstLine="420"/>
        <w:rPr>
          <w:rFonts w:ascii="宋体" w:hAnsi="宋体" w:cs="宋体"/>
        </w:rPr>
      </w:pPr>
      <w:r>
        <w:rPr>
          <w:rFonts w:hint="eastAsia" w:ascii="宋体" w:hAnsi="宋体" w:cs="宋体"/>
        </w:rPr>
        <w:t>李英明，1993年5月被韶关市教委评为优秀辅导员</w:t>
      </w:r>
    </w:p>
    <w:p w14:paraId="184D4ECB">
      <w:pPr>
        <w:ind w:firstLine="420"/>
        <w:rPr>
          <w:rFonts w:ascii="宋体" w:hAnsi="宋体" w:cs="宋体"/>
        </w:rPr>
      </w:pPr>
      <w:r>
        <w:rPr>
          <w:rFonts w:hint="eastAsia" w:ascii="宋体" w:hAnsi="宋体" w:cs="宋体"/>
        </w:rPr>
        <w:t>刘烈全，1994年9月被韶关市教委评为优秀教师</w:t>
      </w:r>
    </w:p>
    <w:p w14:paraId="7424C361">
      <w:pPr>
        <w:ind w:firstLine="420"/>
        <w:rPr>
          <w:rFonts w:ascii="宋体" w:hAnsi="宋体" w:cs="宋体"/>
        </w:rPr>
      </w:pPr>
      <w:r>
        <w:rPr>
          <w:rFonts w:hint="eastAsia" w:ascii="宋体" w:hAnsi="宋体" w:cs="宋体"/>
        </w:rPr>
        <w:t>陈盛贞，1995年被韶关市教委评为优秀教师</w:t>
      </w:r>
    </w:p>
    <w:p w14:paraId="6F07A55D">
      <w:pPr>
        <w:ind w:firstLine="420"/>
        <w:rPr>
          <w:rFonts w:ascii="宋体" w:hAnsi="宋体" w:cs="宋体"/>
        </w:rPr>
      </w:pPr>
      <w:r>
        <w:rPr>
          <w:rFonts w:hint="eastAsia" w:ascii="宋体" w:hAnsi="宋体" w:cs="宋体"/>
        </w:rPr>
        <w:t>钟祥兰，1996年被韶关市教委评为辅导员</w:t>
      </w:r>
    </w:p>
    <w:p w14:paraId="3CD8FA84">
      <w:pPr>
        <w:ind w:firstLine="420"/>
        <w:rPr>
          <w:rFonts w:ascii="宋体" w:hAnsi="宋体" w:cs="宋体"/>
        </w:rPr>
      </w:pPr>
      <w:r>
        <w:rPr>
          <w:rFonts w:hint="eastAsia" w:ascii="宋体" w:hAnsi="宋体" w:cs="宋体"/>
        </w:rPr>
        <w:t>刘光万，1996年6月被韶关市教委评为优秀辅导员</w:t>
      </w:r>
    </w:p>
    <w:p w14:paraId="01E5BB2E">
      <w:pPr>
        <w:ind w:firstLine="420"/>
        <w:rPr>
          <w:rFonts w:ascii="宋体" w:hAnsi="宋体" w:cs="宋体"/>
        </w:rPr>
      </w:pPr>
      <w:r>
        <w:rPr>
          <w:rFonts w:hint="eastAsia" w:ascii="宋体" w:hAnsi="宋体" w:cs="宋体"/>
        </w:rPr>
        <w:t>刘明珠，1997年5月被韶关市教委评为双基教育先进工作者</w:t>
      </w:r>
    </w:p>
    <w:p w14:paraId="48CB0F07">
      <w:pPr>
        <w:ind w:firstLine="420"/>
        <w:rPr>
          <w:rFonts w:ascii="宋体" w:hAnsi="宋体" w:cs="宋体"/>
        </w:rPr>
      </w:pPr>
      <w:r>
        <w:rPr>
          <w:rFonts w:hint="eastAsia" w:ascii="宋体" w:hAnsi="宋体" w:cs="宋体"/>
        </w:rPr>
        <w:t>朱庭舜，1993年9月被韶关市教委评为教书育人优秀教师</w:t>
      </w:r>
    </w:p>
    <w:p w14:paraId="5EB355AD">
      <w:pPr>
        <w:ind w:firstLine="420"/>
        <w:rPr>
          <w:rFonts w:ascii="宋体" w:hAnsi="宋体" w:cs="宋体"/>
        </w:rPr>
      </w:pPr>
      <w:r>
        <w:rPr>
          <w:rFonts w:hint="eastAsia" w:ascii="宋体" w:hAnsi="宋体" w:cs="宋体"/>
        </w:rPr>
        <w:t>周海芳，1996年9月被韶关市教委评为教办先进个人</w:t>
      </w:r>
    </w:p>
    <w:p w14:paraId="12C788D8">
      <w:pPr>
        <w:pStyle w:val="4"/>
      </w:pPr>
      <w:r>
        <w:rPr>
          <w:rFonts w:hint="eastAsia"/>
        </w:rPr>
        <w:t>【管理区简介】</w:t>
      </w:r>
    </w:p>
    <w:p w14:paraId="1EA2BD11">
      <w:pPr>
        <w:ind w:firstLine="420"/>
        <w:rPr>
          <w:rFonts w:ascii="宋体" w:hAnsi="宋体" w:cs="宋体"/>
        </w:rPr>
      </w:pPr>
      <w:r>
        <w:rPr>
          <w:rFonts w:hint="eastAsia" w:ascii="宋体" w:hAnsi="宋体" w:cs="宋体"/>
        </w:rPr>
        <w:t>水南管理区毗邻市中心，国道323线纵贯而过。全区6个村委会，245户耕地面积427亩。近年来，管理区充分利用城郊优势，大力发展农村经济，促进了两个文明的开展。1997年全区工农业总产值达2169万元，人均纯收入3596元，比1992年增长4倍。管理区连续八年荣获省、市、县（市）、镇“先进基层党组织”、“社会治安综合治理先进单位”、“计划生育合格村”、“文明村”等荣誉称号。1991年，被广东省树为全省农村“十面红旗”之一。</w:t>
      </w:r>
    </w:p>
    <w:p w14:paraId="130624B2">
      <w:pPr>
        <w:ind w:firstLine="420"/>
        <w:rPr>
          <w:rFonts w:ascii="宋体" w:hAnsi="宋体" w:cs="宋体"/>
        </w:rPr>
      </w:pPr>
      <w:r>
        <w:rPr>
          <w:rFonts w:hint="eastAsia" w:ascii="宋体" w:hAnsi="宋体" w:cs="宋体"/>
        </w:rPr>
        <w:t>铺背管理区，辖7个自然村，421户，耕地面积1787亩，其中水田1454亩。1997年全区农村经济总收入1262万元，集体经济总收入13.5万元，农村人均纯收入3552元，分别比1992年的301万元，7.8万元和1002元，增长320%、73%和256%。</w:t>
      </w:r>
    </w:p>
    <w:p w14:paraId="26D2833F">
      <w:pPr>
        <w:ind w:firstLine="420"/>
        <w:rPr>
          <w:rFonts w:ascii="宋体" w:hAnsi="宋体" w:cs="宋体"/>
        </w:rPr>
      </w:pPr>
      <w:r>
        <w:rPr>
          <w:rFonts w:hint="eastAsia" w:ascii="宋体" w:hAnsi="宋体" w:cs="宋体"/>
        </w:rPr>
        <w:t>莲塘管理区，辖5个自然村，483户耕地面积2185亩，其中水田2453亩。1997年全区农村经济总收入3125万元，集体经济总收入18万元，农村人均纯收入3601元，分别比1992年的461万元、6.48万元和1018元，增长578%，64%和254%。</w:t>
      </w:r>
    </w:p>
    <w:p w14:paraId="530B5D13">
      <w:pPr>
        <w:ind w:firstLine="420"/>
        <w:rPr>
          <w:rFonts w:ascii="宋体" w:hAnsi="宋体" w:cs="宋体"/>
        </w:rPr>
      </w:pPr>
      <w:r>
        <w:rPr>
          <w:rFonts w:hint="eastAsia" w:ascii="宋体" w:hAnsi="宋体" w:cs="宋体"/>
        </w:rPr>
        <w:t>郊区管理区，辖4个自然村，1083户，耕地面积1418亩，1997年全区农村经济总收入2847万元，集体经济总收入16万元，人均纯收入3529元，分别比1992年的663万元，9.5万元和1065元，增长330%，69%和232%。</w:t>
      </w:r>
    </w:p>
    <w:p w14:paraId="22AC9B1E">
      <w:pPr>
        <w:ind w:firstLine="420"/>
        <w:rPr>
          <w:rFonts w:ascii="宋体" w:hAnsi="宋体" w:cs="宋体"/>
        </w:rPr>
      </w:pPr>
      <w:r>
        <w:rPr>
          <w:rFonts w:hint="eastAsia" w:ascii="宋体" w:hAnsi="宋体" w:cs="宋体"/>
        </w:rPr>
        <w:t>河南管理辖6个自然村。385户，耕地面积2291亩。管理区党支部连续五年被评为市（县）、镇先进基层党组织，1997年全区农村经济总收入1930万元，集体经济总收入21万元，农村人均纯收入3572元，分别比1992年的331万元，17万元和1062元，增长483%，24%和237%。</w:t>
      </w:r>
    </w:p>
    <w:p w14:paraId="7A70A03F">
      <w:pPr>
        <w:pStyle w:val="4"/>
      </w:pPr>
      <w:r>
        <w:rPr>
          <w:rFonts w:hint="eastAsia"/>
        </w:rPr>
        <w:t>【水南村】</w:t>
      </w:r>
    </w:p>
    <w:p w14:paraId="3771290C">
      <w:pPr>
        <w:ind w:firstLine="420"/>
        <w:rPr>
          <w:rFonts w:ascii="宋体" w:hAnsi="宋体" w:cs="宋体"/>
        </w:rPr>
      </w:pPr>
      <w:r>
        <w:rPr>
          <w:rFonts w:hint="eastAsia" w:ascii="宋体" w:hAnsi="宋体" w:cs="宋体"/>
        </w:rPr>
        <w:t>位于浈江河畔，323线国道穿越而过。全村1354户，5146人。新村从1992年9月开始动工，到1997年底，共投资913万元，建村基础设施。建筑下水道7.6千米，安装了3000米总自来水管，架设了三相线总电路和路灯2000米，做到道路水泥化，村容美化绿化。兴建了1幢办公楼、1所幼儿园和老人活动中心、4幢厂房和1个加油站，做到办公有场地，幼有所学，老有所乐。原广东省省长朱森林题名“粤北第一村”。</w:t>
      </w:r>
    </w:p>
    <w:p w14:paraId="02B19E05">
      <w:pPr>
        <w:pStyle w:val="4"/>
      </w:pPr>
      <w:r>
        <w:rPr>
          <w:rFonts w:hint="eastAsia"/>
        </w:rPr>
        <w:t>【街道简介】</w:t>
      </w:r>
    </w:p>
    <w:p w14:paraId="71AC18F2">
      <w:pPr>
        <w:ind w:firstLine="420"/>
        <w:rPr>
          <w:rFonts w:ascii="宋体" w:hAnsi="宋体" w:cs="宋体"/>
        </w:rPr>
      </w:pPr>
      <w:r>
        <w:rPr>
          <w:rFonts w:hint="eastAsia" w:ascii="宋体" w:hAnsi="宋体" w:cs="宋体"/>
        </w:rPr>
        <w:t>八一街，在老城区东部，有11条自然街。1997年总户数1336户，居民3878人。商业发达，街办集体企业7个，个体户199家，年产值3010万元。文化设施有初级中学1间，小学1间。</w:t>
      </w:r>
    </w:p>
    <w:p w14:paraId="17068B86">
      <w:pPr>
        <w:ind w:firstLine="420"/>
        <w:rPr>
          <w:rFonts w:ascii="宋体" w:hAnsi="宋体" w:cs="宋体"/>
        </w:rPr>
      </w:pPr>
      <w:r>
        <w:rPr>
          <w:rFonts w:hint="eastAsia" w:ascii="宋体" w:hAnsi="宋体" w:cs="宋体"/>
        </w:rPr>
        <w:t>胜利街，在老城区上城，有18条自然街。1997年总户数980户，居民2827人。经济以商业为主，有街办集体企业8家，个体户109家，全年产值达2965万元。文化设施有小学1间，幼儿园1所，电影院1间，还有博物馆等。</w:t>
      </w:r>
    </w:p>
    <w:p w14:paraId="2639EC16">
      <w:pPr>
        <w:ind w:firstLine="420"/>
        <w:rPr>
          <w:rFonts w:ascii="宋体" w:hAnsi="宋体" w:cs="宋体"/>
        </w:rPr>
      </w:pPr>
      <w:r>
        <w:rPr>
          <w:rFonts w:hint="eastAsia" w:ascii="宋体" w:hAnsi="宋体" w:cs="宋体"/>
        </w:rPr>
        <w:t>民主街，在老城区中部，自然街16条。1997年总户数1001户，居民总人口2491人。街办集体企业7家，个体户229家，全街年总产值达3100万元。文化设施有小学1间，幼儿园3所。</w:t>
      </w:r>
    </w:p>
    <w:p w14:paraId="016FC4E7">
      <w:pPr>
        <w:ind w:firstLine="420"/>
        <w:rPr>
          <w:rFonts w:ascii="宋体" w:hAnsi="宋体" w:cs="宋体"/>
        </w:rPr>
      </w:pPr>
      <w:r>
        <w:rPr>
          <w:rFonts w:hint="eastAsia" w:ascii="宋体" w:hAnsi="宋体" w:cs="宋体"/>
        </w:rPr>
        <w:t>建国街，在老城区下城，自然街13条。1997年总户数936户，居民总人口2741人。街办集体企业7家，个体商业51家，并有全城最大的农贸市场，全年产值3500万元。文化设施有完全中学1间、小学1间。</w:t>
      </w:r>
    </w:p>
    <w:p w14:paraId="61C91487">
      <w:pPr>
        <w:ind w:firstLine="420"/>
        <w:rPr>
          <w:rFonts w:ascii="宋体" w:hAnsi="宋体" w:cs="宋体"/>
        </w:rPr>
      </w:pPr>
      <w:r>
        <w:rPr>
          <w:rFonts w:hint="eastAsia" w:ascii="宋体" w:hAnsi="宋体" w:cs="宋体"/>
        </w:rPr>
        <w:t>幸福街，在老城区西部，自然街15条。1997年总户业1052户，居民总人口2869人。街办集体企业5家，个体商业101家，全年产值达2993万元。文化设施有职业高中1间。</w:t>
      </w:r>
    </w:p>
    <w:p w14:paraId="16D139D2">
      <w:pPr>
        <w:ind w:firstLine="420"/>
        <w:rPr>
          <w:rFonts w:ascii="宋体" w:hAnsi="宋体" w:cs="宋体"/>
        </w:rPr>
      </w:pPr>
      <w:r>
        <w:rPr>
          <w:rFonts w:hint="eastAsia" w:ascii="宋体" w:hAnsi="宋体" w:cs="宋体"/>
        </w:rPr>
        <w:t>城南街，位于市区新城，自然街16条。住宅绝大部分是钢筋水泥结构。1997年总户数1229户，居民总人口2987人。街办集体企业3家，个体商业126家，有1个农贸市场，面积1076平方米。全年产值为2425万元。文化设施有初级中学1所，小学1所，还有图书馆、体育馆、文化娱乐中心、儿童乐园等。</w:t>
      </w:r>
    </w:p>
    <w:p w14:paraId="58C43F09">
      <w:pPr>
        <w:pStyle w:val="4"/>
      </w:pPr>
      <w:r>
        <w:rPr>
          <w:rFonts w:hint="eastAsia"/>
        </w:rPr>
        <w:t>【领导名录】</w:t>
      </w:r>
    </w:p>
    <w:p w14:paraId="3BD6234F">
      <w:pPr>
        <w:ind w:firstLine="422"/>
        <w:rPr>
          <w:rFonts w:ascii="宋体" w:hAnsi="宋体" w:cs="宋体"/>
        </w:rPr>
      </w:pPr>
      <w:r>
        <w:rPr>
          <w:rFonts w:hint="eastAsia" w:ascii="宋体" w:hAnsi="宋体" w:cs="宋体"/>
          <w:b/>
          <w:bCs/>
        </w:rPr>
        <w:t>书记：</w:t>
      </w:r>
      <w:r>
        <w:rPr>
          <w:rFonts w:hint="eastAsia" w:ascii="宋体" w:hAnsi="宋体" w:cs="宋体"/>
        </w:rPr>
        <w:t>谭章明  刘光新</w:t>
      </w:r>
    </w:p>
    <w:p w14:paraId="5BF31B80">
      <w:pPr>
        <w:ind w:firstLine="422"/>
        <w:rPr>
          <w:rFonts w:ascii="宋体" w:hAnsi="宋体" w:cs="宋体"/>
        </w:rPr>
      </w:pPr>
      <w:r>
        <w:rPr>
          <w:rFonts w:hint="eastAsia" w:ascii="宋体" w:hAnsi="宋体" w:cs="宋体"/>
          <w:b/>
          <w:bCs/>
        </w:rPr>
        <w:t>镇长：</w:t>
      </w:r>
      <w:r>
        <w:rPr>
          <w:rFonts w:hint="eastAsia" w:ascii="宋体" w:hAnsi="宋体" w:cs="宋体"/>
        </w:rPr>
        <w:t>张万勇  刘光新</w:t>
      </w:r>
    </w:p>
    <w:p w14:paraId="28332F12">
      <w:pPr>
        <w:ind w:firstLine="1050" w:firstLineChars="500"/>
        <w:rPr>
          <w:rFonts w:ascii="宋体" w:hAnsi="宋体" w:cs="宋体"/>
        </w:rPr>
      </w:pPr>
      <w:r>
        <w:rPr>
          <w:rFonts w:hint="eastAsia" w:ascii="宋体" w:hAnsi="宋体" w:cs="宋体"/>
        </w:rPr>
        <w:t>李新仁</w:t>
      </w:r>
    </w:p>
    <w:p w14:paraId="2E7D60A2">
      <w:pPr>
        <w:pStyle w:val="3"/>
      </w:pPr>
      <w:r>
        <w:rPr>
          <w:rFonts w:hint="eastAsia"/>
        </w:rPr>
        <w:t>全安镇</w:t>
      </w:r>
    </w:p>
    <w:p w14:paraId="303F6114">
      <w:pPr>
        <w:ind w:firstLine="420"/>
        <w:rPr>
          <w:rFonts w:ascii="宋体" w:hAnsi="宋体" w:cs="宋体"/>
        </w:rPr>
      </w:pPr>
      <w:r>
        <w:rPr>
          <w:rFonts w:hint="eastAsia" w:ascii="宋体" w:hAnsi="宋体" w:cs="宋体"/>
        </w:rPr>
        <w:t>全安镇位于东经114°15′46″，北纬25°8′6″，顺时针方向分别与珠玑、雄州、古市、苍石、澜河、帽子峰等镇相连。全镇总面积113.5平方公里，耕地面积25859亩，其中水田21390亩，旱地4500亩，主要种植水稻、黄烟、蚕桑、花生、蕃薯、蔬菜、水果；山地103万亩，其中有林地102万亩，森林覆盖率98%。辖10个管理区，116个村民小组，4864户，20777人，其中汉族18988人，畲族1789人。全镇1997年经济总收入13681万元。该镇有小水电站2宗，装机容量1000千瓦。</w:t>
      </w:r>
    </w:p>
    <w:p w14:paraId="22416A6E">
      <w:pPr>
        <w:pStyle w:val="4"/>
      </w:pPr>
      <w:r>
        <w:rPr>
          <w:rFonts w:hint="eastAsia"/>
        </w:rPr>
        <w:t>【农业】</w:t>
      </w:r>
    </w:p>
    <w:p w14:paraId="2636A24D">
      <w:pPr>
        <w:ind w:firstLine="420"/>
        <w:rPr>
          <w:rFonts w:ascii="宋体" w:hAnsi="宋体" w:cs="宋体"/>
        </w:rPr>
      </w:pPr>
      <w:r>
        <w:rPr>
          <w:rFonts w:hint="eastAsia" w:ascii="宋体" w:hAnsi="宋体" w:cs="宋体"/>
        </w:rPr>
        <w:t>五年来，种植业主要以水稻、黄烟、花生、蔬菜为主，并逐步朝高产、优质、高效方向发展。1997年，种植水稻35616亩，总产18293吨，比1992年15383吨，增长18.9%；黄烟4000亩，总产455吨，比1992年734吨，下降38%；花生44770亩，总产806吨，比1992年358吨，增长1.25倍；蔬菜3405亩，总产3600吨，建有规模较大的优质稻生产基地，总面积5025亩，还有4809亩的白果基地。养殖业发展迅猛，1997年饲养耕牛3124头，生猪32938头，三鸟589679只。分别比1992年增长5.6%，30.8%和71.2%；水产养殖面积117公顷，渔业总产767吨，比1992年527吨，增长45.5%；农业总产值1997年达7982万元，比1992年3019万元，增长164.4%。</w:t>
      </w:r>
    </w:p>
    <w:p w14:paraId="2C6EE7ED">
      <w:pPr>
        <w:pStyle w:val="4"/>
      </w:pPr>
      <w:r>
        <w:rPr>
          <w:rFonts w:hint="eastAsia"/>
        </w:rPr>
        <w:t>【林业】</w:t>
      </w:r>
    </w:p>
    <w:p w14:paraId="355F1131">
      <w:pPr>
        <w:ind w:firstLine="420"/>
        <w:rPr>
          <w:rFonts w:ascii="宋体" w:hAnsi="宋体" w:cs="宋体"/>
        </w:rPr>
      </w:pPr>
      <w:r>
        <w:rPr>
          <w:rFonts w:hint="eastAsia" w:ascii="宋体" w:hAnsi="宋体" w:cs="宋体"/>
        </w:rPr>
        <w:t>全镇林木蓄积量54049立方米，可伐量20908立方米，用材林有杉、松、樟、枫、经济林有桐、板栗等，五年来，林业的生态效益和经济效益同时提高，已建成4065亩的毛竹基地，64893亩的松香基地，1997年产松脂29吨。镇、区共办有林场6个，林业年收入达60万元。</w:t>
      </w:r>
    </w:p>
    <w:p w14:paraId="72060FE9">
      <w:pPr>
        <w:pStyle w:val="4"/>
      </w:pPr>
      <w:r>
        <w:rPr>
          <w:rFonts w:hint="eastAsia"/>
        </w:rPr>
        <w:t>【乡镇企业】</w:t>
      </w:r>
    </w:p>
    <w:p w14:paraId="2347E391">
      <w:pPr>
        <w:ind w:firstLine="420"/>
        <w:rPr>
          <w:rFonts w:ascii="宋体" w:hAnsi="宋体" w:cs="宋体"/>
        </w:rPr>
      </w:pPr>
      <w:r>
        <w:rPr>
          <w:rFonts w:hint="eastAsia" w:ascii="宋体" w:hAnsi="宋体" w:cs="宋体"/>
        </w:rPr>
        <w:t>境内乡镇企业主要集中在二O九工业区，主要有花岗石板材、台商企业宝林农业开发公司、绿友食品有限公司，吊基岭电站、水电公司、港资企业针织厂、石场、铁器厂、木器厂、甲鱼场等。主要产品有珠玑三星、红泥香酥花生，木制品、针织品、花岗石板材以及建材等。1997年，全镇个体联户办企业1184个，村办企业137个，镇办企业19个，乡镇企业总产值1.2亿元，比1992年1645万元，增长629.5%，销售收入1.5亿元，创税利1466万元。</w:t>
      </w:r>
    </w:p>
    <w:p w14:paraId="2A8F9C6B">
      <w:pPr>
        <w:pStyle w:val="4"/>
      </w:pPr>
      <w:r>
        <w:rPr>
          <w:rFonts w:hint="eastAsia"/>
        </w:rPr>
        <w:t>【国土工作】</w:t>
      </w:r>
    </w:p>
    <w:p w14:paraId="51EFE18E">
      <w:pPr>
        <w:ind w:firstLine="420"/>
        <w:rPr>
          <w:rFonts w:ascii="宋体" w:hAnsi="宋体" w:cs="宋体"/>
        </w:rPr>
      </w:pPr>
      <w:r>
        <w:rPr>
          <w:rFonts w:hint="eastAsia" w:ascii="宋体" w:hAnsi="宋体" w:cs="宋体"/>
        </w:rPr>
        <w:t>五年来，以奔康工程建设为主的国土工作取得了显著的成绩。21335亩基本农田进一步得到了保护，1997年建成了三枫、全安、河塘三个文明新村，全镇共完成农房改造327户（套）。</w:t>
      </w:r>
    </w:p>
    <w:p w14:paraId="263D3C9D">
      <w:pPr>
        <w:pStyle w:val="4"/>
      </w:pPr>
      <w:r>
        <w:rPr>
          <w:rFonts w:hint="eastAsia"/>
        </w:rPr>
        <w:t>【计划生育】</w:t>
      </w:r>
    </w:p>
    <w:p w14:paraId="62ECBB07">
      <w:pPr>
        <w:ind w:firstLine="420"/>
        <w:rPr>
          <w:rFonts w:ascii="宋体" w:hAnsi="宋体" w:cs="宋体"/>
        </w:rPr>
      </w:pPr>
      <w:r>
        <w:rPr>
          <w:rFonts w:hint="eastAsia" w:ascii="宋体" w:hAnsi="宋体" w:cs="宋体"/>
        </w:rPr>
        <w:t>五年来，计划生育工作已逐步走向了制度化、规范化的轨道，并取得明显成效。1997年，全镇共完成四术任务662例，其中纯女户结扎32例，出生率17.8‰，计划生育率76.4%，多孩率6.25%，人口自然增长率10.72‰，有效地控制了人口的增长。</w:t>
      </w:r>
    </w:p>
    <w:p w14:paraId="112111CB">
      <w:pPr>
        <w:pStyle w:val="4"/>
      </w:pPr>
      <w:r>
        <w:rPr>
          <w:rFonts w:hint="eastAsia"/>
        </w:rPr>
        <w:t>【民兵工作】</w:t>
      </w:r>
    </w:p>
    <w:p w14:paraId="47D99957">
      <w:pPr>
        <w:ind w:firstLine="420"/>
        <w:rPr>
          <w:rFonts w:ascii="宋体" w:hAnsi="宋体" w:cs="宋体"/>
        </w:rPr>
      </w:pPr>
      <w:r>
        <w:rPr>
          <w:rFonts w:hint="eastAsia" w:ascii="宋体" w:hAnsi="宋体" w:cs="宋体"/>
        </w:rPr>
        <w:t>民兵预备役人员的国防意识教育和军训得到了加强，在维护社会治安、承担护林防火、兴修水利、抢险救灾等急难险重任务中起到了骨干带头作用。年年还超额完成了征兵任务，为部队输送了一批又一批的优秀青年。</w:t>
      </w:r>
    </w:p>
    <w:p w14:paraId="6C83DCF4">
      <w:pPr>
        <w:pStyle w:val="4"/>
      </w:pPr>
      <w:r>
        <w:rPr>
          <w:rFonts w:hint="eastAsia"/>
        </w:rPr>
        <w:t>【社会治安综合治理】</w:t>
      </w:r>
    </w:p>
    <w:p w14:paraId="338A1283">
      <w:pPr>
        <w:ind w:firstLine="420"/>
        <w:rPr>
          <w:rFonts w:ascii="宋体" w:hAnsi="宋体" w:cs="宋体"/>
        </w:rPr>
      </w:pPr>
      <w:r>
        <w:rPr>
          <w:rFonts w:hint="eastAsia" w:ascii="宋体" w:hAnsi="宋体" w:cs="宋体"/>
        </w:rPr>
        <w:t>镇与各区、机关单位签订了社会治安综合治理责任书，深入开展了严打斗争，搞好法制宣传教育，创建了12个安全文明小区，涌现了8安全文明小区达标单位，为镇经济发展创造了良好的社会环境。</w:t>
      </w:r>
    </w:p>
    <w:p w14:paraId="5C7C61FF">
      <w:pPr>
        <w:pStyle w:val="4"/>
      </w:pPr>
      <w:r>
        <w:rPr>
          <w:rFonts w:hint="eastAsia"/>
        </w:rPr>
        <w:t>【财政收入】</w:t>
      </w:r>
    </w:p>
    <w:p w14:paraId="6DBB2E13">
      <w:pPr>
        <w:ind w:firstLine="420"/>
        <w:rPr>
          <w:rFonts w:ascii="宋体" w:hAnsi="宋体" w:cs="宋体"/>
        </w:rPr>
      </w:pPr>
      <w:r>
        <w:rPr>
          <w:rFonts w:hint="eastAsia" w:ascii="宋体" w:hAnsi="宋体" w:cs="宋体"/>
        </w:rPr>
        <w:t>1997年镇财政收入280万元，比1992年93万元，增长201%。</w:t>
      </w:r>
    </w:p>
    <w:p w14:paraId="5D21288D">
      <w:pPr>
        <w:pStyle w:val="4"/>
      </w:pPr>
      <w:r>
        <w:rPr>
          <w:rFonts w:hint="eastAsia"/>
        </w:rPr>
        <w:t>【农民人均收入】</w:t>
      </w:r>
    </w:p>
    <w:p w14:paraId="7BD68839">
      <w:pPr>
        <w:ind w:firstLine="420"/>
        <w:rPr>
          <w:rFonts w:ascii="宋体" w:hAnsi="宋体" w:cs="宋体"/>
        </w:rPr>
      </w:pPr>
      <w:r>
        <w:rPr>
          <w:rFonts w:hint="eastAsia" w:ascii="宋体" w:hAnsi="宋体" w:cs="宋体"/>
        </w:rPr>
        <w:t>1997年农民人均收入3337元。比1992年1033元，增223%。</w:t>
      </w:r>
    </w:p>
    <w:p w14:paraId="56305DA0">
      <w:pPr>
        <w:pStyle w:val="4"/>
      </w:pPr>
      <w:r>
        <w:rPr>
          <w:rFonts w:hint="eastAsia"/>
        </w:rPr>
        <w:t>【居农（农民）储蓄存款】</w:t>
      </w:r>
    </w:p>
    <w:p w14:paraId="130C49BE">
      <w:pPr>
        <w:ind w:firstLine="420"/>
        <w:rPr>
          <w:rFonts w:ascii="宋体" w:hAnsi="宋体" w:cs="宋体"/>
        </w:rPr>
      </w:pPr>
      <w:r>
        <w:rPr>
          <w:rFonts w:hint="eastAsia" w:ascii="宋体" w:hAnsi="宋体" w:cs="宋体"/>
        </w:rPr>
        <w:t>1997年居民（农民）储蓄存款730万元。</w:t>
      </w:r>
    </w:p>
    <w:p w14:paraId="696783C2">
      <w:pPr>
        <w:pStyle w:val="4"/>
      </w:pPr>
      <w:r>
        <w:rPr>
          <w:rFonts w:hint="eastAsia"/>
        </w:rPr>
        <w:t>【交通、邮电通讯】</w:t>
      </w:r>
    </w:p>
    <w:p w14:paraId="162222CD">
      <w:pPr>
        <w:ind w:firstLine="420"/>
        <w:rPr>
          <w:rFonts w:ascii="宋体" w:hAnsi="宋体" w:cs="宋体"/>
        </w:rPr>
      </w:pPr>
      <w:r>
        <w:rPr>
          <w:rFonts w:hint="eastAsia" w:ascii="宋体" w:hAnsi="宋体" w:cs="宋体"/>
        </w:rPr>
        <w:t>境内乡村公路10条，100%管理区通汽车，省道1950线贯通全境，与国道323线连接。自1992年开通程控电话1000门，覆盖全镇各地，有线电视网络辐射全镇各区、村。</w:t>
      </w:r>
    </w:p>
    <w:p w14:paraId="2DA30AE2">
      <w:pPr>
        <w:pStyle w:val="4"/>
      </w:pPr>
      <w:r>
        <w:rPr>
          <w:rFonts w:hint="eastAsia"/>
        </w:rPr>
        <w:t>【文教卫生】</w:t>
      </w:r>
    </w:p>
    <w:p w14:paraId="15DE3C5E">
      <w:pPr>
        <w:ind w:firstLine="420"/>
        <w:rPr>
          <w:rFonts w:ascii="宋体" w:hAnsi="宋体" w:cs="宋体"/>
        </w:rPr>
      </w:pPr>
      <w:r>
        <w:rPr>
          <w:rFonts w:hint="eastAsia" w:ascii="宋体" w:hAnsi="宋体" w:cs="宋体"/>
        </w:rPr>
        <w:t>现有职业高级中学1所，成人中心校1所，初级中学1所，完全小学11所，在校生3000多人，适龄儿童入学率达100%。镇卫生院1所，管理区卫生所10所。体育工作，尤其是群体运动开展得热火朝天。</w:t>
      </w:r>
    </w:p>
    <w:p w14:paraId="6C0D41C1">
      <w:pPr>
        <w:pStyle w:val="4"/>
      </w:pPr>
      <w:r>
        <w:rPr>
          <w:rFonts w:hint="eastAsia"/>
        </w:rPr>
        <w:t>【社会福利】</w:t>
      </w:r>
    </w:p>
    <w:p w14:paraId="0226D180">
      <w:pPr>
        <w:ind w:firstLine="420"/>
        <w:rPr>
          <w:rFonts w:ascii="宋体" w:hAnsi="宋体" w:cs="宋体"/>
        </w:rPr>
      </w:pPr>
      <w:r>
        <w:rPr>
          <w:rFonts w:hint="eastAsia" w:ascii="宋体" w:hAnsi="宋体" w:cs="宋体"/>
        </w:rPr>
        <w:t>镇办有幸福院1所，共收养老人19人，孤儿3人。全镇还有五保老人、军烈属、特困户共100多人享受镇政府的生活补助。</w:t>
      </w:r>
    </w:p>
    <w:p w14:paraId="11E0DF6C">
      <w:pPr>
        <w:pStyle w:val="4"/>
      </w:pPr>
      <w:r>
        <w:rPr>
          <w:rFonts w:hint="eastAsia"/>
        </w:rPr>
        <w:t>【市政（墟镇）建设】</w:t>
      </w:r>
    </w:p>
    <w:p w14:paraId="1487275E">
      <w:pPr>
        <w:ind w:firstLine="420"/>
        <w:rPr>
          <w:rFonts w:ascii="宋体" w:hAnsi="宋体" w:cs="宋体"/>
        </w:rPr>
      </w:pPr>
      <w:r>
        <w:rPr>
          <w:rFonts w:hint="eastAsia" w:ascii="宋体" w:hAnsi="宋体" w:cs="宋体"/>
        </w:rPr>
        <w:t>郭公岭是全镇的政治、经济、文化中心，1997年底镇区面积1.8平方公里，建筑面积5.2平方米，有街道3条，有年供水量24万吨的自来水厂1座，电力供应丰裕，绿化面积0.7平方公里，人均住房25平方米。1997年底结合省道1950线改造，规划了1.5公里墟镇建设，街道宽27米，可建门店400间。</w:t>
      </w:r>
    </w:p>
    <w:p w14:paraId="3653E10B">
      <w:pPr>
        <w:pStyle w:val="4"/>
      </w:pPr>
      <w:r>
        <w:rPr>
          <w:rFonts w:hint="eastAsia"/>
        </w:rPr>
        <w:t>【奔康工程】</w:t>
      </w:r>
    </w:p>
    <w:p w14:paraId="3D146B2F">
      <w:pPr>
        <w:ind w:firstLine="420"/>
        <w:rPr>
          <w:rFonts w:ascii="宋体" w:hAnsi="宋体" w:cs="宋体"/>
        </w:rPr>
      </w:pPr>
      <w:r>
        <w:rPr>
          <w:rFonts w:hint="eastAsia" w:ascii="宋体" w:hAnsi="宋体" w:cs="宋体"/>
        </w:rPr>
        <w:t>通过政府引导，制定优惠政策，调动农民建房积极性，奔康工程建设进度迅猛，50%以上的农民住上了红砖结构的住房，一些高中档家具、电器、电话、摩托车等已开始进入普通农家，60%以上的农户拥有电视、有线电视网络覆盖面达90%，25%的农户装有电话。</w:t>
      </w:r>
    </w:p>
    <w:p w14:paraId="01A6170C">
      <w:pPr>
        <w:pStyle w:val="4"/>
      </w:pPr>
      <w:r>
        <w:rPr>
          <w:rFonts w:hint="eastAsia"/>
        </w:rPr>
        <w:t>【荣誉称号】</w:t>
      </w:r>
    </w:p>
    <w:p w14:paraId="2EB525DF">
      <w:pPr>
        <w:ind w:firstLine="420"/>
        <w:rPr>
          <w:rFonts w:ascii="宋体" w:hAnsi="宋体" w:cs="宋体"/>
        </w:rPr>
      </w:pPr>
      <w:r>
        <w:rPr>
          <w:rFonts w:hint="eastAsia" w:ascii="宋体" w:hAnsi="宋体" w:cs="宋体"/>
        </w:rPr>
        <w:t>1995年4月，全安镇政府被韶关市体委评为体育先进乡镇；</w:t>
      </w:r>
    </w:p>
    <w:p w14:paraId="582F8C7E">
      <w:pPr>
        <w:ind w:firstLine="420"/>
        <w:rPr>
          <w:rFonts w:ascii="宋体" w:hAnsi="宋体" w:cs="宋体"/>
        </w:rPr>
      </w:pPr>
      <w:r>
        <w:rPr>
          <w:rFonts w:hint="eastAsia" w:ascii="宋体" w:hAnsi="宋体" w:cs="宋体"/>
        </w:rPr>
        <w:t>1996年12月，全安镇党委被韶关市委组织部评为党员电化教育先进单位；</w:t>
      </w:r>
    </w:p>
    <w:p w14:paraId="718A5147">
      <w:pPr>
        <w:ind w:firstLine="420"/>
        <w:rPr>
          <w:rFonts w:ascii="宋体" w:hAnsi="宋体" w:cs="宋体"/>
        </w:rPr>
      </w:pPr>
      <w:r>
        <w:rPr>
          <w:rFonts w:hint="eastAsia" w:ascii="宋体" w:hAnsi="宋体" w:cs="宋体"/>
        </w:rPr>
        <w:t>1997年5月，全安镇政府被广东省人民政府评为扫除青壮年文盲、普及九年义务教育工作先进单位；</w:t>
      </w:r>
    </w:p>
    <w:p w14:paraId="67843ECE">
      <w:pPr>
        <w:pStyle w:val="4"/>
      </w:pPr>
      <w:r>
        <w:rPr>
          <w:rFonts w:hint="eastAsia"/>
        </w:rPr>
        <w:t>【名优产品选介】</w:t>
      </w:r>
    </w:p>
    <w:p w14:paraId="23834F59">
      <w:pPr>
        <w:ind w:firstLine="420"/>
        <w:rPr>
          <w:rFonts w:ascii="宋体" w:hAnsi="宋体" w:cs="宋体"/>
        </w:rPr>
      </w:pPr>
      <w:r>
        <w:rPr>
          <w:rFonts w:hint="eastAsia" w:ascii="宋体" w:hAnsi="宋体" w:cs="宋体"/>
        </w:rPr>
        <w:t>珠玑三星牌红泥花生是镇绿友食品有限公司与华南农业大学食品科学系新开发的产品，具有脆、酥、香、爽四大特点，自1997年8月投放市场后深受广大消费者好评，占领了南雄、韶关等地市场。产品供不应求。此外，还有板鸭、荷兰豆、杂优谷、十月红橙、奈李等均在南雄小有名气，深受欢迎。</w:t>
      </w:r>
    </w:p>
    <w:p w14:paraId="54EBD8E2">
      <w:pPr>
        <w:pStyle w:val="4"/>
      </w:pPr>
      <w:r>
        <w:rPr>
          <w:rFonts w:hint="eastAsia"/>
        </w:rPr>
        <w:t>【重点村庄简介】</w:t>
      </w:r>
    </w:p>
    <w:p w14:paraId="4526E53A">
      <w:pPr>
        <w:ind w:firstLine="420"/>
        <w:rPr>
          <w:rFonts w:ascii="宋体" w:hAnsi="宋体" w:cs="宋体"/>
        </w:rPr>
      </w:pPr>
      <w:r>
        <w:rPr>
          <w:rFonts w:hint="eastAsia" w:ascii="宋体" w:hAnsi="宋体" w:cs="宋体"/>
        </w:rPr>
        <w:t>全安镇河塘管理区竹头坑村，全村23户人家，家家都拥有果园、鱼塘，种养业相当发达，是一个名副其实的鱼米之乡，农民收入和生活水平都较高，23户人家都已装电话，被邮电部门评为电话村。</w:t>
      </w:r>
    </w:p>
    <w:p w14:paraId="02FF9675">
      <w:pPr>
        <w:ind w:firstLine="422"/>
        <w:jc w:val="center"/>
        <w:rPr>
          <w:rFonts w:ascii="宋体" w:hAnsi="宋体" w:cs="宋体"/>
          <w:b/>
          <w:bCs/>
        </w:rPr>
      </w:pPr>
      <w:r>
        <w:rPr>
          <w:rFonts w:hint="eastAsia" w:ascii="宋体" w:hAnsi="宋体" w:cs="宋体"/>
          <w:b/>
          <w:bCs/>
        </w:rPr>
        <w:t>各管理区1997年基本情况表</w:t>
      </w:r>
    </w:p>
    <w:tbl>
      <w:tblPr>
        <w:tblStyle w:val="8"/>
        <w:tblW w:w="5000" w:type="pct"/>
        <w:tblInd w:w="0" w:type="dxa"/>
        <w:tblLayout w:type="autofit"/>
        <w:tblCellMar>
          <w:top w:w="15" w:type="dxa"/>
          <w:left w:w="15" w:type="dxa"/>
          <w:bottom w:w="15" w:type="dxa"/>
          <w:right w:w="15" w:type="dxa"/>
        </w:tblCellMar>
      </w:tblPr>
      <w:tblGrid>
        <w:gridCol w:w="942"/>
        <w:gridCol w:w="1263"/>
        <w:gridCol w:w="663"/>
        <w:gridCol w:w="649"/>
        <w:gridCol w:w="1264"/>
        <w:gridCol w:w="1710"/>
        <w:gridCol w:w="1080"/>
        <w:gridCol w:w="1260"/>
        <w:gridCol w:w="945"/>
      </w:tblGrid>
      <w:tr w14:paraId="586F4A67">
        <w:tblPrEx>
          <w:tblCellMar>
            <w:top w:w="15" w:type="dxa"/>
            <w:left w:w="15" w:type="dxa"/>
            <w:bottom w:w="15" w:type="dxa"/>
            <w:right w:w="15" w:type="dxa"/>
          </w:tblCellMar>
        </w:tblPrEx>
        <w:trPr>
          <w:trHeight w:val="1207" w:hRule="atLeast"/>
        </w:trPr>
        <w:tc>
          <w:tcPr>
            <w:tcW w:w="499" w:type="pct"/>
            <w:tcBorders>
              <w:top w:val="single" w:color="000000" w:sz="4" w:space="0"/>
              <w:bottom w:val="single" w:color="000000" w:sz="4" w:space="0"/>
              <w:right w:val="single" w:color="000000" w:sz="4" w:space="0"/>
              <w:tl2br w:val="single" w:color="auto" w:sz="4" w:space="0"/>
            </w:tcBorders>
            <w:noWrap/>
            <w:vAlign w:val="center"/>
          </w:tcPr>
          <w:p w14:paraId="24CE6192">
            <w:pPr>
              <w:pStyle w:val="11"/>
              <w:jc w:val="right"/>
              <w:rPr>
                <w:rFonts w:ascii="宋体" w:hAnsi="宋体"/>
                <w:b/>
                <w:kern w:val="0"/>
                <w:szCs w:val="21"/>
              </w:rPr>
            </w:pPr>
            <w:r>
              <w:rPr>
                <w:rFonts w:ascii="宋体" w:hAnsi="宋体"/>
                <w:b/>
                <w:kern w:val="0"/>
                <w:szCs w:val="21"/>
              </w:rPr>
              <w:t>项目</w:t>
            </w:r>
          </w:p>
          <w:p w14:paraId="2A23C412">
            <w:pPr>
              <w:pStyle w:val="11"/>
              <w:jc w:val="left"/>
              <w:rPr>
                <w:rFonts w:ascii="宋体" w:hAnsi="宋体"/>
                <w:b/>
                <w:kern w:val="0"/>
                <w:szCs w:val="21"/>
              </w:rPr>
            </w:pPr>
            <w:r>
              <w:rPr>
                <w:rFonts w:hint="eastAsia" w:ascii="宋体" w:hAnsi="宋体"/>
                <w:b/>
                <w:kern w:val="0"/>
                <w:szCs w:val="21"/>
              </w:rPr>
              <w:t>管理区</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0481194E">
            <w:pPr>
              <w:pStyle w:val="11"/>
              <w:jc w:val="center"/>
              <w:rPr>
                <w:rFonts w:ascii="宋体" w:hAnsi="宋体"/>
                <w:b/>
                <w:kern w:val="0"/>
                <w:szCs w:val="21"/>
              </w:rPr>
            </w:pPr>
            <w:r>
              <w:rPr>
                <w:rFonts w:ascii="宋体" w:hAnsi="宋体"/>
                <w:b/>
                <w:kern w:val="0"/>
                <w:szCs w:val="21"/>
              </w:rPr>
              <w:t>村民小组</w:t>
            </w:r>
          </w:p>
          <w:p w14:paraId="06CDC718">
            <w:pPr>
              <w:pStyle w:val="11"/>
              <w:jc w:val="center"/>
              <w:rPr>
                <w:rFonts w:ascii="宋体" w:hAnsi="宋体"/>
                <w:b/>
                <w:kern w:val="0"/>
                <w:szCs w:val="21"/>
              </w:rPr>
            </w:pPr>
            <w:r>
              <w:rPr>
                <w:rFonts w:ascii="宋体" w:hAnsi="宋体"/>
                <w:b/>
                <w:kern w:val="0"/>
                <w:szCs w:val="21"/>
              </w:rPr>
              <w:t>（个）</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4A2DB606">
            <w:pPr>
              <w:pStyle w:val="11"/>
              <w:jc w:val="center"/>
              <w:rPr>
                <w:rFonts w:ascii="宋体" w:hAnsi="宋体"/>
                <w:b/>
                <w:kern w:val="0"/>
                <w:szCs w:val="21"/>
              </w:rPr>
            </w:pPr>
            <w:r>
              <w:rPr>
                <w:rFonts w:ascii="宋体" w:hAnsi="宋体"/>
                <w:b/>
                <w:kern w:val="0"/>
                <w:szCs w:val="21"/>
              </w:rPr>
              <w:t>户数</w:t>
            </w:r>
          </w:p>
          <w:p w14:paraId="6CDE6A02">
            <w:pPr>
              <w:pStyle w:val="11"/>
              <w:jc w:val="center"/>
              <w:rPr>
                <w:rFonts w:ascii="宋体" w:hAnsi="宋体"/>
                <w:b/>
                <w:kern w:val="0"/>
                <w:szCs w:val="21"/>
              </w:rPr>
            </w:pPr>
            <w:r>
              <w:rPr>
                <w:rFonts w:ascii="宋体" w:hAnsi="宋体"/>
                <w:b/>
                <w:kern w:val="0"/>
                <w:szCs w:val="21"/>
              </w:rPr>
              <w:t>（户）</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08697E10">
            <w:pPr>
              <w:pStyle w:val="11"/>
              <w:jc w:val="center"/>
              <w:rPr>
                <w:rFonts w:ascii="宋体" w:hAnsi="宋体"/>
                <w:b/>
                <w:kern w:val="0"/>
                <w:szCs w:val="21"/>
              </w:rPr>
            </w:pPr>
            <w:r>
              <w:rPr>
                <w:rFonts w:ascii="宋体" w:hAnsi="宋体"/>
                <w:b/>
                <w:kern w:val="0"/>
                <w:szCs w:val="21"/>
              </w:rPr>
              <w:t>人数</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5DFDB05A">
            <w:pPr>
              <w:pStyle w:val="11"/>
              <w:jc w:val="center"/>
              <w:rPr>
                <w:rFonts w:ascii="宋体" w:hAnsi="宋体"/>
                <w:b/>
                <w:kern w:val="0"/>
                <w:szCs w:val="21"/>
              </w:rPr>
            </w:pPr>
            <w:r>
              <w:rPr>
                <w:rFonts w:ascii="宋体" w:hAnsi="宋体"/>
                <w:b/>
                <w:kern w:val="0"/>
                <w:szCs w:val="21"/>
              </w:rPr>
              <w:t>耕地面积</w:t>
            </w:r>
          </w:p>
          <w:p w14:paraId="62019635">
            <w:pPr>
              <w:pStyle w:val="11"/>
              <w:jc w:val="center"/>
              <w:rPr>
                <w:rFonts w:ascii="宋体" w:hAnsi="宋体"/>
                <w:b/>
                <w:kern w:val="0"/>
                <w:szCs w:val="21"/>
              </w:rPr>
            </w:pPr>
            <w:r>
              <w:rPr>
                <w:rFonts w:ascii="宋体" w:hAnsi="宋体"/>
                <w:b/>
                <w:kern w:val="0"/>
                <w:szCs w:val="21"/>
              </w:rPr>
              <w:t>（亩）</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681ECB37">
            <w:pPr>
              <w:pStyle w:val="11"/>
              <w:jc w:val="center"/>
              <w:rPr>
                <w:rFonts w:ascii="宋体" w:hAnsi="宋体"/>
                <w:b/>
                <w:kern w:val="0"/>
                <w:szCs w:val="21"/>
              </w:rPr>
            </w:pPr>
            <w:r>
              <w:rPr>
                <w:rFonts w:ascii="宋体" w:hAnsi="宋体"/>
                <w:b/>
                <w:kern w:val="0"/>
                <w:szCs w:val="21"/>
              </w:rPr>
              <w:t>主要</w:t>
            </w:r>
          </w:p>
          <w:p w14:paraId="3B052277">
            <w:pPr>
              <w:pStyle w:val="11"/>
              <w:jc w:val="center"/>
              <w:rPr>
                <w:rFonts w:ascii="宋体" w:hAnsi="宋体"/>
                <w:b/>
                <w:kern w:val="0"/>
                <w:szCs w:val="21"/>
              </w:rPr>
            </w:pPr>
            <w:r>
              <w:rPr>
                <w:rFonts w:ascii="宋体" w:hAnsi="宋体"/>
                <w:b/>
                <w:kern w:val="0"/>
                <w:szCs w:val="21"/>
              </w:rPr>
              <w:t>农作物</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7DD53473">
            <w:pPr>
              <w:pStyle w:val="11"/>
              <w:jc w:val="center"/>
              <w:rPr>
                <w:rFonts w:ascii="宋体" w:hAnsi="宋体"/>
                <w:b/>
                <w:kern w:val="0"/>
                <w:szCs w:val="21"/>
              </w:rPr>
            </w:pPr>
            <w:r>
              <w:rPr>
                <w:rFonts w:ascii="宋体" w:hAnsi="宋体"/>
                <w:b/>
                <w:kern w:val="0"/>
                <w:szCs w:val="21"/>
              </w:rPr>
              <w:t>集体经济</w:t>
            </w:r>
          </w:p>
          <w:p w14:paraId="683EC05C">
            <w:pPr>
              <w:pStyle w:val="11"/>
              <w:jc w:val="center"/>
              <w:rPr>
                <w:rFonts w:ascii="宋体" w:hAnsi="宋体"/>
                <w:b/>
                <w:kern w:val="0"/>
                <w:szCs w:val="21"/>
              </w:rPr>
            </w:pPr>
            <w:r>
              <w:rPr>
                <w:rFonts w:ascii="宋体" w:hAnsi="宋体"/>
                <w:b/>
                <w:kern w:val="0"/>
                <w:szCs w:val="21"/>
              </w:rPr>
              <w:t>项目</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1EC6D90D">
            <w:pPr>
              <w:pStyle w:val="11"/>
              <w:jc w:val="center"/>
              <w:rPr>
                <w:rFonts w:ascii="宋体" w:hAnsi="宋体"/>
                <w:b/>
                <w:kern w:val="0"/>
                <w:szCs w:val="21"/>
              </w:rPr>
            </w:pPr>
            <w:r>
              <w:rPr>
                <w:rFonts w:ascii="宋体" w:hAnsi="宋体"/>
                <w:b/>
                <w:kern w:val="0"/>
                <w:szCs w:val="21"/>
              </w:rPr>
              <w:t>集体经济</w:t>
            </w:r>
          </w:p>
          <w:p w14:paraId="24FC5479">
            <w:pPr>
              <w:pStyle w:val="11"/>
              <w:jc w:val="center"/>
              <w:rPr>
                <w:rFonts w:ascii="宋体" w:hAnsi="宋体"/>
                <w:b/>
                <w:kern w:val="0"/>
                <w:szCs w:val="21"/>
              </w:rPr>
            </w:pPr>
            <w:r>
              <w:rPr>
                <w:rFonts w:ascii="宋体" w:hAnsi="宋体"/>
                <w:b/>
                <w:kern w:val="0"/>
                <w:szCs w:val="21"/>
              </w:rPr>
              <w:t>纯收入</w:t>
            </w:r>
          </w:p>
          <w:p w14:paraId="0BDC9A50">
            <w:pPr>
              <w:pStyle w:val="11"/>
              <w:jc w:val="center"/>
              <w:rPr>
                <w:rFonts w:ascii="宋体" w:hAnsi="宋体"/>
                <w:b/>
                <w:kern w:val="0"/>
                <w:szCs w:val="21"/>
              </w:rPr>
            </w:pPr>
            <w:r>
              <w:rPr>
                <w:rFonts w:ascii="宋体" w:hAnsi="宋体"/>
                <w:b/>
                <w:kern w:val="0"/>
                <w:szCs w:val="21"/>
              </w:rPr>
              <w:t>（万元）</w:t>
            </w:r>
          </w:p>
        </w:tc>
        <w:tc>
          <w:tcPr>
            <w:tcW w:w="500" w:type="pct"/>
            <w:tcBorders>
              <w:top w:val="single" w:color="000000" w:sz="4" w:space="0"/>
              <w:left w:val="single" w:color="000000" w:sz="4" w:space="0"/>
              <w:bottom w:val="single" w:color="000000" w:sz="4" w:space="0"/>
            </w:tcBorders>
            <w:noWrap/>
            <w:vAlign w:val="center"/>
          </w:tcPr>
          <w:p w14:paraId="25A7AAFF">
            <w:pPr>
              <w:pStyle w:val="11"/>
              <w:jc w:val="center"/>
              <w:rPr>
                <w:rFonts w:ascii="宋体" w:hAnsi="宋体"/>
                <w:b/>
                <w:kern w:val="0"/>
                <w:szCs w:val="21"/>
              </w:rPr>
            </w:pPr>
            <w:r>
              <w:rPr>
                <w:rFonts w:ascii="宋体" w:hAnsi="宋体"/>
                <w:b/>
                <w:kern w:val="0"/>
                <w:szCs w:val="21"/>
              </w:rPr>
              <w:t>人平纯</w:t>
            </w:r>
          </w:p>
          <w:p w14:paraId="000CC795">
            <w:pPr>
              <w:pStyle w:val="11"/>
              <w:jc w:val="center"/>
              <w:rPr>
                <w:rFonts w:ascii="宋体" w:hAnsi="宋体"/>
                <w:b/>
                <w:kern w:val="0"/>
                <w:szCs w:val="21"/>
              </w:rPr>
            </w:pPr>
            <w:r>
              <w:rPr>
                <w:rFonts w:ascii="宋体" w:hAnsi="宋体"/>
                <w:b/>
                <w:kern w:val="0"/>
                <w:szCs w:val="21"/>
              </w:rPr>
              <w:t>收入</w:t>
            </w:r>
          </w:p>
          <w:p w14:paraId="73FFF232">
            <w:pPr>
              <w:pStyle w:val="11"/>
              <w:jc w:val="center"/>
              <w:rPr>
                <w:rFonts w:ascii="宋体" w:hAnsi="宋体"/>
                <w:b/>
                <w:kern w:val="0"/>
                <w:szCs w:val="21"/>
              </w:rPr>
            </w:pPr>
            <w:r>
              <w:rPr>
                <w:rFonts w:ascii="宋体" w:hAnsi="宋体"/>
                <w:b/>
                <w:kern w:val="0"/>
                <w:szCs w:val="21"/>
              </w:rPr>
              <w:t>（元）</w:t>
            </w:r>
          </w:p>
        </w:tc>
      </w:tr>
      <w:tr w14:paraId="7250EE25">
        <w:tblPrEx>
          <w:tblCellMar>
            <w:top w:w="15" w:type="dxa"/>
            <w:left w:w="15" w:type="dxa"/>
            <w:bottom w:w="15" w:type="dxa"/>
            <w:right w:w="15" w:type="dxa"/>
          </w:tblCellMar>
        </w:tblPrEx>
        <w:trPr>
          <w:trHeight w:val="793" w:hRule="atLeast"/>
        </w:trPr>
        <w:tc>
          <w:tcPr>
            <w:tcW w:w="499" w:type="pct"/>
            <w:tcBorders>
              <w:top w:val="single" w:color="000000" w:sz="4" w:space="0"/>
              <w:bottom w:val="single" w:color="000000" w:sz="4" w:space="0"/>
              <w:right w:val="single" w:color="000000" w:sz="4" w:space="0"/>
            </w:tcBorders>
            <w:noWrap/>
            <w:vAlign w:val="center"/>
          </w:tcPr>
          <w:p w14:paraId="4722164B">
            <w:pPr>
              <w:pStyle w:val="11"/>
              <w:jc w:val="center"/>
              <w:rPr>
                <w:rFonts w:ascii="宋体" w:hAnsi="宋体"/>
                <w:kern w:val="0"/>
                <w:szCs w:val="21"/>
              </w:rPr>
            </w:pPr>
            <w:r>
              <w:rPr>
                <w:rFonts w:ascii="宋体" w:hAnsi="宋体"/>
                <w:kern w:val="0"/>
                <w:szCs w:val="21"/>
              </w:rPr>
              <w:t>密下水</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5531DC5B">
            <w:pPr>
              <w:pStyle w:val="11"/>
              <w:jc w:val="center"/>
              <w:rPr>
                <w:rFonts w:ascii="宋体" w:hAnsi="宋体"/>
                <w:kern w:val="0"/>
                <w:szCs w:val="21"/>
              </w:rPr>
            </w:pPr>
            <w:r>
              <w:rPr>
                <w:rFonts w:ascii="宋体" w:hAnsi="宋体"/>
                <w:kern w:val="0"/>
                <w:szCs w:val="21"/>
              </w:rPr>
              <w:t>18</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01053113">
            <w:pPr>
              <w:pStyle w:val="11"/>
              <w:jc w:val="center"/>
              <w:rPr>
                <w:rFonts w:ascii="宋体" w:hAnsi="宋体"/>
                <w:kern w:val="0"/>
                <w:szCs w:val="21"/>
              </w:rPr>
            </w:pPr>
            <w:r>
              <w:rPr>
                <w:rFonts w:ascii="宋体" w:hAnsi="宋体"/>
                <w:kern w:val="0"/>
                <w:szCs w:val="21"/>
              </w:rPr>
              <w:t>473</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221AD477">
            <w:pPr>
              <w:pStyle w:val="11"/>
              <w:jc w:val="center"/>
              <w:rPr>
                <w:rFonts w:ascii="宋体" w:hAnsi="宋体"/>
                <w:kern w:val="0"/>
                <w:szCs w:val="21"/>
              </w:rPr>
            </w:pPr>
            <w:r>
              <w:rPr>
                <w:rFonts w:ascii="宋体" w:hAnsi="宋体"/>
                <w:kern w:val="0"/>
                <w:szCs w:val="21"/>
              </w:rPr>
              <w:t>2143</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0CB15B00">
            <w:pPr>
              <w:pStyle w:val="11"/>
              <w:jc w:val="center"/>
              <w:rPr>
                <w:rFonts w:ascii="宋体" w:hAnsi="宋体"/>
                <w:kern w:val="0"/>
                <w:szCs w:val="21"/>
              </w:rPr>
            </w:pPr>
            <w:r>
              <w:rPr>
                <w:rFonts w:ascii="宋体" w:hAnsi="宋体"/>
                <w:kern w:val="0"/>
                <w:szCs w:val="21"/>
              </w:rPr>
              <w:t>3160</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6C13F7F6">
            <w:pPr>
              <w:pStyle w:val="11"/>
              <w:jc w:val="center"/>
              <w:rPr>
                <w:rFonts w:ascii="宋体" w:hAnsi="宋体"/>
                <w:kern w:val="0"/>
                <w:szCs w:val="21"/>
              </w:rPr>
            </w:pPr>
            <w:r>
              <w:rPr>
                <w:rFonts w:ascii="宋体" w:hAnsi="宋体"/>
                <w:kern w:val="0"/>
                <w:szCs w:val="21"/>
              </w:rPr>
              <w:t>水稻、黄烟、花生</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55608799">
            <w:pPr>
              <w:pStyle w:val="11"/>
              <w:jc w:val="center"/>
              <w:rPr>
                <w:rFonts w:ascii="宋体" w:hAnsi="宋体"/>
                <w:kern w:val="0"/>
                <w:szCs w:val="21"/>
              </w:rPr>
            </w:pPr>
            <w:r>
              <w:rPr>
                <w:rFonts w:ascii="宋体" w:hAnsi="宋体"/>
                <w:kern w:val="0"/>
                <w:szCs w:val="21"/>
              </w:rPr>
              <w:t>石场加工厂</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7BEC49DB">
            <w:pPr>
              <w:pStyle w:val="11"/>
              <w:jc w:val="center"/>
              <w:rPr>
                <w:rFonts w:ascii="宋体" w:hAnsi="宋体"/>
                <w:kern w:val="0"/>
                <w:szCs w:val="21"/>
              </w:rPr>
            </w:pPr>
            <w:r>
              <w:rPr>
                <w:rFonts w:ascii="宋体" w:hAnsi="宋体"/>
                <w:kern w:val="0"/>
                <w:szCs w:val="21"/>
              </w:rPr>
              <w:t>3.7</w:t>
            </w:r>
          </w:p>
        </w:tc>
        <w:tc>
          <w:tcPr>
            <w:tcW w:w="500" w:type="pct"/>
            <w:tcBorders>
              <w:top w:val="single" w:color="000000" w:sz="4" w:space="0"/>
              <w:left w:val="single" w:color="000000" w:sz="4" w:space="0"/>
              <w:bottom w:val="single" w:color="000000" w:sz="4" w:space="0"/>
            </w:tcBorders>
            <w:noWrap/>
            <w:vAlign w:val="center"/>
          </w:tcPr>
          <w:p w14:paraId="0C759D0C">
            <w:pPr>
              <w:pStyle w:val="11"/>
              <w:jc w:val="center"/>
              <w:rPr>
                <w:rFonts w:ascii="宋体" w:hAnsi="宋体"/>
                <w:kern w:val="0"/>
                <w:szCs w:val="21"/>
              </w:rPr>
            </w:pPr>
            <w:r>
              <w:rPr>
                <w:rFonts w:ascii="宋体" w:hAnsi="宋体"/>
                <w:kern w:val="0"/>
                <w:szCs w:val="21"/>
              </w:rPr>
              <w:t>3086</w:t>
            </w:r>
          </w:p>
        </w:tc>
      </w:tr>
      <w:tr w14:paraId="718814FB">
        <w:tblPrEx>
          <w:tblCellMar>
            <w:top w:w="15" w:type="dxa"/>
            <w:left w:w="15" w:type="dxa"/>
            <w:bottom w:w="15" w:type="dxa"/>
            <w:right w:w="15" w:type="dxa"/>
          </w:tblCellMar>
        </w:tblPrEx>
        <w:trPr>
          <w:trHeight w:val="793" w:hRule="atLeast"/>
        </w:trPr>
        <w:tc>
          <w:tcPr>
            <w:tcW w:w="499" w:type="pct"/>
            <w:tcBorders>
              <w:top w:val="single" w:color="000000" w:sz="4" w:space="0"/>
              <w:bottom w:val="single" w:color="000000" w:sz="4" w:space="0"/>
              <w:right w:val="single" w:color="000000" w:sz="4" w:space="0"/>
            </w:tcBorders>
            <w:noWrap/>
            <w:vAlign w:val="center"/>
          </w:tcPr>
          <w:p w14:paraId="59412574">
            <w:pPr>
              <w:pStyle w:val="11"/>
              <w:jc w:val="center"/>
              <w:rPr>
                <w:rFonts w:ascii="宋体" w:hAnsi="宋体"/>
                <w:kern w:val="0"/>
                <w:szCs w:val="21"/>
              </w:rPr>
            </w:pPr>
            <w:r>
              <w:rPr>
                <w:rFonts w:ascii="宋体" w:hAnsi="宋体"/>
                <w:kern w:val="0"/>
                <w:szCs w:val="21"/>
              </w:rPr>
              <w:t>陂头</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4FDC8695">
            <w:pPr>
              <w:pStyle w:val="11"/>
              <w:jc w:val="center"/>
              <w:rPr>
                <w:rFonts w:ascii="宋体" w:hAnsi="宋体"/>
                <w:kern w:val="0"/>
                <w:szCs w:val="21"/>
              </w:rPr>
            </w:pPr>
            <w:r>
              <w:rPr>
                <w:rFonts w:hint="eastAsia" w:ascii="宋体" w:hAnsi="宋体"/>
                <w:kern w:val="0"/>
                <w:szCs w:val="21"/>
              </w:rPr>
              <w:t>6</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1E4C0D78">
            <w:pPr>
              <w:pStyle w:val="11"/>
              <w:jc w:val="center"/>
              <w:rPr>
                <w:rFonts w:ascii="宋体" w:hAnsi="宋体"/>
                <w:kern w:val="0"/>
                <w:szCs w:val="21"/>
              </w:rPr>
            </w:pPr>
            <w:r>
              <w:rPr>
                <w:rFonts w:ascii="宋体" w:hAnsi="宋体"/>
                <w:kern w:val="0"/>
                <w:szCs w:val="21"/>
              </w:rPr>
              <w:t>503</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6F23A0F1">
            <w:pPr>
              <w:pStyle w:val="11"/>
              <w:jc w:val="center"/>
              <w:rPr>
                <w:rFonts w:ascii="宋体" w:hAnsi="宋体"/>
                <w:kern w:val="0"/>
                <w:szCs w:val="21"/>
              </w:rPr>
            </w:pPr>
            <w:r>
              <w:rPr>
                <w:rFonts w:ascii="宋体" w:hAnsi="宋体"/>
                <w:kern w:val="0"/>
                <w:szCs w:val="21"/>
              </w:rPr>
              <w:t>2256</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2BA8A6FF">
            <w:pPr>
              <w:pStyle w:val="11"/>
              <w:jc w:val="center"/>
              <w:rPr>
                <w:rFonts w:ascii="宋体" w:hAnsi="宋体"/>
                <w:kern w:val="0"/>
                <w:szCs w:val="21"/>
              </w:rPr>
            </w:pPr>
            <w:r>
              <w:rPr>
                <w:rFonts w:ascii="宋体" w:hAnsi="宋体"/>
                <w:kern w:val="0"/>
                <w:szCs w:val="21"/>
              </w:rPr>
              <w:t>3324</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52591709">
            <w:pPr>
              <w:pStyle w:val="11"/>
              <w:jc w:val="center"/>
              <w:rPr>
                <w:rFonts w:ascii="宋体" w:hAnsi="宋体"/>
                <w:kern w:val="0"/>
                <w:szCs w:val="21"/>
              </w:rPr>
            </w:pPr>
            <w:r>
              <w:rPr>
                <w:rFonts w:ascii="宋体" w:hAnsi="宋体"/>
                <w:kern w:val="0"/>
                <w:szCs w:val="21"/>
              </w:rPr>
              <w:t>水稻、黄烟、花生</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13FEFAAE">
            <w:pPr>
              <w:pStyle w:val="11"/>
              <w:jc w:val="center"/>
              <w:rPr>
                <w:rFonts w:ascii="宋体" w:hAnsi="宋体"/>
                <w:kern w:val="0"/>
                <w:szCs w:val="21"/>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686C25FA">
            <w:pPr>
              <w:pStyle w:val="11"/>
              <w:jc w:val="center"/>
              <w:rPr>
                <w:rFonts w:ascii="宋体" w:hAnsi="宋体"/>
                <w:kern w:val="0"/>
                <w:szCs w:val="21"/>
              </w:rPr>
            </w:pPr>
            <w:r>
              <w:rPr>
                <w:rFonts w:ascii="宋体" w:hAnsi="宋体"/>
                <w:kern w:val="0"/>
                <w:szCs w:val="21"/>
              </w:rPr>
              <w:t>3.5</w:t>
            </w:r>
          </w:p>
        </w:tc>
        <w:tc>
          <w:tcPr>
            <w:tcW w:w="500" w:type="pct"/>
            <w:tcBorders>
              <w:top w:val="single" w:color="000000" w:sz="4" w:space="0"/>
              <w:left w:val="single" w:color="000000" w:sz="4" w:space="0"/>
              <w:bottom w:val="single" w:color="000000" w:sz="4" w:space="0"/>
            </w:tcBorders>
            <w:noWrap/>
            <w:vAlign w:val="center"/>
          </w:tcPr>
          <w:p w14:paraId="505C7CF2">
            <w:pPr>
              <w:pStyle w:val="11"/>
              <w:jc w:val="center"/>
              <w:rPr>
                <w:rFonts w:ascii="宋体" w:hAnsi="宋体"/>
                <w:kern w:val="0"/>
                <w:szCs w:val="21"/>
              </w:rPr>
            </w:pPr>
            <w:r>
              <w:rPr>
                <w:rFonts w:ascii="宋体" w:hAnsi="宋体"/>
                <w:kern w:val="0"/>
                <w:szCs w:val="21"/>
              </w:rPr>
              <w:t>3387</w:t>
            </w:r>
          </w:p>
        </w:tc>
      </w:tr>
      <w:tr w14:paraId="3F018715">
        <w:tblPrEx>
          <w:tblCellMar>
            <w:top w:w="15" w:type="dxa"/>
            <w:left w:w="15" w:type="dxa"/>
            <w:bottom w:w="15" w:type="dxa"/>
            <w:right w:w="15" w:type="dxa"/>
          </w:tblCellMar>
        </w:tblPrEx>
        <w:trPr>
          <w:trHeight w:val="783" w:hRule="atLeast"/>
        </w:trPr>
        <w:tc>
          <w:tcPr>
            <w:tcW w:w="499" w:type="pct"/>
            <w:tcBorders>
              <w:top w:val="single" w:color="000000" w:sz="4" w:space="0"/>
              <w:bottom w:val="single" w:color="000000" w:sz="4" w:space="0"/>
              <w:right w:val="single" w:color="000000" w:sz="4" w:space="0"/>
            </w:tcBorders>
            <w:noWrap/>
            <w:vAlign w:val="center"/>
          </w:tcPr>
          <w:p w14:paraId="0D3CF0F3">
            <w:pPr>
              <w:pStyle w:val="11"/>
              <w:jc w:val="center"/>
              <w:rPr>
                <w:rFonts w:ascii="宋体" w:hAnsi="宋体"/>
                <w:kern w:val="0"/>
                <w:szCs w:val="21"/>
              </w:rPr>
            </w:pPr>
            <w:r>
              <w:rPr>
                <w:rFonts w:ascii="宋体" w:hAnsi="宋体"/>
                <w:kern w:val="0"/>
                <w:szCs w:val="21"/>
              </w:rPr>
              <w:t>黄岭</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6D0BD66C">
            <w:pPr>
              <w:pStyle w:val="11"/>
              <w:jc w:val="center"/>
              <w:rPr>
                <w:rFonts w:ascii="宋体" w:hAnsi="宋体"/>
                <w:kern w:val="0"/>
                <w:szCs w:val="21"/>
              </w:rPr>
            </w:pPr>
            <w:r>
              <w:rPr>
                <w:rFonts w:ascii="宋体" w:hAnsi="宋体"/>
                <w:kern w:val="0"/>
                <w:szCs w:val="21"/>
              </w:rPr>
              <w:t>6</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14CA9FD5">
            <w:pPr>
              <w:pStyle w:val="11"/>
              <w:jc w:val="center"/>
              <w:rPr>
                <w:rFonts w:ascii="宋体" w:hAnsi="宋体"/>
                <w:kern w:val="0"/>
                <w:szCs w:val="21"/>
              </w:rPr>
            </w:pPr>
            <w:r>
              <w:rPr>
                <w:rFonts w:ascii="宋体" w:hAnsi="宋体"/>
                <w:kern w:val="0"/>
                <w:szCs w:val="21"/>
              </w:rPr>
              <w:t>151</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1722C3AE">
            <w:pPr>
              <w:pStyle w:val="11"/>
              <w:jc w:val="center"/>
              <w:rPr>
                <w:rFonts w:ascii="宋体" w:hAnsi="宋体"/>
                <w:kern w:val="0"/>
                <w:szCs w:val="21"/>
              </w:rPr>
            </w:pPr>
            <w:r>
              <w:rPr>
                <w:rFonts w:ascii="宋体" w:hAnsi="宋体"/>
                <w:kern w:val="0"/>
                <w:szCs w:val="21"/>
              </w:rPr>
              <w:t>721</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1C9C1E02">
            <w:pPr>
              <w:pStyle w:val="11"/>
              <w:jc w:val="center"/>
              <w:rPr>
                <w:rFonts w:ascii="宋体" w:hAnsi="宋体"/>
                <w:kern w:val="0"/>
                <w:szCs w:val="21"/>
              </w:rPr>
            </w:pPr>
            <w:r>
              <w:rPr>
                <w:rFonts w:ascii="宋体" w:hAnsi="宋体"/>
                <w:kern w:val="0"/>
                <w:szCs w:val="21"/>
              </w:rPr>
              <w:t>1158</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4BAB2A88">
            <w:pPr>
              <w:pStyle w:val="11"/>
              <w:jc w:val="center"/>
              <w:rPr>
                <w:rFonts w:ascii="宋体" w:hAnsi="宋体"/>
                <w:kern w:val="0"/>
                <w:szCs w:val="21"/>
              </w:rPr>
            </w:pPr>
            <w:r>
              <w:rPr>
                <w:rFonts w:ascii="宋体" w:hAnsi="宋体"/>
                <w:kern w:val="0"/>
                <w:szCs w:val="21"/>
              </w:rPr>
              <w:t>水稻、黄烟、花生</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300E1FAE">
            <w:pPr>
              <w:pStyle w:val="11"/>
              <w:jc w:val="center"/>
              <w:rPr>
                <w:rFonts w:ascii="宋体" w:hAnsi="宋体"/>
                <w:kern w:val="0"/>
                <w:szCs w:val="21"/>
              </w:rPr>
            </w:pPr>
            <w:r>
              <w:rPr>
                <w:rFonts w:ascii="宋体" w:hAnsi="宋体"/>
                <w:kern w:val="0"/>
                <w:szCs w:val="21"/>
              </w:rPr>
              <w:t>电站</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0B264BFA">
            <w:pPr>
              <w:pStyle w:val="11"/>
              <w:jc w:val="center"/>
              <w:rPr>
                <w:rFonts w:ascii="宋体" w:hAnsi="宋体"/>
                <w:kern w:val="0"/>
                <w:szCs w:val="21"/>
              </w:rPr>
            </w:pPr>
            <w:r>
              <w:rPr>
                <w:rFonts w:ascii="宋体" w:hAnsi="宋体"/>
                <w:kern w:val="0"/>
                <w:szCs w:val="21"/>
              </w:rPr>
              <w:t>3.2</w:t>
            </w:r>
          </w:p>
        </w:tc>
        <w:tc>
          <w:tcPr>
            <w:tcW w:w="500" w:type="pct"/>
            <w:tcBorders>
              <w:top w:val="single" w:color="000000" w:sz="4" w:space="0"/>
              <w:left w:val="single" w:color="000000" w:sz="4" w:space="0"/>
              <w:bottom w:val="single" w:color="000000" w:sz="4" w:space="0"/>
            </w:tcBorders>
            <w:noWrap/>
            <w:vAlign w:val="center"/>
          </w:tcPr>
          <w:p w14:paraId="7410D8F5">
            <w:pPr>
              <w:pStyle w:val="11"/>
              <w:jc w:val="center"/>
              <w:rPr>
                <w:rFonts w:ascii="宋体" w:hAnsi="宋体"/>
                <w:kern w:val="0"/>
                <w:szCs w:val="21"/>
              </w:rPr>
            </w:pPr>
            <w:r>
              <w:rPr>
                <w:rFonts w:ascii="宋体" w:hAnsi="宋体"/>
                <w:kern w:val="0"/>
                <w:szCs w:val="21"/>
              </w:rPr>
              <w:t>2944</w:t>
            </w:r>
          </w:p>
        </w:tc>
      </w:tr>
      <w:tr w14:paraId="283BB1B4">
        <w:tblPrEx>
          <w:tblCellMar>
            <w:top w:w="15" w:type="dxa"/>
            <w:left w:w="15" w:type="dxa"/>
            <w:bottom w:w="15" w:type="dxa"/>
            <w:right w:w="15" w:type="dxa"/>
          </w:tblCellMar>
        </w:tblPrEx>
        <w:trPr>
          <w:trHeight w:val="774" w:hRule="atLeast"/>
        </w:trPr>
        <w:tc>
          <w:tcPr>
            <w:tcW w:w="499" w:type="pct"/>
            <w:tcBorders>
              <w:top w:val="single" w:color="000000" w:sz="4" w:space="0"/>
              <w:bottom w:val="single" w:color="000000" w:sz="4" w:space="0"/>
              <w:right w:val="single" w:color="000000" w:sz="4" w:space="0"/>
            </w:tcBorders>
            <w:noWrap/>
            <w:vAlign w:val="center"/>
          </w:tcPr>
          <w:p w14:paraId="7ED2E81D">
            <w:pPr>
              <w:pStyle w:val="11"/>
              <w:jc w:val="center"/>
              <w:rPr>
                <w:rFonts w:ascii="宋体" w:hAnsi="宋体"/>
                <w:kern w:val="0"/>
                <w:szCs w:val="21"/>
              </w:rPr>
            </w:pPr>
            <w:r>
              <w:rPr>
                <w:rFonts w:hint="eastAsia" w:ascii="宋体" w:hAnsi="宋体"/>
                <w:kern w:val="0"/>
                <w:szCs w:val="21"/>
              </w:rPr>
              <w:t>力迳</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7BC95C45">
            <w:pPr>
              <w:pStyle w:val="11"/>
              <w:jc w:val="center"/>
              <w:rPr>
                <w:rFonts w:ascii="宋体" w:hAnsi="宋体"/>
                <w:kern w:val="0"/>
                <w:szCs w:val="21"/>
              </w:rPr>
            </w:pPr>
            <w:r>
              <w:rPr>
                <w:rFonts w:ascii="宋体" w:hAnsi="宋体"/>
                <w:kern w:val="0"/>
                <w:szCs w:val="21"/>
              </w:rPr>
              <w:t>11</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7409DDA9">
            <w:pPr>
              <w:pStyle w:val="11"/>
              <w:jc w:val="center"/>
              <w:rPr>
                <w:rFonts w:ascii="宋体" w:hAnsi="宋体"/>
                <w:kern w:val="0"/>
                <w:szCs w:val="21"/>
              </w:rPr>
            </w:pPr>
            <w:r>
              <w:rPr>
                <w:rFonts w:ascii="宋体" w:hAnsi="宋体"/>
                <w:kern w:val="0"/>
                <w:szCs w:val="21"/>
              </w:rPr>
              <w:t>325</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1A0BB6A1">
            <w:pPr>
              <w:pStyle w:val="11"/>
              <w:jc w:val="center"/>
              <w:rPr>
                <w:rFonts w:ascii="宋体" w:hAnsi="宋体"/>
                <w:kern w:val="0"/>
                <w:szCs w:val="21"/>
              </w:rPr>
            </w:pPr>
            <w:r>
              <w:rPr>
                <w:rFonts w:ascii="宋体" w:hAnsi="宋体"/>
                <w:kern w:val="0"/>
                <w:szCs w:val="21"/>
              </w:rPr>
              <w:t>1403</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302DF2AD">
            <w:pPr>
              <w:pStyle w:val="11"/>
              <w:jc w:val="center"/>
              <w:rPr>
                <w:rFonts w:ascii="宋体" w:hAnsi="宋体"/>
                <w:kern w:val="0"/>
                <w:szCs w:val="21"/>
              </w:rPr>
            </w:pPr>
            <w:r>
              <w:rPr>
                <w:rFonts w:ascii="宋体" w:hAnsi="宋体"/>
                <w:kern w:val="0"/>
                <w:szCs w:val="21"/>
              </w:rPr>
              <w:t>1922</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71137933">
            <w:pPr>
              <w:pStyle w:val="11"/>
              <w:jc w:val="center"/>
              <w:rPr>
                <w:rFonts w:ascii="宋体" w:hAnsi="宋体"/>
                <w:kern w:val="0"/>
                <w:szCs w:val="21"/>
              </w:rPr>
            </w:pPr>
            <w:r>
              <w:rPr>
                <w:rFonts w:ascii="宋体" w:hAnsi="宋体"/>
                <w:kern w:val="0"/>
                <w:szCs w:val="21"/>
              </w:rPr>
              <w:t>水稻、黄烟、花生</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021C49B9">
            <w:pPr>
              <w:pStyle w:val="11"/>
              <w:jc w:val="center"/>
              <w:rPr>
                <w:rFonts w:ascii="宋体" w:hAnsi="宋体"/>
                <w:kern w:val="0"/>
                <w:szCs w:val="21"/>
              </w:rPr>
            </w:pPr>
            <w:r>
              <w:rPr>
                <w:rFonts w:ascii="宋体" w:hAnsi="宋体"/>
                <w:kern w:val="0"/>
                <w:szCs w:val="21"/>
              </w:rPr>
              <w:t>石场</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18012AFD">
            <w:pPr>
              <w:pStyle w:val="11"/>
              <w:jc w:val="center"/>
              <w:rPr>
                <w:rFonts w:ascii="宋体" w:hAnsi="宋体"/>
                <w:kern w:val="0"/>
                <w:szCs w:val="21"/>
              </w:rPr>
            </w:pPr>
            <w:r>
              <w:rPr>
                <w:rFonts w:ascii="宋体" w:hAnsi="宋体"/>
                <w:kern w:val="0"/>
                <w:szCs w:val="21"/>
              </w:rPr>
              <w:t>3.1</w:t>
            </w:r>
          </w:p>
        </w:tc>
        <w:tc>
          <w:tcPr>
            <w:tcW w:w="500" w:type="pct"/>
            <w:tcBorders>
              <w:top w:val="single" w:color="000000" w:sz="4" w:space="0"/>
              <w:left w:val="single" w:color="000000" w:sz="4" w:space="0"/>
              <w:bottom w:val="single" w:color="000000" w:sz="4" w:space="0"/>
            </w:tcBorders>
            <w:noWrap/>
            <w:vAlign w:val="center"/>
          </w:tcPr>
          <w:p w14:paraId="11B917C8">
            <w:pPr>
              <w:pStyle w:val="11"/>
              <w:jc w:val="center"/>
              <w:rPr>
                <w:rFonts w:ascii="宋体" w:hAnsi="宋体"/>
                <w:kern w:val="0"/>
                <w:szCs w:val="21"/>
              </w:rPr>
            </w:pPr>
            <w:r>
              <w:rPr>
                <w:rFonts w:ascii="宋体" w:hAnsi="宋体"/>
                <w:kern w:val="0"/>
                <w:szCs w:val="21"/>
              </w:rPr>
              <w:t>3398</w:t>
            </w:r>
          </w:p>
        </w:tc>
      </w:tr>
      <w:tr w14:paraId="491884A8">
        <w:tblPrEx>
          <w:tblCellMar>
            <w:top w:w="15" w:type="dxa"/>
            <w:left w:w="15" w:type="dxa"/>
            <w:bottom w:w="15" w:type="dxa"/>
            <w:right w:w="15" w:type="dxa"/>
          </w:tblCellMar>
        </w:tblPrEx>
        <w:trPr>
          <w:trHeight w:val="793" w:hRule="atLeast"/>
        </w:trPr>
        <w:tc>
          <w:tcPr>
            <w:tcW w:w="499" w:type="pct"/>
            <w:tcBorders>
              <w:top w:val="single" w:color="000000" w:sz="4" w:space="0"/>
              <w:bottom w:val="single" w:color="000000" w:sz="4" w:space="0"/>
              <w:right w:val="single" w:color="000000" w:sz="4" w:space="0"/>
            </w:tcBorders>
            <w:noWrap/>
            <w:vAlign w:val="center"/>
          </w:tcPr>
          <w:p w14:paraId="4F555F92">
            <w:pPr>
              <w:pStyle w:val="11"/>
              <w:jc w:val="center"/>
              <w:rPr>
                <w:rFonts w:ascii="宋体" w:hAnsi="宋体"/>
                <w:kern w:val="0"/>
                <w:szCs w:val="21"/>
              </w:rPr>
            </w:pPr>
            <w:r>
              <w:rPr>
                <w:rFonts w:ascii="宋体" w:hAnsi="宋体"/>
                <w:kern w:val="0"/>
                <w:szCs w:val="21"/>
              </w:rPr>
              <w:t>杨沥</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11D7FC3C">
            <w:pPr>
              <w:pStyle w:val="11"/>
              <w:jc w:val="center"/>
              <w:rPr>
                <w:rFonts w:ascii="宋体" w:hAnsi="宋体"/>
                <w:kern w:val="0"/>
                <w:szCs w:val="21"/>
              </w:rPr>
            </w:pPr>
            <w:r>
              <w:rPr>
                <w:rFonts w:ascii="宋体" w:hAnsi="宋体"/>
                <w:kern w:val="0"/>
                <w:szCs w:val="21"/>
              </w:rPr>
              <w:t>15</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4FA02FFC">
            <w:pPr>
              <w:pStyle w:val="11"/>
              <w:jc w:val="center"/>
              <w:rPr>
                <w:rFonts w:ascii="宋体" w:hAnsi="宋体"/>
                <w:kern w:val="0"/>
                <w:szCs w:val="21"/>
              </w:rPr>
            </w:pPr>
            <w:r>
              <w:rPr>
                <w:rFonts w:ascii="宋体" w:hAnsi="宋体"/>
                <w:kern w:val="0"/>
                <w:szCs w:val="21"/>
              </w:rPr>
              <w:t>510</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3C7893CE">
            <w:pPr>
              <w:pStyle w:val="11"/>
              <w:jc w:val="center"/>
              <w:rPr>
                <w:rFonts w:ascii="宋体" w:hAnsi="宋体"/>
                <w:kern w:val="0"/>
                <w:szCs w:val="21"/>
              </w:rPr>
            </w:pPr>
            <w:r>
              <w:rPr>
                <w:rFonts w:ascii="宋体" w:hAnsi="宋体"/>
                <w:kern w:val="0"/>
                <w:szCs w:val="21"/>
              </w:rPr>
              <w:t>2117</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299E4D99">
            <w:pPr>
              <w:pStyle w:val="11"/>
              <w:jc w:val="center"/>
              <w:rPr>
                <w:rFonts w:ascii="宋体" w:hAnsi="宋体"/>
                <w:kern w:val="0"/>
                <w:szCs w:val="21"/>
              </w:rPr>
            </w:pPr>
            <w:r>
              <w:rPr>
                <w:rFonts w:ascii="宋体" w:hAnsi="宋体"/>
                <w:kern w:val="0"/>
                <w:szCs w:val="21"/>
              </w:rPr>
              <w:t>2686</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6D6FFA5C">
            <w:pPr>
              <w:pStyle w:val="11"/>
              <w:jc w:val="center"/>
              <w:rPr>
                <w:rFonts w:ascii="宋体" w:hAnsi="宋体"/>
                <w:kern w:val="0"/>
                <w:szCs w:val="21"/>
              </w:rPr>
            </w:pPr>
            <w:r>
              <w:rPr>
                <w:rFonts w:ascii="宋体" w:hAnsi="宋体"/>
                <w:kern w:val="0"/>
                <w:szCs w:val="21"/>
              </w:rPr>
              <w:t>水稻、黄烟、花生</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595514F4">
            <w:pPr>
              <w:pStyle w:val="11"/>
              <w:jc w:val="center"/>
              <w:rPr>
                <w:rFonts w:ascii="宋体" w:hAnsi="宋体"/>
                <w:kern w:val="0"/>
                <w:szCs w:val="21"/>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3B4DD7F0">
            <w:pPr>
              <w:pStyle w:val="11"/>
              <w:jc w:val="center"/>
              <w:rPr>
                <w:rFonts w:ascii="宋体" w:hAnsi="宋体"/>
                <w:kern w:val="0"/>
                <w:szCs w:val="21"/>
              </w:rPr>
            </w:pPr>
            <w:r>
              <w:rPr>
                <w:rFonts w:ascii="宋体" w:hAnsi="宋体"/>
                <w:kern w:val="0"/>
                <w:szCs w:val="21"/>
              </w:rPr>
              <w:t>3.7</w:t>
            </w:r>
          </w:p>
        </w:tc>
        <w:tc>
          <w:tcPr>
            <w:tcW w:w="500" w:type="pct"/>
            <w:tcBorders>
              <w:top w:val="single" w:color="000000" w:sz="4" w:space="0"/>
              <w:left w:val="single" w:color="000000" w:sz="4" w:space="0"/>
              <w:bottom w:val="single" w:color="000000" w:sz="4" w:space="0"/>
            </w:tcBorders>
            <w:noWrap/>
            <w:vAlign w:val="center"/>
          </w:tcPr>
          <w:p w14:paraId="7D346247">
            <w:pPr>
              <w:pStyle w:val="11"/>
              <w:jc w:val="center"/>
              <w:rPr>
                <w:rFonts w:ascii="宋体" w:hAnsi="宋体"/>
                <w:kern w:val="0"/>
                <w:szCs w:val="21"/>
              </w:rPr>
            </w:pPr>
            <w:r>
              <w:rPr>
                <w:rFonts w:ascii="宋体" w:hAnsi="宋体"/>
                <w:kern w:val="0"/>
                <w:szCs w:val="21"/>
              </w:rPr>
              <w:t>3340</w:t>
            </w:r>
          </w:p>
        </w:tc>
      </w:tr>
      <w:tr w14:paraId="1B7008C9">
        <w:tblPrEx>
          <w:tblCellMar>
            <w:top w:w="15" w:type="dxa"/>
            <w:left w:w="15" w:type="dxa"/>
            <w:bottom w:w="15" w:type="dxa"/>
            <w:right w:w="15" w:type="dxa"/>
          </w:tblCellMar>
        </w:tblPrEx>
        <w:trPr>
          <w:trHeight w:val="793" w:hRule="atLeast"/>
        </w:trPr>
        <w:tc>
          <w:tcPr>
            <w:tcW w:w="499" w:type="pct"/>
            <w:tcBorders>
              <w:top w:val="single" w:color="000000" w:sz="4" w:space="0"/>
              <w:bottom w:val="single" w:color="000000" w:sz="4" w:space="0"/>
              <w:right w:val="single" w:color="000000" w:sz="4" w:space="0"/>
            </w:tcBorders>
            <w:noWrap/>
            <w:vAlign w:val="center"/>
          </w:tcPr>
          <w:p w14:paraId="3FC7903E">
            <w:pPr>
              <w:pStyle w:val="11"/>
              <w:jc w:val="center"/>
              <w:rPr>
                <w:rFonts w:ascii="宋体" w:hAnsi="宋体"/>
                <w:kern w:val="0"/>
                <w:szCs w:val="21"/>
              </w:rPr>
            </w:pPr>
            <w:r>
              <w:rPr>
                <w:rFonts w:ascii="宋体" w:hAnsi="宋体"/>
                <w:kern w:val="0"/>
                <w:szCs w:val="21"/>
              </w:rPr>
              <w:t>河塘</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628B4236">
            <w:pPr>
              <w:pStyle w:val="11"/>
              <w:jc w:val="center"/>
              <w:rPr>
                <w:rFonts w:ascii="宋体" w:hAnsi="宋体"/>
                <w:kern w:val="0"/>
                <w:szCs w:val="21"/>
              </w:rPr>
            </w:pPr>
            <w:r>
              <w:rPr>
                <w:rFonts w:ascii="宋体" w:hAnsi="宋体"/>
                <w:kern w:val="0"/>
                <w:szCs w:val="21"/>
              </w:rPr>
              <w:t>11</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4F414774">
            <w:pPr>
              <w:pStyle w:val="11"/>
              <w:jc w:val="center"/>
              <w:rPr>
                <w:rFonts w:ascii="宋体" w:hAnsi="宋体"/>
                <w:kern w:val="0"/>
                <w:szCs w:val="21"/>
              </w:rPr>
            </w:pPr>
            <w:r>
              <w:rPr>
                <w:rFonts w:ascii="宋体" w:hAnsi="宋体"/>
                <w:kern w:val="0"/>
                <w:szCs w:val="21"/>
              </w:rPr>
              <w:t>520</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4D750389">
            <w:pPr>
              <w:pStyle w:val="11"/>
              <w:jc w:val="center"/>
              <w:rPr>
                <w:rFonts w:ascii="宋体" w:hAnsi="宋体"/>
                <w:kern w:val="0"/>
                <w:szCs w:val="21"/>
              </w:rPr>
            </w:pPr>
            <w:r>
              <w:rPr>
                <w:rFonts w:ascii="宋体" w:hAnsi="宋体"/>
                <w:kern w:val="0"/>
                <w:szCs w:val="21"/>
              </w:rPr>
              <w:t>2120</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1442B1F2">
            <w:pPr>
              <w:pStyle w:val="11"/>
              <w:jc w:val="center"/>
              <w:rPr>
                <w:rFonts w:ascii="宋体" w:hAnsi="宋体"/>
                <w:kern w:val="0"/>
                <w:szCs w:val="21"/>
              </w:rPr>
            </w:pPr>
            <w:r>
              <w:rPr>
                <w:rFonts w:ascii="宋体" w:hAnsi="宋体"/>
                <w:kern w:val="0"/>
                <w:szCs w:val="21"/>
              </w:rPr>
              <w:t>2836</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42F3E1E2">
            <w:pPr>
              <w:pStyle w:val="11"/>
              <w:jc w:val="center"/>
              <w:rPr>
                <w:rFonts w:ascii="宋体" w:hAnsi="宋体"/>
                <w:kern w:val="0"/>
                <w:szCs w:val="21"/>
              </w:rPr>
            </w:pPr>
            <w:r>
              <w:rPr>
                <w:rFonts w:ascii="宋体" w:hAnsi="宋体"/>
                <w:kern w:val="0"/>
                <w:szCs w:val="21"/>
              </w:rPr>
              <w:t>水稻、黄烟、花生</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0298E4DA">
            <w:pPr>
              <w:pStyle w:val="11"/>
              <w:jc w:val="center"/>
              <w:rPr>
                <w:rFonts w:ascii="宋体" w:hAnsi="宋体"/>
                <w:kern w:val="0"/>
                <w:szCs w:val="21"/>
              </w:rPr>
            </w:pPr>
            <w:r>
              <w:rPr>
                <w:rFonts w:ascii="宋体" w:hAnsi="宋体"/>
                <w:kern w:val="0"/>
                <w:szCs w:val="21"/>
              </w:rPr>
              <w:t>果场</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71567A2A">
            <w:pPr>
              <w:pStyle w:val="11"/>
              <w:jc w:val="center"/>
              <w:rPr>
                <w:rFonts w:ascii="宋体" w:hAnsi="宋体"/>
                <w:kern w:val="0"/>
                <w:szCs w:val="21"/>
              </w:rPr>
            </w:pPr>
            <w:r>
              <w:rPr>
                <w:rFonts w:ascii="宋体" w:hAnsi="宋体"/>
                <w:kern w:val="0"/>
                <w:szCs w:val="21"/>
              </w:rPr>
              <w:t>3.2</w:t>
            </w:r>
          </w:p>
        </w:tc>
        <w:tc>
          <w:tcPr>
            <w:tcW w:w="500" w:type="pct"/>
            <w:tcBorders>
              <w:top w:val="single" w:color="000000" w:sz="4" w:space="0"/>
              <w:left w:val="single" w:color="000000" w:sz="4" w:space="0"/>
              <w:bottom w:val="single" w:color="000000" w:sz="4" w:space="0"/>
            </w:tcBorders>
            <w:noWrap/>
            <w:vAlign w:val="center"/>
          </w:tcPr>
          <w:p w14:paraId="33A67BEC">
            <w:pPr>
              <w:pStyle w:val="11"/>
              <w:jc w:val="center"/>
              <w:rPr>
                <w:rFonts w:ascii="宋体" w:hAnsi="宋体"/>
                <w:kern w:val="0"/>
                <w:szCs w:val="21"/>
              </w:rPr>
            </w:pPr>
            <w:r>
              <w:rPr>
                <w:rFonts w:ascii="宋体" w:hAnsi="宋体"/>
                <w:kern w:val="0"/>
                <w:szCs w:val="21"/>
              </w:rPr>
              <w:t>3378</w:t>
            </w:r>
          </w:p>
        </w:tc>
      </w:tr>
      <w:tr w14:paraId="44B104FF">
        <w:tblPrEx>
          <w:tblCellMar>
            <w:top w:w="15" w:type="dxa"/>
            <w:left w:w="15" w:type="dxa"/>
            <w:bottom w:w="15" w:type="dxa"/>
            <w:right w:w="15" w:type="dxa"/>
          </w:tblCellMar>
        </w:tblPrEx>
        <w:trPr>
          <w:trHeight w:val="783" w:hRule="atLeast"/>
        </w:trPr>
        <w:tc>
          <w:tcPr>
            <w:tcW w:w="499" w:type="pct"/>
            <w:tcBorders>
              <w:top w:val="single" w:color="000000" w:sz="4" w:space="0"/>
              <w:bottom w:val="single" w:color="000000" w:sz="4" w:space="0"/>
              <w:right w:val="single" w:color="000000" w:sz="4" w:space="0"/>
            </w:tcBorders>
            <w:noWrap/>
            <w:vAlign w:val="center"/>
          </w:tcPr>
          <w:p w14:paraId="599A57EB">
            <w:pPr>
              <w:pStyle w:val="11"/>
              <w:jc w:val="center"/>
              <w:rPr>
                <w:rFonts w:ascii="宋体" w:hAnsi="宋体"/>
                <w:kern w:val="0"/>
                <w:szCs w:val="21"/>
              </w:rPr>
            </w:pPr>
            <w:r>
              <w:rPr>
                <w:rFonts w:ascii="宋体" w:hAnsi="宋体"/>
                <w:kern w:val="0"/>
                <w:szCs w:val="21"/>
              </w:rPr>
              <w:t>古塘</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3322B9B8">
            <w:pPr>
              <w:pStyle w:val="11"/>
              <w:jc w:val="center"/>
              <w:rPr>
                <w:rFonts w:ascii="宋体" w:hAnsi="宋体"/>
                <w:kern w:val="0"/>
                <w:szCs w:val="21"/>
              </w:rPr>
            </w:pPr>
            <w:r>
              <w:rPr>
                <w:rFonts w:ascii="宋体" w:hAnsi="宋体"/>
                <w:kern w:val="0"/>
                <w:szCs w:val="21"/>
              </w:rPr>
              <w:t>16</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02B25443">
            <w:pPr>
              <w:pStyle w:val="11"/>
              <w:jc w:val="center"/>
              <w:rPr>
                <w:rFonts w:ascii="宋体" w:hAnsi="宋体"/>
                <w:kern w:val="0"/>
                <w:szCs w:val="21"/>
              </w:rPr>
            </w:pPr>
            <w:r>
              <w:rPr>
                <w:rFonts w:ascii="宋体" w:hAnsi="宋体"/>
                <w:kern w:val="0"/>
                <w:szCs w:val="21"/>
              </w:rPr>
              <w:t>556</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739DCFEE">
            <w:pPr>
              <w:pStyle w:val="11"/>
              <w:jc w:val="center"/>
              <w:rPr>
                <w:rFonts w:ascii="宋体" w:hAnsi="宋体"/>
                <w:kern w:val="0"/>
                <w:szCs w:val="21"/>
              </w:rPr>
            </w:pPr>
            <w:r>
              <w:rPr>
                <w:rFonts w:ascii="宋体" w:hAnsi="宋体"/>
                <w:kern w:val="0"/>
                <w:szCs w:val="21"/>
              </w:rPr>
              <w:t>2389</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4173AEAC">
            <w:pPr>
              <w:pStyle w:val="11"/>
              <w:jc w:val="center"/>
              <w:rPr>
                <w:rFonts w:ascii="宋体" w:hAnsi="宋体"/>
                <w:kern w:val="0"/>
                <w:szCs w:val="21"/>
              </w:rPr>
            </w:pPr>
            <w:r>
              <w:rPr>
                <w:rFonts w:ascii="宋体" w:hAnsi="宋体"/>
                <w:kern w:val="0"/>
                <w:szCs w:val="21"/>
              </w:rPr>
              <w:t>3365</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2BF593C5">
            <w:pPr>
              <w:pStyle w:val="11"/>
              <w:jc w:val="center"/>
              <w:rPr>
                <w:rFonts w:ascii="宋体" w:hAnsi="宋体"/>
                <w:kern w:val="0"/>
                <w:szCs w:val="21"/>
              </w:rPr>
            </w:pPr>
            <w:r>
              <w:rPr>
                <w:rFonts w:ascii="宋体" w:hAnsi="宋体"/>
                <w:kern w:val="0"/>
                <w:szCs w:val="21"/>
              </w:rPr>
              <w:t>水稻、黄烟、花生</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6C9EA2FB">
            <w:pPr>
              <w:pStyle w:val="11"/>
              <w:jc w:val="center"/>
              <w:rPr>
                <w:rFonts w:ascii="宋体" w:hAnsi="宋体"/>
                <w:kern w:val="0"/>
                <w:szCs w:val="21"/>
              </w:rPr>
            </w:pPr>
            <w:r>
              <w:rPr>
                <w:rFonts w:ascii="宋体" w:hAnsi="宋体"/>
                <w:kern w:val="0"/>
                <w:szCs w:val="21"/>
              </w:rPr>
              <w:t>林场沙场</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71F05951">
            <w:pPr>
              <w:pStyle w:val="11"/>
              <w:jc w:val="center"/>
              <w:rPr>
                <w:rFonts w:ascii="宋体" w:hAnsi="宋体"/>
                <w:kern w:val="0"/>
                <w:szCs w:val="21"/>
              </w:rPr>
            </w:pPr>
            <w:r>
              <w:rPr>
                <w:rFonts w:ascii="宋体" w:hAnsi="宋体"/>
                <w:kern w:val="0"/>
                <w:szCs w:val="21"/>
              </w:rPr>
              <w:t>3.2</w:t>
            </w:r>
          </w:p>
        </w:tc>
        <w:tc>
          <w:tcPr>
            <w:tcW w:w="500" w:type="pct"/>
            <w:tcBorders>
              <w:top w:val="single" w:color="000000" w:sz="4" w:space="0"/>
              <w:left w:val="single" w:color="000000" w:sz="4" w:space="0"/>
              <w:bottom w:val="single" w:color="000000" w:sz="4" w:space="0"/>
            </w:tcBorders>
            <w:noWrap/>
            <w:vAlign w:val="center"/>
          </w:tcPr>
          <w:p w14:paraId="56BA8160">
            <w:pPr>
              <w:pStyle w:val="11"/>
              <w:jc w:val="center"/>
              <w:rPr>
                <w:rFonts w:ascii="宋体" w:hAnsi="宋体"/>
                <w:kern w:val="0"/>
                <w:szCs w:val="21"/>
              </w:rPr>
            </w:pPr>
            <w:r>
              <w:rPr>
                <w:rFonts w:ascii="宋体" w:hAnsi="宋体"/>
                <w:kern w:val="0"/>
                <w:szCs w:val="21"/>
              </w:rPr>
              <w:t>3495</w:t>
            </w:r>
          </w:p>
        </w:tc>
      </w:tr>
      <w:tr w14:paraId="36B78D35">
        <w:tblPrEx>
          <w:tblCellMar>
            <w:top w:w="15" w:type="dxa"/>
            <w:left w:w="15" w:type="dxa"/>
            <w:bottom w:w="15" w:type="dxa"/>
            <w:right w:w="15" w:type="dxa"/>
          </w:tblCellMar>
        </w:tblPrEx>
        <w:trPr>
          <w:trHeight w:val="802" w:hRule="atLeast"/>
        </w:trPr>
        <w:tc>
          <w:tcPr>
            <w:tcW w:w="499" w:type="pct"/>
            <w:tcBorders>
              <w:top w:val="single" w:color="000000" w:sz="4" w:space="0"/>
              <w:bottom w:val="single" w:color="000000" w:sz="4" w:space="0"/>
              <w:right w:val="single" w:color="000000" w:sz="4" w:space="0"/>
            </w:tcBorders>
            <w:noWrap/>
            <w:vAlign w:val="center"/>
          </w:tcPr>
          <w:p w14:paraId="6A399F58">
            <w:pPr>
              <w:pStyle w:val="11"/>
              <w:jc w:val="center"/>
              <w:rPr>
                <w:rFonts w:ascii="宋体" w:hAnsi="宋体"/>
                <w:kern w:val="0"/>
                <w:szCs w:val="21"/>
              </w:rPr>
            </w:pPr>
            <w:r>
              <w:rPr>
                <w:rFonts w:ascii="宋体" w:hAnsi="宋体"/>
                <w:kern w:val="0"/>
                <w:szCs w:val="21"/>
              </w:rPr>
              <w:t>全安</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306C9A95">
            <w:pPr>
              <w:pStyle w:val="11"/>
              <w:jc w:val="center"/>
              <w:rPr>
                <w:rFonts w:ascii="宋体" w:hAnsi="宋体"/>
                <w:kern w:val="0"/>
                <w:szCs w:val="21"/>
              </w:rPr>
            </w:pPr>
            <w:r>
              <w:rPr>
                <w:rFonts w:ascii="宋体" w:hAnsi="宋体"/>
                <w:kern w:val="0"/>
                <w:szCs w:val="21"/>
              </w:rPr>
              <w:t>19</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6146545A">
            <w:pPr>
              <w:pStyle w:val="11"/>
              <w:jc w:val="center"/>
              <w:rPr>
                <w:rFonts w:ascii="宋体" w:hAnsi="宋体"/>
                <w:kern w:val="0"/>
                <w:szCs w:val="21"/>
              </w:rPr>
            </w:pPr>
            <w:r>
              <w:rPr>
                <w:rFonts w:ascii="宋体" w:hAnsi="宋体"/>
                <w:kern w:val="0"/>
                <w:szCs w:val="21"/>
              </w:rPr>
              <w:t>560</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61F64B9F">
            <w:pPr>
              <w:pStyle w:val="11"/>
              <w:jc w:val="center"/>
              <w:rPr>
                <w:rFonts w:ascii="宋体" w:hAnsi="宋体"/>
                <w:kern w:val="0"/>
                <w:szCs w:val="21"/>
              </w:rPr>
            </w:pPr>
            <w:r>
              <w:rPr>
                <w:rFonts w:ascii="宋体" w:hAnsi="宋体"/>
                <w:kern w:val="0"/>
                <w:szCs w:val="21"/>
              </w:rPr>
              <w:t>2462</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42849206">
            <w:pPr>
              <w:pStyle w:val="11"/>
              <w:jc w:val="center"/>
              <w:rPr>
                <w:rFonts w:ascii="宋体" w:hAnsi="宋体"/>
                <w:kern w:val="0"/>
                <w:szCs w:val="21"/>
              </w:rPr>
            </w:pPr>
            <w:r>
              <w:rPr>
                <w:rFonts w:ascii="宋体" w:hAnsi="宋体"/>
                <w:kern w:val="0"/>
                <w:szCs w:val="21"/>
              </w:rPr>
              <w:t>2968</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7D932FF7">
            <w:pPr>
              <w:pStyle w:val="11"/>
              <w:jc w:val="center"/>
              <w:rPr>
                <w:rFonts w:ascii="宋体" w:hAnsi="宋体"/>
                <w:kern w:val="0"/>
                <w:szCs w:val="21"/>
              </w:rPr>
            </w:pPr>
            <w:r>
              <w:rPr>
                <w:rFonts w:ascii="宋体" w:hAnsi="宋体"/>
                <w:kern w:val="0"/>
                <w:szCs w:val="21"/>
              </w:rPr>
              <w:t>水稻、黄烟、花生</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53E9D509">
            <w:pPr>
              <w:pStyle w:val="11"/>
              <w:jc w:val="center"/>
              <w:rPr>
                <w:rFonts w:ascii="宋体" w:hAnsi="宋体"/>
                <w:kern w:val="0"/>
                <w:szCs w:val="21"/>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157D6851">
            <w:pPr>
              <w:pStyle w:val="11"/>
              <w:jc w:val="center"/>
              <w:rPr>
                <w:rFonts w:ascii="宋体" w:hAnsi="宋体"/>
                <w:kern w:val="0"/>
                <w:szCs w:val="21"/>
              </w:rPr>
            </w:pPr>
            <w:r>
              <w:rPr>
                <w:rFonts w:ascii="宋体" w:hAnsi="宋体"/>
                <w:kern w:val="0"/>
                <w:szCs w:val="21"/>
              </w:rPr>
              <w:t>3.3</w:t>
            </w:r>
          </w:p>
        </w:tc>
        <w:tc>
          <w:tcPr>
            <w:tcW w:w="500" w:type="pct"/>
            <w:tcBorders>
              <w:top w:val="single" w:color="000000" w:sz="4" w:space="0"/>
              <w:left w:val="single" w:color="000000" w:sz="4" w:space="0"/>
              <w:bottom w:val="single" w:color="000000" w:sz="4" w:space="0"/>
            </w:tcBorders>
            <w:noWrap/>
            <w:vAlign w:val="center"/>
          </w:tcPr>
          <w:p w14:paraId="2F51F677">
            <w:pPr>
              <w:pStyle w:val="11"/>
              <w:jc w:val="center"/>
              <w:rPr>
                <w:rFonts w:ascii="宋体" w:hAnsi="宋体"/>
                <w:kern w:val="0"/>
                <w:szCs w:val="21"/>
              </w:rPr>
            </w:pPr>
            <w:r>
              <w:rPr>
                <w:rFonts w:ascii="宋体" w:hAnsi="宋体"/>
                <w:kern w:val="0"/>
                <w:szCs w:val="21"/>
              </w:rPr>
              <w:t>3454</w:t>
            </w:r>
          </w:p>
        </w:tc>
      </w:tr>
      <w:tr w14:paraId="5B202572">
        <w:tblPrEx>
          <w:tblCellMar>
            <w:top w:w="15" w:type="dxa"/>
            <w:left w:w="15" w:type="dxa"/>
            <w:bottom w:w="15" w:type="dxa"/>
            <w:right w:w="15" w:type="dxa"/>
          </w:tblCellMar>
        </w:tblPrEx>
        <w:trPr>
          <w:trHeight w:val="793" w:hRule="atLeast"/>
        </w:trPr>
        <w:tc>
          <w:tcPr>
            <w:tcW w:w="499" w:type="pct"/>
            <w:tcBorders>
              <w:top w:val="single" w:color="000000" w:sz="4" w:space="0"/>
              <w:bottom w:val="single" w:color="000000" w:sz="4" w:space="0"/>
              <w:right w:val="single" w:color="000000" w:sz="4" w:space="0"/>
            </w:tcBorders>
            <w:noWrap/>
            <w:vAlign w:val="center"/>
          </w:tcPr>
          <w:p w14:paraId="52E59792">
            <w:pPr>
              <w:pStyle w:val="11"/>
              <w:jc w:val="center"/>
              <w:rPr>
                <w:rFonts w:ascii="宋体" w:hAnsi="宋体"/>
                <w:kern w:val="0"/>
                <w:szCs w:val="21"/>
              </w:rPr>
            </w:pPr>
            <w:r>
              <w:rPr>
                <w:rFonts w:ascii="宋体" w:hAnsi="宋体"/>
                <w:kern w:val="0"/>
                <w:szCs w:val="21"/>
              </w:rPr>
              <w:t>王亭石</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70098D14">
            <w:pPr>
              <w:pStyle w:val="11"/>
              <w:jc w:val="center"/>
              <w:rPr>
                <w:rFonts w:ascii="宋体" w:hAnsi="宋体"/>
                <w:kern w:val="0"/>
                <w:szCs w:val="21"/>
              </w:rPr>
            </w:pPr>
            <w:r>
              <w:rPr>
                <w:rFonts w:ascii="宋体" w:hAnsi="宋体"/>
                <w:kern w:val="0"/>
                <w:szCs w:val="21"/>
              </w:rPr>
              <w:t>11</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3F9562E5">
            <w:pPr>
              <w:pStyle w:val="11"/>
              <w:jc w:val="center"/>
              <w:rPr>
                <w:rFonts w:ascii="宋体" w:hAnsi="宋体"/>
                <w:kern w:val="0"/>
                <w:szCs w:val="21"/>
              </w:rPr>
            </w:pPr>
            <w:r>
              <w:rPr>
                <w:rFonts w:ascii="宋体" w:hAnsi="宋体"/>
                <w:kern w:val="0"/>
                <w:szCs w:val="21"/>
              </w:rPr>
              <w:t>271</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069F494B">
            <w:pPr>
              <w:pStyle w:val="11"/>
              <w:jc w:val="center"/>
              <w:rPr>
                <w:rFonts w:ascii="宋体" w:hAnsi="宋体"/>
                <w:kern w:val="0"/>
                <w:szCs w:val="21"/>
              </w:rPr>
            </w:pPr>
            <w:r>
              <w:rPr>
                <w:rFonts w:ascii="宋体" w:hAnsi="宋体"/>
                <w:kern w:val="0"/>
                <w:szCs w:val="21"/>
              </w:rPr>
              <w:t>1189</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1EB2FC77">
            <w:pPr>
              <w:pStyle w:val="11"/>
              <w:jc w:val="center"/>
              <w:rPr>
                <w:rFonts w:ascii="宋体" w:hAnsi="宋体"/>
                <w:kern w:val="0"/>
                <w:szCs w:val="21"/>
              </w:rPr>
            </w:pPr>
            <w:r>
              <w:rPr>
                <w:rFonts w:ascii="宋体" w:hAnsi="宋体"/>
                <w:kern w:val="0"/>
                <w:szCs w:val="21"/>
              </w:rPr>
              <w:t>1451</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47021078">
            <w:pPr>
              <w:pStyle w:val="11"/>
              <w:jc w:val="center"/>
              <w:rPr>
                <w:rFonts w:ascii="宋体" w:hAnsi="宋体"/>
                <w:kern w:val="0"/>
                <w:szCs w:val="21"/>
              </w:rPr>
            </w:pPr>
            <w:r>
              <w:rPr>
                <w:rFonts w:ascii="宋体" w:hAnsi="宋体"/>
                <w:kern w:val="0"/>
                <w:szCs w:val="21"/>
              </w:rPr>
              <w:t>水稻、黄烟、花生</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6635C447">
            <w:pPr>
              <w:pStyle w:val="11"/>
              <w:jc w:val="center"/>
              <w:rPr>
                <w:rFonts w:ascii="宋体" w:hAnsi="宋体"/>
                <w:kern w:val="0"/>
                <w:szCs w:val="21"/>
              </w:rPr>
            </w:pP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6547A2C1">
            <w:pPr>
              <w:pStyle w:val="11"/>
              <w:jc w:val="center"/>
              <w:rPr>
                <w:rFonts w:ascii="宋体" w:hAnsi="宋体"/>
                <w:kern w:val="0"/>
                <w:szCs w:val="21"/>
              </w:rPr>
            </w:pPr>
            <w:r>
              <w:rPr>
                <w:rFonts w:ascii="宋体" w:hAnsi="宋体"/>
                <w:kern w:val="0"/>
                <w:szCs w:val="21"/>
              </w:rPr>
              <w:t>3.1</w:t>
            </w:r>
          </w:p>
        </w:tc>
        <w:tc>
          <w:tcPr>
            <w:tcW w:w="500" w:type="pct"/>
            <w:tcBorders>
              <w:top w:val="single" w:color="000000" w:sz="4" w:space="0"/>
              <w:left w:val="single" w:color="000000" w:sz="4" w:space="0"/>
              <w:bottom w:val="single" w:color="000000" w:sz="4" w:space="0"/>
            </w:tcBorders>
            <w:noWrap/>
            <w:vAlign w:val="center"/>
          </w:tcPr>
          <w:p w14:paraId="15DB8164">
            <w:pPr>
              <w:pStyle w:val="11"/>
              <w:jc w:val="center"/>
              <w:rPr>
                <w:rFonts w:ascii="宋体" w:hAnsi="宋体"/>
                <w:kern w:val="0"/>
                <w:szCs w:val="21"/>
              </w:rPr>
            </w:pPr>
            <w:r>
              <w:rPr>
                <w:rFonts w:ascii="宋体" w:hAnsi="宋体"/>
                <w:kern w:val="0"/>
                <w:szCs w:val="21"/>
              </w:rPr>
              <w:t>3459</w:t>
            </w:r>
          </w:p>
        </w:tc>
      </w:tr>
      <w:tr w14:paraId="0EA46FCA">
        <w:tblPrEx>
          <w:tblCellMar>
            <w:top w:w="15" w:type="dxa"/>
            <w:left w:w="15" w:type="dxa"/>
            <w:bottom w:w="15" w:type="dxa"/>
            <w:right w:w="15" w:type="dxa"/>
          </w:tblCellMar>
        </w:tblPrEx>
        <w:trPr>
          <w:trHeight w:val="793" w:hRule="atLeast"/>
        </w:trPr>
        <w:tc>
          <w:tcPr>
            <w:tcW w:w="499" w:type="pct"/>
            <w:tcBorders>
              <w:top w:val="single" w:color="000000" w:sz="4" w:space="0"/>
              <w:bottom w:val="single" w:color="000000" w:sz="4" w:space="0"/>
              <w:right w:val="single" w:color="000000" w:sz="4" w:space="0"/>
            </w:tcBorders>
            <w:noWrap/>
            <w:vAlign w:val="center"/>
          </w:tcPr>
          <w:p w14:paraId="6A8CBE56">
            <w:pPr>
              <w:pStyle w:val="11"/>
              <w:jc w:val="center"/>
              <w:rPr>
                <w:rFonts w:ascii="宋体" w:hAnsi="宋体"/>
                <w:kern w:val="0"/>
                <w:szCs w:val="21"/>
              </w:rPr>
            </w:pPr>
            <w:r>
              <w:rPr>
                <w:rFonts w:ascii="宋体" w:hAnsi="宋体"/>
                <w:kern w:val="0"/>
                <w:szCs w:val="21"/>
              </w:rPr>
              <w:t>羊角</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5F583519">
            <w:pPr>
              <w:pStyle w:val="11"/>
              <w:jc w:val="center"/>
              <w:rPr>
                <w:rFonts w:ascii="宋体" w:hAnsi="宋体"/>
                <w:kern w:val="0"/>
                <w:szCs w:val="21"/>
              </w:rPr>
            </w:pPr>
            <w:r>
              <w:rPr>
                <w:rFonts w:hint="eastAsia" w:ascii="宋体" w:hAnsi="宋体"/>
                <w:kern w:val="0"/>
                <w:szCs w:val="21"/>
              </w:rPr>
              <w:t>3</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4274995F">
            <w:pPr>
              <w:pStyle w:val="11"/>
              <w:jc w:val="center"/>
              <w:rPr>
                <w:rFonts w:ascii="宋体" w:hAnsi="宋体"/>
                <w:kern w:val="0"/>
                <w:szCs w:val="21"/>
              </w:rPr>
            </w:pPr>
            <w:r>
              <w:rPr>
                <w:rFonts w:ascii="宋体" w:hAnsi="宋体"/>
                <w:kern w:val="0"/>
                <w:szCs w:val="21"/>
              </w:rPr>
              <w:t>733</w:t>
            </w:r>
          </w:p>
        </w:tc>
        <w:tc>
          <w:tcPr>
            <w:tcW w:w="349" w:type="pct"/>
            <w:tcBorders>
              <w:top w:val="single" w:color="000000" w:sz="4" w:space="0"/>
              <w:left w:val="single" w:color="000000" w:sz="4" w:space="0"/>
              <w:bottom w:val="single" w:color="000000" w:sz="4" w:space="0"/>
              <w:right w:val="single" w:color="000000" w:sz="4" w:space="0"/>
            </w:tcBorders>
            <w:noWrap/>
            <w:vAlign w:val="center"/>
          </w:tcPr>
          <w:p w14:paraId="0D82895B">
            <w:pPr>
              <w:pStyle w:val="11"/>
              <w:jc w:val="center"/>
              <w:rPr>
                <w:rFonts w:ascii="宋体" w:hAnsi="宋体"/>
                <w:kern w:val="0"/>
                <w:szCs w:val="21"/>
              </w:rPr>
            </w:pPr>
            <w:r>
              <w:rPr>
                <w:rFonts w:ascii="宋体" w:hAnsi="宋体"/>
                <w:kern w:val="0"/>
                <w:szCs w:val="21"/>
              </w:rPr>
              <w:t>3148</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6D329770">
            <w:pPr>
              <w:pStyle w:val="11"/>
              <w:jc w:val="center"/>
              <w:rPr>
                <w:rFonts w:ascii="宋体" w:hAnsi="宋体"/>
                <w:kern w:val="0"/>
                <w:szCs w:val="21"/>
              </w:rPr>
            </w:pPr>
            <w:r>
              <w:rPr>
                <w:rFonts w:ascii="宋体" w:hAnsi="宋体"/>
                <w:kern w:val="0"/>
                <w:szCs w:val="21"/>
              </w:rPr>
              <w:t>2989</w:t>
            </w:r>
          </w:p>
        </w:tc>
        <w:tc>
          <w:tcPr>
            <w:tcW w:w="756" w:type="pct"/>
            <w:tcBorders>
              <w:top w:val="single" w:color="000000" w:sz="4" w:space="0"/>
              <w:left w:val="single" w:color="000000" w:sz="4" w:space="0"/>
              <w:bottom w:val="single" w:color="000000" w:sz="4" w:space="0"/>
              <w:right w:val="single" w:color="000000" w:sz="4" w:space="0"/>
            </w:tcBorders>
            <w:noWrap/>
            <w:vAlign w:val="center"/>
          </w:tcPr>
          <w:p w14:paraId="610CF70F">
            <w:pPr>
              <w:pStyle w:val="11"/>
              <w:jc w:val="center"/>
              <w:rPr>
                <w:rFonts w:ascii="宋体" w:hAnsi="宋体"/>
                <w:kern w:val="0"/>
                <w:szCs w:val="21"/>
              </w:rPr>
            </w:pPr>
            <w:r>
              <w:rPr>
                <w:rFonts w:ascii="宋体" w:hAnsi="宋体"/>
                <w:kern w:val="0"/>
                <w:szCs w:val="21"/>
              </w:rPr>
              <w:t>水稻、黄烟、花生</w:t>
            </w:r>
          </w:p>
        </w:tc>
        <w:tc>
          <w:tcPr>
            <w:tcW w:w="567" w:type="pct"/>
            <w:tcBorders>
              <w:top w:val="single" w:color="000000" w:sz="4" w:space="0"/>
              <w:left w:val="single" w:color="000000" w:sz="4" w:space="0"/>
              <w:bottom w:val="single" w:color="000000" w:sz="4" w:space="0"/>
              <w:right w:val="single" w:color="000000" w:sz="4" w:space="0"/>
            </w:tcBorders>
            <w:noWrap/>
            <w:vAlign w:val="center"/>
          </w:tcPr>
          <w:p w14:paraId="75667D32">
            <w:pPr>
              <w:pStyle w:val="11"/>
              <w:jc w:val="center"/>
              <w:rPr>
                <w:rFonts w:ascii="宋体" w:hAnsi="宋体"/>
                <w:kern w:val="0"/>
                <w:szCs w:val="21"/>
              </w:rPr>
            </w:pPr>
            <w:r>
              <w:rPr>
                <w:rFonts w:ascii="宋体" w:hAnsi="宋体"/>
                <w:kern w:val="0"/>
                <w:szCs w:val="21"/>
              </w:rPr>
              <w:t>加工厂</w:t>
            </w:r>
          </w:p>
        </w:tc>
        <w:tc>
          <w:tcPr>
            <w:tcW w:w="663" w:type="pct"/>
            <w:tcBorders>
              <w:top w:val="single" w:color="000000" w:sz="4" w:space="0"/>
              <w:left w:val="single" w:color="000000" w:sz="4" w:space="0"/>
              <w:bottom w:val="single" w:color="000000" w:sz="4" w:space="0"/>
              <w:right w:val="single" w:color="000000" w:sz="4" w:space="0"/>
            </w:tcBorders>
            <w:noWrap/>
            <w:vAlign w:val="center"/>
          </w:tcPr>
          <w:p w14:paraId="1B55D29F">
            <w:pPr>
              <w:pStyle w:val="11"/>
              <w:jc w:val="center"/>
              <w:rPr>
                <w:rFonts w:ascii="宋体" w:hAnsi="宋体"/>
                <w:kern w:val="0"/>
                <w:szCs w:val="21"/>
              </w:rPr>
            </w:pPr>
            <w:r>
              <w:rPr>
                <w:rFonts w:ascii="宋体" w:hAnsi="宋体"/>
                <w:kern w:val="0"/>
                <w:szCs w:val="21"/>
              </w:rPr>
              <w:t>3.5</w:t>
            </w:r>
          </w:p>
        </w:tc>
        <w:tc>
          <w:tcPr>
            <w:tcW w:w="500" w:type="pct"/>
            <w:tcBorders>
              <w:top w:val="single" w:color="000000" w:sz="4" w:space="0"/>
              <w:left w:val="single" w:color="000000" w:sz="4" w:space="0"/>
              <w:bottom w:val="single" w:color="000000" w:sz="4" w:space="0"/>
            </w:tcBorders>
            <w:noWrap/>
            <w:vAlign w:val="center"/>
          </w:tcPr>
          <w:p w14:paraId="46D04D08">
            <w:pPr>
              <w:pStyle w:val="11"/>
              <w:jc w:val="center"/>
              <w:rPr>
                <w:rFonts w:ascii="宋体" w:hAnsi="宋体"/>
                <w:kern w:val="0"/>
                <w:szCs w:val="21"/>
              </w:rPr>
            </w:pPr>
            <w:r>
              <w:rPr>
                <w:rFonts w:ascii="宋体" w:hAnsi="宋体"/>
                <w:kern w:val="0"/>
                <w:szCs w:val="21"/>
              </w:rPr>
              <w:t>3432</w:t>
            </w:r>
          </w:p>
        </w:tc>
      </w:tr>
    </w:tbl>
    <w:p w14:paraId="61106780">
      <w:pPr>
        <w:pStyle w:val="4"/>
      </w:pPr>
      <w:r>
        <w:rPr>
          <w:rFonts w:hint="eastAsia"/>
        </w:rPr>
        <w:t>【领导名录】</w:t>
      </w:r>
    </w:p>
    <w:p w14:paraId="5E0B42E6">
      <w:pPr>
        <w:ind w:firstLine="422"/>
        <w:rPr>
          <w:rFonts w:ascii="宋体" w:hAnsi="宋体" w:cs="宋体"/>
        </w:rPr>
      </w:pPr>
      <w:r>
        <w:rPr>
          <w:rFonts w:hint="eastAsia" w:ascii="宋体" w:hAnsi="宋体" w:cs="宋体"/>
          <w:b/>
          <w:bCs/>
        </w:rPr>
        <w:t>书记：</w:t>
      </w:r>
      <w:r>
        <w:rPr>
          <w:rFonts w:hint="eastAsia" w:ascii="宋体" w:hAnsi="宋体" w:cs="宋体"/>
        </w:rPr>
        <w:t>杨水生  黄德群</w:t>
      </w:r>
    </w:p>
    <w:p w14:paraId="6C559E71">
      <w:pPr>
        <w:ind w:firstLine="422"/>
        <w:rPr>
          <w:rFonts w:ascii="宋体" w:hAnsi="宋体" w:cs="宋体"/>
        </w:rPr>
      </w:pPr>
      <w:r>
        <w:rPr>
          <w:rFonts w:hint="eastAsia" w:ascii="宋体" w:hAnsi="宋体" w:cs="宋体"/>
          <w:b/>
          <w:bCs/>
        </w:rPr>
        <w:t>镇长：</w:t>
      </w:r>
      <w:r>
        <w:rPr>
          <w:rFonts w:hint="eastAsia" w:ascii="宋体" w:hAnsi="宋体" w:cs="宋体"/>
        </w:rPr>
        <w:t>黄德群  徐昌福</w:t>
      </w:r>
    </w:p>
    <w:p w14:paraId="2DE7C28C">
      <w:pPr>
        <w:pStyle w:val="3"/>
      </w:pPr>
      <w:r>
        <w:rPr>
          <w:rFonts w:hint="eastAsia"/>
        </w:rPr>
        <w:t>苍石镇</w:t>
      </w:r>
    </w:p>
    <w:p w14:paraId="459C944D">
      <w:pPr>
        <w:ind w:firstLine="420"/>
        <w:rPr>
          <w:rFonts w:ascii="宋体" w:hAnsi="宋体" w:cs="宋体"/>
        </w:rPr>
      </w:pPr>
      <w:r>
        <w:rPr>
          <w:rFonts w:hint="eastAsia" w:ascii="宋体" w:hAnsi="宋体" w:cs="宋体"/>
        </w:rPr>
        <w:t>苍石镇位于南雄城区西北部15公里处，总面积67.25平方公里，辖5个管理区，38个村民小组，1063户，4536人。耕地面积4504亩，山地面积88650亩，是一个典型的山区镇，有丰富的水力、竹木、石材、矿藏等自然资源。1993年至1997年的五年间，该镇的各项事业有了较大的发展，综合经济实力明显增强。1997年全镇经济总收入1888万元，其中农业总产值1828万元，比1992年的782万元增长了133.8%。</w:t>
      </w:r>
    </w:p>
    <w:p w14:paraId="2101A566">
      <w:pPr>
        <w:pStyle w:val="4"/>
      </w:pPr>
      <w:r>
        <w:rPr>
          <w:rFonts w:hint="eastAsia"/>
        </w:rPr>
        <w:t>【农业】</w:t>
      </w:r>
    </w:p>
    <w:p w14:paraId="5E309189">
      <w:pPr>
        <w:ind w:firstLine="420"/>
        <w:rPr>
          <w:rFonts w:ascii="宋体" w:hAnsi="宋体" w:cs="宋体"/>
        </w:rPr>
      </w:pPr>
      <w:r>
        <w:rPr>
          <w:rFonts w:hint="eastAsia" w:ascii="宋体" w:hAnsi="宋体" w:cs="宋体"/>
        </w:rPr>
        <w:t>五年间，苍石镇因地制宜，科学地调整了农作物的生产布局，收到了较好的经济效益。1997年，水稻种植3250亩，总产1636吨，比1992年1660吨下降1.4%；黄烟种植500亩，总产48吨，比1992年146吨，下降67.6%；花生种植600亩，总产104吨，比1992年44吨，增长1.36倍。耕牛存栏量1335头，生猪饲养5126头，三鸟饲养2.9万只，水面产鱼21吨。分别比1992年增长9.9%，64.8%、54.8%和75%。该镇在稳定粮食生产的基础上，重点培育了“田七”强项，使田七真正成为“一镇一品”业，1997年田七面积达2500亩，占耕地总面积的57%，年产田七（干品）50吨，田七花蕾5吨，成为广东省最大的田七产地之一，1995年，该镇成立了“南雄县田七开发有限公司”对田七产品进行深加工，并以田七公司为龙头，把龙尾摆到千家万户，形成“公司+农户”的经济发展模式，促进了农业产业化的发展。</w:t>
      </w:r>
    </w:p>
    <w:p w14:paraId="52A8E6C4">
      <w:pPr>
        <w:pStyle w:val="4"/>
      </w:pPr>
      <w:r>
        <w:rPr>
          <w:rFonts w:hint="eastAsia"/>
        </w:rPr>
        <w:t>【林业】</w:t>
      </w:r>
    </w:p>
    <w:p w14:paraId="300F48FB">
      <w:pPr>
        <w:ind w:firstLine="420"/>
        <w:rPr>
          <w:rFonts w:ascii="宋体" w:hAnsi="宋体" w:cs="宋体"/>
        </w:rPr>
      </w:pPr>
      <w:r>
        <w:rPr>
          <w:rFonts w:hint="eastAsia" w:ascii="宋体" w:hAnsi="宋体" w:cs="宋体"/>
        </w:rPr>
        <w:t>苍石镇林业资源丰富，有森林面积81810亩，其中毛竹林3.5万亩，活立木蓄积量19.6万立方米，比1992年的15.6万立方米增长25.6%，毛竹储存量达575万株。五年来，该镇大力发展三高林业，先后办起了3个林业基地，使全镇的林业工程呈现出新的面貌。一是毛竹基地，镇政府先后与市林业局木材公司和管理区联合办起了2个近10万亩的毛竹联办林场，并于1997年投资7.5万元完成了3.5万亩的毛竹林抚育；二是松香基地，为合理利用林业资源，建成了30727亩松香基地，1997年产松脂142吨，取得了较好的经济效益。1996年和1997年连续2年超额完成市下达的松脂收购任务；三是白果基地，全镇兴办白果基地1388亩，其中镇办白果场2个，管理区办50亩以上白果场5个。</w:t>
      </w:r>
    </w:p>
    <w:p w14:paraId="302CAB39">
      <w:pPr>
        <w:ind w:firstLine="420"/>
        <w:rPr>
          <w:rFonts w:ascii="宋体" w:hAnsi="宋体" w:cs="宋体"/>
        </w:rPr>
      </w:pPr>
      <w:r>
        <w:rPr>
          <w:rFonts w:hint="eastAsia" w:ascii="宋体" w:hAnsi="宋体" w:cs="宋体"/>
        </w:rPr>
        <w:t>护林防火工作做到常年抓，认真落实各种防火措施，至1997年，该镇已实现连续14年无山火。</w:t>
      </w:r>
    </w:p>
    <w:p w14:paraId="5C10962A">
      <w:pPr>
        <w:pStyle w:val="4"/>
      </w:pPr>
      <w:r>
        <w:rPr>
          <w:rFonts w:hint="eastAsia"/>
        </w:rPr>
        <w:t>【乡镇企业】</w:t>
      </w:r>
    </w:p>
    <w:p w14:paraId="79555141">
      <w:pPr>
        <w:ind w:firstLine="420"/>
        <w:rPr>
          <w:rFonts w:ascii="宋体" w:hAnsi="宋体" w:cs="宋体"/>
        </w:rPr>
      </w:pPr>
      <w:r>
        <w:rPr>
          <w:rFonts w:hint="eastAsia" w:ascii="宋体" w:hAnsi="宋体" w:cs="宋体"/>
        </w:rPr>
        <w:t>五年来，苍石镇企业发展迅速，资源加工型企业初具规模。该镇利用丰富的水力、石材、竹木和传统的田七资源优势，大力发展资源加工型企业，做好资源加工的文章。首先于1996年8月转换了原有企业（三座水电站，装机容量935千瓦）的经营机制，科学地制定和完善了承包管理责任制，使之发挥出最好的经济效益；其次是以“田七开发有限公司”为龙头，开发了“辉绿岩”高级石材，大办了家私厂、玩具厂等资源加工型企业，把资源优势转化为产品优势，实现较大的增值。田七开发公司在成立的两年间，先后推出了“花叶仙茶”、“珠玑银田茶”、“田七参片”、“田七粉”等田七系列产品，深受消费者的青睐，其中“珠玑银田茶”荣获“国际食品博览会金奖”。田七开发公司的年产值150万元，年创税利50万元。1997年全镇乡镇企业总收入实现1701万元，比1992年翻了5番。</w:t>
      </w:r>
    </w:p>
    <w:p w14:paraId="38BCADEF">
      <w:pPr>
        <w:pStyle w:val="4"/>
      </w:pPr>
      <w:r>
        <w:rPr>
          <w:rFonts w:hint="eastAsia"/>
        </w:rPr>
        <w:t>【国土工作】</w:t>
      </w:r>
    </w:p>
    <w:p w14:paraId="5F3C79D1">
      <w:pPr>
        <w:ind w:firstLine="420"/>
        <w:rPr>
          <w:rFonts w:ascii="宋体" w:hAnsi="宋体" w:cs="宋体"/>
        </w:rPr>
      </w:pPr>
      <w:r>
        <w:rPr>
          <w:rFonts w:hint="eastAsia" w:ascii="宋体" w:hAnsi="宋体" w:cs="宋体"/>
        </w:rPr>
        <w:t>五年间，苍石镇国土部门登记颁发4宗国有土地使用证，207宗集体土地建设用地使用证，为进一步加强地籍管理，深化土地使用制度改革提供了可靠资料，同时加大了土地法律、法规知识的宣传力度，坚持节约土地，依法用地的原则，实现了国土管理“三无乡镇”达标。</w:t>
      </w:r>
    </w:p>
    <w:p w14:paraId="5A0A959E">
      <w:pPr>
        <w:pStyle w:val="4"/>
      </w:pPr>
      <w:r>
        <w:rPr>
          <w:rFonts w:hint="eastAsia"/>
        </w:rPr>
        <w:t>【计划生育】</w:t>
      </w:r>
    </w:p>
    <w:p w14:paraId="241A55A7">
      <w:pPr>
        <w:ind w:firstLine="420"/>
        <w:rPr>
          <w:rFonts w:ascii="宋体" w:hAnsi="宋体" w:cs="宋体"/>
        </w:rPr>
      </w:pPr>
      <w:r>
        <w:rPr>
          <w:rFonts w:hint="eastAsia" w:ascii="宋体" w:hAnsi="宋体" w:cs="宋体"/>
        </w:rPr>
        <w:t>五年来，苍石镇围政府下达的人口包干计划，结合本地的实际，抓好计划生育基础建设，强化规范化管理，完善了计划生育服务所和管理区计划生育服务室，认真贯彻了《广东省计划生育条例》，强化了统计信息，持证生育，查环查孕工作的管理和人口计划的规范管理，1997年，全镇人口出生率14.61‰，比1992年的18.06‰下降了3.45个千分点，计划生育率76.12%，比1992年的66.27%提高了9.85个百分点，人口自然增长率8.72‰，比1992年降低了2.38个千分点。</w:t>
      </w:r>
    </w:p>
    <w:p w14:paraId="02339CE9">
      <w:pPr>
        <w:pStyle w:val="4"/>
      </w:pPr>
      <w:r>
        <w:rPr>
          <w:rFonts w:hint="eastAsia"/>
        </w:rPr>
        <w:t>【民兵工作】</w:t>
      </w:r>
    </w:p>
    <w:p w14:paraId="2E535F42">
      <w:pPr>
        <w:ind w:firstLine="420"/>
        <w:rPr>
          <w:rFonts w:ascii="宋体" w:hAnsi="宋体" w:cs="宋体"/>
        </w:rPr>
      </w:pPr>
      <w:r>
        <w:rPr>
          <w:rFonts w:hint="eastAsia" w:ascii="宋体" w:hAnsi="宋体" w:cs="宋体"/>
        </w:rPr>
        <w:t>1993年至1997年间，苍石镇的民兵预备役在上级军事部门的正确领导下，较好地完成了民兵政治教育和军事训练任务，同时，加强了国防教育，连续五年完成了征兵任务。</w:t>
      </w:r>
    </w:p>
    <w:p w14:paraId="6ACF4632">
      <w:pPr>
        <w:pStyle w:val="4"/>
      </w:pPr>
      <w:r>
        <w:rPr>
          <w:rFonts w:hint="eastAsia"/>
        </w:rPr>
        <w:t>【社会治安综合治理】</w:t>
      </w:r>
    </w:p>
    <w:p w14:paraId="6CD68201">
      <w:pPr>
        <w:ind w:firstLine="420"/>
        <w:rPr>
          <w:rFonts w:ascii="宋体" w:hAnsi="宋体" w:cs="宋体"/>
        </w:rPr>
      </w:pPr>
      <w:r>
        <w:rPr>
          <w:rFonts w:hint="eastAsia" w:ascii="宋体" w:hAnsi="宋体" w:cs="宋体"/>
        </w:rPr>
        <w:t>通过开展全镇学法、用法、守法的活动和创建安全文明小区，开展群防群治等工作，五年来，全镇的社会秩序良好，人民安居乐业。</w:t>
      </w:r>
    </w:p>
    <w:p w14:paraId="481EE227">
      <w:pPr>
        <w:pStyle w:val="4"/>
      </w:pPr>
      <w:r>
        <w:rPr>
          <w:rFonts w:hint="eastAsia"/>
        </w:rPr>
        <w:t>【财政收入】</w:t>
      </w:r>
    </w:p>
    <w:p w14:paraId="64EA7777">
      <w:pPr>
        <w:ind w:firstLine="420"/>
        <w:rPr>
          <w:rFonts w:ascii="宋体" w:hAnsi="宋体" w:cs="宋体"/>
        </w:rPr>
      </w:pPr>
      <w:r>
        <w:rPr>
          <w:rFonts w:hint="eastAsia" w:ascii="宋体" w:hAnsi="宋体" w:cs="宋体"/>
        </w:rPr>
        <w:t>五年来，苍石镇的财政收入保持平稳增长，1997年财政收入实现103万元，比1992年的50万元翻了一番。能取得这样好的成绩，主要是通过加强了对财税工作的领导，加大对税法的宣传和税收征管力度，加大农产品等资源加工的投入来培植税源，加强对零星税收的征管，严肃财经纪律，从而实现收支平衡，略有结余。</w:t>
      </w:r>
    </w:p>
    <w:p w14:paraId="77AF17CB">
      <w:pPr>
        <w:pStyle w:val="4"/>
      </w:pPr>
      <w:r>
        <w:rPr>
          <w:rFonts w:hint="eastAsia"/>
        </w:rPr>
        <w:t>【农村人均纯收入】</w:t>
      </w:r>
    </w:p>
    <w:p w14:paraId="125F5A85">
      <w:pPr>
        <w:ind w:firstLine="420"/>
        <w:rPr>
          <w:rFonts w:ascii="宋体" w:hAnsi="宋体" w:cs="宋体"/>
        </w:rPr>
      </w:pPr>
      <w:r>
        <w:rPr>
          <w:rFonts w:hint="eastAsia" w:ascii="宋体" w:hAnsi="宋体" w:cs="宋体"/>
        </w:rPr>
        <w:t>1997年，全镇农村人均纯收入3112元，比1992年1041元翻了两番。</w:t>
      </w:r>
    </w:p>
    <w:p w14:paraId="5D36B285">
      <w:pPr>
        <w:pStyle w:val="4"/>
      </w:pPr>
      <w:r>
        <w:rPr>
          <w:rFonts w:hint="eastAsia"/>
        </w:rPr>
        <w:t>【交通、邮电通讯】</w:t>
      </w:r>
    </w:p>
    <w:p w14:paraId="23368DF1">
      <w:pPr>
        <w:ind w:firstLine="420"/>
        <w:rPr>
          <w:rFonts w:ascii="宋体" w:hAnsi="宋体" w:cs="宋体"/>
        </w:rPr>
      </w:pPr>
      <w:r>
        <w:rPr>
          <w:rFonts w:hint="eastAsia" w:ascii="宋体" w:hAnsi="宋体" w:cs="宋体"/>
        </w:rPr>
        <w:t>五年间，苍石镇重点抓了公路建设为重点的交通基础设施建设，特别是1994年开展交通年活动以来，加大了公路建设步伐，先后开通了苍石至章禾洞、龙华山管理区共14公里公路，实现了区区通公路，同时还开通了东水山、四脑、连石、乱石坑，章车水等5条28公里通往自然村的公路。1997年镇政府又积极响应市委、市政府大搞公路建设的指示，投资10万元完成苍石水泥公路的扩建工程土石方18万立方米、完成了全安至苍石的水泥路面工程。</w:t>
      </w:r>
    </w:p>
    <w:p w14:paraId="46E59002">
      <w:pPr>
        <w:ind w:firstLine="420"/>
        <w:rPr>
          <w:rFonts w:ascii="宋体" w:hAnsi="宋体" w:cs="宋体"/>
        </w:rPr>
      </w:pPr>
      <w:r>
        <w:rPr>
          <w:rFonts w:hint="eastAsia" w:ascii="宋体" w:hAnsi="宋体" w:cs="宋体"/>
        </w:rPr>
        <w:t>五年来，邮电、通讯事业实现了质的飞跃。兴建了邮电大楼、告别了手摇电话，全镇区区通程控电话，至1997年底，全镇拥有程控电话127门。</w:t>
      </w:r>
    </w:p>
    <w:p w14:paraId="0DCE923B">
      <w:pPr>
        <w:pStyle w:val="4"/>
      </w:pPr>
      <w:r>
        <w:rPr>
          <w:rFonts w:hint="eastAsia"/>
        </w:rPr>
        <w:t>【文教卫生】</w:t>
      </w:r>
    </w:p>
    <w:p w14:paraId="60A55AA9">
      <w:pPr>
        <w:ind w:firstLine="420"/>
        <w:rPr>
          <w:rFonts w:ascii="宋体" w:hAnsi="宋体" w:cs="宋体"/>
        </w:rPr>
      </w:pPr>
      <w:r>
        <w:rPr>
          <w:rFonts w:hint="eastAsia" w:ascii="宋体" w:hAnsi="宋体" w:cs="宋体"/>
        </w:rPr>
        <w:t>五年间，全镇投入教育经费58万元，完成了小学“一无两有”的扫尾工作，改善了办学条件，添置了一批教学仪器，体育器材图书资料，实现了基本普及九年义务教育的达标验收。全镇的教师素质和教学质量都在不断地提高。五年来，有10位教师受到南雄教育部门表彰，有2位教师被评为“韶关市先进乡村教师”。五年来，苍石镇以初级卫生保健为龙头，推进农村卫生工作，先后投入98万元完成自来水安装工程3宗，使全镇群众都用上了纯净水，巩固了管理区级医疗站，添置了医疗设备，积极抓好初级卫生保健工作，新生儿童入保率达80%，四苗基础接种率达100%。</w:t>
      </w:r>
    </w:p>
    <w:p w14:paraId="333ABFD6">
      <w:pPr>
        <w:pStyle w:val="4"/>
      </w:pPr>
      <w:r>
        <w:rPr>
          <w:rFonts w:hint="eastAsia"/>
        </w:rPr>
        <w:t>【社会福利】</w:t>
      </w:r>
    </w:p>
    <w:p w14:paraId="069CC1E7">
      <w:pPr>
        <w:ind w:firstLine="420"/>
        <w:rPr>
          <w:rFonts w:ascii="宋体" w:hAnsi="宋体" w:cs="宋体"/>
        </w:rPr>
      </w:pPr>
      <w:r>
        <w:rPr>
          <w:rFonts w:hint="eastAsia" w:ascii="宋体" w:hAnsi="宋体" w:cs="宋体"/>
        </w:rPr>
        <w:t>五年来，该镇先后投入近40万元开通了调频广播，安装了6套有线电视网络，全镇90%的村庄能收看到有线电视。镇有敬老院1所，孤寡老人老有所养，镇每年投入2万元用于乡村公路的维修，保证班车的正常通行，切实解决了山区群众的交通问题。</w:t>
      </w:r>
    </w:p>
    <w:p w14:paraId="546C9828">
      <w:pPr>
        <w:pStyle w:val="4"/>
      </w:pPr>
      <w:r>
        <w:rPr>
          <w:rFonts w:hint="eastAsia"/>
        </w:rPr>
        <w:t>【墟镇建设】</w:t>
      </w:r>
    </w:p>
    <w:p w14:paraId="6F9C27C0">
      <w:pPr>
        <w:ind w:firstLine="420"/>
        <w:rPr>
          <w:rFonts w:ascii="宋体" w:hAnsi="宋体" w:cs="宋体"/>
        </w:rPr>
      </w:pPr>
      <w:r>
        <w:rPr>
          <w:rFonts w:hint="eastAsia" w:ascii="宋体" w:hAnsi="宋体" w:cs="宋体"/>
        </w:rPr>
        <w:t>五年来，镇政府先后投入60多万元用于苍石墟镇建设，兴建了食用自来水工程，铺设了水泥街道，安装了路灯，并制订了以苍石墟镇建设为中心的农房改建规划。</w:t>
      </w:r>
    </w:p>
    <w:p w14:paraId="3E4EDE56">
      <w:pPr>
        <w:pStyle w:val="4"/>
      </w:pPr>
      <w:r>
        <w:rPr>
          <w:rFonts w:hint="eastAsia"/>
        </w:rPr>
        <w:t>【奔康工程】</w:t>
      </w:r>
    </w:p>
    <w:p w14:paraId="00E05AE5">
      <w:pPr>
        <w:ind w:firstLine="420"/>
        <w:rPr>
          <w:rFonts w:ascii="宋体" w:hAnsi="宋体" w:cs="宋体"/>
        </w:rPr>
      </w:pPr>
      <w:r>
        <w:rPr>
          <w:rFonts w:hint="eastAsia" w:ascii="宋体" w:hAnsi="宋体" w:cs="宋体"/>
        </w:rPr>
        <w:t>五年间，苍石镇农村经济发展迅速，农村的物质和文化生活水平都有了明显的提高。至1997年，全镇有187户住上了红砖、水泥结构楼房，占全镇总户数的20%，其中有45户在县城购买了商品房、门店等。农户拥有汽车12辆，摩托车146辆，电视机，VCD机951台，高级音响278套，洗衣机198台，高级家具436套，农村人民的生活正向小康水平迈进。</w:t>
      </w:r>
    </w:p>
    <w:p w14:paraId="550DB92A">
      <w:pPr>
        <w:pStyle w:val="4"/>
      </w:pPr>
      <w:r>
        <w:rPr>
          <w:rFonts w:hint="eastAsia"/>
        </w:rPr>
        <w:t>【名优产品简介】</w:t>
      </w:r>
    </w:p>
    <w:p w14:paraId="481D5AD8">
      <w:pPr>
        <w:ind w:firstLine="420"/>
        <w:rPr>
          <w:rFonts w:ascii="宋体" w:hAnsi="宋体" w:cs="宋体"/>
        </w:rPr>
      </w:pPr>
      <w:r>
        <w:rPr>
          <w:rFonts w:hint="eastAsia" w:ascii="宋体" w:hAnsi="宋体" w:cs="宋体"/>
        </w:rPr>
        <w:t>“珠玑银田茶”由南雄田七开发有限公司与广州中医药大学共同研制的田七系列新产品，采用优质银杏叶、田七花叶经科学配方精制而成。具有降脂降压、清热利咽等功能。被誉为二十一世纪的健康饮品，该产品荣获“1998年国际食品博览会金奖”</w:t>
      </w:r>
    </w:p>
    <w:p w14:paraId="58AA8FF4">
      <w:pPr>
        <w:pStyle w:val="4"/>
      </w:pPr>
      <w:r>
        <w:rPr>
          <w:rFonts w:hint="eastAsia"/>
        </w:rPr>
        <w:t>【荣誉称号】</w:t>
      </w:r>
    </w:p>
    <w:p w14:paraId="30C60B84">
      <w:pPr>
        <w:ind w:firstLine="420"/>
        <w:rPr>
          <w:rFonts w:ascii="宋体" w:hAnsi="宋体" w:cs="宋体"/>
        </w:rPr>
      </w:pPr>
      <w:r>
        <w:rPr>
          <w:rFonts w:hint="eastAsia" w:ascii="宋体" w:hAnsi="宋体" w:cs="宋体"/>
        </w:rPr>
        <w:t>苍石镇，1997年9月被韶关市农业普查领导小组评为第一次全国农业普查先进单位；</w:t>
      </w:r>
    </w:p>
    <w:p w14:paraId="31FCAE8F">
      <w:pPr>
        <w:ind w:firstLine="420"/>
        <w:rPr>
          <w:rFonts w:ascii="宋体" w:hAnsi="宋体" w:cs="宋体"/>
        </w:rPr>
      </w:pPr>
      <w:r>
        <w:rPr>
          <w:rFonts w:hint="eastAsia" w:ascii="宋体" w:hAnsi="宋体" w:cs="宋体"/>
        </w:rPr>
        <w:t>卢树养，1995年被韶关市教委评为优秀乡村教师；</w:t>
      </w:r>
    </w:p>
    <w:p w14:paraId="304A12DD">
      <w:pPr>
        <w:ind w:firstLine="420"/>
        <w:rPr>
          <w:rFonts w:ascii="宋体" w:hAnsi="宋体" w:cs="宋体"/>
        </w:rPr>
      </w:pPr>
      <w:r>
        <w:rPr>
          <w:rFonts w:hint="eastAsia" w:ascii="宋体" w:hAnsi="宋体" w:cs="宋体"/>
        </w:rPr>
        <w:t>何润红，1996年被韶关市团委评为优秀团干；</w:t>
      </w:r>
    </w:p>
    <w:p w14:paraId="7AB4F457">
      <w:pPr>
        <w:ind w:firstLine="420"/>
        <w:rPr>
          <w:rFonts w:ascii="宋体" w:hAnsi="宋体" w:cs="宋体"/>
        </w:rPr>
      </w:pPr>
      <w:r>
        <w:rPr>
          <w:rFonts w:hint="eastAsia" w:ascii="宋体" w:hAnsi="宋体" w:cs="宋体"/>
        </w:rPr>
        <w:t>叶明星，1997年被韶关市农业普查领导小组评为第一次全国农业普查先进个人；</w:t>
      </w:r>
    </w:p>
    <w:p w14:paraId="198A11DE">
      <w:pPr>
        <w:ind w:firstLine="420"/>
        <w:rPr>
          <w:rFonts w:ascii="宋体" w:hAnsi="宋体" w:cs="宋体"/>
        </w:rPr>
      </w:pPr>
      <w:r>
        <w:rPr>
          <w:rFonts w:hint="eastAsia" w:ascii="宋体" w:hAnsi="宋体" w:cs="宋体"/>
        </w:rPr>
        <w:t>侯志宏，1997年被广东省农业普查领导小组评为第一次全国农业普查先进个人；</w:t>
      </w:r>
    </w:p>
    <w:p w14:paraId="25BDE5E6">
      <w:pPr>
        <w:ind w:firstLine="420"/>
        <w:rPr>
          <w:rFonts w:ascii="宋体" w:hAnsi="宋体" w:cs="宋体"/>
        </w:rPr>
      </w:pPr>
      <w:r>
        <w:rPr>
          <w:rFonts w:hint="eastAsia" w:ascii="宋体" w:hAnsi="宋体" w:cs="宋体"/>
        </w:rPr>
        <w:t>罗简秀，1997年被韶关市教委评为优秀乡村教师；</w:t>
      </w:r>
    </w:p>
    <w:p w14:paraId="0F18112D">
      <w:pPr>
        <w:ind w:firstLine="420"/>
        <w:rPr>
          <w:rFonts w:ascii="宋体" w:hAnsi="宋体" w:cs="宋体"/>
        </w:rPr>
      </w:pPr>
      <w:r>
        <w:rPr>
          <w:rFonts w:hint="eastAsia" w:ascii="宋体" w:hAnsi="宋体" w:cs="宋体"/>
        </w:rPr>
        <w:t>李集汉，1997年被韶关市司法局评为防止民间纠纷激化工作有功个人；</w:t>
      </w:r>
    </w:p>
    <w:p w14:paraId="11290248">
      <w:pPr>
        <w:ind w:firstLine="422"/>
        <w:jc w:val="center"/>
        <w:rPr>
          <w:rFonts w:ascii="宋体" w:hAnsi="宋体" w:cs="宋体"/>
          <w:b/>
          <w:bCs/>
        </w:rPr>
      </w:pPr>
      <w:r>
        <w:rPr>
          <w:rFonts w:hint="eastAsia" w:ascii="宋体" w:hAnsi="宋体" w:cs="宋体"/>
          <w:b/>
          <w:bCs/>
        </w:rPr>
        <w:t>各管理区1997年情况统计表</w:t>
      </w:r>
    </w:p>
    <w:tbl>
      <w:tblPr>
        <w:tblStyle w:val="8"/>
        <w:tblW w:w="5000" w:type="pct"/>
        <w:tblInd w:w="0" w:type="dxa"/>
        <w:tblLayout w:type="autofit"/>
        <w:tblCellMar>
          <w:top w:w="15" w:type="dxa"/>
          <w:left w:w="15" w:type="dxa"/>
          <w:bottom w:w="15" w:type="dxa"/>
          <w:right w:w="15" w:type="dxa"/>
        </w:tblCellMar>
      </w:tblPr>
      <w:tblGrid>
        <w:gridCol w:w="2898"/>
        <w:gridCol w:w="1376"/>
        <w:gridCol w:w="1376"/>
        <w:gridCol w:w="1376"/>
        <w:gridCol w:w="1376"/>
        <w:gridCol w:w="1374"/>
      </w:tblGrid>
      <w:tr w14:paraId="7DFC69B2">
        <w:tblPrEx>
          <w:tblCellMar>
            <w:top w:w="15" w:type="dxa"/>
            <w:left w:w="15" w:type="dxa"/>
            <w:bottom w:w="15" w:type="dxa"/>
            <w:right w:w="15" w:type="dxa"/>
          </w:tblCellMar>
        </w:tblPrEx>
        <w:trPr>
          <w:trHeight w:val="1252" w:hRule="atLeast"/>
        </w:trPr>
        <w:tc>
          <w:tcPr>
            <w:tcW w:w="1482" w:type="pct"/>
            <w:tcBorders>
              <w:top w:val="single" w:color="000000" w:sz="4" w:space="0"/>
              <w:bottom w:val="single" w:color="000000" w:sz="4" w:space="0"/>
              <w:right w:val="single" w:color="000000" w:sz="4" w:space="0"/>
              <w:tl2br w:val="single" w:color="auto" w:sz="4" w:space="0"/>
            </w:tcBorders>
            <w:noWrap/>
            <w:vAlign w:val="center"/>
          </w:tcPr>
          <w:p w14:paraId="204853E3">
            <w:pPr>
              <w:pStyle w:val="11"/>
              <w:ind w:right="630"/>
              <w:jc w:val="right"/>
              <w:rPr>
                <w:kern w:val="0"/>
              </w:rPr>
            </w:pPr>
            <w:r>
              <w:rPr>
                <w:kern w:val="0"/>
              </w:rPr>
              <w:t>管理区</w:t>
            </w:r>
          </w:p>
          <w:p w14:paraId="2FA9617F">
            <w:pPr>
              <w:pStyle w:val="11"/>
              <w:ind w:firstLine="420" w:firstLineChars="200"/>
              <w:jc w:val="left"/>
              <w:rPr>
                <w:kern w:val="0"/>
              </w:rPr>
            </w:pPr>
            <w:r>
              <w:rPr>
                <w:rFonts w:hint="eastAsia"/>
                <w:kern w:val="0"/>
              </w:rPr>
              <w:t>项目</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4CFF6A6D">
            <w:pPr>
              <w:pStyle w:val="11"/>
              <w:jc w:val="center"/>
              <w:rPr>
                <w:kern w:val="0"/>
              </w:rPr>
            </w:pPr>
            <w:r>
              <w:rPr>
                <w:kern w:val="0"/>
              </w:rPr>
              <w:t>苍石</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7C29F89F">
            <w:pPr>
              <w:pStyle w:val="11"/>
              <w:jc w:val="center"/>
              <w:rPr>
                <w:kern w:val="0"/>
              </w:rPr>
            </w:pPr>
            <w:r>
              <w:rPr>
                <w:kern w:val="0"/>
              </w:rPr>
              <w:t>大坪</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6333BF0D">
            <w:pPr>
              <w:pStyle w:val="11"/>
              <w:jc w:val="center"/>
              <w:rPr>
                <w:kern w:val="0"/>
              </w:rPr>
            </w:pPr>
            <w:r>
              <w:rPr>
                <w:kern w:val="0"/>
              </w:rPr>
              <w:t>兰溪</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6C96A485">
            <w:pPr>
              <w:pStyle w:val="11"/>
              <w:jc w:val="center"/>
              <w:rPr>
                <w:kern w:val="0"/>
              </w:rPr>
            </w:pPr>
            <w:r>
              <w:rPr>
                <w:kern w:val="0"/>
              </w:rPr>
              <w:t>龙华山</w:t>
            </w:r>
          </w:p>
        </w:tc>
        <w:tc>
          <w:tcPr>
            <w:tcW w:w="704" w:type="pct"/>
            <w:tcBorders>
              <w:top w:val="single" w:color="000000" w:sz="4" w:space="0"/>
              <w:left w:val="single" w:color="000000" w:sz="4" w:space="0"/>
              <w:bottom w:val="single" w:color="000000" w:sz="4" w:space="0"/>
            </w:tcBorders>
            <w:noWrap/>
            <w:vAlign w:val="center"/>
          </w:tcPr>
          <w:p w14:paraId="33B13FBB">
            <w:pPr>
              <w:pStyle w:val="11"/>
              <w:jc w:val="center"/>
              <w:rPr>
                <w:kern w:val="0"/>
              </w:rPr>
            </w:pPr>
            <w:r>
              <w:rPr>
                <w:kern w:val="0"/>
              </w:rPr>
              <w:t>章禾洞</w:t>
            </w:r>
          </w:p>
        </w:tc>
      </w:tr>
      <w:tr w14:paraId="3420F5DC">
        <w:tblPrEx>
          <w:tblCellMar>
            <w:top w:w="15" w:type="dxa"/>
            <w:left w:w="15" w:type="dxa"/>
            <w:bottom w:w="15" w:type="dxa"/>
            <w:right w:w="15" w:type="dxa"/>
          </w:tblCellMar>
        </w:tblPrEx>
        <w:trPr>
          <w:trHeight w:val="524" w:hRule="atLeast"/>
        </w:trPr>
        <w:tc>
          <w:tcPr>
            <w:tcW w:w="1482" w:type="pct"/>
            <w:tcBorders>
              <w:top w:val="single" w:color="000000" w:sz="4" w:space="0"/>
              <w:bottom w:val="single" w:color="000000" w:sz="4" w:space="0"/>
              <w:right w:val="single" w:color="000000" w:sz="4" w:space="0"/>
            </w:tcBorders>
            <w:noWrap/>
            <w:vAlign w:val="center"/>
          </w:tcPr>
          <w:p w14:paraId="1AED99DD">
            <w:pPr>
              <w:pStyle w:val="11"/>
              <w:jc w:val="left"/>
              <w:rPr>
                <w:kern w:val="0"/>
              </w:rPr>
            </w:pPr>
            <w:r>
              <w:rPr>
                <w:kern w:val="0"/>
              </w:rPr>
              <w:t>村民小组（个）</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209A8A5B">
            <w:pPr>
              <w:pStyle w:val="11"/>
              <w:jc w:val="center"/>
              <w:rPr>
                <w:kern w:val="0"/>
              </w:rPr>
            </w:pPr>
            <w:r>
              <w:rPr>
                <w:kern w:val="0"/>
              </w:rPr>
              <w:t>7</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7C074DEE">
            <w:pPr>
              <w:pStyle w:val="11"/>
              <w:jc w:val="center"/>
              <w:rPr>
                <w:kern w:val="0"/>
              </w:rPr>
            </w:pPr>
            <w:r>
              <w:rPr>
                <w:kern w:val="0"/>
              </w:rPr>
              <w:t>10</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15645E9D">
            <w:pPr>
              <w:pStyle w:val="11"/>
              <w:jc w:val="center"/>
              <w:rPr>
                <w:kern w:val="0"/>
              </w:rPr>
            </w:pPr>
            <w:r>
              <w:rPr>
                <w:kern w:val="0"/>
              </w:rPr>
              <w:t>6</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096512F2">
            <w:pPr>
              <w:pStyle w:val="11"/>
              <w:jc w:val="center"/>
              <w:rPr>
                <w:kern w:val="0"/>
              </w:rPr>
            </w:pPr>
            <w:r>
              <w:rPr>
                <w:kern w:val="0"/>
              </w:rPr>
              <w:t>6</w:t>
            </w:r>
          </w:p>
        </w:tc>
        <w:tc>
          <w:tcPr>
            <w:tcW w:w="704" w:type="pct"/>
            <w:tcBorders>
              <w:top w:val="single" w:color="000000" w:sz="4" w:space="0"/>
              <w:left w:val="single" w:color="000000" w:sz="4" w:space="0"/>
              <w:bottom w:val="single" w:color="000000" w:sz="4" w:space="0"/>
            </w:tcBorders>
            <w:noWrap/>
            <w:vAlign w:val="center"/>
          </w:tcPr>
          <w:p w14:paraId="70C960A5">
            <w:pPr>
              <w:pStyle w:val="11"/>
              <w:jc w:val="center"/>
              <w:rPr>
                <w:kern w:val="0"/>
              </w:rPr>
            </w:pPr>
            <w:r>
              <w:rPr>
                <w:kern w:val="0"/>
              </w:rPr>
              <w:t>9</w:t>
            </w:r>
          </w:p>
        </w:tc>
      </w:tr>
      <w:tr w14:paraId="45F11F52">
        <w:tblPrEx>
          <w:tblCellMar>
            <w:top w:w="15" w:type="dxa"/>
            <w:left w:w="15" w:type="dxa"/>
            <w:bottom w:w="15" w:type="dxa"/>
            <w:right w:w="15" w:type="dxa"/>
          </w:tblCellMar>
        </w:tblPrEx>
        <w:trPr>
          <w:trHeight w:val="514" w:hRule="atLeast"/>
        </w:trPr>
        <w:tc>
          <w:tcPr>
            <w:tcW w:w="1482" w:type="pct"/>
            <w:tcBorders>
              <w:top w:val="single" w:color="000000" w:sz="4" w:space="0"/>
              <w:bottom w:val="single" w:color="000000" w:sz="4" w:space="0"/>
              <w:right w:val="single" w:color="000000" w:sz="4" w:space="0"/>
            </w:tcBorders>
            <w:noWrap/>
            <w:vAlign w:val="center"/>
          </w:tcPr>
          <w:p w14:paraId="20381069">
            <w:pPr>
              <w:pStyle w:val="11"/>
              <w:jc w:val="left"/>
              <w:rPr>
                <w:kern w:val="0"/>
              </w:rPr>
            </w:pPr>
            <w:r>
              <w:rPr>
                <w:kern w:val="0"/>
              </w:rPr>
              <w:t>户数</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119A009F">
            <w:pPr>
              <w:pStyle w:val="11"/>
              <w:jc w:val="center"/>
              <w:rPr>
                <w:kern w:val="0"/>
              </w:rPr>
            </w:pPr>
            <w:r>
              <w:rPr>
                <w:kern w:val="0"/>
              </w:rPr>
              <w:t>187</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287369B9">
            <w:pPr>
              <w:pStyle w:val="11"/>
              <w:jc w:val="center"/>
              <w:rPr>
                <w:kern w:val="0"/>
              </w:rPr>
            </w:pPr>
            <w:r>
              <w:rPr>
                <w:kern w:val="0"/>
              </w:rPr>
              <w:t>294</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642F7D08">
            <w:pPr>
              <w:pStyle w:val="11"/>
              <w:jc w:val="center"/>
              <w:rPr>
                <w:kern w:val="0"/>
              </w:rPr>
            </w:pPr>
            <w:r>
              <w:rPr>
                <w:kern w:val="0"/>
              </w:rPr>
              <w:t>184</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73D6507B">
            <w:pPr>
              <w:pStyle w:val="11"/>
              <w:jc w:val="center"/>
              <w:rPr>
                <w:kern w:val="0"/>
              </w:rPr>
            </w:pPr>
            <w:r>
              <w:rPr>
                <w:kern w:val="0"/>
              </w:rPr>
              <w:t>109</w:t>
            </w:r>
          </w:p>
        </w:tc>
        <w:tc>
          <w:tcPr>
            <w:tcW w:w="704" w:type="pct"/>
            <w:tcBorders>
              <w:top w:val="single" w:color="000000" w:sz="4" w:space="0"/>
              <w:left w:val="single" w:color="000000" w:sz="4" w:space="0"/>
              <w:bottom w:val="single" w:color="000000" w:sz="4" w:space="0"/>
            </w:tcBorders>
            <w:noWrap/>
            <w:vAlign w:val="center"/>
          </w:tcPr>
          <w:p w14:paraId="5C700CB4">
            <w:pPr>
              <w:pStyle w:val="11"/>
              <w:jc w:val="center"/>
              <w:rPr>
                <w:kern w:val="0"/>
              </w:rPr>
            </w:pPr>
            <w:r>
              <w:rPr>
                <w:kern w:val="0"/>
              </w:rPr>
              <w:t>188</w:t>
            </w:r>
          </w:p>
        </w:tc>
      </w:tr>
      <w:tr w14:paraId="62E6CFAA">
        <w:tblPrEx>
          <w:tblCellMar>
            <w:top w:w="15" w:type="dxa"/>
            <w:left w:w="15" w:type="dxa"/>
            <w:bottom w:w="15" w:type="dxa"/>
            <w:right w:w="15" w:type="dxa"/>
          </w:tblCellMar>
        </w:tblPrEx>
        <w:trPr>
          <w:trHeight w:val="514" w:hRule="atLeast"/>
        </w:trPr>
        <w:tc>
          <w:tcPr>
            <w:tcW w:w="1482" w:type="pct"/>
            <w:tcBorders>
              <w:top w:val="single" w:color="000000" w:sz="4" w:space="0"/>
              <w:bottom w:val="single" w:color="000000" w:sz="4" w:space="0"/>
              <w:right w:val="single" w:color="000000" w:sz="4" w:space="0"/>
            </w:tcBorders>
            <w:noWrap/>
            <w:vAlign w:val="center"/>
          </w:tcPr>
          <w:p w14:paraId="1E704D3C">
            <w:pPr>
              <w:pStyle w:val="11"/>
              <w:jc w:val="left"/>
              <w:rPr>
                <w:kern w:val="0"/>
              </w:rPr>
            </w:pPr>
            <w:r>
              <w:rPr>
                <w:kern w:val="0"/>
              </w:rPr>
              <w:t>人口</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2CCAF0D9">
            <w:pPr>
              <w:pStyle w:val="11"/>
              <w:jc w:val="center"/>
              <w:rPr>
                <w:kern w:val="0"/>
              </w:rPr>
            </w:pPr>
            <w:r>
              <w:rPr>
                <w:kern w:val="0"/>
              </w:rPr>
              <w:t>831</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28F178F8">
            <w:pPr>
              <w:pStyle w:val="11"/>
              <w:jc w:val="center"/>
              <w:rPr>
                <w:kern w:val="0"/>
              </w:rPr>
            </w:pPr>
            <w:r>
              <w:rPr>
                <w:kern w:val="0"/>
              </w:rPr>
              <w:t>1331</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46112AF1">
            <w:pPr>
              <w:pStyle w:val="11"/>
              <w:jc w:val="center"/>
              <w:rPr>
                <w:kern w:val="0"/>
              </w:rPr>
            </w:pPr>
            <w:r>
              <w:rPr>
                <w:kern w:val="0"/>
              </w:rPr>
              <w:t>804</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5720CDF5">
            <w:pPr>
              <w:pStyle w:val="11"/>
              <w:jc w:val="center"/>
              <w:rPr>
                <w:kern w:val="0"/>
              </w:rPr>
            </w:pPr>
            <w:r>
              <w:rPr>
                <w:kern w:val="0"/>
              </w:rPr>
              <w:t>452</w:t>
            </w:r>
          </w:p>
        </w:tc>
        <w:tc>
          <w:tcPr>
            <w:tcW w:w="704" w:type="pct"/>
            <w:tcBorders>
              <w:top w:val="single" w:color="000000" w:sz="4" w:space="0"/>
              <w:left w:val="single" w:color="000000" w:sz="4" w:space="0"/>
              <w:bottom w:val="single" w:color="000000" w:sz="4" w:space="0"/>
            </w:tcBorders>
            <w:noWrap/>
            <w:vAlign w:val="center"/>
          </w:tcPr>
          <w:p w14:paraId="4017FB35">
            <w:pPr>
              <w:pStyle w:val="11"/>
              <w:jc w:val="center"/>
              <w:rPr>
                <w:kern w:val="0"/>
              </w:rPr>
            </w:pPr>
            <w:r>
              <w:rPr>
                <w:kern w:val="0"/>
              </w:rPr>
              <w:t>773</w:t>
            </w:r>
          </w:p>
        </w:tc>
      </w:tr>
      <w:tr w14:paraId="5626CA74">
        <w:tblPrEx>
          <w:tblCellMar>
            <w:top w:w="15" w:type="dxa"/>
            <w:left w:w="15" w:type="dxa"/>
            <w:bottom w:w="15" w:type="dxa"/>
            <w:right w:w="15" w:type="dxa"/>
          </w:tblCellMar>
        </w:tblPrEx>
        <w:trPr>
          <w:trHeight w:val="514" w:hRule="atLeast"/>
        </w:trPr>
        <w:tc>
          <w:tcPr>
            <w:tcW w:w="1482" w:type="pct"/>
            <w:tcBorders>
              <w:top w:val="single" w:color="000000" w:sz="4" w:space="0"/>
              <w:bottom w:val="single" w:color="000000" w:sz="4" w:space="0"/>
              <w:right w:val="single" w:color="000000" w:sz="4" w:space="0"/>
            </w:tcBorders>
            <w:noWrap/>
            <w:vAlign w:val="center"/>
          </w:tcPr>
          <w:p w14:paraId="7B809DE7">
            <w:pPr>
              <w:pStyle w:val="11"/>
              <w:jc w:val="left"/>
              <w:rPr>
                <w:kern w:val="0"/>
              </w:rPr>
            </w:pPr>
            <w:r>
              <w:rPr>
                <w:kern w:val="0"/>
              </w:rPr>
              <w:t>耕地面积（亩）</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5761F516">
            <w:pPr>
              <w:pStyle w:val="11"/>
              <w:jc w:val="center"/>
              <w:rPr>
                <w:kern w:val="0"/>
              </w:rPr>
            </w:pPr>
            <w:r>
              <w:rPr>
                <w:kern w:val="0"/>
              </w:rPr>
              <w:t>890</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2FFCE9AD">
            <w:pPr>
              <w:pStyle w:val="11"/>
              <w:jc w:val="center"/>
              <w:rPr>
                <w:kern w:val="0"/>
              </w:rPr>
            </w:pPr>
            <w:r>
              <w:rPr>
                <w:kern w:val="0"/>
              </w:rPr>
              <w:t>1341</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4EA6109D">
            <w:pPr>
              <w:pStyle w:val="11"/>
              <w:jc w:val="center"/>
              <w:rPr>
                <w:kern w:val="0"/>
              </w:rPr>
            </w:pPr>
            <w:r>
              <w:rPr>
                <w:kern w:val="0"/>
              </w:rPr>
              <w:t>520</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0826A869">
            <w:pPr>
              <w:pStyle w:val="11"/>
              <w:jc w:val="center"/>
              <w:rPr>
                <w:kern w:val="0"/>
              </w:rPr>
            </w:pPr>
            <w:r>
              <w:rPr>
                <w:kern w:val="0"/>
              </w:rPr>
              <w:t>585</w:t>
            </w:r>
          </w:p>
        </w:tc>
        <w:tc>
          <w:tcPr>
            <w:tcW w:w="704" w:type="pct"/>
            <w:tcBorders>
              <w:top w:val="single" w:color="000000" w:sz="4" w:space="0"/>
              <w:left w:val="single" w:color="000000" w:sz="4" w:space="0"/>
              <w:bottom w:val="single" w:color="000000" w:sz="4" w:space="0"/>
            </w:tcBorders>
            <w:noWrap/>
            <w:vAlign w:val="center"/>
          </w:tcPr>
          <w:p w14:paraId="1AB03017">
            <w:pPr>
              <w:pStyle w:val="11"/>
              <w:jc w:val="center"/>
              <w:rPr>
                <w:kern w:val="0"/>
              </w:rPr>
            </w:pPr>
            <w:r>
              <w:rPr>
                <w:kern w:val="0"/>
              </w:rPr>
              <w:t>1168</w:t>
            </w:r>
          </w:p>
        </w:tc>
      </w:tr>
      <w:tr w14:paraId="58B1856D">
        <w:tblPrEx>
          <w:tblCellMar>
            <w:top w:w="15" w:type="dxa"/>
            <w:left w:w="15" w:type="dxa"/>
            <w:bottom w:w="15" w:type="dxa"/>
            <w:right w:w="15" w:type="dxa"/>
          </w:tblCellMar>
        </w:tblPrEx>
        <w:trPr>
          <w:trHeight w:val="621" w:hRule="atLeast"/>
        </w:trPr>
        <w:tc>
          <w:tcPr>
            <w:tcW w:w="1482" w:type="pct"/>
            <w:tcBorders>
              <w:top w:val="single" w:color="000000" w:sz="4" w:space="0"/>
              <w:bottom w:val="single" w:color="000000" w:sz="4" w:space="0"/>
              <w:right w:val="single" w:color="000000" w:sz="4" w:space="0"/>
            </w:tcBorders>
            <w:noWrap/>
            <w:vAlign w:val="center"/>
          </w:tcPr>
          <w:p w14:paraId="26695061">
            <w:pPr>
              <w:pStyle w:val="11"/>
              <w:jc w:val="left"/>
              <w:rPr>
                <w:kern w:val="0"/>
              </w:rPr>
            </w:pPr>
            <w:r>
              <w:rPr>
                <w:kern w:val="0"/>
              </w:rPr>
              <w:t>主要农经作物</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03AC7021">
            <w:pPr>
              <w:pStyle w:val="11"/>
              <w:jc w:val="center"/>
              <w:rPr>
                <w:kern w:val="0"/>
              </w:rPr>
            </w:pPr>
            <w:r>
              <w:rPr>
                <w:kern w:val="0"/>
              </w:rPr>
              <w:t>水稻</w:t>
            </w:r>
          </w:p>
          <w:p w14:paraId="3222DB85">
            <w:pPr>
              <w:pStyle w:val="11"/>
              <w:jc w:val="center"/>
              <w:rPr>
                <w:kern w:val="0"/>
              </w:rPr>
            </w:pPr>
            <w:r>
              <w:rPr>
                <w:kern w:val="0"/>
              </w:rPr>
              <w:t>田七</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1F227269">
            <w:pPr>
              <w:pStyle w:val="11"/>
              <w:jc w:val="center"/>
              <w:rPr>
                <w:kern w:val="0"/>
              </w:rPr>
            </w:pPr>
            <w:r>
              <w:rPr>
                <w:kern w:val="0"/>
              </w:rPr>
              <w:t>水稻</w:t>
            </w:r>
          </w:p>
          <w:p w14:paraId="6E09139E">
            <w:pPr>
              <w:pStyle w:val="11"/>
              <w:jc w:val="center"/>
              <w:rPr>
                <w:kern w:val="0"/>
              </w:rPr>
            </w:pPr>
            <w:r>
              <w:rPr>
                <w:kern w:val="0"/>
              </w:rPr>
              <w:t>田七</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5E950D10">
            <w:pPr>
              <w:pStyle w:val="11"/>
              <w:jc w:val="center"/>
              <w:rPr>
                <w:kern w:val="0"/>
              </w:rPr>
            </w:pPr>
            <w:r>
              <w:rPr>
                <w:kern w:val="0"/>
              </w:rPr>
              <w:t>水稻</w:t>
            </w:r>
          </w:p>
          <w:p w14:paraId="090687B2">
            <w:pPr>
              <w:pStyle w:val="11"/>
              <w:jc w:val="center"/>
              <w:rPr>
                <w:kern w:val="0"/>
              </w:rPr>
            </w:pPr>
            <w:r>
              <w:rPr>
                <w:kern w:val="0"/>
              </w:rPr>
              <w:t>田七</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0E08EDB9">
            <w:pPr>
              <w:pStyle w:val="11"/>
              <w:jc w:val="center"/>
              <w:rPr>
                <w:kern w:val="0"/>
              </w:rPr>
            </w:pPr>
            <w:r>
              <w:rPr>
                <w:kern w:val="0"/>
              </w:rPr>
              <w:t>水稻</w:t>
            </w:r>
          </w:p>
          <w:p w14:paraId="23383748">
            <w:pPr>
              <w:pStyle w:val="11"/>
              <w:jc w:val="center"/>
              <w:rPr>
                <w:kern w:val="0"/>
              </w:rPr>
            </w:pPr>
            <w:r>
              <w:rPr>
                <w:kern w:val="0"/>
              </w:rPr>
              <w:t>田七</w:t>
            </w:r>
          </w:p>
        </w:tc>
        <w:tc>
          <w:tcPr>
            <w:tcW w:w="704" w:type="pct"/>
            <w:tcBorders>
              <w:top w:val="single" w:color="000000" w:sz="4" w:space="0"/>
              <w:left w:val="single" w:color="000000" w:sz="4" w:space="0"/>
              <w:bottom w:val="single" w:color="000000" w:sz="4" w:space="0"/>
            </w:tcBorders>
            <w:noWrap/>
            <w:vAlign w:val="center"/>
          </w:tcPr>
          <w:p w14:paraId="52B728F3">
            <w:pPr>
              <w:pStyle w:val="11"/>
              <w:jc w:val="center"/>
              <w:rPr>
                <w:kern w:val="0"/>
              </w:rPr>
            </w:pPr>
            <w:r>
              <w:rPr>
                <w:kern w:val="0"/>
              </w:rPr>
              <w:t>水稻</w:t>
            </w:r>
          </w:p>
          <w:p w14:paraId="3B8D380B">
            <w:pPr>
              <w:pStyle w:val="11"/>
              <w:jc w:val="center"/>
              <w:rPr>
                <w:kern w:val="0"/>
              </w:rPr>
            </w:pPr>
            <w:r>
              <w:rPr>
                <w:kern w:val="0"/>
              </w:rPr>
              <w:t>田七</w:t>
            </w:r>
          </w:p>
        </w:tc>
      </w:tr>
      <w:tr w14:paraId="610D732A">
        <w:tblPrEx>
          <w:tblCellMar>
            <w:top w:w="15" w:type="dxa"/>
            <w:left w:w="15" w:type="dxa"/>
            <w:bottom w:w="15" w:type="dxa"/>
            <w:right w:w="15" w:type="dxa"/>
          </w:tblCellMar>
        </w:tblPrEx>
        <w:trPr>
          <w:trHeight w:val="524" w:hRule="atLeast"/>
        </w:trPr>
        <w:tc>
          <w:tcPr>
            <w:tcW w:w="1482" w:type="pct"/>
            <w:tcBorders>
              <w:top w:val="single" w:color="000000" w:sz="4" w:space="0"/>
              <w:bottom w:val="single" w:color="000000" w:sz="4" w:space="0"/>
              <w:right w:val="single" w:color="000000" w:sz="4" w:space="0"/>
            </w:tcBorders>
            <w:noWrap/>
            <w:vAlign w:val="center"/>
          </w:tcPr>
          <w:p w14:paraId="49C82774">
            <w:pPr>
              <w:pStyle w:val="11"/>
              <w:jc w:val="left"/>
              <w:rPr>
                <w:kern w:val="0"/>
              </w:rPr>
            </w:pPr>
            <w:r>
              <w:rPr>
                <w:kern w:val="0"/>
              </w:rPr>
              <w:t>集体经济收入（万元）</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2B1D3986">
            <w:pPr>
              <w:pStyle w:val="11"/>
              <w:jc w:val="center"/>
              <w:rPr>
                <w:kern w:val="0"/>
              </w:rPr>
            </w:pPr>
            <w:r>
              <w:rPr>
                <w:kern w:val="0"/>
              </w:rPr>
              <w:t>3.85</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50BA76CB">
            <w:pPr>
              <w:pStyle w:val="11"/>
              <w:jc w:val="center"/>
              <w:rPr>
                <w:kern w:val="0"/>
              </w:rPr>
            </w:pPr>
            <w:r>
              <w:rPr>
                <w:kern w:val="0"/>
              </w:rPr>
              <w:t>4.3.</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0C7DB4F8">
            <w:pPr>
              <w:pStyle w:val="11"/>
              <w:jc w:val="center"/>
              <w:rPr>
                <w:kern w:val="0"/>
              </w:rPr>
            </w:pPr>
            <w:r>
              <w:rPr>
                <w:kern w:val="0"/>
              </w:rPr>
              <w:t>3.2</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63B0E19E">
            <w:pPr>
              <w:pStyle w:val="11"/>
              <w:jc w:val="center"/>
              <w:rPr>
                <w:kern w:val="0"/>
              </w:rPr>
            </w:pPr>
            <w:r>
              <w:rPr>
                <w:kern w:val="0"/>
              </w:rPr>
              <w:t>3.15</w:t>
            </w:r>
          </w:p>
        </w:tc>
        <w:tc>
          <w:tcPr>
            <w:tcW w:w="704" w:type="pct"/>
            <w:tcBorders>
              <w:top w:val="single" w:color="000000" w:sz="4" w:space="0"/>
              <w:left w:val="single" w:color="000000" w:sz="4" w:space="0"/>
              <w:bottom w:val="single" w:color="000000" w:sz="4" w:space="0"/>
            </w:tcBorders>
            <w:noWrap/>
            <w:vAlign w:val="center"/>
          </w:tcPr>
          <w:p w14:paraId="35135173">
            <w:pPr>
              <w:pStyle w:val="11"/>
              <w:jc w:val="center"/>
              <w:rPr>
                <w:kern w:val="0"/>
              </w:rPr>
            </w:pPr>
            <w:r>
              <w:rPr>
                <w:kern w:val="0"/>
              </w:rPr>
              <w:t>3.35</w:t>
            </w:r>
          </w:p>
        </w:tc>
      </w:tr>
      <w:tr w14:paraId="19E44CDB">
        <w:tblPrEx>
          <w:tblCellMar>
            <w:top w:w="15" w:type="dxa"/>
            <w:left w:w="15" w:type="dxa"/>
            <w:bottom w:w="15" w:type="dxa"/>
            <w:right w:w="15" w:type="dxa"/>
          </w:tblCellMar>
        </w:tblPrEx>
        <w:trPr>
          <w:trHeight w:val="524" w:hRule="atLeast"/>
        </w:trPr>
        <w:tc>
          <w:tcPr>
            <w:tcW w:w="1482" w:type="pct"/>
            <w:tcBorders>
              <w:top w:val="single" w:color="000000" w:sz="4" w:space="0"/>
              <w:bottom w:val="single" w:color="000000" w:sz="4" w:space="0"/>
              <w:right w:val="single" w:color="000000" w:sz="4" w:space="0"/>
            </w:tcBorders>
            <w:noWrap/>
            <w:vAlign w:val="center"/>
          </w:tcPr>
          <w:p w14:paraId="0F9475AC">
            <w:pPr>
              <w:pStyle w:val="11"/>
              <w:jc w:val="left"/>
              <w:rPr>
                <w:kern w:val="0"/>
              </w:rPr>
            </w:pPr>
            <w:r>
              <w:rPr>
                <w:kern w:val="0"/>
              </w:rPr>
              <w:t>农村人均纯收入（元）</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71944C54">
            <w:pPr>
              <w:pStyle w:val="11"/>
              <w:jc w:val="center"/>
              <w:rPr>
                <w:kern w:val="0"/>
              </w:rPr>
            </w:pPr>
            <w:r>
              <w:rPr>
                <w:kern w:val="0"/>
              </w:rPr>
              <w:t>3144</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21B1689D">
            <w:pPr>
              <w:pStyle w:val="11"/>
              <w:jc w:val="center"/>
              <w:rPr>
                <w:kern w:val="0"/>
              </w:rPr>
            </w:pPr>
            <w:r>
              <w:rPr>
                <w:kern w:val="0"/>
              </w:rPr>
              <w:t>3184</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716444A3">
            <w:pPr>
              <w:pStyle w:val="11"/>
              <w:jc w:val="center"/>
              <w:rPr>
                <w:kern w:val="0"/>
              </w:rPr>
            </w:pPr>
            <w:r>
              <w:rPr>
                <w:kern w:val="0"/>
              </w:rPr>
              <w:t>3154</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3BF68ABE">
            <w:pPr>
              <w:pStyle w:val="11"/>
              <w:jc w:val="center"/>
              <w:rPr>
                <w:kern w:val="0"/>
              </w:rPr>
            </w:pPr>
            <w:r>
              <w:rPr>
                <w:kern w:val="0"/>
              </w:rPr>
              <w:t>3088</w:t>
            </w:r>
          </w:p>
        </w:tc>
        <w:tc>
          <w:tcPr>
            <w:tcW w:w="704" w:type="pct"/>
            <w:tcBorders>
              <w:top w:val="single" w:color="000000" w:sz="4" w:space="0"/>
              <w:left w:val="single" w:color="000000" w:sz="4" w:space="0"/>
              <w:bottom w:val="single" w:color="000000" w:sz="4" w:space="0"/>
            </w:tcBorders>
            <w:noWrap/>
            <w:vAlign w:val="center"/>
          </w:tcPr>
          <w:p w14:paraId="0672603F">
            <w:pPr>
              <w:pStyle w:val="11"/>
              <w:jc w:val="center"/>
              <w:rPr>
                <w:kern w:val="0"/>
              </w:rPr>
            </w:pPr>
            <w:r>
              <w:rPr>
                <w:kern w:val="0"/>
              </w:rPr>
              <w:t>2988</w:t>
            </w:r>
          </w:p>
        </w:tc>
      </w:tr>
      <w:tr w14:paraId="2E310637">
        <w:tblPrEx>
          <w:tblCellMar>
            <w:top w:w="15" w:type="dxa"/>
            <w:left w:w="15" w:type="dxa"/>
            <w:bottom w:w="15" w:type="dxa"/>
            <w:right w:w="15" w:type="dxa"/>
          </w:tblCellMar>
        </w:tblPrEx>
        <w:trPr>
          <w:trHeight w:val="611" w:hRule="atLeast"/>
        </w:trPr>
        <w:tc>
          <w:tcPr>
            <w:tcW w:w="1482" w:type="pct"/>
            <w:tcBorders>
              <w:top w:val="single" w:color="000000" w:sz="4" w:space="0"/>
              <w:bottom w:val="single" w:color="000000" w:sz="4" w:space="0"/>
              <w:right w:val="single" w:color="000000" w:sz="4" w:space="0"/>
            </w:tcBorders>
            <w:noWrap/>
            <w:vAlign w:val="center"/>
          </w:tcPr>
          <w:p w14:paraId="1C5768D2">
            <w:pPr>
              <w:pStyle w:val="11"/>
              <w:jc w:val="left"/>
              <w:rPr>
                <w:kern w:val="0"/>
              </w:rPr>
            </w:pPr>
            <w:r>
              <w:rPr>
                <w:kern w:val="0"/>
              </w:rPr>
              <w:t>现有集体经济项目</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611E07EC">
            <w:pPr>
              <w:pStyle w:val="11"/>
              <w:jc w:val="center"/>
              <w:rPr>
                <w:kern w:val="0"/>
              </w:rPr>
            </w:pPr>
            <w:r>
              <w:rPr>
                <w:kern w:val="0"/>
              </w:rPr>
              <w:t>白果场</w:t>
            </w:r>
          </w:p>
          <w:p w14:paraId="03D03362">
            <w:pPr>
              <w:pStyle w:val="11"/>
              <w:jc w:val="center"/>
              <w:rPr>
                <w:kern w:val="0"/>
              </w:rPr>
            </w:pPr>
            <w:r>
              <w:rPr>
                <w:kern w:val="0"/>
              </w:rPr>
              <w:t>毛竹林场</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3CB0785F">
            <w:pPr>
              <w:pStyle w:val="11"/>
              <w:jc w:val="center"/>
              <w:rPr>
                <w:kern w:val="0"/>
              </w:rPr>
            </w:pPr>
            <w:r>
              <w:rPr>
                <w:kern w:val="0"/>
              </w:rPr>
              <w:t>白果场</w:t>
            </w:r>
          </w:p>
          <w:p w14:paraId="2790FDE9">
            <w:pPr>
              <w:pStyle w:val="11"/>
              <w:jc w:val="center"/>
              <w:rPr>
                <w:kern w:val="0"/>
              </w:rPr>
            </w:pPr>
            <w:r>
              <w:rPr>
                <w:kern w:val="0"/>
              </w:rPr>
              <w:t>毛竹林场</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45730E2B">
            <w:pPr>
              <w:pStyle w:val="11"/>
              <w:jc w:val="center"/>
              <w:rPr>
                <w:kern w:val="0"/>
              </w:rPr>
            </w:pPr>
            <w:r>
              <w:rPr>
                <w:kern w:val="0"/>
              </w:rPr>
              <w:t>白果场</w:t>
            </w:r>
          </w:p>
          <w:p w14:paraId="32CF2511">
            <w:pPr>
              <w:pStyle w:val="11"/>
              <w:jc w:val="center"/>
              <w:rPr>
                <w:kern w:val="0"/>
              </w:rPr>
            </w:pPr>
            <w:r>
              <w:rPr>
                <w:kern w:val="0"/>
              </w:rPr>
              <w:t>毛竹林场</w:t>
            </w:r>
          </w:p>
        </w:tc>
        <w:tc>
          <w:tcPr>
            <w:tcW w:w="704" w:type="pct"/>
            <w:tcBorders>
              <w:top w:val="single" w:color="000000" w:sz="4" w:space="0"/>
              <w:left w:val="single" w:color="000000" w:sz="4" w:space="0"/>
              <w:bottom w:val="single" w:color="000000" w:sz="4" w:space="0"/>
              <w:right w:val="single" w:color="000000" w:sz="4" w:space="0"/>
            </w:tcBorders>
            <w:noWrap/>
            <w:vAlign w:val="center"/>
          </w:tcPr>
          <w:p w14:paraId="7B4CCB73">
            <w:pPr>
              <w:pStyle w:val="11"/>
              <w:jc w:val="center"/>
              <w:rPr>
                <w:kern w:val="0"/>
              </w:rPr>
            </w:pPr>
            <w:r>
              <w:rPr>
                <w:kern w:val="0"/>
              </w:rPr>
              <w:t>白果场</w:t>
            </w:r>
          </w:p>
          <w:p w14:paraId="34C24C8B">
            <w:pPr>
              <w:pStyle w:val="11"/>
              <w:jc w:val="center"/>
              <w:rPr>
                <w:kern w:val="0"/>
              </w:rPr>
            </w:pPr>
            <w:r>
              <w:rPr>
                <w:kern w:val="0"/>
              </w:rPr>
              <w:t>毛竹林场</w:t>
            </w:r>
          </w:p>
        </w:tc>
        <w:tc>
          <w:tcPr>
            <w:tcW w:w="704" w:type="pct"/>
            <w:tcBorders>
              <w:top w:val="single" w:color="000000" w:sz="4" w:space="0"/>
              <w:left w:val="single" w:color="000000" w:sz="4" w:space="0"/>
              <w:bottom w:val="single" w:color="000000" w:sz="4" w:space="0"/>
            </w:tcBorders>
            <w:noWrap/>
            <w:vAlign w:val="center"/>
          </w:tcPr>
          <w:p w14:paraId="3EB840C5">
            <w:pPr>
              <w:pStyle w:val="11"/>
              <w:jc w:val="center"/>
              <w:rPr>
                <w:kern w:val="0"/>
              </w:rPr>
            </w:pPr>
            <w:r>
              <w:rPr>
                <w:kern w:val="0"/>
              </w:rPr>
              <w:t>白果场</w:t>
            </w:r>
          </w:p>
          <w:p w14:paraId="364727C3">
            <w:pPr>
              <w:pStyle w:val="11"/>
              <w:jc w:val="center"/>
              <w:rPr>
                <w:kern w:val="0"/>
              </w:rPr>
            </w:pPr>
            <w:r>
              <w:rPr>
                <w:kern w:val="0"/>
              </w:rPr>
              <w:t>毛竹林场</w:t>
            </w:r>
          </w:p>
        </w:tc>
      </w:tr>
    </w:tbl>
    <w:p w14:paraId="30676694">
      <w:pPr>
        <w:pStyle w:val="4"/>
      </w:pPr>
      <w:r>
        <w:rPr>
          <w:rFonts w:hint="eastAsia"/>
        </w:rPr>
        <w:t>【领导名录】</w:t>
      </w:r>
    </w:p>
    <w:p w14:paraId="16C4208A">
      <w:pPr>
        <w:ind w:firstLine="422"/>
        <w:rPr>
          <w:rFonts w:ascii="宋体" w:hAnsi="宋体" w:cs="宋体"/>
        </w:rPr>
      </w:pPr>
      <w:r>
        <w:rPr>
          <w:rFonts w:hint="eastAsia" w:ascii="宋体" w:hAnsi="宋体" w:cs="宋体"/>
          <w:b/>
          <w:bCs/>
        </w:rPr>
        <w:t>书记：</w:t>
      </w:r>
      <w:r>
        <w:rPr>
          <w:rFonts w:hint="eastAsia" w:ascii="宋体" w:hAnsi="宋体" w:cs="宋体"/>
        </w:rPr>
        <w:t>李镰昌  何  巍</w:t>
      </w:r>
    </w:p>
    <w:p w14:paraId="58962F96">
      <w:pPr>
        <w:ind w:firstLine="422"/>
        <w:rPr>
          <w:rFonts w:ascii="宋体" w:hAnsi="宋体" w:cs="宋体"/>
        </w:rPr>
      </w:pPr>
      <w:r>
        <w:rPr>
          <w:rFonts w:hint="eastAsia" w:ascii="宋体" w:hAnsi="宋体" w:cs="宋体"/>
          <w:b/>
          <w:bCs/>
        </w:rPr>
        <w:t>镇长：</w:t>
      </w:r>
      <w:r>
        <w:rPr>
          <w:rFonts w:hint="eastAsia" w:ascii="宋体" w:hAnsi="宋体" w:cs="宋体"/>
        </w:rPr>
        <w:t>叶见腾  刘辉林</w:t>
      </w:r>
    </w:p>
    <w:p w14:paraId="0D40F702">
      <w:pPr>
        <w:pStyle w:val="3"/>
      </w:pPr>
      <w:r>
        <w:rPr>
          <w:rFonts w:hint="eastAsia"/>
        </w:rPr>
        <w:t>帽子峰镇</w:t>
      </w:r>
    </w:p>
    <w:p w14:paraId="3CA97A79">
      <w:pPr>
        <w:ind w:firstLine="420"/>
        <w:rPr>
          <w:rFonts w:ascii="宋体" w:hAnsi="宋体" w:cs="宋体"/>
        </w:rPr>
      </w:pPr>
      <w:r>
        <w:rPr>
          <w:rFonts w:hint="eastAsia" w:ascii="宋体" w:hAnsi="宋体" w:cs="宋体"/>
        </w:rPr>
        <w:t>帽子峰镇位于南雄西北部，距市区24公里，总面积101.25平方公里，其中山林面积125944亩，耕地面积12144亩，是一个“八山一水一分田”的边远山区镇。1994年撤乡建镇，下辖5个管理区，56个村民小组，1997年1928户，9155人，有汉、畲两个民族。素有“林粮之乡”之称，镇办小水电发电量、木材生产量居南雄前三名。国民经济持续稳定增长，1997年经济总收入4408万元，其中农业总产值3563万元，比1992年1663万元增长114.3%。</w:t>
      </w:r>
    </w:p>
    <w:p w14:paraId="0C0BCDD5">
      <w:pPr>
        <w:pStyle w:val="4"/>
      </w:pPr>
      <w:r>
        <w:rPr>
          <w:rFonts w:hint="eastAsia"/>
        </w:rPr>
        <w:t>【农业】</w:t>
      </w:r>
    </w:p>
    <w:p w14:paraId="1C26B070">
      <w:pPr>
        <w:ind w:firstLine="420"/>
        <w:rPr>
          <w:rFonts w:ascii="宋体" w:hAnsi="宋体" w:cs="宋体"/>
        </w:rPr>
      </w:pPr>
      <w:r>
        <w:rPr>
          <w:rFonts w:hint="eastAsia" w:ascii="宋体" w:hAnsi="宋体" w:cs="宋体"/>
        </w:rPr>
        <w:t>五年来，大兴科技兴农，创办“三高”农业。1997年全镇水稻总产7907吨，亩产481公斤，比1992年总产6911吨，亩产406公斤，分别增长14.4%和18.5%。黄烟生产沿着优质、高效的方向发展，全面推广地膜覆盖、单行种植，1997年推广种植“翠碧一号”新品种3430亩，亩产111公斤，总产382吨，比1992年458吨，减少16.6%；花生种植1710亩，亩产161公斤，总产275吨，比1992年115吨，增长1.4倍。黄豆、优质稻生产和杂交稻制种平稳发展。牛、猪、“三鸟”、鱼等养殖业发展较快，1997年耕牛年末总头数1100头，生猪饲养量7533头，“三鸟”饲养量95265只，分别比1992年增长25.1%、42.19%和24.8%，全镇有鱼塘面积345亩，其中电站主坝库水面积45亩，年水产品总量107吨，比1992年71吨增长50.7%。</w:t>
      </w:r>
    </w:p>
    <w:p w14:paraId="7AC85AF4">
      <w:pPr>
        <w:pStyle w:val="4"/>
      </w:pPr>
      <w:r>
        <w:rPr>
          <w:rFonts w:hint="eastAsia"/>
        </w:rPr>
        <w:t>【林业】</w:t>
      </w:r>
    </w:p>
    <w:p w14:paraId="350FCD46">
      <w:pPr>
        <w:ind w:firstLine="420"/>
        <w:rPr>
          <w:rFonts w:ascii="宋体" w:hAnsi="宋体" w:cs="宋体"/>
        </w:rPr>
      </w:pPr>
      <w:r>
        <w:rPr>
          <w:rFonts w:hint="eastAsia" w:ascii="宋体" w:hAnsi="宋体" w:cs="宋体"/>
        </w:rPr>
        <w:t>1993年至1997年五年间新种白果5561亩，其中镇573亩，新跃林场2436亩。1997年投资40万元，创办坭湖山毛竹林场，开发山林2000亩，生产木材1000立方米，抚育毛竹1500亩，新种毛竹500亩。全镇进行毛竹抚育5652亩，创办山塘坳万亩松香基地，新种马尾松1500亩，年产松脂53吨。1997年全镇生产木材3500立方米。水果发展迅速，1997年柑桔、奈李等水果收获面积1736亩总产量达156吨。全镇现有人工造林面积31000亩。五年来林业取得突破性进展。</w:t>
      </w:r>
    </w:p>
    <w:p w14:paraId="33658BE4">
      <w:pPr>
        <w:pStyle w:val="4"/>
      </w:pPr>
      <w:r>
        <w:rPr>
          <w:rFonts w:hint="eastAsia"/>
        </w:rPr>
        <w:t>【镇办企业】</w:t>
      </w:r>
    </w:p>
    <w:p w14:paraId="6C9A4244">
      <w:pPr>
        <w:ind w:firstLine="420"/>
        <w:rPr>
          <w:rFonts w:ascii="宋体" w:hAnsi="宋体" w:cs="宋体"/>
        </w:rPr>
      </w:pPr>
      <w:r>
        <w:rPr>
          <w:rFonts w:hint="eastAsia" w:ascii="宋体" w:hAnsi="宋体" w:cs="宋体"/>
        </w:rPr>
        <w:t>镇办企业发展迅速。全镇企业有新跃林场、坭湖山林场、潭溪电站、外溪电站、红峰电站和供电所5个骨干企业，小水电站达10宗，装机容量为2421千瓦。1997年镇办企业总产值834万元，比1992年的437万元增收397万元，增长90.8%。</w:t>
      </w:r>
    </w:p>
    <w:p w14:paraId="2893695F">
      <w:pPr>
        <w:pStyle w:val="4"/>
      </w:pPr>
      <w:r>
        <w:rPr>
          <w:rFonts w:hint="eastAsia"/>
        </w:rPr>
        <w:t>【国土工作】</w:t>
      </w:r>
    </w:p>
    <w:p w14:paraId="3F5BA89A">
      <w:pPr>
        <w:ind w:firstLine="420"/>
        <w:rPr>
          <w:rFonts w:ascii="宋体" w:hAnsi="宋体" w:cs="宋体"/>
        </w:rPr>
      </w:pPr>
      <w:r>
        <w:rPr>
          <w:rFonts w:hint="eastAsia" w:ascii="宋体" w:hAnsi="宋体" w:cs="宋体"/>
        </w:rPr>
        <w:t>国土工作已步入法制化、制度化轨道，农民国土意识不断增强。全面实行粮田保护区制度，乱占、乱用土地现象已得到有效遏制，兴建住房已基本步入拆旧建新、原地兴建的路子。</w:t>
      </w:r>
    </w:p>
    <w:p w14:paraId="682D9C99">
      <w:pPr>
        <w:pStyle w:val="4"/>
      </w:pPr>
      <w:r>
        <w:rPr>
          <w:rFonts w:hint="eastAsia"/>
        </w:rPr>
        <w:t>【计划生育工作】</w:t>
      </w:r>
    </w:p>
    <w:p w14:paraId="29D5D37B">
      <w:pPr>
        <w:ind w:firstLine="420"/>
        <w:rPr>
          <w:rFonts w:ascii="宋体" w:hAnsi="宋体" w:cs="宋体"/>
        </w:rPr>
      </w:pPr>
      <w:r>
        <w:rPr>
          <w:rFonts w:hint="eastAsia" w:ascii="宋体" w:hAnsi="宋体" w:cs="宋体"/>
        </w:rPr>
        <w:t>计划生育工作平稳进行，全民人口意识不断提高。计划生育三大指标中的人口出生率逐年下降，1993年为20.31‰，1997年为18.40‰。计划生育率不断提高，1994年为71.43%，1997年为77.77%。多孩率逐年下降。1993年为9.41%，1997年为3.87%。人口自然增长率11.16‰。抢生、超生现象明显减少，纯女户绝育手术逐年增加。</w:t>
      </w:r>
    </w:p>
    <w:p w14:paraId="3748951C">
      <w:pPr>
        <w:pStyle w:val="4"/>
      </w:pPr>
      <w:r>
        <w:rPr>
          <w:rFonts w:hint="eastAsia"/>
        </w:rPr>
        <w:t>【民兵工作】</w:t>
      </w:r>
    </w:p>
    <w:p w14:paraId="744F5753">
      <w:pPr>
        <w:ind w:firstLine="420"/>
        <w:rPr>
          <w:rFonts w:ascii="宋体" w:hAnsi="宋体" w:cs="宋体"/>
        </w:rPr>
      </w:pPr>
      <w:r>
        <w:rPr>
          <w:rFonts w:hint="eastAsia" w:ascii="宋体" w:hAnsi="宋体" w:cs="宋体"/>
        </w:rPr>
        <w:t>民兵工作发展较快。全镇有现役军人14人，复员、退伍军人61人，预备役民兵110人，1993年至1997年均完成了上级下达的应征任务。民兵训练正常，每年“八一”建军节活动有序，拥军优属已成风气。</w:t>
      </w:r>
    </w:p>
    <w:p w14:paraId="325B26CB">
      <w:pPr>
        <w:pStyle w:val="4"/>
      </w:pPr>
      <w:r>
        <w:rPr>
          <w:rFonts w:hint="eastAsia"/>
        </w:rPr>
        <w:t>【社会治安综合治理】</w:t>
      </w:r>
    </w:p>
    <w:p w14:paraId="353495E7">
      <w:pPr>
        <w:ind w:firstLine="420"/>
        <w:rPr>
          <w:rFonts w:ascii="宋体" w:hAnsi="宋体" w:cs="宋体"/>
        </w:rPr>
      </w:pPr>
      <w:r>
        <w:rPr>
          <w:rFonts w:hint="eastAsia" w:ascii="宋体" w:hAnsi="宋体" w:cs="宋体"/>
        </w:rPr>
        <w:t>五年来，各级综合治理机构健全，社会治安综合治理宣传日益深入人心，社会治安秩序良好，违法、违纪案件逐年下降，1993年至1997年没有出现较大的恶性案件。</w:t>
      </w:r>
    </w:p>
    <w:p w14:paraId="37AE768E">
      <w:pPr>
        <w:pStyle w:val="4"/>
      </w:pPr>
      <w:r>
        <w:rPr>
          <w:rFonts w:hint="eastAsia"/>
        </w:rPr>
        <w:t>【财政收入】</w:t>
      </w:r>
    </w:p>
    <w:p w14:paraId="30F7F080">
      <w:pPr>
        <w:ind w:firstLine="420"/>
        <w:rPr>
          <w:rFonts w:ascii="宋体" w:hAnsi="宋体" w:cs="宋体"/>
        </w:rPr>
      </w:pPr>
      <w:r>
        <w:rPr>
          <w:rFonts w:hint="eastAsia" w:ascii="宋体" w:hAnsi="宋体" w:cs="宋体"/>
        </w:rPr>
        <w:t>镇财政收入农年增加。1993年镇财政收入为123.6万元，1997年为261.6万元，其中企业上交165万元（新跃林场上交30万元，小水电上交135万元）。税收分成有新的突破，特别是黄烟税收分成提高较快。通过大力培育新的经济增长点，白果、毛竹、松香和坭湖山林场，将在短期内成为该镇新的经济支柱。</w:t>
      </w:r>
    </w:p>
    <w:p w14:paraId="5F528588">
      <w:pPr>
        <w:pStyle w:val="4"/>
      </w:pPr>
      <w:r>
        <w:rPr>
          <w:rFonts w:hint="eastAsia"/>
        </w:rPr>
        <w:t>【农民人均收入】</w:t>
      </w:r>
    </w:p>
    <w:p w14:paraId="325C6D5B">
      <w:pPr>
        <w:ind w:firstLine="420"/>
        <w:rPr>
          <w:rFonts w:ascii="宋体" w:hAnsi="宋体" w:cs="宋体"/>
        </w:rPr>
      </w:pPr>
      <w:r>
        <w:rPr>
          <w:rFonts w:hint="eastAsia" w:ascii="宋体" w:hAnsi="宋体" w:cs="宋体"/>
        </w:rPr>
        <w:t>农民人均收入迅速提高。1993年农民人均收入1245元，1997年3128元，五年提高了1873元，增收1.5倍。</w:t>
      </w:r>
    </w:p>
    <w:p w14:paraId="49DC9C42">
      <w:pPr>
        <w:pStyle w:val="4"/>
      </w:pPr>
      <w:r>
        <w:rPr>
          <w:rFonts w:hint="eastAsia"/>
        </w:rPr>
        <w:t>【居民（农民）储蓄存款】</w:t>
      </w:r>
    </w:p>
    <w:p w14:paraId="533426D4">
      <w:pPr>
        <w:ind w:firstLine="420"/>
        <w:rPr>
          <w:rFonts w:ascii="宋体" w:hAnsi="宋体" w:cs="宋体"/>
        </w:rPr>
      </w:pPr>
      <w:r>
        <w:rPr>
          <w:rFonts w:hint="eastAsia" w:ascii="宋体" w:hAnsi="宋体" w:cs="宋体"/>
        </w:rPr>
        <w:t>居民（农民）储蓄存款培加较快。1993年全镇农民储蓄存款总额为142万元，1997年435万元，按全镇现有农业人口（除国营林场、佛岭电站）计算，人均储蓄存款515元。</w:t>
      </w:r>
    </w:p>
    <w:p w14:paraId="418FED09">
      <w:pPr>
        <w:pStyle w:val="4"/>
      </w:pPr>
      <w:r>
        <w:rPr>
          <w:rFonts w:hint="eastAsia"/>
        </w:rPr>
        <w:t>【交通、邮电通讯】</w:t>
      </w:r>
    </w:p>
    <w:p w14:paraId="680D408A">
      <w:pPr>
        <w:ind w:firstLine="420"/>
        <w:rPr>
          <w:rFonts w:ascii="宋体" w:hAnsi="宋体" w:cs="宋体"/>
        </w:rPr>
      </w:pPr>
      <w:r>
        <w:rPr>
          <w:rFonts w:hint="eastAsia" w:ascii="宋体" w:hAnsi="宋体" w:cs="宋体"/>
        </w:rPr>
        <w:t>交通、邮电通讯业发展迅速。1996年修复上龙至午坑乡道，1997年新开梨树至矮岭乡道，1997年新开富竹至坭湖山公路5公里。至1997年末，全镇公路总长43公里，其中省道7公里，市道9公里，乡道27公里，公路四通八达，货畅其流。有大货车2台，中巴客车4辆，工具车4辆，工作车2辆（镇政府用），小四轮4辆，拖拉机60余台，摩托车500余辆。程控电话普及农家，至1997年末全镇安装程控电话264部。信件邮路快速延伸，报刊邮路直达村户。</w:t>
      </w:r>
    </w:p>
    <w:p w14:paraId="1EF7B158">
      <w:pPr>
        <w:pStyle w:val="4"/>
      </w:pPr>
      <w:r>
        <w:rPr>
          <w:rFonts w:hint="eastAsia"/>
        </w:rPr>
        <w:t>【文教卫生】</w:t>
      </w:r>
    </w:p>
    <w:p w14:paraId="64ACDBA1">
      <w:pPr>
        <w:ind w:firstLine="420"/>
        <w:rPr>
          <w:rFonts w:ascii="宋体" w:hAnsi="宋体" w:cs="宋体"/>
        </w:rPr>
      </w:pPr>
      <w:r>
        <w:rPr>
          <w:rFonts w:hint="eastAsia" w:ascii="宋体" w:hAnsi="宋体" w:cs="宋体"/>
        </w:rPr>
        <w:t>文教卫生事业发展迅速。全镇有中学1所，完全小学5所，村小4所。1997年，中学在校学生203人，教师22人，小学在校学生846人，教职工77人（含教办4人）。教学设施不断完善，全镇实现教学楼房化。教学质量日益提高，中学1993年至1997年考入重点高中7人，中专5人，师范学校2人，考入其他各类中等专业学校54人。小学每年考入重点中学3至5人。1995年度富竹小学被评为“南雄市一级小学”。有中心卫生院1所，乡村医疗站5所，在职医务人员14人，妇幼保健工作正常。</w:t>
      </w:r>
    </w:p>
    <w:p w14:paraId="23D5EFF6">
      <w:pPr>
        <w:pStyle w:val="4"/>
      </w:pPr>
      <w:r>
        <w:rPr>
          <w:rFonts w:hint="eastAsia"/>
        </w:rPr>
        <w:t>【社会福利】</w:t>
      </w:r>
    </w:p>
    <w:p w14:paraId="07305A5A">
      <w:pPr>
        <w:ind w:firstLine="420"/>
        <w:rPr>
          <w:rFonts w:ascii="宋体" w:hAnsi="宋体" w:cs="宋体"/>
        </w:rPr>
      </w:pPr>
      <w:r>
        <w:rPr>
          <w:rFonts w:hint="eastAsia" w:ascii="宋体" w:hAnsi="宋体" w:cs="宋体"/>
        </w:rPr>
        <w:t>社会福利事业稳步发展。全镇有文化站1所，内设歌舞厅、阅览室。有体育办公室，还有灯光水泥篮球场、羽毛球场以及乒乓球、麻将、象棋室等体育活动场所。有老人幸福院1所，赡养孤寡老人9人。全镇孤寡老人均已入院安度晚年。贫困户、特殊困难户均能得到及时的帮助和照顾。</w:t>
      </w:r>
    </w:p>
    <w:p w14:paraId="7383A00A">
      <w:pPr>
        <w:pStyle w:val="4"/>
      </w:pPr>
      <w:r>
        <w:rPr>
          <w:rFonts w:hint="eastAsia"/>
        </w:rPr>
        <w:t>【墟镇建设】</w:t>
      </w:r>
    </w:p>
    <w:p w14:paraId="42AC2A7E">
      <w:pPr>
        <w:ind w:firstLine="420"/>
        <w:rPr>
          <w:rFonts w:ascii="宋体" w:hAnsi="宋体" w:cs="宋体"/>
        </w:rPr>
      </w:pPr>
      <w:r>
        <w:rPr>
          <w:rFonts w:hint="eastAsia" w:ascii="宋体" w:hAnsi="宋体" w:cs="宋体"/>
        </w:rPr>
        <w:t>墟镇建设发展迅速，富竹墟初具规划。1997年12月30日，镇委决定成立帽子峰墟镇居民办事处，设墟镇党支部，成立墟镇卫生小组，每天清扫墟镇卫生，墟镇垃圾全面集中处理，重新整理了墟镇路灯，拆除了乱搭乱建、妨碍圩容的建筑物，墟容墟貌得到了明显的改观，市场繁荣有序。</w:t>
      </w:r>
    </w:p>
    <w:p w14:paraId="49C1B9A8">
      <w:pPr>
        <w:pStyle w:val="4"/>
      </w:pPr>
      <w:r>
        <w:rPr>
          <w:rFonts w:hint="eastAsia"/>
        </w:rPr>
        <w:t>【奔康工程】</w:t>
      </w:r>
    </w:p>
    <w:p w14:paraId="099E13D2">
      <w:pPr>
        <w:ind w:firstLine="420"/>
        <w:rPr>
          <w:rFonts w:ascii="宋体" w:hAnsi="宋体" w:cs="宋体"/>
        </w:rPr>
      </w:pPr>
      <w:r>
        <w:rPr>
          <w:rFonts w:hint="eastAsia" w:ascii="宋体" w:hAnsi="宋体" w:cs="宋体"/>
        </w:rPr>
        <w:t>“奔康工程”建设发展较快。1993年至1997年新建奔康村3个，兴建红砖结构住房515户，基本杜绝泥砖瓦房。据调查，95%的村庄可收看有线电视，拥有电视的农户占全镇户数的80%，15%的农户有洗衣机，10%的农户有VCD，99%的农户有电风扇、缝纫机和自行车。</w:t>
      </w:r>
    </w:p>
    <w:p w14:paraId="4412B492">
      <w:pPr>
        <w:pStyle w:val="4"/>
      </w:pPr>
      <w:r>
        <w:rPr>
          <w:rFonts w:hint="eastAsia"/>
        </w:rPr>
        <w:t>【荣誉称号】</w:t>
      </w:r>
    </w:p>
    <w:p w14:paraId="5005BBE3">
      <w:pPr>
        <w:ind w:firstLine="420"/>
        <w:rPr>
          <w:rFonts w:ascii="宋体" w:hAnsi="宋体" w:cs="宋体"/>
        </w:rPr>
      </w:pPr>
      <w:r>
        <w:rPr>
          <w:rFonts w:hint="eastAsia" w:ascii="宋体" w:hAnsi="宋体" w:cs="宋体"/>
        </w:rPr>
        <w:t>1997年帽子峰镇被韶关市政府评为“‘两基’工作先进单位”。荣获二等奖。</w:t>
      </w:r>
    </w:p>
    <w:p w14:paraId="030C34EC">
      <w:pPr>
        <w:ind w:firstLine="420"/>
        <w:rPr>
          <w:rFonts w:ascii="宋体" w:hAnsi="宋体" w:cs="宋体"/>
        </w:rPr>
      </w:pPr>
      <w:r>
        <w:rPr>
          <w:rFonts w:hint="eastAsia" w:ascii="宋体" w:hAnsi="宋体" w:cs="宋体"/>
        </w:rPr>
        <w:t>叶云山，1993年被关市中级人民法院评为“先进工作者”；</w:t>
      </w:r>
    </w:p>
    <w:p w14:paraId="60174EC9">
      <w:pPr>
        <w:ind w:firstLine="420"/>
        <w:rPr>
          <w:rFonts w:ascii="宋体" w:hAnsi="宋体" w:cs="宋体"/>
        </w:rPr>
      </w:pPr>
      <w:r>
        <w:rPr>
          <w:rFonts w:hint="eastAsia" w:ascii="宋体" w:hAnsi="宋体" w:cs="宋体"/>
        </w:rPr>
        <w:t>陈如莲，1995年被中共韶关市委组织部评为“广东《支部生活》优秀发行员”；</w:t>
      </w:r>
    </w:p>
    <w:p w14:paraId="10EB9C14">
      <w:pPr>
        <w:ind w:firstLine="420"/>
        <w:rPr>
          <w:rFonts w:ascii="宋体" w:hAnsi="宋体" w:cs="宋体"/>
        </w:rPr>
      </w:pPr>
      <w:r>
        <w:rPr>
          <w:rFonts w:hint="eastAsia" w:ascii="宋体" w:hAnsi="宋体" w:cs="宋体"/>
        </w:rPr>
        <w:t>张祥松，1996年被韶关日报社评为“优秀投递员”；</w:t>
      </w:r>
    </w:p>
    <w:p w14:paraId="3654D1CC">
      <w:pPr>
        <w:ind w:firstLine="420"/>
        <w:rPr>
          <w:rFonts w:ascii="宋体" w:hAnsi="宋体" w:cs="宋体"/>
        </w:rPr>
      </w:pPr>
      <w:r>
        <w:rPr>
          <w:rFonts w:hint="eastAsia" w:ascii="宋体" w:hAnsi="宋体" w:cs="宋体"/>
        </w:rPr>
        <w:t>邓行桂，1996年被广东省农业普查领导小组评为“第一次全国农业普查先进工作者”；</w:t>
      </w:r>
    </w:p>
    <w:p w14:paraId="79A5D742">
      <w:pPr>
        <w:ind w:firstLine="420"/>
        <w:rPr>
          <w:rFonts w:ascii="宋体" w:hAnsi="宋体" w:cs="宋体"/>
        </w:rPr>
      </w:pPr>
      <w:r>
        <w:rPr>
          <w:rFonts w:hint="eastAsia" w:ascii="宋体" w:hAnsi="宋体" w:cs="宋体"/>
        </w:rPr>
        <w:t>谭家发，1996年被韶关市农业普查领导小组评为“第一次全国农业普查先进工作者”；</w:t>
      </w:r>
    </w:p>
    <w:p w14:paraId="5BF843F8">
      <w:pPr>
        <w:ind w:firstLine="420"/>
        <w:rPr>
          <w:rFonts w:ascii="宋体" w:hAnsi="宋体" w:cs="宋体"/>
        </w:rPr>
      </w:pPr>
      <w:r>
        <w:rPr>
          <w:rFonts w:hint="eastAsia" w:ascii="宋体" w:hAnsi="宋体" w:cs="宋体"/>
        </w:rPr>
        <w:t>张祥辉，1996年被韶关市教委评为“优秀教师”；</w:t>
      </w:r>
    </w:p>
    <w:p w14:paraId="201C543D">
      <w:pPr>
        <w:ind w:firstLine="420"/>
        <w:rPr>
          <w:rFonts w:ascii="宋体" w:hAnsi="宋体" w:cs="宋体"/>
        </w:rPr>
      </w:pPr>
      <w:r>
        <w:rPr>
          <w:rFonts w:hint="eastAsia" w:ascii="宋体" w:hAnsi="宋体" w:cs="宋体"/>
        </w:rPr>
        <w:t>陈如莲，1997年被中共韶关市委组织部评为“优秀组织委员”；</w:t>
      </w:r>
    </w:p>
    <w:p w14:paraId="4A0DF705">
      <w:pPr>
        <w:ind w:firstLine="420"/>
        <w:rPr>
          <w:rFonts w:ascii="宋体" w:hAnsi="宋体" w:cs="宋体"/>
        </w:rPr>
      </w:pPr>
      <w:r>
        <w:rPr>
          <w:rFonts w:hint="eastAsia" w:ascii="宋体" w:hAnsi="宋体" w:cs="宋体"/>
        </w:rPr>
        <w:t>黄阶文，1997年荣获韶关市司法局授予的“防止民间纠纷激化工作有功个人奖”；</w:t>
      </w:r>
    </w:p>
    <w:p w14:paraId="5BF377B6">
      <w:pPr>
        <w:ind w:firstLine="420"/>
        <w:rPr>
          <w:rFonts w:ascii="宋体" w:hAnsi="宋体" w:cs="宋体"/>
        </w:rPr>
      </w:pPr>
      <w:r>
        <w:rPr>
          <w:rFonts w:hint="eastAsia" w:ascii="宋体" w:hAnsi="宋体" w:cs="宋体"/>
        </w:rPr>
        <w:t>聂复声，1997年被韶关市教委评为“优秀教师”；</w:t>
      </w:r>
    </w:p>
    <w:p w14:paraId="0E633D93">
      <w:pPr>
        <w:pStyle w:val="4"/>
      </w:pPr>
      <w:r>
        <w:rPr>
          <w:rFonts w:hint="eastAsia"/>
        </w:rPr>
        <w:t>【造林大户纪是安】</w:t>
      </w:r>
    </w:p>
    <w:p w14:paraId="677CEA66">
      <w:pPr>
        <w:ind w:firstLine="420"/>
        <w:rPr>
          <w:rFonts w:ascii="宋体" w:hAnsi="宋体" w:cs="宋体"/>
        </w:rPr>
      </w:pPr>
      <w:r>
        <w:rPr>
          <w:rFonts w:hint="eastAsia" w:ascii="宋体" w:hAnsi="宋体" w:cs="宋体"/>
        </w:rPr>
        <w:t>潭溪村原经济社主任纪是安，中共党员，自1982年起率先带领全社群众治山造林。1988年至今，他带领全家在山上安营扎寨，营造速生丰产林300亩，果林30亩，抚育毛竹林130亩，年收入达6万元以上。至1997年，山林木材蓄积量达2000立方米，毛竹蓄积量近万条，竹、木蓄积产值近百万元。1997年他荣获“广东省农业劳动模范”称号，1997年12月当选为广东省第九届人民代表大会代表。</w:t>
      </w:r>
    </w:p>
    <w:p w14:paraId="6C9280C5">
      <w:pPr>
        <w:pStyle w:val="4"/>
      </w:pPr>
      <w:r>
        <w:rPr>
          <w:rFonts w:hint="eastAsia"/>
        </w:rPr>
        <w:t>【管理区简介】</w:t>
      </w:r>
    </w:p>
    <w:p w14:paraId="4719998C">
      <w:pPr>
        <w:ind w:firstLine="420"/>
        <w:rPr>
          <w:rFonts w:ascii="宋体" w:hAnsi="宋体" w:cs="宋体"/>
        </w:rPr>
      </w:pPr>
      <w:r>
        <w:rPr>
          <w:rFonts w:hint="eastAsia" w:ascii="宋体" w:hAnsi="宋体" w:cs="宋体"/>
        </w:rPr>
        <w:t>富竹管理区，办事处位于富竹墟，有钢筋水泥房一幢。全区15个村民小组，439户，2030人，劳力965人，耕地面积2357亩。1997年区内农民人均纯收入3050元。区办有50亩泽地白果场，和200亩的大仲毛竹基地。管理区收入的主要来源有黄烟税收返还、林木山价和管理费，每年收入3万元以上。</w:t>
      </w:r>
    </w:p>
    <w:p w14:paraId="405E9816">
      <w:pPr>
        <w:ind w:firstLine="420"/>
        <w:rPr>
          <w:rFonts w:ascii="宋体" w:hAnsi="宋体" w:cs="宋体"/>
        </w:rPr>
      </w:pPr>
      <w:r>
        <w:rPr>
          <w:rFonts w:hint="eastAsia" w:ascii="宋体" w:hAnsi="宋体" w:cs="宋体"/>
        </w:rPr>
        <w:t>洞头管理区，办事处设在伴源公路边，全区有11个村民小组，329户，1755人，劳力896人，耕地面积3092亩。1997年农民人均纯收入3203元。区办有3000亩的用材林场和50亩的伴源白果场，管理区收入的来源有林场林木收入、林木管理费和黄烟税收返还等，每年收入3万元左右。</w:t>
      </w:r>
    </w:p>
    <w:p w14:paraId="5A6C0CD0">
      <w:pPr>
        <w:ind w:firstLine="420"/>
        <w:rPr>
          <w:rFonts w:ascii="宋体" w:hAnsi="宋体" w:cs="宋体"/>
        </w:rPr>
      </w:pPr>
      <w:r>
        <w:rPr>
          <w:rFonts w:hint="eastAsia" w:ascii="宋体" w:hAnsi="宋体" w:cs="宋体"/>
        </w:rPr>
        <w:t>坪山管理区，办事处位于坪山墟，全区11个村民小组，298户，1363人，劳力862人，耕地面积2758亩，1997年农民人均纯收入3110元，区收入主要来源于黄烟税收返还，每年1.5万元左右。</w:t>
      </w:r>
    </w:p>
    <w:p w14:paraId="2F4FC5FD">
      <w:pPr>
        <w:ind w:firstLine="420"/>
        <w:rPr>
          <w:rFonts w:ascii="宋体" w:hAnsi="宋体" w:cs="宋体"/>
        </w:rPr>
      </w:pPr>
      <w:r>
        <w:rPr>
          <w:rFonts w:hint="eastAsia" w:ascii="宋体" w:hAnsi="宋体" w:cs="宋体"/>
        </w:rPr>
        <w:t>上龙管理区，办事处位于上龙公路边，全区8个村民小组，289户，1359人，劳力900人，耕地面积1819亩。1997年农民人均纯收入3133元。区办有300亩的水东坑联办毛竹基地。管理区收入主要是黄烟税收返还，每年约1.5万元。</w:t>
      </w:r>
    </w:p>
    <w:p w14:paraId="7CB6BC4B">
      <w:pPr>
        <w:ind w:firstLine="420"/>
        <w:rPr>
          <w:rFonts w:ascii="宋体" w:hAnsi="宋体" w:cs="宋体"/>
        </w:rPr>
      </w:pPr>
      <w:r>
        <w:rPr>
          <w:rFonts w:hint="eastAsia" w:ascii="宋体" w:hAnsi="宋体" w:cs="宋体"/>
        </w:rPr>
        <w:t>梨树管理区，办事处位于梨树村，区内11个村民小组，306户，1438人，劳力731人，耕地面积2118亩，1997年农民人均纯收入3144元。管理区主要收入是黄烟税收返还，每年2万元左右。</w:t>
      </w:r>
    </w:p>
    <w:p w14:paraId="6F306EF0">
      <w:pPr>
        <w:pStyle w:val="4"/>
      </w:pPr>
      <w:r>
        <w:rPr>
          <w:rFonts w:hint="eastAsia"/>
        </w:rPr>
        <w:t>【重点村庄选介】</w:t>
      </w:r>
    </w:p>
    <w:p w14:paraId="20CF1D47">
      <w:pPr>
        <w:ind w:firstLine="420"/>
        <w:rPr>
          <w:rFonts w:ascii="宋体" w:hAnsi="宋体" w:cs="宋体"/>
        </w:rPr>
      </w:pPr>
      <w:r>
        <w:rPr>
          <w:rFonts w:hint="eastAsia" w:ascii="宋体" w:hAnsi="宋体" w:cs="宋体"/>
        </w:rPr>
        <w:t>富竹管理区外溪村，位于凌江下游，全村26户，1991年9月7日遭受洪灾，村庄、房屋荡然无存，当年由县、乡资助部分资金，按照统一图纸、统一施工的原则，移至现坐落地，兴建钢筋水泥房30套，村民已全面住入钢筋水泥楼房，实行人畜分离，属该镇唯一的钢筋水泥结构村庄。</w:t>
      </w:r>
    </w:p>
    <w:p w14:paraId="5AB9C47D">
      <w:pPr>
        <w:ind w:firstLine="420"/>
        <w:rPr>
          <w:rFonts w:ascii="宋体" w:hAnsi="宋体" w:cs="宋体"/>
        </w:rPr>
      </w:pPr>
      <w:r>
        <w:rPr>
          <w:rFonts w:hint="eastAsia" w:ascii="宋体" w:hAnsi="宋体" w:cs="宋体"/>
        </w:rPr>
        <w:t>坪山陈屋“奔康”新村，全村11户，于1996年按照南雄市“奔康村”标准，兴建统一图纸、统一施工、统一竣工、统一结构的红砖瓦房11套，每套占地面积165平方米，实行人畜分离，统一用无害化厕所，属该镇标准较高的农村新居。</w:t>
      </w:r>
    </w:p>
    <w:p w14:paraId="10A49B86">
      <w:pPr>
        <w:pStyle w:val="4"/>
      </w:pPr>
      <w:r>
        <w:rPr>
          <w:rFonts w:hint="eastAsia"/>
        </w:rPr>
        <w:t>【领导名录】</w:t>
      </w:r>
    </w:p>
    <w:p w14:paraId="03DB832B">
      <w:pPr>
        <w:ind w:firstLine="422"/>
        <w:rPr>
          <w:rFonts w:ascii="宋体" w:hAnsi="宋体" w:cs="宋体"/>
        </w:rPr>
      </w:pPr>
      <w:r>
        <w:rPr>
          <w:rFonts w:hint="eastAsia" w:ascii="宋体" w:hAnsi="宋体" w:cs="宋体"/>
          <w:b/>
          <w:bCs/>
        </w:rPr>
        <w:t>书记：</w:t>
      </w:r>
      <w:r>
        <w:rPr>
          <w:rFonts w:hint="eastAsia" w:ascii="宋体" w:hAnsi="宋体" w:cs="宋体"/>
        </w:rPr>
        <w:t>张荣生  何启林</w:t>
      </w:r>
    </w:p>
    <w:p w14:paraId="35E7540C">
      <w:pPr>
        <w:ind w:firstLine="422"/>
        <w:rPr>
          <w:rFonts w:ascii="宋体" w:hAnsi="宋体" w:cs="宋体"/>
        </w:rPr>
      </w:pPr>
      <w:r>
        <w:rPr>
          <w:rFonts w:hint="eastAsia" w:ascii="宋体" w:hAnsi="宋体" w:cs="宋体"/>
          <w:b/>
          <w:bCs/>
        </w:rPr>
        <w:t>镇长：</w:t>
      </w:r>
      <w:r>
        <w:rPr>
          <w:rFonts w:hint="eastAsia" w:ascii="宋体" w:hAnsi="宋体" w:cs="宋体"/>
        </w:rPr>
        <w:t>张祥生  龚水石</w:t>
      </w:r>
    </w:p>
    <w:p w14:paraId="2BACEA12">
      <w:pPr>
        <w:pStyle w:val="3"/>
      </w:pPr>
      <w:r>
        <w:rPr>
          <w:rFonts w:hint="eastAsia"/>
        </w:rPr>
        <w:t>澜河镇</w:t>
      </w:r>
    </w:p>
    <w:p w14:paraId="5DFE23BB">
      <w:pPr>
        <w:ind w:firstLine="420"/>
        <w:rPr>
          <w:rFonts w:ascii="宋体" w:hAnsi="宋体" w:cs="宋体"/>
        </w:rPr>
      </w:pPr>
      <w:r>
        <w:rPr>
          <w:rFonts w:hint="eastAsia" w:ascii="宋体" w:hAnsi="宋体" w:cs="宋体"/>
        </w:rPr>
        <w:t>澜河镇位于南雄的西北部，离城区35公里，总面积171.3平方公里，辖6个管理区，79个村民小组，2316户，11288人。是个“八山一水一分田”的典型山区镇。全镇有耕地面积8373亩，主要种植水稻、黄烟、花生、黄豆等农作物。1997年，全镇经济总收入15614万元，其中：农业总产值实现4102万元，比1992年的1436万元，增长1.86倍，农村人均纯收入达到3438元，比1992年的924元增加2514元，增长2.7倍。镇财政收入350万元，比1992年的92万元增加258万元，增长2.8倍。农民储蓄存款1997年536.6万元，比1993年增长248.7万元。</w:t>
      </w:r>
    </w:p>
    <w:p w14:paraId="54D48040">
      <w:pPr>
        <w:pStyle w:val="4"/>
      </w:pPr>
      <w:r>
        <w:rPr>
          <w:rFonts w:hint="eastAsia"/>
        </w:rPr>
        <w:t>【农业】</w:t>
      </w:r>
    </w:p>
    <w:p w14:paraId="45B45C2F">
      <w:pPr>
        <w:ind w:firstLine="420"/>
        <w:rPr>
          <w:rFonts w:ascii="宋体" w:hAnsi="宋体" w:cs="宋体"/>
        </w:rPr>
      </w:pPr>
      <w:r>
        <w:rPr>
          <w:rFonts w:hint="eastAsia" w:ascii="宋体" w:hAnsi="宋体" w:cs="宋体"/>
        </w:rPr>
        <w:t>五年来，澜河镇大力发展优质高产高效农业，农业生产取得较好成绩。1997年水稻总产达到4726吨，比1992年3901吨，增长21.1%；黄烟种植2000亩，总产达250吨，比1992年436吨减少42.7%；种植花生950亩，总产190吨，比1992年55吨增长2.46倍。全镇养猪23000头，出栏量10000头，耕牛存栏3851头，饲养三鸟167584只，分别比1992年增长2.75倍、2.99倍、40%和2.7倍。1997年农业总产值达到3290万元，比1992年的476万元，增加2814万元，增长了86%。水面养殖74亩，1997年产鱼30吨，比1992年9吨增长1.3倍。</w:t>
      </w:r>
    </w:p>
    <w:p w14:paraId="2CC2E7A8">
      <w:pPr>
        <w:pStyle w:val="4"/>
      </w:pPr>
      <w:r>
        <w:rPr>
          <w:rFonts w:hint="eastAsia"/>
        </w:rPr>
        <w:t>【林业】</w:t>
      </w:r>
    </w:p>
    <w:p w14:paraId="42ADB0F1">
      <w:pPr>
        <w:ind w:firstLine="420"/>
        <w:rPr>
          <w:rFonts w:ascii="宋体" w:hAnsi="宋体" w:cs="宋体"/>
        </w:rPr>
      </w:pPr>
      <w:r>
        <w:rPr>
          <w:rFonts w:hint="eastAsia" w:ascii="宋体" w:hAnsi="宋体" w:cs="宋体"/>
        </w:rPr>
        <w:t>林业是澜河镇一大支柱产业。五年来，全镇把培育林业资源，提高林产效益作为林业生产的重要内容来抓，已建立“四大”三高林业基地，总面积16.6万亩，其中速生丰产林基地4万亩，毛竹林基地93124亩，白果基地5969亩，松香基地41349亩，1997年有林地面积17.8万亩，比1992年有16.2万亩，增长9.9%，森林覆盖率85.6%，比1992年提高7.41个百分点，林业总收入2920万元，比1992年的350万元增长7.3倍。1996年还投资250万元创办了南雄第一家股份制毛竹林场——黄木山林场。</w:t>
      </w:r>
    </w:p>
    <w:p w14:paraId="464B14E5">
      <w:pPr>
        <w:pStyle w:val="4"/>
      </w:pPr>
      <w:r>
        <w:rPr>
          <w:rFonts w:hint="eastAsia"/>
        </w:rPr>
        <w:t>【乡镇企业】</w:t>
      </w:r>
    </w:p>
    <w:p w14:paraId="199AF94E">
      <w:pPr>
        <w:ind w:firstLine="420"/>
        <w:rPr>
          <w:rFonts w:ascii="宋体" w:hAnsi="宋体" w:cs="宋体"/>
        </w:rPr>
      </w:pPr>
      <w:r>
        <w:rPr>
          <w:rFonts w:hint="eastAsia" w:ascii="宋体" w:hAnsi="宋体" w:cs="宋体"/>
        </w:rPr>
        <w:t>澜河镇充分发挥本地水力、竹木、石材等资源丰富的优势，大力发展小水电站和竹木、石材加工企业。1997年全镇乡镇企业达到73家，其中镇办企业22家，村办17家，个体办34家，乡镇企业总产值达到8157万元，比1992年的742万元，增长9.9倍，营业收入达到8187万元，比1992年的742万元，增长10.03倍，从业人数达到1041人，比1992年增长69%，占农村劳动力的23%，比1992年提高7个百分点。1997年七成镇属企业实行了转制，实现了政企分开。该镇小水电站12宗、装机容量4300千瓦。</w:t>
      </w:r>
    </w:p>
    <w:p w14:paraId="37598BDE">
      <w:pPr>
        <w:pStyle w:val="4"/>
      </w:pPr>
      <w:r>
        <w:rPr>
          <w:rFonts w:hint="eastAsia"/>
        </w:rPr>
        <w:t>【国土工作】</w:t>
      </w:r>
    </w:p>
    <w:p w14:paraId="2E77FCF2">
      <w:pPr>
        <w:ind w:firstLine="420"/>
        <w:rPr>
          <w:rFonts w:ascii="宋体" w:hAnsi="宋体" w:cs="宋体"/>
        </w:rPr>
      </w:pPr>
      <w:r>
        <w:rPr>
          <w:rFonts w:hint="eastAsia" w:ascii="宋体" w:hAnsi="宋体" w:cs="宋体"/>
        </w:rPr>
        <w:t>五年来，认真宣传贯彻《国土法》引导群众学法用法、增强了群众的国土观念和法律意识。至1997年没有发生一起违法用地事件，有效地保护了人民的生命线，促进了两个文明建设的健康发展。</w:t>
      </w:r>
    </w:p>
    <w:p w14:paraId="17C0D20D">
      <w:pPr>
        <w:pStyle w:val="4"/>
      </w:pPr>
      <w:r>
        <w:rPr>
          <w:rFonts w:hint="eastAsia"/>
        </w:rPr>
        <w:t>【计生工作】</w:t>
      </w:r>
    </w:p>
    <w:p w14:paraId="5C418E8D">
      <w:pPr>
        <w:ind w:firstLine="420"/>
        <w:rPr>
          <w:rFonts w:ascii="宋体" w:hAnsi="宋体" w:cs="宋体"/>
        </w:rPr>
      </w:pPr>
      <w:r>
        <w:rPr>
          <w:rFonts w:hint="eastAsia" w:ascii="宋体" w:hAnsi="宋体" w:cs="宋体"/>
        </w:rPr>
        <w:t>五年来，扎扎实实开展计划生育工作：一是大力宣传计划生育优越性，群众生育观念转变较快；二是坚持党政领导亲自抓，负总责，并添置了B超仪，电脑计算机等设备，为计划工作创造了较好条件；三是实行计划生育社会责任制，制定了《澜河镇人口计划三项指标考核奖惩办法》，充分调动了各级领导干部的计生工作积极性，增强了责任感。1997年全镇落实纯二女户结扎15例，三项指标达到历史最好水平，出生率15.25‰，多孩率6.12%，计划生育率80.95%，人口自然增长率达8.40‰。</w:t>
      </w:r>
    </w:p>
    <w:p w14:paraId="0FE5EC02">
      <w:pPr>
        <w:pStyle w:val="4"/>
      </w:pPr>
      <w:r>
        <w:rPr>
          <w:rFonts w:hint="eastAsia"/>
        </w:rPr>
        <w:t>【民兵工作】</w:t>
      </w:r>
    </w:p>
    <w:p w14:paraId="433D5748">
      <w:pPr>
        <w:ind w:firstLine="420"/>
        <w:rPr>
          <w:rFonts w:ascii="宋体" w:hAnsi="宋体" w:cs="宋体"/>
        </w:rPr>
      </w:pPr>
      <w:r>
        <w:rPr>
          <w:rFonts w:hint="eastAsia" w:ascii="宋体" w:hAnsi="宋体" w:cs="宋体"/>
        </w:rPr>
        <w:t>澜河镇预备役工作坚持以“服从国家经济建设大局，适应国防建设需要”为指导，重点抓好民兵政治教育和基层武装部、管理区民兵营的正规化建设，积极组织广大民兵投身两个文明建设，大力发展农村经济，涌现出一大批种养能手。镇武装部1994年被韶关市人民政府、韶关军分区授予“民兵基层建设达标先进单位”称号，连续五年园满完成武装部下达的新兵征集任务。</w:t>
      </w:r>
    </w:p>
    <w:p w14:paraId="65C5881F">
      <w:pPr>
        <w:pStyle w:val="4"/>
      </w:pPr>
      <w:r>
        <w:rPr>
          <w:rFonts w:hint="eastAsia"/>
        </w:rPr>
        <w:t>【社会治安综合治理】</w:t>
      </w:r>
    </w:p>
    <w:p w14:paraId="55DAF591">
      <w:pPr>
        <w:ind w:firstLine="420"/>
        <w:rPr>
          <w:rFonts w:ascii="宋体" w:hAnsi="宋体" w:cs="宋体"/>
        </w:rPr>
      </w:pPr>
      <w:r>
        <w:rPr>
          <w:rFonts w:hint="eastAsia" w:ascii="宋体" w:hAnsi="宋体" w:cs="宋体"/>
        </w:rPr>
        <w:t>五年来，先后抓了以职能部门为龙头，严厉打击刑事犯罪活动，抓治安重点地区的整顿，建立和完善全镇安全文明小区建设。连续多年未发生大案、要案，一般刑事治安逐年减少，1997年只发刑事案件一宗。</w:t>
      </w:r>
    </w:p>
    <w:p w14:paraId="07196878">
      <w:pPr>
        <w:pStyle w:val="4"/>
      </w:pPr>
      <w:r>
        <w:rPr>
          <w:rFonts w:hint="eastAsia"/>
        </w:rPr>
        <w:t>【交通邮电】</w:t>
      </w:r>
    </w:p>
    <w:p w14:paraId="7BD28DA3">
      <w:pPr>
        <w:ind w:firstLine="420"/>
        <w:rPr>
          <w:rFonts w:ascii="宋体" w:hAnsi="宋体" w:cs="宋体"/>
        </w:rPr>
      </w:pPr>
      <w:r>
        <w:rPr>
          <w:rFonts w:hint="eastAsia" w:ascii="宋体" w:hAnsi="宋体" w:cs="宋体"/>
        </w:rPr>
        <w:t>五年来，镇政府先后投资250多万元，修建并开通了5条山区公路，长达50多公里，其中，1996年投资35万元开通了澜河至江西省大余县河洞乡的公路，该路的开通，是南雄第一条跨省级的乡村公路。到1997年止，全镇6个管理区都通了公路，有98%的村庄修通了公路。</w:t>
      </w:r>
    </w:p>
    <w:p w14:paraId="2A82FCC2">
      <w:pPr>
        <w:ind w:firstLine="420"/>
        <w:rPr>
          <w:rFonts w:ascii="宋体" w:hAnsi="宋体" w:cs="宋体"/>
        </w:rPr>
      </w:pPr>
      <w:r>
        <w:rPr>
          <w:rFonts w:hint="eastAsia" w:ascii="宋体" w:hAnsi="宋体" w:cs="宋体"/>
        </w:rPr>
        <w:t>邮电通信发展快，1995年5月开通了镇政府、机关、学校范围内，澜河管理区的程控电话；1996年8月，投资15万元开通了181台和润讯传呼机台；1997年11月，投资45万元开通了澜河至葛坪、澜河至上澜两个管理区的程控电话。</w:t>
      </w:r>
    </w:p>
    <w:p w14:paraId="5129749E">
      <w:pPr>
        <w:pStyle w:val="4"/>
      </w:pPr>
      <w:r>
        <w:rPr>
          <w:rFonts w:hint="eastAsia"/>
        </w:rPr>
        <w:t>【文教卫生】</w:t>
      </w:r>
    </w:p>
    <w:p w14:paraId="00504CC3">
      <w:pPr>
        <w:ind w:firstLine="420"/>
        <w:rPr>
          <w:rFonts w:ascii="宋体" w:hAnsi="宋体" w:cs="宋体"/>
        </w:rPr>
      </w:pPr>
      <w:r>
        <w:rPr>
          <w:rFonts w:hint="eastAsia" w:ascii="宋体" w:hAnsi="宋体" w:cs="宋体"/>
        </w:rPr>
        <w:t>五年来，重视基础教育，狠抓教育投入，1995年投资40万元完成澜河小学的搬迁，1996年投资35万元新建了白云小学，全镇小学教育适龄儿童入学率达99.9%、普及率、毕业率均达100%，中学教育入学率99.8%，普及率100%，毕业率100%。在搞好文化教育的同时，还不断改善医疗基础设施建设，新建了镇卫生院门诊大楼和两幢宿舍楼，全镇6个管理区设立了医疗站，1996年镇成立了农村合作医疗。</w:t>
      </w:r>
    </w:p>
    <w:p w14:paraId="3D94758F">
      <w:pPr>
        <w:pStyle w:val="4"/>
      </w:pPr>
      <w:r>
        <w:rPr>
          <w:rFonts w:hint="eastAsia"/>
        </w:rPr>
        <w:t>【社会福利】</w:t>
      </w:r>
    </w:p>
    <w:p w14:paraId="4AE2CDFD">
      <w:pPr>
        <w:ind w:firstLine="420"/>
        <w:rPr>
          <w:rFonts w:ascii="宋体" w:hAnsi="宋体" w:cs="宋体"/>
        </w:rPr>
      </w:pPr>
      <w:r>
        <w:rPr>
          <w:rFonts w:hint="eastAsia" w:ascii="宋体" w:hAnsi="宋体" w:cs="宋体"/>
        </w:rPr>
        <w:t>在社会福利事业中，每年镇财政拨款4万元，用于解决敬老院老人的生活费，并把经费分解到五保户、复员、复退军人、残疾人、特困户的手中，使他们感到社会的温暖。</w:t>
      </w:r>
    </w:p>
    <w:p w14:paraId="7D41C64E">
      <w:pPr>
        <w:pStyle w:val="4"/>
      </w:pPr>
      <w:r>
        <w:rPr>
          <w:rFonts w:hint="eastAsia"/>
        </w:rPr>
        <w:t>【奔康工程】</w:t>
      </w:r>
    </w:p>
    <w:p w14:paraId="6D299E6A">
      <w:pPr>
        <w:ind w:firstLine="420"/>
        <w:rPr>
          <w:rFonts w:ascii="宋体" w:hAnsi="宋体" w:cs="宋体"/>
        </w:rPr>
      </w:pPr>
      <w:r>
        <w:rPr>
          <w:rFonts w:hint="eastAsia" w:ascii="宋体" w:hAnsi="宋体" w:cs="宋体"/>
        </w:rPr>
        <w:t>五年来，镇党委、镇政府制定了“一补贴、二优先、三统一”的优惠政策，即凡每建一套小康房的镇政府给予适当的补贴扶持；优先批给所需建房的地盘，优先批给自用木材的砍伐指标；并由镇政府实行统一规划，统一设计，统一施工。由于镇党委、镇政府制定了许多优惠政策来扶持和鼓励农民群众建小康房，至1997年底止，已建奔康新村10个，兴建奔康新房567套，总面积68700平方米。</w:t>
      </w:r>
    </w:p>
    <w:p w14:paraId="3CC78E8D">
      <w:pPr>
        <w:pStyle w:val="4"/>
      </w:pPr>
      <w:r>
        <w:rPr>
          <w:rFonts w:hint="eastAsia"/>
        </w:rPr>
        <w:t>【荣誉称号】</w:t>
      </w:r>
    </w:p>
    <w:p w14:paraId="0E634769">
      <w:pPr>
        <w:ind w:firstLine="420"/>
        <w:rPr>
          <w:rFonts w:ascii="宋体" w:hAnsi="宋体" w:cs="宋体"/>
        </w:rPr>
      </w:pPr>
      <w:r>
        <w:rPr>
          <w:rFonts w:hint="eastAsia" w:ascii="宋体" w:hAnsi="宋体" w:cs="宋体"/>
        </w:rPr>
        <w:t>澜河镇1994年6月被韶关市委授予“先进乡镇党委”；1996年7月被中共韶关市委授予“先进基层党组织”；1997年6月被中共韶关市政府授予“普及九年义务教育基本扫除青壮年文盲先进单位”；1997年9月被韶关市委、市政府授予“尊师重教先进单位；1994年9月澜河小学教师张宗花被教育部评为“全国优秀民办教师”，同时被广东省教育厅评为“教坛新秀”。</w:t>
      </w:r>
    </w:p>
    <w:p w14:paraId="22174CFE">
      <w:pPr>
        <w:pStyle w:val="4"/>
      </w:pPr>
      <w:r>
        <w:rPr>
          <w:rFonts w:hint="eastAsia"/>
        </w:rPr>
        <w:t>【各类</w:t>
      </w:r>
      <w:r>
        <w:rPr>
          <w:rFonts w:hint="eastAsia"/>
          <w:lang w:val="en-US" w:eastAsia="zh-CN"/>
        </w:rPr>
        <w:t>拔</w:t>
      </w:r>
      <w:r>
        <w:rPr>
          <w:rFonts w:hint="eastAsia"/>
        </w:rPr>
        <w:t>尖人才】</w:t>
      </w:r>
    </w:p>
    <w:p w14:paraId="24057DEA">
      <w:pPr>
        <w:ind w:firstLine="420"/>
        <w:rPr>
          <w:rFonts w:ascii="宋体" w:hAnsi="宋体" w:cs="宋体"/>
        </w:rPr>
      </w:pPr>
      <w:r>
        <w:rPr>
          <w:rFonts w:hint="eastAsia" w:ascii="宋体" w:hAnsi="宋体" w:cs="宋体"/>
        </w:rPr>
        <w:t>1995年澜河小学谭秀文同学获第十届全国作文竞赛二等奖；</w:t>
      </w:r>
    </w:p>
    <w:p w14:paraId="6EB55C95">
      <w:pPr>
        <w:ind w:firstLine="420"/>
        <w:rPr>
          <w:rFonts w:ascii="宋体" w:hAnsi="宋体" w:cs="宋体"/>
        </w:rPr>
      </w:pPr>
      <w:r>
        <w:rPr>
          <w:rFonts w:hint="eastAsia" w:ascii="宋体" w:hAnsi="宋体" w:cs="宋体"/>
        </w:rPr>
        <w:t>1996年澜河小学学生刘建华、叶选顺获1996年全国小学数学奥林匹克竞赛三等奖。</w:t>
      </w:r>
    </w:p>
    <w:p w14:paraId="18B50125">
      <w:pPr>
        <w:ind w:firstLine="420"/>
        <w:rPr>
          <w:rFonts w:ascii="宋体" w:hAnsi="宋体" w:cs="宋体"/>
        </w:rPr>
      </w:pPr>
      <w:r>
        <w:rPr>
          <w:rFonts w:hint="eastAsia" w:ascii="宋体" w:hAnsi="宋体" w:cs="宋体"/>
        </w:rPr>
        <w:t>196年澜河小学学生刘建华获广东省第四届“育苗杯”数学竞赛二等奖、南雄市一等奖。</w:t>
      </w:r>
    </w:p>
    <w:p w14:paraId="18456494">
      <w:pPr>
        <w:ind w:firstLine="420"/>
        <w:rPr>
          <w:rFonts w:ascii="宋体" w:hAnsi="宋体" w:cs="宋体"/>
        </w:rPr>
      </w:pPr>
      <w:r>
        <w:rPr>
          <w:rFonts w:hint="eastAsia" w:ascii="宋体" w:hAnsi="宋体" w:cs="宋体"/>
        </w:rPr>
        <w:t>1997年澜河小学谭顺华、谢寿雄获全国小学数学奥林匹克竞赛三等奖。</w:t>
      </w:r>
    </w:p>
    <w:p w14:paraId="10B45E08">
      <w:pPr>
        <w:pStyle w:val="4"/>
      </w:pPr>
      <w:r>
        <w:rPr>
          <w:rFonts w:hint="eastAsia"/>
        </w:rPr>
        <w:t>【管理区（街道）简介】</w:t>
      </w:r>
    </w:p>
    <w:p w14:paraId="742F28A0">
      <w:pPr>
        <w:ind w:firstLine="420"/>
        <w:rPr>
          <w:rFonts w:ascii="宋体" w:hAnsi="宋体" w:cs="宋体"/>
        </w:rPr>
      </w:pPr>
      <w:r>
        <w:rPr>
          <w:rFonts w:hint="eastAsia" w:ascii="宋体" w:hAnsi="宋体" w:cs="宋体"/>
        </w:rPr>
        <w:t>澜河管理区有11个村民小组，246户，总人口1218人，山林面积17054亩，其中林场面积1054亩，耕地面积1093亩，1997年农民年总收入达到1932.1万元，农村人均纯收入3650元，区企业收入27.7万元。</w:t>
      </w:r>
    </w:p>
    <w:p w14:paraId="638FBF6D">
      <w:pPr>
        <w:ind w:firstLine="420"/>
        <w:rPr>
          <w:rFonts w:ascii="宋体" w:hAnsi="宋体" w:cs="宋体"/>
        </w:rPr>
      </w:pPr>
      <w:r>
        <w:rPr>
          <w:rFonts w:hint="eastAsia" w:ascii="宋体" w:hAnsi="宋体" w:cs="宋体"/>
        </w:rPr>
        <w:t>葛坪管理区有18个村民小组，440户，2193人，有山林面积45009亩，其中林场1800亩，现有耕地1830亩，1997年农村人均收入达到3270元，区建有年均收入15万元的小水电站一座。</w:t>
      </w:r>
    </w:p>
    <w:p w14:paraId="53010679">
      <w:pPr>
        <w:ind w:firstLine="420"/>
        <w:rPr>
          <w:rFonts w:ascii="宋体" w:hAnsi="宋体" w:cs="宋体"/>
        </w:rPr>
      </w:pPr>
      <w:r>
        <w:rPr>
          <w:rFonts w:hint="eastAsia" w:ascii="宋体" w:hAnsi="宋体" w:cs="宋体"/>
        </w:rPr>
        <w:t>上澜管理区有13个村民小组，农户260户1303人，山林面积21706亩，其中林场面积1222.5亩，耕地面积1260亩。1997年年收入达到1670万元，农村人均收入3620元，区建有一座装机容量200千瓦，年发电量60万千瓦的小水电站。设立了卫生合作医疗站。</w:t>
      </w:r>
    </w:p>
    <w:p w14:paraId="5673B8F7">
      <w:pPr>
        <w:ind w:firstLine="420"/>
        <w:rPr>
          <w:rFonts w:ascii="宋体" w:hAnsi="宋体" w:cs="宋体"/>
        </w:rPr>
      </w:pPr>
      <w:r>
        <w:rPr>
          <w:rFonts w:hint="eastAsia" w:ascii="宋体" w:hAnsi="宋体" w:cs="宋体"/>
        </w:rPr>
        <w:t>白云管理区有10个村民小组，288户，1362人，耕地面积1340亩，山林面积33015亩，其中毛竹林面积18251亩，林场面积510亩，1997年，人均收入已达3400多元</w:t>
      </w:r>
    </w:p>
    <w:p w14:paraId="70C00862">
      <w:pPr>
        <w:ind w:firstLine="420"/>
        <w:rPr>
          <w:rFonts w:ascii="宋体" w:hAnsi="宋体" w:cs="宋体"/>
        </w:rPr>
      </w:pPr>
      <w:r>
        <w:rPr>
          <w:rFonts w:hint="eastAsia" w:ascii="宋体" w:hAnsi="宋体" w:cs="宋体"/>
        </w:rPr>
        <w:t>。上移管理区有19个村民小组，农户358户，1772人，有山林面积32960亩，其中毛竹林面积16140亩，松香基地5678亩，林场面积4182亩，耕地面积1750亩。区有年产值25万元的电站一座。1997年，农村人均纯收入3470元。</w:t>
      </w:r>
    </w:p>
    <w:p w14:paraId="26955DBD">
      <w:pPr>
        <w:ind w:firstLine="420"/>
        <w:rPr>
          <w:rFonts w:ascii="宋体" w:hAnsi="宋体" w:cs="宋体"/>
        </w:rPr>
      </w:pPr>
      <w:r>
        <w:rPr>
          <w:rFonts w:hint="eastAsia" w:ascii="宋体" w:hAnsi="宋体" w:cs="宋体"/>
        </w:rPr>
        <w:t>洞底管理区有8个村民小组，257户，1132人，山林面积19120亩，其中林场面积540亩，耕地面积1100亩，主要种植水稻、黄烟、花生、大豆等作物。1997年人均收入达到3117元，区有年产值12万元电站一座。</w:t>
      </w:r>
    </w:p>
    <w:p w14:paraId="20D3F07C">
      <w:pPr>
        <w:pStyle w:val="4"/>
      </w:pPr>
      <w:r>
        <w:rPr>
          <w:rFonts w:hint="eastAsia"/>
        </w:rPr>
        <w:t>【重点村庄选介】</w:t>
      </w:r>
    </w:p>
    <w:p w14:paraId="3E090298">
      <w:pPr>
        <w:ind w:firstLine="420"/>
        <w:rPr>
          <w:rFonts w:ascii="宋体" w:hAnsi="宋体" w:cs="宋体"/>
        </w:rPr>
      </w:pPr>
      <w:r>
        <w:rPr>
          <w:rFonts w:hint="eastAsia" w:ascii="宋体" w:hAnsi="宋体" w:cs="宋体"/>
        </w:rPr>
        <w:t>塔下村属于葛坪管理区，有34户，158人。近年来，该村依靠山区资源，大力种植黄烟、造林种果，开创了一条“以林为主，耕山致富”的经济发展路子。全村有小康房8套，汽车1辆，拖拉机1辆，安装程控电话4门，摩托车3辆，电视机的普及率是100%，其中彩电有28台。</w:t>
      </w:r>
    </w:p>
    <w:p w14:paraId="31D4A8BB">
      <w:pPr>
        <w:pStyle w:val="4"/>
      </w:pPr>
      <w:r>
        <w:rPr>
          <w:rFonts w:hint="eastAsia"/>
        </w:rPr>
        <w:t>【重要大事】</w:t>
      </w:r>
    </w:p>
    <w:p w14:paraId="68078979">
      <w:pPr>
        <w:ind w:firstLine="420"/>
        <w:rPr>
          <w:rFonts w:ascii="宋体" w:hAnsi="宋体" w:cs="宋体"/>
        </w:rPr>
      </w:pPr>
      <w:r>
        <w:rPr>
          <w:rFonts w:hint="eastAsia" w:ascii="宋体" w:hAnsi="宋体" w:cs="宋体"/>
        </w:rPr>
        <w:t>1996年春节期间，全镇连续十天雨水连绵，天气寒冷，大雪纷飞，遍山遍地大雪，使该镇遭受了五十年一遇的冰雪袭击，连续10多天的雨雪，造成省级公路20公里，乡村公路48公里大量塌方，90%的交通中断，造成400多株毛竹，8万立方米松、杂木被翻头、弯曲、断裂；120.5公里高、低压线路被损坏1071处，倒杆507处，损坏变压器12台，直接经济损失达5000多万元。</w:t>
      </w:r>
    </w:p>
    <w:p w14:paraId="3F41CC5A">
      <w:pPr>
        <w:pStyle w:val="4"/>
      </w:pPr>
      <w:r>
        <w:rPr>
          <w:rFonts w:hint="eastAsia"/>
        </w:rPr>
        <w:t>【名优产品】</w:t>
      </w:r>
    </w:p>
    <w:p w14:paraId="1A4F832E">
      <w:pPr>
        <w:ind w:firstLine="422"/>
        <w:rPr>
          <w:rFonts w:ascii="宋体" w:hAnsi="宋体" w:cs="宋体"/>
        </w:rPr>
      </w:pPr>
      <w:r>
        <w:rPr>
          <w:rFonts w:hint="eastAsia" w:ascii="宋体" w:hAnsi="宋体" w:cs="宋体"/>
          <w:b/>
          <w:bCs/>
        </w:rPr>
        <w:t xml:space="preserve">“夏宝”牌高级保健竹凉席系列  </w:t>
      </w:r>
      <w:r>
        <w:rPr>
          <w:rFonts w:hint="eastAsia" w:ascii="宋体" w:hAnsi="宋体" w:cs="宋体"/>
        </w:rPr>
        <w:t>澜河镇充分利用本地丰富和优质的毛竹资源，生产“夏宝”牌高级保健竹凉席、汽车沙发坐垫等系列产品，该产品做工精细，经久耐用。具有通风散热，保健之功能，是全国名牌产品，深受消费者欢迎。</w:t>
      </w:r>
    </w:p>
    <w:p w14:paraId="027494FF">
      <w:pPr>
        <w:ind w:firstLine="422"/>
        <w:rPr>
          <w:rFonts w:ascii="宋体" w:hAnsi="宋体" w:cs="宋体"/>
        </w:rPr>
      </w:pPr>
      <w:r>
        <w:rPr>
          <w:rFonts w:hint="eastAsia" w:ascii="宋体" w:hAnsi="宋体" w:cs="宋体"/>
          <w:b/>
          <w:bCs/>
        </w:rPr>
        <w:t xml:space="preserve">保健按摩竹凉鞋  </w:t>
      </w:r>
      <w:r>
        <w:rPr>
          <w:rFonts w:hint="eastAsia" w:ascii="宋体" w:hAnsi="宋体" w:cs="宋体"/>
        </w:rPr>
        <w:t>澜河镇中日合资企业——永翔竹制品工艺厂采用优质天然毛竹源料，经工艺大师精心设计，研制成“世界首创，中国一绝”的保健按摩竹凉鞋。该产品款式新颖，样式繁多，鞋面采用棉、皮、真丝、黄杨和木珠等制成，适用于卧室、客厅、浴室等场所。具有护足按摩、吸汗、凉爽、清新、透气等强身健体优点，足底按摩，中外临床治疗经验证明，可以防病治病，对预防和治疗脚气有独特疗效。</w:t>
      </w:r>
    </w:p>
    <w:p w14:paraId="272FDC4C">
      <w:pPr>
        <w:pStyle w:val="4"/>
      </w:pPr>
      <w:r>
        <w:rPr>
          <w:rFonts w:hint="eastAsia"/>
        </w:rPr>
        <w:t>【领导名录】</w:t>
      </w:r>
    </w:p>
    <w:p w14:paraId="67EF5C23">
      <w:pPr>
        <w:ind w:firstLine="422"/>
        <w:rPr>
          <w:rFonts w:ascii="宋体" w:hAnsi="宋体" w:cs="宋体"/>
        </w:rPr>
      </w:pPr>
      <w:r>
        <w:rPr>
          <w:rFonts w:hint="eastAsia" w:ascii="宋体" w:hAnsi="宋体" w:cs="宋体"/>
          <w:b/>
          <w:bCs/>
        </w:rPr>
        <w:t>书记：</w:t>
      </w:r>
      <w:r>
        <w:rPr>
          <w:rFonts w:hint="eastAsia" w:ascii="宋体" w:hAnsi="宋体" w:cs="宋体"/>
        </w:rPr>
        <w:t>何明生  黄天平</w:t>
      </w:r>
    </w:p>
    <w:p w14:paraId="6F307EF4">
      <w:pPr>
        <w:ind w:firstLine="1050" w:firstLineChars="500"/>
        <w:rPr>
          <w:rFonts w:ascii="宋体" w:hAnsi="宋体" w:cs="宋体"/>
        </w:rPr>
      </w:pPr>
      <w:r>
        <w:rPr>
          <w:rFonts w:hint="eastAsia" w:ascii="宋体" w:hAnsi="宋体" w:cs="宋体"/>
        </w:rPr>
        <w:t>涂运发</w:t>
      </w:r>
    </w:p>
    <w:p w14:paraId="49AF1A21">
      <w:pPr>
        <w:ind w:firstLine="422"/>
        <w:rPr>
          <w:rFonts w:ascii="宋体" w:hAnsi="宋体" w:cs="宋体"/>
        </w:rPr>
      </w:pPr>
      <w:r>
        <w:rPr>
          <w:rFonts w:hint="eastAsia" w:ascii="宋体" w:hAnsi="宋体" w:cs="宋体"/>
          <w:b/>
          <w:bCs/>
        </w:rPr>
        <w:t>镇长：</w:t>
      </w:r>
      <w:r>
        <w:rPr>
          <w:rFonts w:hint="eastAsia" w:ascii="宋体" w:hAnsi="宋体" w:cs="宋体"/>
        </w:rPr>
        <w:t>涂运发  何启林</w:t>
      </w:r>
    </w:p>
    <w:p w14:paraId="2EA0B627">
      <w:pPr>
        <w:ind w:firstLine="1050" w:firstLineChars="500"/>
        <w:rPr>
          <w:rFonts w:ascii="宋体" w:hAnsi="宋体" w:cs="宋体"/>
        </w:rPr>
      </w:pPr>
      <w:r>
        <w:rPr>
          <w:rFonts w:hint="eastAsia" w:ascii="宋体" w:hAnsi="宋体" w:cs="宋体"/>
        </w:rPr>
        <w:t>刘照龙</w:t>
      </w:r>
    </w:p>
    <w:p w14:paraId="38636B1E">
      <w:pPr>
        <w:pStyle w:val="3"/>
      </w:pPr>
      <w:r>
        <w:rPr>
          <w:rFonts w:hint="eastAsia"/>
        </w:rPr>
        <w:t>百顺镇</w:t>
      </w:r>
    </w:p>
    <w:p w14:paraId="77BE94B7">
      <w:pPr>
        <w:ind w:firstLine="420"/>
        <w:rPr>
          <w:rFonts w:ascii="宋体" w:hAnsi="宋体" w:cs="宋体"/>
        </w:rPr>
      </w:pPr>
      <w:r>
        <w:rPr>
          <w:rFonts w:hint="eastAsia" w:ascii="宋体" w:hAnsi="宋体" w:cs="宋体"/>
        </w:rPr>
        <w:t>百顺镇位于南雄西北部，地处二省五县交界处，南界始兴县马市镇，西邻仁化县闻韶镇，北连仁化长江镇和江西大余县河洞乡。全镇总面积187.1平方公里，耕地面积13578亩，山林面积29万亩，其中竹林面积18万亩，森林覆盖率81.8%，是个九山半水半分田的山区镇。该镇有小水电站9宗，装机容量3685千瓦。</w:t>
      </w:r>
    </w:p>
    <w:p w14:paraId="5E4EE791">
      <w:pPr>
        <w:ind w:firstLine="420"/>
        <w:rPr>
          <w:rFonts w:ascii="宋体" w:hAnsi="宋体" w:cs="宋体"/>
        </w:rPr>
      </w:pPr>
      <w:r>
        <w:rPr>
          <w:rFonts w:hint="eastAsia" w:ascii="宋体" w:hAnsi="宋体" w:cs="宋体"/>
        </w:rPr>
        <w:t>全镇辖10个管理区，1个居民委员会，106个村民小组，2391户，12259人，其中农业人口有11517人。境内居民有雷姓畲族9户，44人。</w:t>
      </w:r>
    </w:p>
    <w:p w14:paraId="20BF5806">
      <w:pPr>
        <w:pStyle w:val="4"/>
      </w:pPr>
      <w:r>
        <w:rPr>
          <w:rFonts w:hint="eastAsia"/>
        </w:rPr>
        <w:t>【农业】</w:t>
      </w:r>
    </w:p>
    <w:p w14:paraId="54BA45D5">
      <w:pPr>
        <w:ind w:firstLine="420"/>
        <w:rPr>
          <w:rFonts w:ascii="宋体" w:hAnsi="宋体" w:cs="宋体"/>
        </w:rPr>
      </w:pPr>
      <w:r>
        <w:rPr>
          <w:rFonts w:hint="eastAsia" w:ascii="宋体" w:hAnsi="宋体" w:cs="宋体"/>
        </w:rPr>
        <w:t>1997年全镇经济总收入4660万元，其中农业总产值3594万元，比1992年1423万元增长152.5%；粮食总产6259吨，比1992年5621吨增长11.4%；花生总产153吨，比1992年132吨增长15.9%；黄烟总产313吨，比1992年464吨，下降了32.5%。水产养殖面积215亩，产鱼68吨，比1992年48吨增长41.7%。生猪饲养量7661头，出栏量2563头；耕牛存栏量3283头，三鸟饲养46053只，分别比1992年增长52.8%，下降24.7%，增长10.8%和下降6.3%。</w:t>
      </w:r>
    </w:p>
    <w:p w14:paraId="75FEE7F8">
      <w:pPr>
        <w:pStyle w:val="4"/>
      </w:pPr>
      <w:r>
        <w:rPr>
          <w:rFonts w:hint="eastAsia"/>
        </w:rPr>
        <w:t>【林业】</w:t>
      </w:r>
    </w:p>
    <w:p w14:paraId="26E69D7D">
      <w:pPr>
        <w:ind w:firstLine="420"/>
        <w:rPr>
          <w:rFonts w:ascii="宋体" w:hAnsi="宋体" w:cs="宋体"/>
        </w:rPr>
      </w:pPr>
      <w:r>
        <w:rPr>
          <w:rFonts w:hint="eastAsia" w:ascii="宋体" w:hAnsi="宋体" w:cs="宋体"/>
        </w:rPr>
        <w:t>林业总产值801.8万元，占农业总产值的26.82%，比1992年增长56.3%。1993年至1997年，该镇建成了白果基地4913亩，毛竹基地132915亩，松香基地54370亩，1997年砍伐毛竹22万条，产松脂45吨。</w:t>
      </w:r>
    </w:p>
    <w:p w14:paraId="1B4ED13C">
      <w:pPr>
        <w:pStyle w:val="4"/>
      </w:pPr>
      <w:r>
        <w:rPr>
          <w:rFonts w:hint="eastAsia"/>
        </w:rPr>
        <w:t>【乡镇企业】</w:t>
      </w:r>
    </w:p>
    <w:p w14:paraId="5EE96544">
      <w:pPr>
        <w:ind w:firstLine="420"/>
        <w:rPr>
          <w:rFonts w:ascii="宋体" w:hAnsi="宋体" w:cs="宋体"/>
        </w:rPr>
      </w:pPr>
      <w:r>
        <w:rPr>
          <w:rFonts w:hint="eastAsia" w:ascii="宋体" w:hAnsi="宋体" w:cs="宋体"/>
        </w:rPr>
        <w:t>乡镇企业的发展，形成了以小水电为主体，竹木制品加工产业化的格局，1997年乡镇企业总产值4598万元，比1992年增长86.9%。全镇现有小水电站8座，总装机容量3656千瓦，年发电量2000万千瓦时，经济收入250多万元。有集体、私营、个体竹木加工厂，筷子厂、香粉厂、花纤厂、松油厂10家，年产值83万元，新上马了花岗石厂，水晶厂。</w:t>
      </w:r>
    </w:p>
    <w:p w14:paraId="2AFA3363">
      <w:pPr>
        <w:pStyle w:val="4"/>
      </w:pPr>
      <w:r>
        <w:rPr>
          <w:rFonts w:hint="eastAsia"/>
        </w:rPr>
        <w:t>【败政收入】</w:t>
      </w:r>
    </w:p>
    <w:p w14:paraId="097AECCA">
      <w:pPr>
        <w:ind w:firstLine="420"/>
        <w:rPr>
          <w:rFonts w:ascii="宋体" w:hAnsi="宋体" w:cs="宋体"/>
        </w:rPr>
      </w:pPr>
      <w:r>
        <w:rPr>
          <w:rFonts w:hint="eastAsia" w:ascii="宋体" w:hAnsi="宋体" w:cs="宋体"/>
        </w:rPr>
        <w:t>1997年，地方财政收入200.8万元，对比1992年增加136万元，增长188.9%。</w:t>
      </w:r>
    </w:p>
    <w:p w14:paraId="56250681">
      <w:pPr>
        <w:pStyle w:val="4"/>
      </w:pPr>
      <w:r>
        <w:rPr>
          <w:rFonts w:hint="eastAsia"/>
        </w:rPr>
        <w:t>【居民存款】</w:t>
      </w:r>
    </w:p>
    <w:p w14:paraId="66C2320B">
      <w:pPr>
        <w:ind w:firstLine="420"/>
        <w:rPr>
          <w:rFonts w:ascii="宋体" w:hAnsi="宋体" w:cs="宋体"/>
        </w:rPr>
      </w:pPr>
      <w:r>
        <w:rPr>
          <w:rFonts w:hint="eastAsia" w:ascii="宋体" w:hAnsi="宋体" w:cs="宋体"/>
        </w:rPr>
        <w:t>1997年，农（居）民人均储蓄存款1000元。</w:t>
      </w:r>
    </w:p>
    <w:p w14:paraId="2743E36F">
      <w:pPr>
        <w:pStyle w:val="4"/>
      </w:pPr>
      <w:r>
        <w:rPr>
          <w:rFonts w:hint="eastAsia"/>
        </w:rPr>
        <w:t>【人均收入】</w:t>
      </w:r>
    </w:p>
    <w:p w14:paraId="4FFA84B9">
      <w:pPr>
        <w:ind w:firstLine="420"/>
        <w:rPr>
          <w:rFonts w:ascii="宋体" w:hAnsi="宋体" w:cs="宋体"/>
        </w:rPr>
      </w:pPr>
      <w:r>
        <w:rPr>
          <w:rFonts w:hint="eastAsia" w:ascii="宋体" w:hAnsi="宋体" w:cs="宋体"/>
        </w:rPr>
        <w:t>1997年，农民人均收入2935元，比1992年881元增长2.3倍。</w:t>
      </w:r>
    </w:p>
    <w:p w14:paraId="050AA3D9">
      <w:pPr>
        <w:pStyle w:val="4"/>
      </w:pPr>
      <w:r>
        <w:rPr>
          <w:rFonts w:hint="eastAsia"/>
        </w:rPr>
        <w:t>【交通】</w:t>
      </w:r>
    </w:p>
    <w:p w14:paraId="43881843">
      <w:pPr>
        <w:ind w:firstLine="420"/>
        <w:rPr>
          <w:rFonts w:ascii="宋体" w:hAnsi="宋体" w:cs="宋体"/>
        </w:rPr>
      </w:pPr>
      <w:r>
        <w:rPr>
          <w:rFonts w:hint="eastAsia" w:ascii="宋体" w:hAnsi="宋体" w:cs="宋体"/>
        </w:rPr>
        <w:t>省道1950线穿过境内，乡村公路贯通9个管理区，69个自然村。公路里程西至韶关129公里，东至南雄58公里，北至江西赣州187公里。</w:t>
      </w:r>
    </w:p>
    <w:p w14:paraId="31BFF176">
      <w:pPr>
        <w:pStyle w:val="4"/>
      </w:pPr>
      <w:r>
        <w:rPr>
          <w:rFonts w:hint="eastAsia"/>
        </w:rPr>
        <w:t>【墟镇建设】</w:t>
      </w:r>
    </w:p>
    <w:p w14:paraId="36BB1BF3">
      <w:pPr>
        <w:ind w:firstLine="420"/>
        <w:rPr>
          <w:rFonts w:ascii="宋体" w:hAnsi="宋体" w:cs="宋体"/>
        </w:rPr>
      </w:pPr>
      <w:r>
        <w:rPr>
          <w:rFonts w:hint="eastAsia" w:ascii="宋体" w:hAnsi="宋体" w:cs="宋体"/>
        </w:rPr>
        <w:t>墟镇有一条宽5米，长800米的丁字形街道，一座占地面积1520平方米的农贸市场，现有商业个体门店198间，从业人员708人，年集市贸易成交额418万元，社会商品零售额299万元。墟镇用上了自来水。</w:t>
      </w:r>
    </w:p>
    <w:p w14:paraId="612934BA">
      <w:pPr>
        <w:pStyle w:val="4"/>
      </w:pPr>
      <w:r>
        <w:rPr>
          <w:rFonts w:hint="eastAsia"/>
        </w:rPr>
        <w:t>【邮电通讯】</w:t>
      </w:r>
    </w:p>
    <w:p w14:paraId="6BD8AE41">
      <w:pPr>
        <w:ind w:firstLine="420"/>
        <w:rPr>
          <w:rFonts w:ascii="宋体" w:hAnsi="宋体" w:cs="宋体"/>
        </w:rPr>
      </w:pPr>
      <w:r>
        <w:rPr>
          <w:rFonts w:hint="eastAsia" w:ascii="宋体" w:hAnsi="宋体" w:cs="宋体"/>
        </w:rPr>
        <w:t>开通了程控电话，至1997年装机容量达328门，7个管理区用上了程控电话，墟镇内九成以上门店、农户装上了电话，政法机关，林业部门安装使用了对讲机，镇政府配备了传真机。</w:t>
      </w:r>
    </w:p>
    <w:p w14:paraId="0CFDC46A">
      <w:pPr>
        <w:pStyle w:val="4"/>
      </w:pPr>
      <w:r>
        <w:rPr>
          <w:rFonts w:hint="eastAsia"/>
        </w:rPr>
        <w:t>【文教卫生】</w:t>
      </w:r>
    </w:p>
    <w:p w14:paraId="0D5257C5">
      <w:pPr>
        <w:ind w:firstLine="420"/>
        <w:rPr>
          <w:rFonts w:ascii="宋体" w:hAnsi="宋体" w:cs="宋体"/>
        </w:rPr>
      </w:pPr>
      <w:r>
        <w:rPr>
          <w:rFonts w:hint="eastAsia" w:ascii="宋体" w:hAnsi="宋体" w:cs="宋体"/>
        </w:rPr>
        <w:t>墟镇安装了有线电视网，用户达389户，还有东坑、溪头、白竹、尚睦、朱安塘等5个区、村装上了有线电视，用户达203户。恢复了有线广播。墟镇有文化娱乐场所9个，其中影剧院1座，录像室2间，桌球室2间，文体活动室2间，卡拉OK歌舞厅2间。</w:t>
      </w:r>
    </w:p>
    <w:p w14:paraId="0ED66B83">
      <w:pPr>
        <w:ind w:firstLine="420"/>
        <w:rPr>
          <w:rFonts w:ascii="宋体" w:hAnsi="宋体" w:cs="宋体"/>
        </w:rPr>
      </w:pPr>
      <w:r>
        <w:rPr>
          <w:rFonts w:hint="eastAsia" w:ascii="宋体" w:hAnsi="宋体" w:cs="宋体"/>
        </w:rPr>
        <w:t>全镇有中学1所，小学22所，幼儿园1所，在校学生2100人，有中小学教师186人，适龄儿童入学率99.6%，升学率97%，毕业率100%，中学入学率为94%，升学率81%，毕业率100%，百顺中学兴建了教学大楼和教师宿舍，添置了15台电脑教学设备。五年来，共有186人升入重点中学，考入大中专院校有56人，全面实现了普及九年义务教育达标。</w:t>
      </w:r>
    </w:p>
    <w:p w14:paraId="6AE6F0A0">
      <w:pPr>
        <w:ind w:firstLine="420"/>
        <w:rPr>
          <w:rFonts w:ascii="宋体" w:hAnsi="宋体" w:cs="宋体"/>
        </w:rPr>
      </w:pPr>
      <w:r>
        <w:rPr>
          <w:rFonts w:hint="eastAsia" w:ascii="宋体" w:hAnsi="宋体" w:cs="宋体"/>
        </w:rPr>
        <w:t>该镇有卫生院1所，医护人员13人，有个体诊所2间，乡村医疗站10所，从医人员18人，健全了乡村医疗网络，实现了区区有医疗站。</w:t>
      </w:r>
    </w:p>
    <w:p w14:paraId="4D064FFE">
      <w:pPr>
        <w:pStyle w:val="4"/>
      </w:pPr>
      <w:r>
        <w:rPr>
          <w:rFonts w:hint="eastAsia"/>
        </w:rPr>
        <w:t>【社会福利】</w:t>
      </w:r>
    </w:p>
    <w:p w14:paraId="5614382B">
      <w:pPr>
        <w:ind w:firstLine="420"/>
        <w:rPr>
          <w:rFonts w:ascii="宋体" w:hAnsi="宋体" w:cs="宋体"/>
        </w:rPr>
      </w:pPr>
      <w:r>
        <w:rPr>
          <w:rFonts w:hint="eastAsia" w:ascii="宋体" w:hAnsi="宋体" w:cs="宋体"/>
        </w:rPr>
        <w:t>有敬老院1所，住院孤寡老人（孤儿）15人。</w:t>
      </w:r>
    </w:p>
    <w:p w14:paraId="276E9609">
      <w:pPr>
        <w:pStyle w:val="4"/>
      </w:pPr>
      <w:r>
        <w:rPr>
          <w:rFonts w:hint="eastAsia"/>
        </w:rPr>
        <w:t>【计划生育】</w:t>
      </w:r>
    </w:p>
    <w:p w14:paraId="32A03C48">
      <w:pPr>
        <w:ind w:firstLine="420"/>
        <w:rPr>
          <w:rFonts w:ascii="宋体" w:hAnsi="宋体" w:cs="宋体"/>
        </w:rPr>
      </w:pPr>
      <w:r>
        <w:rPr>
          <w:rFonts w:hint="eastAsia" w:ascii="宋体" w:hAnsi="宋体" w:cs="宋体"/>
        </w:rPr>
        <w:t>有计划生育服务所1间，医护人员3人，1997年全镇完成“四术”任务328例，计划生育率达73.4%，出生率在16.67以下，多孩率4.43%，人口自然增长率9.24‰，实现了“一提高二下降”，全面完成了市下达的人口包干指标任务。</w:t>
      </w:r>
    </w:p>
    <w:p w14:paraId="5CC175E6">
      <w:pPr>
        <w:pStyle w:val="4"/>
      </w:pPr>
      <w:r>
        <w:rPr>
          <w:rFonts w:hint="eastAsia"/>
        </w:rPr>
        <w:t>【社会治安】</w:t>
      </w:r>
    </w:p>
    <w:p w14:paraId="5107957E">
      <w:pPr>
        <w:ind w:firstLine="420"/>
        <w:rPr>
          <w:rFonts w:ascii="宋体" w:hAnsi="宋体" w:cs="宋体"/>
        </w:rPr>
      </w:pPr>
      <w:r>
        <w:rPr>
          <w:rFonts w:hint="eastAsia" w:ascii="宋体" w:hAnsi="宋体" w:cs="宋体"/>
        </w:rPr>
        <w:t>深入地开展了社会治安综合治理和安全文明的小区建设，依法治镇，创造了稳定良好的社会环境，1997年调解各类民事纠纷21宗，判出6宗，结案100%，刑事案件立案1宗，破获1宗，调解治安案件9宗，结案率100%，协办公证8件。</w:t>
      </w:r>
    </w:p>
    <w:p w14:paraId="3941B503">
      <w:pPr>
        <w:pStyle w:val="4"/>
      </w:pPr>
      <w:r>
        <w:rPr>
          <w:rFonts w:hint="eastAsia"/>
        </w:rPr>
        <w:t>【国土工作】</w:t>
      </w:r>
    </w:p>
    <w:p w14:paraId="3088D155">
      <w:pPr>
        <w:ind w:firstLine="420"/>
        <w:rPr>
          <w:rFonts w:ascii="宋体" w:hAnsi="宋体" w:cs="宋体"/>
        </w:rPr>
      </w:pPr>
      <w:r>
        <w:rPr>
          <w:rFonts w:hint="eastAsia" w:ascii="宋体" w:hAnsi="宋体" w:cs="宋体"/>
        </w:rPr>
        <w:t>国土工作走上了法制化，制度化，规范化轨道，认真贯彻执行《国土法》。奔康工程摆上重要议事日程，1997年有102户住进了新建的钢筋水泥房。居住条件不断改善，农民生活水平明显提高，加快了奔小康步伐。</w:t>
      </w:r>
    </w:p>
    <w:p w14:paraId="74CD0B69">
      <w:pPr>
        <w:pStyle w:val="4"/>
      </w:pPr>
      <w:r>
        <w:rPr>
          <w:rFonts w:hint="eastAsia"/>
        </w:rPr>
        <w:t>【朱安老区结束无电的历史】</w:t>
      </w:r>
    </w:p>
    <w:p w14:paraId="1F6B1F67">
      <w:pPr>
        <w:ind w:firstLine="420"/>
        <w:rPr>
          <w:rFonts w:ascii="宋体" w:hAnsi="宋体" w:cs="宋体"/>
        </w:rPr>
      </w:pPr>
      <w:r>
        <w:rPr>
          <w:rFonts w:hint="eastAsia" w:ascii="宋体" w:hAnsi="宋体" w:cs="宋体"/>
        </w:rPr>
        <w:t>朱安老区是百顺镇最边远落后的管理区，也是全镇唯一未通电的区。1994年初，投资60万元（其中镇政府投资24万元）架设了12公里的高压线路，给老区人民带来了光明。</w:t>
      </w:r>
    </w:p>
    <w:p w14:paraId="3109C91A">
      <w:pPr>
        <w:pStyle w:val="4"/>
      </w:pPr>
      <w:r>
        <w:rPr>
          <w:rFonts w:hint="eastAsia"/>
        </w:rPr>
        <w:t>【白果基地初具规模】</w:t>
      </w:r>
    </w:p>
    <w:p w14:paraId="76C1039B">
      <w:pPr>
        <w:ind w:firstLine="420"/>
        <w:rPr>
          <w:rFonts w:ascii="宋体" w:hAnsi="宋体" w:cs="宋体"/>
        </w:rPr>
      </w:pPr>
      <w:r>
        <w:rPr>
          <w:rFonts w:hint="eastAsia" w:ascii="宋体" w:hAnsi="宋体" w:cs="宋体"/>
        </w:rPr>
        <w:t>1995年冬，镇政府投入53万元，兴建了2000亩高标准，高质量的白果生产基地，种植白果45000多株，白果基地初具规模，组建了白果技术指导站，现白果长势良好。</w:t>
      </w:r>
    </w:p>
    <w:p w14:paraId="50A6741D">
      <w:pPr>
        <w:pStyle w:val="4"/>
      </w:pPr>
      <w:r>
        <w:rPr>
          <w:rFonts w:hint="eastAsia"/>
        </w:rPr>
        <w:t>【毛竹抚育成就辉煌】</w:t>
      </w:r>
    </w:p>
    <w:p w14:paraId="1FBC61D6">
      <w:pPr>
        <w:ind w:firstLine="420"/>
        <w:rPr>
          <w:rFonts w:ascii="宋体" w:hAnsi="宋体" w:cs="宋体"/>
        </w:rPr>
      </w:pPr>
      <w:r>
        <w:rPr>
          <w:rFonts w:hint="eastAsia" w:ascii="宋体" w:hAnsi="宋体" w:cs="宋体"/>
        </w:rPr>
        <w:t>百顺镇有毛竹面积13万多亩，户平60亩，人均12亩，是群众经济收入的主要渠道。1997年下半年，镇政府发动群众对全镇13万多亩毛竹林进行了一次高标准，高质量的劈山抚育，培育了新的经济增长点。</w:t>
      </w:r>
    </w:p>
    <w:p w14:paraId="3DA44CFA">
      <w:pPr>
        <w:pStyle w:val="4"/>
      </w:pPr>
      <w:r>
        <w:rPr>
          <w:rFonts w:hint="eastAsia"/>
        </w:rPr>
        <w:t>【溪头股份制联办林场成立】</w:t>
      </w:r>
    </w:p>
    <w:p w14:paraId="1541BDF7">
      <w:pPr>
        <w:ind w:firstLine="420"/>
        <w:rPr>
          <w:rFonts w:ascii="宋体" w:hAnsi="宋体" w:cs="宋体"/>
        </w:rPr>
      </w:pPr>
      <w:r>
        <w:rPr>
          <w:rFonts w:hint="eastAsia" w:ascii="宋体" w:hAnsi="宋体" w:cs="宋体"/>
        </w:rPr>
        <w:t>1997年6月，由镇政府、溪头管理区及上下南山、下洞水、三角坵等村农户三方联办的股份制毛竹林场建成，总面积12056亩，人股农户63户。联办形式是：“农户带山入股，山权不变，林权共有，统一规划，统一经营，统一管理，效益比例分成”，带动了全镇经济的发展。</w:t>
      </w:r>
    </w:p>
    <w:p w14:paraId="3B75ACCA">
      <w:pPr>
        <w:pStyle w:val="4"/>
      </w:pPr>
      <w:r>
        <w:rPr>
          <w:rFonts w:hint="eastAsia"/>
        </w:rPr>
        <w:t>【雄昌顺花岗石厂建成投产】</w:t>
      </w:r>
    </w:p>
    <w:p w14:paraId="7FA84F02">
      <w:pPr>
        <w:ind w:firstLine="420"/>
        <w:rPr>
          <w:rFonts w:ascii="宋体" w:hAnsi="宋体" w:cs="宋体"/>
        </w:rPr>
      </w:pPr>
      <w:r>
        <w:rPr>
          <w:rFonts w:hint="eastAsia" w:ascii="宋体" w:hAnsi="宋体" w:cs="宋体"/>
        </w:rPr>
        <w:t>1996年秋，引进外资，兴办了雄昌顺花岗石厂，首期投资300万元，年产量6000-12000立方米，已建成投产，产品出口</w:t>
      </w:r>
      <w:r>
        <w:rPr>
          <w:rFonts w:hint="eastAsia" w:ascii="宋体" w:hAnsi="宋体" w:cs="宋体"/>
          <w:lang w:eastAsia="zh-CN"/>
        </w:rPr>
        <w:t>中国香港、中国台湾</w:t>
      </w:r>
      <w:r>
        <w:rPr>
          <w:rFonts w:hint="eastAsia" w:ascii="宋体" w:hAnsi="宋体" w:cs="宋体"/>
        </w:rPr>
        <w:t>等地。</w:t>
      </w:r>
    </w:p>
    <w:p w14:paraId="64ECCC5C">
      <w:pPr>
        <w:pStyle w:val="4"/>
      </w:pPr>
      <w:r>
        <w:rPr>
          <w:rFonts w:hint="eastAsia"/>
        </w:rPr>
        <w:t>【水晶石场建成投产】</w:t>
      </w:r>
    </w:p>
    <w:p w14:paraId="3F3796FF">
      <w:pPr>
        <w:ind w:firstLine="420"/>
        <w:rPr>
          <w:rFonts w:ascii="宋体" w:hAnsi="宋体" w:cs="宋体"/>
        </w:rPr>
      </w:pPr>
      <w:r>
        <w:rPr>
          <w:rFonts w:hint="eastAsia" w:ascii="宋体" w:hAnsi="宋体" w:cs="宋体"/>
        </w:rPr>
        <w:t>1997年冬，引进外资兴办了水晶石场，首期投资50万元，年产量可达10万吨。</w:t>
      </w:r>
    </w:p>
    <w:p w14:paraId="07057AB0">
      <w:pPr>
        <w:pStyle w:val="4"/>
      </w:pPr>
      <w:r>
        <w:rPr>
          <w:rFonts w:hint="eastAsia"/>
        </w:rPr>
        <w:t>【荣誉称号】</w:t>
      </w:r>
    </w:p>
    <w:p w14:paraId="0C5D5A3B">
      <w:pPr>
        <w:ind w:firstLine="420"/>
        <w:rPr>
          <w:rFonts w:ascii="宋体" w:hAnsi="宋体" w:cs="宋体"/>
        </w:rPr>
      </w:pPr>
      <w:r>
        <w:rPr>
          <w:rFonts w:hint="eastAsia" w:ascii="宋体" w:hAnsi="宋体" w:cs="宋体"/>
        </w:rPr>
        <w:t>1995年，国土工作、妇联工作被韶关市主管部门评为先进单位。</w:t>
      </w:r>
    </w:p>
    <w:p w14:paraId="33240C5E">
      <w:pPr>
        <w:ind w:firstLine="422"/>
        <w:jc w:val="center"/>
        <w:rPr>
          <w:rFonts w:ascii="宋体" w:hAnsi="宋体" w:cs="宋体"/>
          <w:b/>
          <w:bCs/>
        </w:rPr>
      </w:pPr>
      <w:r>
        <w:rPr>
          <w:rFonts w:hint="eastAsia" w:ascii="宋体" w:hAnsi="宋体" w:cs="宋体"/>
          <w:b/>
          <w:bCs/>
        </w:rPr>
        <w:t>各管理区1997年情况统计表</w:t>
      </w:r>
    </w:p>
    <w:tbl>
      <w:tblPr>
        <w:tblStyle w:val="8"/>
        <w:tblW w:w="5000" w:type="pct"/>
        <w:tblInd w:w="0" w:type="dxa"/>
        <w:tblLayout w:type="autofit"/>
        <w:tblCellMar>
          <w:top w:w="15" w:type="dxa"/>
          <w:left w:w="15" w:type="dxa"/>
          <w:bottom w:w="15" w:type="dxa"/>
          <w:right w:w="15" w:type="dxa"/>
        </w:tblCellMar>
      </w:tblPr>
      <w:tblGrid>
        <w:gridCol w:w="915"/>
        <w:gridCol w:w="1222"/>
        <w:gridCol w:w="663"/>
        <w:gridCol w:w="1095"/>
        <w:gridCol w:w="1222"/>
        <w:gridCol w:w="915"/>
        <w:gridCol w:w="1920"/>
        <w:gridCol w:w="915"/>
        <w:gridCol w:w="909"/>
      </w:tblGrid>
      <w:tr w14:paraId="440522FF">
        <w:tblPrEx>
          <w:tblCellMar>
            <w:top w:w="15" w:type="dxa"/>
            <w:left w:w="15" w:type="dxa"/>
            <w:bottom w:w="15" w:type="dxa"/>
            <w:right w:w="15" w:type="dxa"/>
          </w:tblCellMar>
        </w:tblPrEx>
        <w:trPr>
          <w:trHeight w:val="905" w:hRule="atLeast"/>
        </w:trPr>
        <w:tc>
          <w:tcPr>
            <w:tcW w:w="493" w:type="pct"/>
            <w:tcBorders>
              <w:top w:val="single" w:color="000000" w:sz="4" w:space="0"/>
              <w:bottom w:val="single" w:color="000000" w:sz="4" w:space="0"/>
              <w:right w:val="single" w:color="000000" w:sz="4" w:space="0"/>
            </w:tcBorders>
            <w:noWrap/>
            <w:vAlign w:val="center"/>
          </w:tcPr>
          <w:p w14:paraId="409B4163">
            <w:pPr>
              <w:pStyle w:val="11"/>
              <w:jc w:val="center"/>
              <w:rPr>
                <w:b/>
                <w:kern w:val="0"/>
              </w:rPr>
            </w:pPr>
            <w:r>
              <w:rPr>
                <w:b/>
                <w:kern w:val="0"/>
              </w:rPr>
              <w:t>管理区</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67B7566B">
            <w:pPr>
              <w:pStyle w:val="11"/>
              <w:jc w:val="center"/>
              <w:rPr>
                <w:b/>
                <w:kern w:val="0"/>
              </w:rPr>
            </w:pPr>
            <w:r>
              <w:rPr>
                <w:b/>
                <w:kern w:val="0"/>
              </w:rPr>
              <w:t>村民小组</w:t>
            </w:r>
          </w:p>
          <w:p w14:paraId="2423F102">
            <w:pPr>
              <w:pStyle w:val="11"/>
              <w:jc w:val="center"/>
              <w:rPr>
                <w:b/>
                <w:kern w:val="0"/>
              </w:rPr>
            </w:pPr>
            <w:r>
              <w:rPr>
                <w:b/>
                <w:kern w:val="0"/>
              </w:rPr>
              <w:t>（个）</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180574EE">
            <w:pPr>
              <w:pStyle w:val="11"/>
              <w:jc w:val="center"/>
              <w:rPr>
                <w:b/>
                <w:kern w:val="0"/>
              </w:rPr>
            </w:pPr>
            <w:r>
              <w:rPr>
                <w:b/>
                <w:kern w:val="0"/>
              </w:rPr>
              <w:t>户数</w:t>
            </w:r>
          </w:p>
          <w:p w14:paraId="6876E7BC">
            <w:pPr>
              <w:pStyle w:val="11"/>
              <w:jc w:val="center"/>
              <w:rPr>
                <w:b/>
                <w:kern w:val="0"/>
              </w:rPr>
            </w:pPr>
            <w:r>
              <w:rPr>
                <w:b/>
                <w:kern w:val="0"/>
              </w:rPr>
              <w:t>（户）</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59C7652B">
            <w:pPr>
              <w:pStyle w:val="11"/>
              <w:jc w:val="center"/>
              <w:rPr>
                <w:b/>
                <w:kern w:val="0"/>
              </w:rPr>
            </w:pPr>
            <w:r>
              <w:rPr>
                <w:b/>
                <w:kern w:val="0"/>
              </w:rPr>
              <w:t>人口</w:t>
            </w:r>
          </w:p>
          <w:p w14:paraId="77420DB4">
            <w:pPr>
              <w:pStyle w:val="11"/>
              <w:jc w:val="center"/>
              <w:rPr>
                <w:b/>
                <w:kern w:val="0"/>
              </w:rPr>
            </w:pPr>
            <w:r>
              <w:rPr>
                <w:b/>
                <w:kern w:val="0"/>
              </w:rPr>
              <w:t>（人）</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45C318A2">
            <w:pPr>
              <w:pStyle w:val="11"/>
              <w:jc w:val="center"/>
              <w:rPr>
                <w:b/>
                <w:kern w:val="0"/>
              </w:rPr>
            </w:pPr>
            <w:r>
              <w:rPr>
                <w:b/>
                <w:kern w:val="0"/>
              </w:rPr>
              <w:t>耕地面积</w:t>
            </w:r>
          </w:p>
          <w:p w14:paraId="7C98E548">
            <w:pPr>
              <w:pStyle w:val="11"/>
              <w:jc w:val="center"/>
              <w:rPr>
                <w:b/>
                <w:kern w:val="0"/>
              </w:rPr>
            </w:pPr>
            <w:r>
              <w:rPr>
                <w:b/>
                <w:kern w:val="0"/>
              </w:rPr>
              <w:t>（亩）</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161D6481">
            <w:pPr>
              <w:pStyle w:val="11"/>
              <w:jc w:val="center"/>
              <w:rPr>
                <w:b/>
                <w:kern w:val="0"/>
              </w:rPr>
            </w:pPr>
            <w:r>
              <w:rPr>
                <w:b/>
                <w:kern w:val="0"/>
              </w:rPr>
              <w:t>主产</w:t>
            </w:r>
          </w:p>
          <w:p w14:paraId="6C47F7BF">
            <w:pPr>
              <w:pStyle w:val="11"/>
              <w:jc w:val="center"/>
              <w:rPr>
                <w:b/>
                <w:kern w:val="0"/>
              </w:rPr>
            </w:pPr>
            <w:r>
              <w:rPr>
                <w:b/>
                <w:kern w:val="0"/>
              </w:rPr>
              <w:t>农作物</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553F2EF2">
            <w:pPr>
              <w:pStyle w:val="11"/>
              <w:jc w:val="center"/>
              <w:rPr>
                <w:b/>
                <w:kern w:val="0"/>
              </w:rPr>
            </w:pPr>
            <w:r>
              <w:rPr>
                <w:b/>
                <w:kern w:val="0"/>
              </w:rPr>
              <w:t>集体经济</w:t>
            </w:r>
          </w:p>
          <w:p w14:paraId="4F00854C">
            <w:pPr>
              <w:pStyle w:val="11"/>
              <w:jc w:val="center"/>
              <w:rPr>
                <w:b/>
                <w:kern w:val="0"/>
              </w:rPr>
            </w:pPr>
            <w:r>
              <w:rPr>
                <w:b/>
                <w:kern w:val="0"/>
              </w:rPr>
              <w:t>项目</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494A7136">
            <w:pPr>
              <w:pStyle w:val="11"/>
              <w:jc w:val="center"/>
              <w:rPr>
                <w:b/>
                <w:kern w:val="0"/>
              </w:rPr>
            </w:pPr>
            <w:r>
              <w:rPr>
                <w:b/>
                <w:kern w:val="0"/>
              </w:rPr>
              <w:t>集体经</w:t>
            </w:r>
          </w:p>
          <w:p w14:paraId="1F7D6733">
            <w:pPr>
              <w:pStyle w:val="11"/>
              <w:jc w:val="center"/>
              <w:rPr>
                <w:b/>
                <w:kern w:val="0"/>
              </w:rPr>
            </w:pPr>
            <w:r>
              <w:rPr>
                <w:b/>
                <w:kern w:val="0"/>
              </w:rPr>
              <w:t>济收入</w:t>
            </w:r>
          </w:p>
          <w:p w14:paraId="2CE43249">
            <w:pPr>
              <w:pStyle w:val="11"/>
              <w:jc w:val="center"/>
              <w:rPr>
                <w:b/>
                <w:kern w:val="0"/>
              </w:rPr>
            </w:pPr>
            <w:r>
              <w:rPr>
                <w:b/>
                <w:kern w:val="0"/>
              </w:rPr>
              <w:t>（万元）</w:t>
            </w:r>
          </w:p>
        </w:tc>
        <w:tc>
          <w:tcPr>
            <w:tcW w:w="493" w:type="pct"/>
            <w:tcBorders>
              <w:top w:val="single" w:color="000000" w:sz="4" w:space="0"/>
              <w:left w:val="single" w:color="000000" w:sz="4" w:space="0"/>
              <w:bottom w:val="single" w:color="000000" w:sz="4" w:space="0"/>
            </w:tcBorders>
            <w:noWrap/>
            <w:vAlign w:val="center"/>
          </w:tcPr>
          <w:p w14:paraId="421EF89E">
            <w:pPr>
              <w:pStyle w:val="11"/>
              <w:jc w:val="center"/>
              <w:rPr>
                <w:b/>
                <w:kern w:val="0"/>
              </w:rPr>
            </w:pPr>
            <w:r>
              <w:rPr>
                <w:b/>
                <w:kern w:val="0"/>
              </w:rPr>
              <w:t>农民人</w:t>
            </w:r>
          </w:p>
          <w:p w14:paraId="2F6EAA58">
            <w:pPr>
              <w:pStyle w:val="11"/>
              <w:jc w:val="center"/>
              <w:rPr>
                <w:b/>
                <w:kern w:val="0"/>
              </w:rPr>
            </w:pPr>
            <w:r>
              <w:rPr>
                <w:b/>
                <w:kern w:val="0"/>
              </w:rPr>
              <w:t>均收入</w:t>
            </w:r>
          </w:p>
          <w:p w14:paraId="0AB6CE23">
            <w:pPr>
              <w:pStyle w:val="11"/>
              <w:jc w:val="center"/>
              <w:rPr>
                <w:b/>
                <w:kern w:val="0"/>
              </w:rPr>
            </w:pPr>
            <w:r>
              <w:rPr>
                <w:b/>
                <w:kern w:val="0"/>
              </w:rPr>
              <w:t>（元）</w:t>
            </w:r>
          </w:p>
        </w:tc>
      </w:tr>
      <w:tr w14:paraId="17DBCED0">
        <w:tblPrEx>
          <w:tblCellMar>
            <w:top w:w="15" w:type="dxa"/>
            <w:left w:w="15" w:type="dxa"/>
            <w:bottom w:w="15" w:type="dxa"/>
            <w:right w:w="15" w:type="dxa"/>
          </w:tblCellMar>
        </w:tblPrEx>
        <w:trPr>
          <w:trHeight w:val="729" w:hRule="atLeast"/>
        </w:trPr>
        <w:tc>
          <w:tcPr>
            <w:tcW w:w="493" w:type="pct"/>
            <w:tcBorders>
              <w:top w:val="single" w:color="000000" w:sz="4" w:space="0"/>
              <w:bottom w:val="single" w:color="000000" w:sz="4" w:space="0"/>
              <w:right w:val="single" w:color="000000" w:sz="4" w:space="0"/>
            </w:tcBorders>
            <w:noWrap/>
            <w:vAlign w:val="center"/>
          </w:tcPr>
          <w:p w14:paraId="59BC22B2">
            <w:pPr>
              <w:pStyle w:val="11"/>
              <w:jc w:val="center"/>
              <w:rPr>
                <w:kern w:val="0"/>
              </w:rPr>
            </w:pPr>
            <w:r>
              <w:rPr>
                <w:kern w:val="0"/>
              </w:rPr>
              <w:t>百顺</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6F20A408">
            <w:pPr>
              <w:pStyle w:val="11"/>
              <w:jc w:val="center"/>
              <w:rPr>
                <w:kern w:val="0"/>
              </w:rPr>
            </w:pPr>
            <w:r>
              <w:rPr>
                <w:kern w:val="0"/>
              </w:rPr>
              <w:t>20</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2E537B63">
            <w:pPr>
              <w:pStyle w:val="11"/>
              <w:jc w:val="center"/>
              <w:rPr>
                <w:kern w:val="0"/>
              </w:rPr>
            </w:pPr>
            <w:r>
              <w:rPr>
                <w:kern w:val="0"/>
              </w:rPr>
              <w:t>497</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59858439">
            <w:pPr>
              <w:pStyle w:val="11"/>
              <w:jc w:val="center"/>
              <w:rPr>
                <w:kern w:val="0"/>
              </w:rPr>
            </w:pPr>
            <w:r>
              <w:rPr>
                <w:kern w:val="0"/>
              </w:rPr>
              <w:t>2407</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425D8801">
            <w:pPr>
              <w:pStyle w:val="11"/>
              <w:jc w:val="center"/>
              <w:rPr>
                <w:kern w:val="0"/>
              </w:rPr>
            </w:pPr>
            <w:r>
              <w:rPr>
                <w:kern w:val="0"/>
              </w:rPr>
              <w:t>2343</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059FDD7F">
            <w:pPr>
              <w:pStyle w:val="11"/>
              <w:jc w:val="center"/>
              <w:rPr>
                <w:kern w:val="0"/>
              </w:rPr>
            </w:pPr>
            <w:r>
              <w:rPr>
                <w:kern w:val="0"/>
              </w:rPr>
              <w:t>黄烟</w:t>
            </w:r>
          </w:p>
          <w:p w14:paraId="08AE73A3">
            <w:pPr>
              <w:pStyle w:val="11"/>
              <w:jc w:val="center"/>
              <w:rPr>
                <w:kern w:val="0"/>
              </w:rPr>
            </w:pPr>
            <w:r>
              <w:rPr>
                <w:kern w:val="0"/>
              </w:rPr>
              <w:t>水稻</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5501303E">
            <w:pPr>
              <w:pStyle w:val="11"/>
              <w:jc w:val="center"/>
              <w:rPr>
                <w:kern w:val="0"/>
              </w:rPr>
            </w:pPr>
            <w:r>
              <w:rPr>
                <w:kern w:val="0"/>
              </w:rPr>
              <w:t>电站、林场</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366D31F1">
            <w:pPr>
              <w:pStyle w:val="11"/>
              <w:jc w:val="center"/>
              <w:rPr>
                <w:kern w:val="0"/>
              </w:rPr>
            </w:pPr>
            <w:r>
              <w:rPr>
                <w:kern w:val="0"/>
              </w:rPr>
              <w:t>3.8</w:t>
            </w:r>
          </w:p>
        </w:tc>
        <w:tc>
          <w:tcPr>
            <w:tcW w:w="493" w:type="pct"/>
            <w:tcBorders>
              <w:top w:val="single" w:color="000000" w:sz="4" w:space="0"/>
              <w:left w:val="single" w:color="000000" w:sz="4" w:space="0"/>
              <w:bottom w:val="single" w:color="000000" w:sz="4" w:space="0"/>
            </w:tcBorders>
            <w:noWrap/>
            <w:vAlign w:val="center"/>
          </w:tcPr>
          <w:p w14:paraId="758B3A22">
            <w:pPr>
              <w:pStyle w:val="11"/>
              <w:jc w:val="center"/>
              <w:rPr>
                <w:kern w:val="0"/>
              </w:rPr>
            </w:pPr>
            <w:r>
              <w:rPr>
                <w:kern w:val="0"/>
              </w:rPr>
              <w:t>2918</w:t>
            </w:r>
          </w:p>
        </w:tc>
      </w:tr>
      <w:tr w14:paraId="4FFC01F6">
        <w:tblPrEx>
          <w:tblCellMar>
            <w:top w:w="15" w:type="dxa"/>
            <w:left w:w="15" w:type="dxa"/>
            <w:bottom w:w="15" w:type="dxa"/>
            <w:right w:w="15" w:type="dxa"/>
          </w:tblCellMar>
        </w:tblPrEx>
        <w:trPr>
          <w:trHeight w:val="721" w:hRule="atLeast"/>
        </w:trPr>
        <w:tc>
          <w:tcPr>
            <w:tcW w:w="493" w:type="pct"/>
            <w:tcBorders>
              <w:top w:val="single" w:color="000000" w:sz="4" w:space="0"/>
              <w:bottom w:val="single" w:color="000000" w:sz="4" w:space="0"/>
              <w:right w:val="single" w:color="000000" w:sz="4" w:space="0"/>
            </w:tcBorders>
            <w:noWrap/>
            <w:vAlign w:val="center"/>
          </w:tcPr>
          <w:p w14:paraId="789CDBC1">
            <w:pPr>
              <w:pStyle w:val="11"/>
              <w:jc w:val="center"/>
              <w:rPr>
                <w:kern w:val="0"/>
              </w:rPr>
            </w:pPr>
            <w:r>
              <w:rPr>
                <w:kern w:val="0"/>
              </w:rPr>
              <w:t>东坑</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7B518DA4">
            <w:pPr>
              <w:pStyle w:val="11"/>
              <w:jc w:val="center"/>
              <w:rPr>
                <w:kern w:val="0"/>
              </w:rPr>
            </w:pPr>
            <w:r>
              <w:rPr>
                <w:kern w:val="0"/>
              </w:rPr>
              <w:t>1o</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3606A961">
            <w:pPr>
              <w:pStyle w:val="11"/>
              <w:jc w:val="center"/>
              <w:rPr>
                <w:kern w:val="0"/>
              </w:rPr>
            </w:pPr>
            <w:r>
              <w:rPr>
                <w:kern w:val="0"/>
              </w:rPr>
              <w:t>210</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44C1D23C">
            <w:pPr>
              <w:pStyle w:val="11"/>
              <w:jc w:val="center"/>
              <w:rPr>
                <w:kern w:val="0"/>
              </w:rPr>
            </w:pPr>
            <w:r>
              <w:rPr>
                <w:kern w:val="0"/>
              </w:rPr>
              <w:t>998</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2667D684">
            <w:pPr>
              <w:pStyle w:val="11"/>
              <w:jc w:val="center"/>
              <w:rPr>
                <w:kern w:val="0"/>
              </w:rPr>
            </w:pPr>
            <w:r>
              <w:rPr>
                <w:kern w:val="0"/>
              </w:rPr>
              <w:t>1144</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74D19ADF">
            <w:pPr>
              <w:pStyle w:val="11"/>
              <w:jc w:val="center"/>
              <w:rPr>
                <w:kern w:val="0"/>
              </w:rPr>
            </w:pPr>
            <w:r>
              <w:rPr>
                <w:kern w:val="0"/>
              </w:rPr>
              <w:t>黄烟</w:t>
            </w:r>
          </w:p>
          <w:p w14:paraId="48F698F4">
            <w:pPr>
              <w:pStyle w:val="11"/>
              <w:jc w:val="center"/>
              <w:rPr>
                <w:kern w:val="0"/>
              </w:rPr>
            </w:pPr>
            <w:r>
              <w:rPr>
                <w:kern w:val="0"/>
              </w:rPr>
              <w:t>水稻</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6A12EC58">
            <w:pPr>
              <w:pStyle w:val="11"/>
              <w:jc w:val="center"/>
              <w:rPr>
                <w:kern w:val="0"/>
              </w:rPr>
            </w:pPr>
            <w:r>
              <w:rPr>
                <w:kern w:val="0"/>
              </w:rPr>
              <w:t>电站、林场</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628AFE02">
            <w:pPr>
              <w:pStyle w:val="11"/>
              <w:jc w:val="center"/>
              <w:rPr>
                <w:kern w:val="0"/>
              </w:rPr>
            </w:pPr>
            <w:r>
              <w:rPr>
                <w:kern w:val="0"/>
              </w:rPr>
              <w:t>3.5</w:t>
            </w:r>
          </w:p>
        </w:tc>
        <w:tc>
          <w:tcPr>
            <w:tcW w:w="493" w:type="pct"/>
            <w:tcBorders>
              <w:top w:val="single" w:color="000000" w:sz="4" w:space="0"/>
              <w:left w:val="single" w:color="000000" w:sz="4" w:space="0"/>
              <w:bottom w:val="single" w:color="000000" w:sz="4" w:space="0"/>
            </w:tcBorders>
            <w:noWrap/>
            <w:vAlign w:val="center"/>
          </w:tcPr>
          <w:p w14:paraId="1353E7FC">
            <w:pPr>
              <w:pStyle w:val="11"/>
              <w:jc w:val="center"/>
              <w:rPr>
                <w:kern w:val="0"/>
              </w:rPr>
            </w:pPr>
            <w:r>
              <w:rPr>
                <w:kern w:val="0"/>
              </w:rPr>
              <w:t>2930</w:t>
            </w:r>
          </w:p>
        </w:tc>
      </w:tr>
      <w:tr w14:paraId="7487C96F">
        <w:tblPrEx>
          <w:tblCellMar>
            <w:top w:w="15" w:type="dxa"/>
            <w:left w:w="15" w:type="dxa"/>
            <w:bottom w:w="15" w:type="dxa"/>
            <w:right w:w="15" w:type="dxa"/>
          </w:tblCellMar>
        </w:tblPrEx>
        <w:trPr>
          <w:trHeight w:val="721" w:hRule="atLeast"/>
        </w:trPr>
        <w:tc>
          <w:tcPr>
            <w:tcW w:w="493" w:type="pct"/>
            <w:tcBorders>
              <w:top w:val="single" w:color="000000" w:sz="4" w:space="0"/>
              <w:bottom w:val="single" w:color="000000" w:sz="4" w:space="0"/>
              <w:right w:val="single" w:color="000000" w:sz="4" w:space="0"/>
            </w:tcBorders>
            <w:noWrap/>
            <w:vAlign w:val="center"/>
          </w:tcPr>
          <w:p w14:paraId="0E743EC7">
            <w:pPr>
              <w:pStyle w:val="11"/>
              <w:jc w:val="center"/>
              <w:rPr>
                <w:kern w:val="0"/>
              </w:rPr>
            </w:pPr>
            <w:r>
              <w:rPr>
                <w:kern w:val="0"/>
              </w:rPr>
              <w:t>尚睦</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7B46FACF">
            <w:pPr>
              <w:pStyle w:val="11"/>
              <w:jc w:val="center"/>
              <w:rPr>
                <w:kern w:val="0"/>
              </w:rPr>
            </w:pPr>
            <w:r>
              <w:rPr>
                <w:kern w:val="0"/>
              </w:rPr>
              <w:t>7</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1E706136">
            <w:pPr>
              <w:pStyle w:val="11"/>
              <w:jc w:val="center"/>
              <w:rPr>
                <w:kern w:val="0"/>
              </w:rPr>
            </w:pPr>
            <w:r>
              <w:rPr>
                <w:kern w:val="0"/>
              </w:rPr>
              <w:t>171</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3985536B">
            <w:pPr>
              <w:pStyle w:val="11"/>
              <w:jc w:val="center"/>
              <w:rPr>
                <w:kern w:val="0"/>
              </w:rPr>
            </w:pPr>
            <w:r>
              <w:rPr>
                <w:kern w:val="0"/>
              </w:rPr>
              <w:t>819</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56B45104">
            <w:pPr>
              <w:pStyle w:val="11"/>
              <w:jc w:val="center"/>
              <w:rPr>
                <w:kern w:val="0"/>
              </w:rPr>
            </w:pPr>
            <w:r>
              <w:rPr>
                <w:kern w:val="0"/>
              </w:rPr>
              <w:t>1193</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606C26A5">
            <w:pPr>
              <w:pStyle w:val="11"/>
              <w:jc w:val="center"/>
              <w:rPr>
                <w:kern w:val="0"/>
              </w:rPr>
            </w:pPr>
            <w:r>
              <w:rPr>
                <w:kern w:val="0"/>
              </w:rPr>
              <w:t>黄烟</w:t>
            </w:r>
          </w:p>
          <w:p w14:paraId="5F1EB69F">
            <w:pPr>
              <w:pStyle w:val="11"/>
              <w:jc w:val="center"/>
              <w:rPr>
                <w:kern w:val="0"/>
              </w:rPr>
            </w:pPr>
            <w:r>
              <w:rPr>
                <w:kern w:val="0"/>
              </w:rPr>
              <w:t>水稻</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145A4F67">
            <w:pPr>
              <w:pStyle w:val="11"/>
              <w:jc w:val="center"/>
              <w:rPr>
                <w:kern w:val="0"/>
              </w:rPr>
            </w:pPr>
            <w:r>
              <w:rPr>
                <w:kern w:val="0"/>
              </w:rPr>
              <w:t>电站、林场</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63E6EA14">
            <w:pPr>
              <w:pStyle w:val="11"/>
              <w:jc w:val="center"/>
              <w:rPr>
                <w:kern w:val="0"/>
              </w:rPr>
            </w:pPr>
            <w:r>
              <w:rPr>
                <w:kern w:val="0"/>
              </w:rPr>
              <w:t>3.2</w:t>
            </w:r>
          </w:p>
        </w:tc>
        <w:tc>
          <w:tcPr>
            <w:tcW w:w="493" w:type="pct"/>
            <w:tcBorders>
              <w:top w:val="single" w:color="000000" w:sz="4" w:space="0"/>
              <w:left w:val="single" w:color="000000" w:sz="4" w:space="0"/>
              <w:bottom w:val="single" w:color="000000" w:sz="4" w:space="0"/>
            </w:tcBorders>
            <w:noWrap/>
            <w:vAlign w:val="center"/>
          </w:tcPr>
          <w:p w14:paraId="3EE7B198">
            <w:pPr>
              <w:pStyle w:val="11"/>
              <w:jc w:val="center"/>
              <w:rPr>
                <w:kern w:val="0"/>
              </w:rPr>
            </w:pPr>
            <w:r>
              <w:rPr>
                <w:kern w:val="0"/>
              </w:rPr>
              <w:t>2943</w:t>
            </w:r>
          </w:p>
        </w:tc>
      </w:tr>
      <w:tr w14:paraId="7024BBCD">
        <w:tblPrEx>
          <w:tblCellMar>
            <w:top w:w="15" w:type="dxa"/>
            <w:left w:w="15" w:type="dxa"/>
            <w:bottom w:w="15" w:type="dxa"/>
            <w:right w:w="15" w:type="dxa"/>
          </w:tblCellMar>
        </w:tblPrEx>
        <w:trPr>
          <w:trHeight w:val="721" w:hRule="atLeast"/>
        </w:trPr>
        <w:tc>
          <w:tcPr>
            <w:tcW w:w="493" w:type="pct"/>
            <w:tcBorders>
              <w:top w:val="single" w:color="000000" w:sz="4" w:space="0"/>
              <w:bottom w:val="single" w:color="000000" w:sz="4" w:space="0"/>
              <w:right w:val="single" w:color="000000" w:sz="4" w:space="0"/>
            </w:tcBorders>
            <w:noWrap/>
            <w:vAlign w:val="center"/>
          </w:tcPr>
          <w:p w14:paraId="70D4AB1D">
            <w:pPr>
              <w:pStyle w:val="11"/>
              <w:jc w:val="center"/>
              <w:rPr>
                <w:kern w:val="0"/>
              </w:rPr>
            </w:pPr>
            <w:r>
              <w:rPr>
                <w:kern w:val="0"/>
              </w:rPr>
              <w:t>杨梅</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201AC08F">
            <w:pPr>
              <w:pStyle w:val="11"/>
              <w:jc w:val="center"/>
              <w:rPr>
                <w:kern w:val="0"/>
              </w:rPr>
            </w:pPr>
            <w:r>
              <w:rPr>
                <w:kern w:val="0"/>
              </w:rPr>
              <w:t>12</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3BD23903">
            <w:pPr>
              <w:pStyle w:val="11"/>
              <w:jc w:val="center"/>
              <w:rPr>
                <w:kern w:val="0"/>
              </w:rPr>
            </w:pPr>
            <w:r>
              <w:rPr>
                <w:kern w:val="0"/>
              </w:rPr>
              <w:t>250</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7B2AD273">
            <w:pPr>
              <w:pStyle w:val="11"/>
              <w:jc w:val="center"/>
              <w:rPr>
                <w:kern w:val="0"/>
              </w:rPr>
            </w:pPr>
            <w:r>
              <w:rPr>
                <w:kern w:val="0"/>
              </w:rPr>
              <w:t>1283</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440A63AA">
            <w:pPr>
              <w:pStyle w:val="11"/>
              <w:jc w:val="center"/>
              <w:rPr>
                <w:kern w:val="0"/>
              </w:rPr>
            </w:pPr>
            <w:r>
              <w:rPr>
                <w:kern w:val="0"/>
              </w:rPr>
              <w:t>1640</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6DB1B82E">
            <w:pPr>
              <w:pStyle w:val="11"/>
              <w:jc w:val="center"/>
              <w:rPr>
                <w:kern w:val="0"/>
              </w:rPr>
            </w:pPr>
            <w:r>
              <w:rPr>
                <w:kern w:val="0"/>
              </w:rPr>
              <w:t>黄烟</w:t>
            </w:r>
          </w:p>
          <w:p w14:paraId="761BD31D">
            <w:pPr>
              <w:pStyle w:val="11"/>
              <w:jc w:val="center"/>
              <w:rPr>
                <w:kern w:val="0"/>
              </w:rPr>
            </w:pPr>
            <w:r>
              <w:rPr>
                <w:kern w:val="0"/>
              </w:rPr>
              <w:t>水稻</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05A57EB1">
            <w:pPr>
              <w:pStyle w:val="11"/>
              <w:jc w:val="center"/>
              <w:rPr>
                <w:kern w:val="0"/>
              </w:rPr>
            </w:pPr>
            <w:r>
              <w:rPr>
                <w:kern w:val="0"/>
              </w:rPr>
              <w:t>林场、白果、筷子厂</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6CE7642F">
            <w:pPr>
              <w:pStyle w:val="11"/>
              <w:jc w:val="center"/>
              <w:rPr>
                <w:kern w:val="0"/>
              </w:rPr>
            </w:pPr>
            <w:r>
              <w:rPr>
                <w:kern w:val="0"/>
              </w:rPr>
              <w:t>3.1</w:t>
            </w:r>
          </w:p>
        </w:tc>
        <w:tc>
          <w:tcPr>
            <w:tcW w:w="493" w:type="pct"/>
            <w:tcBorders>
              <w:top w:val="single" w:color="000000" w:sz="4" w:space="0"/>
              <w:left w:val="single" w:color="000000" w:sz="4" w:space="0"/>
              <w:bottom w:val="single" w:color="000000" w:sz="4" w:space="0"/>
            </w:tcBorders>
            <w:noWrap/>
            <w:vAlign w:val="center"/>
          </w:tcPr>
          <w:p w14:paraId="5A7C2776">
            <w:pPr>
              <w:pStyle w:val="11"/>
              <w:jc w:val="center"/>
              <w:rPr>
                <w:kern w:val="0"/>
              </w:rPr>
            </w:pPr>
            <w:r>
              <w:rPr>
                <w:kern w:val="0"/>
              </w:rPr>
              <w:t>2926</w:t>
            </w:r>
          </w:p>
        </w:tc>
      </w:tr>
      <w:tr w14:paraId="5C722DBA">
        <w:tblPrEx>
          <w:tblCellMar>
            <w:top w:w="15" w:type="dxa"/>
            <w:left w:w="15" w:type="dxa"/>
            <w:bottom w:w="15" w:type="dxa"/>
            <w:right w:w="15" w:type="dxa"/>
          </w:tblCellMar>
        </w:tblPrEx>
        <w:trPr>
          <w:trHeight w:val="721" w:hRule="atLeast"/>
        </w:trPr>
        <w:tc>
          <w:tcPr>
            <w:tcW w:w="493" w:type="pct"/>
            <w:tcBorders>
              <w:top w:val="single" w:color="000000" w:sz="4" w:space="0"/>
              <w:bottom w:val="single" w:color="000000" w:sz="4" w:space="0"/>
              <w:right w:val="single" w:color="000000" w:sz="4" w:space="0"/>
            </w:tcBorders>
            <w:noWrap/>
            <w:vAlign w:val="center"/>
          </w:tcPr>
          <w:p w14:paraId="7B3F4E76">
            <w:pPr>
              <w:pStyle w:val="11"/>
              <w:jc w:val="center"/>
              <w:rPr>
                <w:kern w:val="0"/>
              </w:rPr>
            </w:pPr>
            <w:r>
              <w:rPr>
                <w:kern w:val="0"/>
              </w:rPr>
              <w:t>邓洞</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358274F9">
            <w:pPr>
              <w:pStyle w:val="11"/>
              <w:jc w:val="center"/>
              <w:rPr>
                <w:kern w:val="0"/>
              </w:rPr>
            </w:pPr>
            <w:r>
              <w:rPr>
                <w:kern w:val="0"/>
              </w:rPr>
              <w:t>7</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3EC3DD56">
            <w:pPr>
              <w:pStyle w:val="11"/>
              <w:jc w:val="center"/>
              <w:rPr>
                <w:kern w:val="0"/>
              </w:rPr>
            </w:pPr>
            <w:r>
              <w:rPr>
                <w:kern w:val="0"/>
              </w:rPr>
              <w:t>137</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6FCD59B8">
            <w:pPr>
              <w:pStyle w:val="11"/>
              <w:jc w:val="center"/>
              <w:rPr>
                <w:kern w:val="0"/>
              </w:rPr>
            </w:pPr>
            <w:r>
              <w:rPr>
                <w:kern w:val="0"/>
              </w:rPr>
              <w:t>708</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08B122D9">
            <w:pPr>
              <w:pStyle w:val="11"/>
              <w:jc w:val="center"/>
              <w:rPr>
                <w:kern w:val="0"/>
              </w:rPr>
            </w:pPr>
            <w:r>
              <w:rPr>
                <w:kern w:val="0"/>
              </w:rPr>
              <w:t>1290</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570D3C8B">
            <w:pPr>
              <w:pStyle w:val="11"/>
              <w:jc w:val="center"/>
              <w:rPr>
                <w:kern w:val="0"/>
              </w:rPr>
            </w:pPr>
            <w:r>
              <w:rPr>
                <w:kern w:val="0"/>
              </w:rPr>
              <w:t>黄烟</w:t>
            </w:r>
          </w:p>
          <w:p w14:paraId="11DDD09A">
            <w:pPr>
              <w:pStyle w:val="11"/>
              <w:jc w:val="center"/>
              <w:rPr>
                <w:kern w:val="0"/>
              </w:rPr>
            </w:pPr>
            <w:r>
              <w:rPr>
                <w:kern w:val="0"/>
              </w:rPr>
              <w:t>水稻</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167A59A3">
            <w:pPr>
              <w:pStyle w:val="11"/>
              <w:jc w:val="center"/>
              <w:rPr>
                <w:kern w:val="0"/>
              </w:rPr>
            </w:pPr>
            <w:r>
              <w:rPr>
                <w:kern w:val="0"/>
              </w:rPr>
              <w:t>林场、木材加工</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33D59253">
            <w:pPr>
              <w:pStyle w:val="11"/>
              <w:jc w:val="center"/>
              <w:rPr>
                <w:kern w:val="0"/>
              </w:rPr>
            </w:pPr>
            <w:r>
              <w:rPr>
                <w:kern w:val="0"/>
              </w:rPr>
              <w:t>3</w:t>
            </w:r>
          </w:p>
        </w:tc>
        <w:tc>
          <w:tcPr>
            <w:tcW w:w="493" w:type="pct"/>
            <w:tcBorders>
              <w:top w:val="single" w:color="000000" w:sz="4" w:space="0"/>
              <w:left w:val="single" w:color="000000" w:sz="4" w:space="0"/>
              <w:bottom w:val="single" w:color="000000" w:sz="4" w:space="0"/>
            </w:tcBorders>
            <w:noWrap/>
            <w:vAlign w:val="center"/>
          </w:tcPr>
          <w:p w14:paraId="40731C74">
            <w:pPr>
              <w:pStyle w:val="11"/>
              <w:jc w:val="center"/>
              <w:rPr>
                <w:kern w:val="0"/>
              </w:rPr>
            </w:pPr>
            <w:r>
              <w:rPr>
                <w:kern w:val="0"/>
              </w:rPr>
              <w:t>2920</w:t>
            </w:r>
          </w:p>
        </w:tc>
      </w:tr>
      <w:tr w14:paraId="5651710D">
        <w:tblPrEx>
          <w:tblCellMar>
            <w:top w:w="15" w:type="dxa"/>
            <w:left w:w="15" w:type="dxa"/>
            <w:bottom w:w="15" w:type="dxa"/>
            <w:right w:w="15" w:type="dxa"/>
          </w:tblCellMar>
        </w:tblPrEx>
        <w:trPr>
          <w:trHeight w:val="721" w:hRule="atLeast"/>
        </w:trPr>
        <w:tc>
          <w:tcPr>
            <w:tcW w:w="493" w:type="pct"/>
            <w:tcBorders>
              <w:top w:val="single" w:color="000000" w:sz="4" w:space="0"/>
              <w:bottom w:val="single" w:color="000000" w:sz="4" w:space="0"/>
              <w:right w:val="single" w:color="000000" w:sz="4" w:space="0"/>
            </w:tcBorders>
            <w:noWrap/>
            <w:vAlign w:val="center"/>
          </w:tcPr>
          <w:p w14:paraId="76B4BBB6">
            <w:pPr>
              <w:pStyle w:val="11"/>
              <w:jc w:val="center"/>
              <w:rPr>
                <w:kern w:val="0"/>
              </w:rPr>
            </w:pPr>
            <w:r>
              <w:rPr>
                <w:kern w:val="0"/>
              </w:rPr>
              <w:t>大沙洲</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59F9F242">
            <w:pPr>
              <w:pStyle w:val="11"/>
              <w:jc w:val="center"/>
              <w:rPr>
                <w:kern w:val="0"/>
              </w:rPr>
            </w:pPr>
            <w:r>
              <w:rPr>
                <w:kern w:val="0"/>
              </w:rPr>
              <w:t>10</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1B2BDA9F">
            <w:pPr>
              <w:pStyle w:val="11"/>
              <w:jc w:val="center"/>
              <w:rPr>
                <w:kern w:val="0"/>
              </w:rPr>
            </w:pPr>
            <w:r>
              <w:rPr>
                <w:kern w:val="0"/>
              </w:rPr>
              <w:t>238</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581F72FF">
            <w:pPr>
              <w:pStyle w:val="11"/>
              <w:jc w:val="center"/>
              <w:rPr>
                <w:kern w:val="0"/>
              </w:rPr>
            </w:pPr>
            <w:r>
              <w:rPr>
                <w:kern w:val="0"/>
              </w:rPr>
              <w:t>1293</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6776D9BE">
            <w:pPr>
              <w:pStyle w:val="11"/>
              <w:jc w:val="center"/>
              <w:rPr>
                <w:kern w:val="0"/>
              </w:rPr>
            </w:pPr>
            <w:r>
              <w:rPr>
                <w:kern w:val="0"/>
              </w:rPr>
              <w:t>1666</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6FDA9B0A">
            <w:pPr>
              <w:pStyle w:val="11"/>
              <w:jc w:val="center"/>
              <w:rPr>
                <w:kern w:val="0"/>
              </w:rPr>
            </w:pPr>
            <w:r>
              <w:rPr>
                <w:kern w:val="0"/>
              </w:rPr>
              <w:t>黄烟</w:t>
            </w:r>
          </w:p>
          <w:p w14:paraId="3A57CBC4">
            <w:pPr>
              <w:pStyle w:val="11"/>
              <w:jc w:val="center"/>
              <w:rPr>
                <w:kern w:val="0"/>
              </w:rPr>
            </w:pPr>
            <w:r>
              <w:rPr>
                <w:kern w:val="0"/>
              </w:rPr>
              <w:t>水稻</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211CB999">
            <w:pPr>
              <w:pStyle w:val="11"/>
              <w:jc w:val="center"/>
              <w:rPr>
                <w:kern w:val="0"/>
              </w:rPr>
            </w:pPr>
            <w:r>
              <w:rPr>
                <w:kern w:val="0"/>
              </w:rPr>
              <w:t>电站、林场</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68C1092D">
            <w:pPr>
              <w:pStyle w:val="11"/>
              <w:jc w:val="center"/>
              <w:rPr>
                <w:kern w:val="0"/>
              </w:rPr>
            </w:pPr>
            <w:r>
              <w:rPr>
                <w:kern w:val="0"/>
              </w:rPr>
              <w:t>3.6</w:t>
            </w:r>
          </w:p>
        </w:tc>
        <w:tc>
          <w:tcPr>
            <w:tcW w:w="493" w:type="pct"/>
            <w:tcBorders>
              <w:top w:val="single" w:color="000000" w:sz="4" w:space="0"/>
              <w:left w:val="single" w:color="000000" w:sz="4" w:space="0"/>
              <w:bottom w:val="single" w:color="000000" w:sz="4" w:space="0"/>
            </w:tcBorders>
            <w:noWrap/>
            <w:vAlign w:val="center"/>
          </w:tcPr>
          <w:p w14:paraId="2240DC64">
            <w:pPr>
              <w:pStyle w:val="11"/>
              <w:jc w:val="center"/>
              <w:rPr>
                <w:kern w:val="0"/>
              </w:rPr>
            </w:pPr>
            <w:r>
              <w:rPr>
                <w:kern w:val="0"/>
              </w:rPr>
              <w:t>2754</w:t>
            </w:r>
          </w:p>
        </w:tc>
      </w:tr>
      <w:tr w14:paraId="5CC90D76">
        <w:tblPrEx>
          <w:tblCellMar>
            <w:top w:w="15" w:type="dxa"/>
            <w:left w:w="15" w:type="dxa"/>
            <w:bottom w:w="15" w:type="dxa"/>
            <w:right w:w="15" w:type="dxa"/>
          </w:tblCellMar>
        </w:tblPrEx>
        <w:trPr>
          <w:trHeight w:val="721" w:hRule="atLeast"/>
        </w:trPr>
        <w:tc>
          <w:tcPr>
            <w:tcW w:w="493" w:type="pct"/>
            <w:tcBorders>
              <w:top w:val="single" w:color="000000" w:sz="4" w:space="0"/>
              <w:bottom w:val="single" w:color="000000" w:sz="4" w:space="0"/>
              <w:right w:val="single" w:color="000000" w:sz="4" w:space="0"/>
            </w:tcBorders>
            <w:noWrap/>
            <w:vAlign w:val="center"/>
          </w:tcPr>
          <w:p w14:paraId="685DC594">
            <w:pPr>
              <w:pStyle w:val="11"/>
              <w:jc w:val="center"/>
              <w:rPr>
                <w:kern w:val="0"/>
              </w:rPr>
            </w:pPr>
            <w:r>
              <w:rPr>
                <w:kern w:val="0"/>
              </w:rPr>
              <w:t>湖地</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75082BA6">
            <w:pPr>
              <w:pStyle w:val="11"/>
              <w:jc w:val="center"/>
              <w:rPr>
                <w:kern w:val="0"/>
              </w:rPr>
            </w:pPr>
            <w:r>
              <w:rPr>
                <w:kern w:val="0"/>
              </w:rPr>
              <w:t>11</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5E1F606F">
            <w:pPr>
              <w:pStyle w:val="11"/>
              <w:jc w:val="center"/>
              <w:rPr>
                <w:kern w:val="0"/>
              </w:rPr>
            </w:pPr>
            <w:r>
              <w:rPr>
                <w:kern w:val="0"/>
              </w:rPr>
              <w:t>248</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5E89821F">
            <w:pPr>
              <w:pStyle w:val="11"/>
              <w:jc w:val="center"/>
              <w:rPr>
                <w:kern w:val="0"/>
              </w:rPr>
            </w:pPr>
            <w:r>
              <w:rPr>
                <w:kern w:val="0"/>
              </w:rPr>
              <w:t>1236</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264A345B">
            <w:pPr>
              <w:pStyle w:val="11"/>
              <w:jc w:val="center"/>
              <w:rPr>
                <w:kern w:val="0"/>
              </w:rPr>
            </w:pPr>
            <w:r>
              <w:rPr>
                <w:kern w:val="0"/>
              </w:rPr>
              <w:t>1086</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40647FEA">
            <w:pPr>
              <w:pStyle w:val="11"/>
              <w:jc w:val="center"/>
              <w:rPr>
                <w:kern w:val="0"/>
              </w:rPr>
            </w:pPr>
            <w:r>
              <w:rPr>
                <w:kern w:val="0"/>
              </w:rPr>
              <w:t>黄烟</w:t>
            </w:r>
          </w:p>
          <w:p w14:paraId="6F251A8F">
            <w:pPr>
              <w:pStyle w:val="11"/>
              <w:jc w:val="center"/>
              <w:rPr>
                <w:kern w:val="0"/>
              </w:rPr>
            </w:pPr>
            <w:r>
              <w:rPr>
                <w:kern w:val="0"/>
              </w:rPr>
              <w:t>水稻</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5BCCF4DD">
            <w:pPr>
              <w:pStyle w:val="11"/>
              <w:jc w:val="center"/>
              <w:rPr>
                <w:kern w:val="0"/>
              </w:rPr>
            </w:pPr>
            <w:r>
              <w:rPr>
                <w:kern w:val="0"/>
              </w:rPr>
              <w:t>林场、竹制品加工</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14FCFB11">
            <w:pPr>
              <w:pStyle w:val="11"/>
              <w:jc w:val="center"/>
              <w:rPr>
                <w:kern w:val="0"/>
              </w:rPr>
            </w:pPr>
            <w:r>
              <w:rPr>
                <w:kern w:val="0"/>
              </w:rPr>
              <w:t>3</w:t>
            </w:r>
          </w:p>
        </w:tc>
        <w:tc>
          <w:tcPr>
            <w:tcW w:w="493" w:type="pct"/>
            <w:tcBorders>
              <w:top w:val="single" w:color="000000" w:sz="4" w:space="0"/>
              <w:left w:val="single" w:color="000000" w:sz="4" w:space="0"/>
              <w:bottom w:val="single" w:color="000000" w:sz="4" w:space="0"/>
            </w:tcBorders>
            <w:noWrap/>
            <w:vAlign w:val="center"/>
          </w:tcPr>
          <w:p w14:paraId="09E40496">
            <w:pPr>
              <w:pStyle w:val="11"/>
              <w:jc w:val="center"/>
              <w:rPr>
                <w:kern w:val="0"/>
              </w:rPr>
            </w:pPr>
            <w:r>
              <w:rPr>
                <w:kern w:val="0"/>
              </w:rPr>
              <w:t>2960</w:t>
            </w:r>
          </w:p>
        </w:tc>
      </w:tr>
      <w:tr w14:paraId="0E02360F">
        <w:tblPrEx>
          <w:tblCellMar>
            <w:top w:w="15" w:type="dxa"/>
            <w:left w:w="15" w:type="dxa"/>
            <w:bottom w:w="15" w:type="dxa"/>
            <w:right w:w="15" w:type="dxa"/>
          </w:tblCellMar>
        </w:tblPrEx>
        <w:trPr>
          <w:trHeight w:val="721" w:hRule="atLeast"/>
        </w:trPr>
        <w:tc>
          <w:tcPr>
            <w:tcW w:w="493" w:type="pct"/>
            <w:tcBorders>
              <w:top w:val="single" w:color="000000" w:sz="4" w:space="0"/>
              <w:bottom w:val="single" w:color="000000" w:sz="4" w:space="0"/>
              <w:right w:val="single" w:color="000000" w:sz="4" w:space="0"/>
            </w:tcBorders>
            <w:noWrap/>
            <w:vAlign w:val="center"/>
          </w:tcPr>
          <w:p w14:paraId="4DB7EBB5">
            <w:pPr>
              <w:pStyle w:val="11"/>
              <w:jc w:val="center"/>
              <w:rPr>
                <w:kern w:val="0"/>
              </w:rPr>
            </w:pPr>
            <w:r>
              <w:rPr>
                <w:kern w:val="0"/>
              </w:rPr>
              <w:t>汾水</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260AE9D9">
            <w:pPr>
              <w:pStyle w:val="11"/>
              <w:jc w:val="center"/>
              <w:rPr>
                <w:kern w:val="0"/>
              </w:rPr>
            </w:pPr>
            <w:r>
              <w:rPr>
                <w:kern w:val="0"/>
              </w:rPr>
              <w:t>7</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22623B6B">
            <w:pPr>
              <w:pStyle w:val="11"/>
              <w:jc w:val="center"/>
              <w:rPr>
                <w:kern w:val="0"/>
              </w:rPr>
            </w:pPr>
            <w:r>
              <w:rPr>
                <w:kern w:val="0"/>
              </w:rPr>
              <w:t>134</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44DF59CA">
            <w:pPr>
              <w:pStyle w:val="11"/>
              <w:jc w:val="center"/>
              <w:rPr>
                <w:kern w:val="0"/>
              </w:rPr>
            </w:pPr>
            <w:r>
              <w:rPr>
                <w:kern w:val="0"/>
              </w:rPr>
              <w:t>731</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710E87EA">
            <w:pPr>
              <w:pStyle w:val="11"/>
              <w:jc w:val="center"/>
              <w:rPr>
                <w:kern w:val="0"/>
              </w:rPr>
            </w:pPr>
            <w:r>
              <w:rPr>
                <w:kern w:val="0"/>
              </w:rPr>
              <w:t>640</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57AA6B5E">
            <w:pPr>
              <w:pStyle w:val="11"/>
              <w:jc w:val="center"/>
              <w:rPr>
                <w:kern w:val="0"/>
              </w:rPr>
            </w:pPr>
            <w:r>
              <w:rPr>
                <w:kern w:val="0"/>
              </w:rPr>
              <w:t>黄烟</w:t>
            </w:r>
          </w:p>
          <w:p w14:paraId="480A7873">
            <w:pPr>
              <w:pStyle w:val="11"/>
              <w:jc w:val="center"/>
              <w:rPr>
                <w:kern w:val="0"/>
              </w:rPr>
            </w:pPr>
            <w:r>
              <w:rPr>
                <w:kern w:val="0"/>
              </w:rPr>
              <w:t>水稻</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752B0015">
            <w:pPr>
              <w:pStyle w:val="11"/>
              <w:jc w:val="center"/>
              <w:rPr>
                <w:kern w:val="0"/>
              </w:rPr>
            </w:pPr>
            <w:r>
              <w:rPr>
                <w:kern w:val="0"/>
              </w:rPr>
              <w:t>林场、竹制品加工</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26C599B5">
            <w:pPr>
              <w:pStyle w:val="11"/>
              <w:jc w:val="center"/>
              <w:rPr>
                <w:kern w:val="0"/>
              </w:rPr>
            </w:pPr>
            <w:r>
              <w:rPr>
                <w:kern w:val="0"/>
              </w:rPr>
              <w:t>3</w:t>
            </w:r>
          </w:p>
        </w:tc>
        <w:tc>
          <w:tcPr>
            <w:tcW w:w="493" w:type="pct"/>
            <w:tcBorders>
              <w:top w:val="single" w:color="000000" w:sz="4" w:space="0"/>
              <w:left w:val="single" w:color="000000" w:sz="4" w:space="0"/>
              <w:bottom w:val="single" w:color="000000" w:sz="4" w:space="0"/>
            </w:tcBorders>
            <w:noWrap/>
            <w:vAlign w:val="center"/>
          </w:tcPr>
          <w:p w14:paraId="5CB1DBAF">
            <w:pPr>
              <w:pStyle w:val="11"/>
              <w:jc w:val="center"/>
              <w:rPr>
                <w:kern w:val="0"/>
              </w:rPr>
            </w:pPr>
            <w:r>
              <w:rPr>
                <w:kern w:val="0"/>
              </w:rPr>
              <w:t>2921</w:t>
            </w:r>
          </w:p>
        </w:tc>
      </w:tr>
      <w:tr w14:paraId="0E2102C3">
        <w:tblPrEx>
          <w:tblCellMar>
            <w:top w:w="15" w:type="dxa"/>
            <w:left w:w="15" w:type="dxa"/>
            <w:bottom w:w="15" w:type="dxa"/>
            <w:right w:w="15" w:type="dxa"/>
          </w:tblCellMar>
        </w:tblPrEx>
        <w:trPr>
          <w:trHeight w:val="721" w:hRule="atLeast"/>
        </w:trPr>
        <w:tc>
          <w:tcPr>
            <w:tcW w:w="493" w:type="pct"/>
            <w:tcBorders>
              <w:top w:val="single" w:color="000000" w:sz="4" w:space="0"/>
              <w:bottom w:val="single" w:color="000000" w:sz="4" w:space="0"/>
              <w:right w:val="single" w:color="000000" w:sz="4" w:space="0"/>
            </w:tcBorders>
            <w:noWrap/>
            <w:vAlign w:val="center"/>
          </w:tcPr>
          <w:p w14:paraId="4D6A6BF7">
            <w:pPr>
              <w:pStyle w:val="11"/>
              <w:jc w:val="center"/>
              <w:rPr>
                <w:kern w:val="0"/>
              </w:rPr>
            </w:pPr>
            <w:r>
              <w:rPr>
                <w:kern w:val="0"/>
              </w:rPr>
              <w:t>朱安</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14B6B226">
            <w:pPr>
              <w:pStyle w:val="11"/>
              <w:jc w:val="center"/>
              <w:rPr>
                <w:kern w:val="0"/>
              </w:rPr>
            </w:pPr>
            <w:r>
              <w:rPr>
                <w:kern w:val="0"/>
              </w:rPr>
              <w:t>11</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6E9D4C1B">
            <w:pPr>
              <w:pStyle w:val="11"/>
              <w:jc w:val="center"/>
              <w:rPr>
                <w:kern w:val="0"/>
              </w:rPr>
            </w:pPr>
            <w:r>
              <w:rPr>
                <w:kern w:val="0"/>
              </w:rPr>
              <w:t>179</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49EEA169">
            <w:pPr>
              <w:pStyle w:val="11"/>
              <w:jc w:val="center"/>
              <w:rPr>
                <w:kern w:val="0"/>
              </w:rPr>
            </w:pPr>
            <w:r>
              <w:rPr>
                <w:kern w:val="0"/>
              </w:rPr>
              <w:t>1008</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0C765633">
            <w:pPr>
              <w:pStyle w:val="11"/>
              <w:jc w:val="center"/>
              <w:rPr>
                <w:kern w:val="0"/>
              </w:rPr>
            </w:pPr>
            <w:r>
              <w:rPr>
                <w:kern w:val="0"/>
              </w:rPr>
              <w:t>1497</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1DAC6895">
            <w:pPr>
              <w:pStyle w:val="11"/>
              <w:jc w:val="center"/>
              <w:rPr>
                <w:kern w:val="0"/>
              </w:rPr>
            </w:pPr>
            <w:r>
              <w:rPr>
                <w:kern w:val="0"/>
              </w:rPr>
              <w:t>黄烟</w:t>
            </w:r>
          </w:p>
          <w:p w14:paraId="79BACFFB">
            <w:pPr>
              <w:pStyle w:val="11"/>
              <w:jc w:val="center"/>
              <w:rPr>
                <w:kern w:val="0"/>
              </w:rPr>
            </w:pPr>
            <w:r>
              <w:rPr>
                <w:kern w:val="0"/>
              </w:rPr>
              <w:t>水稻</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7CE056AC">
            <w:pPr>
              <w:pStyle w:val="11"/>
              <w:jc w:val="center"/>
              <w:rPr>
                <w:kern w:val="0"/>
              </w:rPr>
            </w:pPr>
            <w:r>
              <w:rPr>
                <w:kern w:val="0"/>
              </w:rPr>
              <w:t>林场、竹制品加工</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50FBF4ED">
            <w:pPr>
              <w:pStyle w:val="11"/>
              <w:jc w:val="center"/>
              <w:rPr>
                <w:kern w:val="0"/>
              </w:rPr>
            </w:pPr>
            <w:r>
              <w:rPr>
                <w:kern w:val="0"/>
              </w:rPr>
              <w:t>3</w:t>
            </w:r>
          </w:p>
        </w:tc>
        <w:tc>
          <w:tcPr>
            <w:tcW w:w="493" w:type="pct"/>
            <w:tcBorders>
              <w:top w:val="single" w:color="000000" w:sz="4" w:space="0"/>
              <w:left w:val="single" w:color="000000" w:sz="4" w:space="0"/>
              <w:bottom w:val="single" w:color="000000" w:sz="4" w:space="0"/>
            </w:tcBorders>
            <w:noWrap/>
            <w:vAlign w:val="center"/>
          </w:tcPr>
          <w:p w14:paraId="07608A8E">
            <w:pPr>
              <w:pStyle w:val="11"/>
              <w:jc w:val="center"/>
              <w:rPr>
                <w:kern w:val="0"/>
              </w:rPr>
            </w:pPr>
            <w:r>
              <w:rPr>
                <w:kern w:val="0"/>
              </w:rPr>
              <w:t>2927</w:t>
            </w:r>
          </w:p>
        </w:tc>
      </w:tr>
      <w:tr w14:paraId="327E4ACF">
        <w:tblPrEx>
          <w:tblCellMar>
            <w:top w:w="15" w:type="dxa"/>
            <w:left w:w="15" w:type="dxa"/>
            <w:bottom w:w="15" w:type="dxa"/>
            <w:right w:w="15" w:type="dxa"/>
          </w:tblCellMar>
        </w:tblPrEx>
        <w:trPr>
          <w:trHeight w:val="721" w:hRule="atLeast"/>
        </w:trPr>
        <w:tc>
          <w:tcPr>
            <w:tcW w:w="493" w:type="pct"/>
            <w:tcBorders>
              <w:top w:val="single" w:color="000000" w:sz="4" w:space="0"/>
              <w:bottom w:val="single" w:color="000000" w:sz="4" w:space="0"/>
              <w:right w:val="single" w:color="000000" w:sz="4" w:space="0"/>
            </w:tcBorders>
            <w:noWrap/>
            <w:vAlign w:val="center"/>
          </w:tcPr>
          <w:p w14:paraId="51435F8F">
            <w:pPr>
              <w:pStyle w:val="11"/>
              <w:jc w:val="center"/>
              <w:rPr>
                <w:kern w:val="0"/>
              </w:rPr>
            </w:pPr>
            <w:r>
              <w:rPr>
                <w:kern w:val="0"/>
              </w:rPr>
              <w:t>溪头</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6BAAE1B8">
            <w:pPr>
              <w:pStyle w:val="11"/>
              <w:jc w:val="center"/>
              <w:rPr>
                <w:kern w:val="0"/>
              </w:rPr>
            </w:pPr>
            <w:r>
              <w:rPr>
                <w:kern w:val="0"/>
              </w:rPr>
              <w:t>11</w:t>
            </w:r>
          </w:p>
        </w:tc>
        <w:tc>
          <w:tcPr>
            <w:tcW w:w="339" w:type="pct"/>
            <w:tcBorders>
              <w:top w:val="single" w:color="000000" w:sz="4" w:space="0"/>
              <w:left w:val="single" w:color="000000" w:sz="4" w:space="0"/>
              <w:bottom w:val="single" w:color="000000" w:sz="4" w:space="0"/>
              <w:right w:val="single" w:color="000000" w:sz="4" w:space="0"/>
            </w:tcBorders>
            <w:noWrap/>
            <w:vAlign w:val="center"/>
          </w:tcPr>
          <w:p w14:paraId="267F6ED3">
            <w:pPr>
              <w:pStyle w:val="11"/>
              <w:jc w:val="center"/>
              <w:rPr>
                <w:kern w:val="0"/>
              </w:rPr>
            </w:pPr>
            <w:r>
              <w:rPr>
                <w:kern w:val="0"/>
              </w:rPr>
              <w:t>200</w:t>
            </w:r>
          </w:p>
        </w:tc>
        <w:tc>
          <w:tcPr>
            <w:tcW w:w="585" w:type="pct"/>
            <w:tcBorders>
              <w:top w:val="single" w:color="000000" w:sz="4" w:space="0"/>
              <w:left w:val="single" w:color="000000" w:sz="4" w:space="0"/>
              <w:bottom w:val="single" w:color="000000" w:sz="4" w:space="0"/>
              <w:right w:val="single" w:color="000000" w:sz="4" w:space="0"/>
            </w:tcBorders>
            <w:noWrap/>
            <w:vAlign w:val="center"/>
          </w:tcPr>
          <w:p w14:paraId="05009146">
            <w:pPr>
              <w:pStyle w:val="11"/>
              <w:jc w:val="center"/>
              <w:rPr>
                <w:kern w:val="0"/>
              </w:rPr>
            </w:pPr>
            <w:r>
              <w:rPr>
                <w:kern w:val="0"/>
              </w:rPr>
              <w:t>1034</w:t>
            </w:r>
          </w:p>
        </w:tc>
        <w:tc>
          <w:tcPr>
            <w:tcW w:w="650" w:type="pct"/>
            <w:tcBorders>
              <w:top w:val="single" w:color="000000" w:sz="4" w:space="0"/>
              <w:left w:val="single" w:color="000000" w:sz="4" w:space="0"/>
              <w:bottom w:val="single" w:color="000000" w:sz="4" w:space="0"/>
              <w:right w:val="single" w:color="000000" w:sz="4" w:space="0"/>
            </w:tcBorders>
            <w:noWrap/>
            <w:vAlign w:val="center"/>
          </w:tcPr>
          <w:p w14:paraId="46538866">
            <w:pPr>
              <w:pStyle w:val="11"/>
              <w:jc w:val="center"/>
              <w:rPr>
                <w:kern w:val="0"/>
              </w:rPr>
            </w:pPr>
            <w:r>
              <w:rPr>
                <w:kern w:val="0"/>
              </w:rPr>
              <w:t>1079</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41C10B29">
            <w:pPr>
              <w:pStyle w:val="11"/>
              <w:jc w:val="center"/>
              <w:rPr>
                <w:kern w:val="0"/>
              </w:rPr>
            </w:pPr>
            <w:r>
              <w:rPr>
                <w:kern w:val="0"/>
              </w:rPr>
              <w:t>黄烟</w:t>
            </w:r>
          </w:p>
          <w:p w14:paraId="77829D6C">
            <w:pPr>
              <w:pStyle w:val="11"/>
              <w:jc w:val="center"/>
              <w:rPr>
                <w:kern w:val="0"/>
              </w:rPr>
            </w:pPr>
            <w:r>
              <w:rPr>
                <w:kern w:val="0"/>
              </w:rPr>
              <w:t>水稻</w:t>
            </w:r>
          </w:p>
        </w:tc>
        <w:tc>
          <w:tcPr>
            <w:tcW w:w="807" w:type="pct"/>
            <w:tcBorders>
              <w:top w:val="single" w:color="000000" w:sz="4" w:space="0"/>
              <w:left w:val="single" w:color="000000" w:sz="4" w:space="0"/>
              <w:bottom w:val="single" w:color="000000" w:sz="4" w:space="0"/>
              <w:right w:val="single" w:color="000000" w:sz="4" w:space="0"/>
            </w:tcBorders>
            <w:noWrap/>
            <w:vAlign w:val="center"/>
          </w:tcPr>
          <w:p w14:paraId="75C7D82F">
            <w:pPr>
              <w:pStyle w:val="11"/>
              <w:jc w:val="center"/>
              <w:rPr>
                <w:kern w:val="0"/>
              </w:rPr>
            </w:pPr>
            <w:r>
              <w:rPr>
                <w:kern w:val="0"/>
              </w:rPr>
              <w:t>林场、竹制品加工</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00E04DE4">
            <w:pPr>
              <w:pStyle w:val="11"/>
              <w:jc w:val="center"/>
              <w:rPr>
                <w:kern w:val="0"/>
              </w:rPr>
            </w:pPr>
            <w:r>
              <w:rPr>
                <w:kern w:val="0"/>
              </w:rPr>
              <w:t>3.3</w:t>
            </w:r>
          </w:p>
        </w:tc>
        <w:tc>
          <w:tcPr>
            <w:tcW w:w="493" w:type="pct"/>
            <w:tcBorders>
              <w:top w:val="single" w:color="000000" w:sz="4" w:space="0"/>
              <w:left w:val="single" w:color="000000" w:sz="4" w:space="0"/>
              <w:bottom w:val="single" w:color="000000" w:sz="4" w:space="0"/>
            </w:tcBorders>
            <w:noWrap/>
            <w:vAlign w:val="center"/>
          </w:tcPr>
          <w:p w14:paraId="33CA1684">
            <w:pPr>
              <w:pStyle w:val="11"/>
              <w:jc w:val="center"/>
              <w:rPr>
                <w:kern w:val="0"/>
              </w:rPr>
            </w:pPr>
            <w:r>
              <w:rPr>
                <w:kern w:val="0"/>
              </w:rPr>
              <w:t>2911</w:t>
            </w:r>
          </w:p>
        </w:tc>
      </w:tr>
    </w:tbl>
    <w:p w14:paraId="009F6034">
      <w:pPr>
        <w:pStyle w:val="4"/>
      </w:pPr>
      <w:r>
        <w:rPr>
          <w:rFonts w:hint="eastAsia"/>
        </w:rPr>
        <w:t>【领导名录】</w:t>
      </w:r>
    </w:p>
    <w:p w14:paraId="7393D55B">
      <w:pPr>
        <w:ind w:firstLine="422"/>
        <w:rPr>
          <w:rFonts w:ascii="宋体" w:hAnsi="宋体" w:cs="宋体"/>
        </w:rPr>
      </w:pPr>
      <w:r>
        <w:rPr>
          <w:rFonts w:hint="eastAsia" w:ascii="宋体" w:hAnsi="宋体" w:cs="宋体"/>
          <w:b/>
          <w:bCs/>
        </w:rPr>
        <w:t>书记：</w:t>
      </w:r>
      <w:r>
        <w:rPr>
          <w:rFonts w:hint="eastAsia" w:ascii="宋体" w:hAnsi="宋体" w:cs="宋体"/>
        </w:rPr>
        <w:t>钟佩群  卢德华</w:t>
      </w:r>
    </w:p>
    <w:p w14:paraId="739D8D27">
      <w:pPr>
        <w:ind w:firstLine="422"/>
        <w:rPr>
          <w:rFonts w:ascii="宋体" w:hAnsi="宋体" w:cs="宋体"/>
        </w:rPr>
      </w:pPr>
      <w:r>
        <w:rPr>
          <w:rFonts w:hint="eastAsia" w:ascii="宋体" w:hAnsi="宋体" w:cs="宋体"/>
          <w:b/>
          <w:bCs/>
        </w:rPr>
        <w:t>镇长：</w:t>
      </w:r>
      <w:r>
        <w:rPr>
          <w:rFonts w:hint="eastAsia" w:ascii="宋体" w:hAnsi="宋体" w:cs="宋体"/>
        </w:rPr>
        <w:t>钟子清</w:t>
      </w:r>
    </w:p>
    <w:p w14:paraId="2D902D12">
      <w:pPr>
        <w:pStyle w:val="2"/>
      </w:pPr>
      <w:r>
        <w:rPr>
          <w:rFonts w:hint="eastAsia"/>
        </w:rPr>
        <w:t>社会经济统计资料</w:t>
      </w:r>
    </w:p>
    <w:p w14:paraId="339845D0">
      <w:pPr>
        <w:pStyle w:val="3"/>
      </w:pPr>
      <w:r>
        <w:rPr>
          <w:rFonts w:hint="eastAsia"/>
        </w:rPr>
        <w:t>国民经济主要指标及发展速度</w:t>
      </w:r>
    </w:p>
    <w:tbl>
      <w:tblPr>
        <w:tblStyle w:val="8"/>
        <w:tblW w:w="5009" w:type="pct"/>
        <w:tblInd w:w="1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590"/>
        <w:gridCol w:w="545"/>
        <w:gridCol w:w="22"/>
        <w:gridCol w:w="25"/>
        <w:gridCol w:w="118"/>
        <w:gridCol w:w="272"/>
        <w:gridCol w:w="29"/>
        <w:gridCol w:w="392"/>
        <w:gridCol w:w="1003"/>
        <w:gridCol w:w="33"/>
        <w:gridCol w:w="674"/>
        <w:gridCol w:w="8"/>
        <w:gridCol w:w="27"/>
        <w:gridCol w:w="819"/>
        <w:gridCol w:w="31"/>
        <w:gridCol w:w="819"/>
        <w:gridCol w:w="31"/>
        <w:gridCol w:w="693"/>
        <w:gridCol w:w="995"/>
        <w:gridCol w:w="709"/>
        <w:gridCol w:w="958"/>
        <w:gridCol w:w="1001"/>
      </w:tblGrid>
      <w:tr w14:paraId="226800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1233" w:hRule="atLeast"/>
        </w:trPr>
        <w:tc>
          <w:tcPr>
            <w:tcW w:w="1546" w:type="pct"/>
            <w:gridSpan w:val="10"/>
            <w:noWrap/>
            <w:vAlign w:val="center"/>
          </w:tcPr>
          <w:p w14:paraId="6F1645BA">
            <w:pPr>
              <w:pStyle w:val="11"/>
              <w:jc w:val="center"/>
              <w:rPr>
                <w:rFonts w:ascii="宋体" w:hAnsi="宋体"/>
                <w:kern w:val="0"/>
                <w:szCs w:val="21"/>
              </w:rPr>
            </w:pPr>
            <w:r>
              <w:rPr>
                <w:rFonts w:ascii="宋体" w:hAnsi="宋体"/>
                <w:kern w:val="0"/>
                <w:szCs w:val="21"/>
              </w:rPr>
              <w:drawing>
                <wp:inline distT="0" distB="0" distL="0" distR="0">
                  <wp:extent cx="1901190" cy="840740"/>
                  <wp:effectExtent l="0" t="0" r="3810"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0" cstate="print"/>
                          <a:srcRect/>
                          <a:stretch>
                            <a:fillRect/>
                          </a:stretch>
                        </pic:blipFill>
                        <pic:spPr>
                          <a:xfrm>
                            <a:off x="0" y="0"/>
                            <a:ext cx="1901825" cy="841376"/>
                          </a:xfrm>
                          <a:prstGeom prst="rect">
                            <a:avLst/>
                          </a:prstGeom>
                          <a:noFill/>
                          <a:ln w="9525">
                            <a:noFill/>
                            <a:miter lim="800000"/>
                            <a:headEnd/>
                            <a:tailEnd/>
                          </a:ln>
                        </pic:spPr>
                      </pic:pic>
                    </a:graphicData>
                  </a:graphic>
                </wp:inline>
              </w:drawing>
            </w:r>
          </w:p>
        </w:tc>
        <w:tc>
          <w:tcPr>
            <w:tcW w:w="362" w:type="pct"/>
            <w:gridSpan w:val="3"/>
            <w:noWrap/>
            <w:vAlign w:val="center"/>
          </w:tcPr>
          <w:p w14:paraId="1500B130">
            <w:pPr>
              <w:pStyle w:val="11"/>
              <w:jc w:val="center"/>
              <w:rPr>
                <w:rFonts w:ascii="宋体" w:hAnsi="宋体"/>
                <w:b/>
                <w:kern w:val="0"/>
                <w:szCs w:val="21"/>
              </w:rPr>
            </w:pPr>
            <w:r>
              <w:rPr>
                <w:rFonts w:ascii="宋体" w:hAnsi="宋体"/>
                <w:b/>
                <w:kern w:val="0"/>
                <w:szCs w:val="21"/>
              </w:rPr>
              <w:t>单位</w:t>
            </w:r>
          </w:p>
        </w:tc>
        <w:tc>
          <w:tcPr>
            <w:tcW w:w="434" w:type="pct"/>
            <w:gridSpan w:val="2"/>
            <w:noWrap/>
            <w:vAlign w:val="center"/>
          </w:tcPr>
          <w:p w14:paraId="60004E4D">
            <w:pPr>
              <w:pStyle w:val="11"/>
              <w:jc w:val="center"/>
              <w:rPr>
                <w:rFonts w:ascii="宋体" w:hAnsi="宋体"/>
                <w:b/>
                <w:kern w:val="0"/>
                <w:szCs w:val="21"/>
              </w:rPr>
            </w:pPr>
            <w:r>
              <w:rPr>
                <w:rFonts w:ascii="宋体" w:hAnsi="宋体"/>
                <w:b/>
                <w:kern w:val="0"/>
                <w:szCs w:val="21"/>
              </w:rPr>
              <w:t>1992</w:t>
            </w:r>
          </w:p>
        </w:tc>
        <w:tc>
          <w:tcPr>
            <w:tcW w:w="434" w:type="pct"/>
            <w:gridSpan w:val="2"/>
            <w:noWrap/>
            <w:vAlign w:val="center"/>
          </w:tcPr>
          <w:p w14:paraId="43CB13AC">
            <w:pPr>
              <w:pStyle w:val="11"/>
              <w:jc w:val="center"/>
              <w:rPr>
                <w:rFonts w:ascii="宋体" w:hAnsi="宋体"/>
                <w:b/>
                <w:kern w:val="0"/>
                <w:szCs w:val="21"/>
              </w:rPr>
            </w:pPr>
            <w:r>
              <w:rPr>
                <w:rFonts w:ascii="宋体" w:hAnsi="宋体"/>
                <w:b/>
                <w:kern w:val="0"/>
                <w:szCs w:val="21"/>
              </w:rPr>
              <w:t>1993</w:t>
            </w:r>
          </w:p>
        </w:tc>
        <w:tc>
          <w:tcPr>
            <w:tcW w:w="354" w:type="pct"/>
            <w:noWrap/>
            <w:vAlign w:val="center"/>
          </w:tcPr>
          <w:p w14:paraId="5C99FC4E">
            <w:pPr>
              <w:pStyle w:val="11"/>
              <w:jc w:val="center"/>
              <w:rPr>
                <w:rFonts w:ascii="宋体" w:hAnsi="宋体"/>
                <w:b/>
                <w:kern w:val="0"/>
                <w:szCs w:val="21"/>
              </w:rPr>
            </w:pPr>
            <w:r>
              <w:rPr>
                <w:rFonts w:ascii="宋体" w:hAnsi="宋体"/>
                <w:b/>
                <w:kern w:val="0"/>
                <w:szCs w:val="21"/>
              </w:rPr>
              <w:t>1994</w:t>
            </w:r>
          </w:p>
        </w:tc>
        <w:tc>
          <w:tcPr>
            <w:tcW w:w="508" w:type="pct"/>
            <w:noWrap/>
            <w:vAlign w:val="center"/>
          </w:tcPr>
          <w:p w14:paraId="5AE20D4F">
            <w:pPr>
              <w:pStyle w:val="11"/>
              <w:jc w:val="center"/>
              <w:rPr>
                <w:rFonts w:ascii="宋体" w:hAnsi="宋体"/>
                <w:b/>
                <w:kern w:val="0"/>
                <w:szCs w:val="21"/>
              </w:rPr>
            </w:pPr>
            <w:r>
              <w:rPr>
                <w:rFonts w:ascii="宋体" w:hAnsi="宋体"/>
                <w:b/>
                <w:kern w:val="0"/>
                <w:szCs w:val="21"/>
              </w:rPr>
              <w:t>1995</w:t>
            </w:r>
          </w:p>
        </w:tc>
        <w:tc>
          <w:tcPr>
            <w:tcW w:w="362" w:type="pct"/>
            <w:noWrap/>
            <w:vAlign w:val="center"/>
          </w:tcPr>
          <w:p w14:paraId="5230DD69">
            <w:pPr>
              <w:pStyle w:val="11"/>
              <w:jc w:val="center"/>
              <w:rPr>
                <w:rFonts w:ascii="宋体" w:hAnsi="宋体"/>
                <w:b/>
                <w:kern w:val="0"/>
                <w:szCs w:val="21"/>
              </w:rPr>
            </w:pPr>
            <w:r>
              <w:rPr>
                <w:rFonts w:ascii="宋体" w:hAnsi="宋体"/>
                <w:b/>
                <w:kern w:val="0"/>
                <w:szCs w:val="21"/>
              </w:rPr>
              <w:t>1996</w:t>
            </w:r>
          </w:p>
        </w:tc>
        <w:tc>
          <w:tcPr>
            <w:tcW w:w="489" w:type="pct"/>
            <w:noWrap/>
            <w:vAlign w:val="center"/>
          </w:tcPr>
          <w:p w14:paraId="4E20D277">
            <w:pPr>
              <w:pStyle w:val="11"/>
              <w:jc w:val="center"/>
              <w:rPr>
                <w:rFonts w:ascii="宋体" w:hAnsi="宋体"/>
                <w:b/>
                <w:kern w:val="0"/>
                <w:szCs w:val="21"/>
              </w:rPr>
            </w:pPr>
            <w:r>
              <w:rPr>
                <w:rFonts w:ascii="宋体" w:hAnsi="宋体"/>
                <w:b/>
                <w:kern w:val="0"/>
                <w:szCs w:val="21"/>
              </w:rPr>
              <w:t>1997</w:t>
            </w:r>
          </w:p>
        </w:tc>
        <w:tc>
          <w:tcPr>
            <w:tcW w:w="511" w:type="pct"/>
            <w:noWrap/>
            <w:vAlign w:val="center"/>
          </w:tcPr>
          <w:p w14:paraId="76D79042">
            <w:pPr>
              <w:pStyle w:val="11"/>
              <w:jc w:val="left"/>
              <w:rPr>
                <w:rFonts w:hint="eastAsia" w:ascii="宋体" w:hAnsi="宋体"/>
                <w:b/>
                <w:kern w:val="0"/>
                <w:szCs w:val="21"/>
              </w:rPr>
            </w:pPr>
            <w:r>
              <w:rPr>
                <w:rFonts w:ascii="宋体" w:hAnsi="宋体"/>
                <w:b/>
                <w:kern w:val="0"/>
                <w:szCs w:val="21"/>
              </w:rPr>
              <w:t>1997年</w:t>
            </w:r>
          </w:p>
          <w:p w14:paraId="3D32F3CA">
            <w:pPr>
              <w:pStyle w:val="11"/>
              <w:jc w:val="left"/>
              <w:rPr>
                <w:rFonts w:ascii="宋体" w:hAnsi="宋体"/>
                <w:b/>
                <w:kern w:val="0"/>
                <w:szCs w:val="21"/>
              </w:rPr>
            </w:pPr>
            <w:r>
              <w:rPr>
                <w:rFonts w:ascii="宋体" w:hAnsi="宋体"/>
                <w:b/>
                <w:kern w:val="0"/>
                <w:szCs w:val="21"/>
              </w:rPr>
              <w:t>为1992年%</w:t>
            </w:r>
          </w:p>
        </w:tc>
      </w:tr>
      <w:tr w14:paraId="23415F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611" w:hRule="atLeast"/>
        </w:trPr>
        <w:tc>
          <w:tcPr>
            <w:tcW w:w="301" w:type="pct"/>
            <w:vMerge w:val="restart"/>
            <w:noWrap/>
            <w:vAlign w:val="center"/>
          </w:tcPr>
          <w:p w14:paraId="6C64CD43">
            <w:pPr>
              <w:pStyle w:val="11"/>
              <w:jc w:val="center"/>
              <w:rPr>
                <w:rFonts w:ascii="宋体" w:hAnsi="宋体"/>
                <w:kern w:val="0"/>
                <w:szCs w:val="21"/>
              </w:rPr>
            </w:pPr>
            <w:r>
              <w:rPr>
                <w:rFonts w:ascii="宋体" w:hAnsi="宋体"/>
                <w:kern w:val="0"/>
                <w:szCs w:val="21"/>
              </w:rPr>
              <w:t>土地面积</w:t>
            </w:r>
          </w:p>
        </w:tc>
        <w:tc>
          <w:tcPr>
            <w:tcW w:w="1245" w:type="pct"/>
            <w:gridSpan w:val="9"/>
            <w:noWrap/>
            <w:vAlign w:val="center"/>
          </w:tcPr>
          <w:p w14:paraId="084730AE">
            <w:pPr>
              <w:pStyle w:val="11"/>
              <w:jc w:val="center"/>
              <w:rPr>
                <w:rFonts w:ascii="宋体" w:hAnsi="宋体"/>
                <w:kern w:val="0"/>
                <w:szCs w:val="21"/>
              </w:rPr>
            </w:pPr>
            <w:r>
              <w:rPr>
                <w:rFonts w:ascii="宋体" w:hAnsi="宋体"/>
                <w:kern w:val="0"/>
                <w:szCs w:val="21"/>
              </w:rPr>
              <w:t>总面积</w:t>
            </w:r>
          </w:p>
        </w:tc>
        <w:tc>
          <w:tcPr>
            <w:tcW w:w="362" w:type="pct"/>
            <w:gridSpan w:val="3"/>
            <w:noWrap/>
            <w:vAlign w:val="center"/>
          </w:tcPr>
          <w:p w14:paraId="62928817">
            <w:pPr>
              <w:pStyle w:val="11"/>
              <w:jc w:val="center"/>
              <w:rPr>
                <w:rFonts w:hint="eastAsia" w:ascii="宋体" w:hAnsi="宋体"/>
                <w:kern w:val="0"/>
                <w:szCs w:val="21"/>
              </w:rPr>
            </w:pPr>
            <w:r>
              <w:rPr>
                <w:rFonts w:ascii="宋体" w:hAnsi="宋体"/>
                <w:kern w:val="0"/>
                <w:szCs w:val="21"/>
              </w:rPr>
              <w:t>平方</w:t>
            </w:r>
          </w:p>
          <w:p w14:paraId="7E4C74BF">
            <w:pPr>
              <w:pStyle w:val="11"/>
              <w:jc w:val="center"/>
              <w:rPr>
                <w:rFonts w:ascii="宋体" w:hAnsi="宋体"/>
                <w:kern w:val="0"/>
                <w:szCs w:val="21"/>
              </w:rPr>
            </w:pPr>
            <w:r>
              <w:rPr>
                <w:rFonts w:ascii="宋体" w:hAnsi="宋体"/>
                <w:kern w:val="0"/>
                <w:szCs w:val="21"/>
              </w:rPr>
              <w:t>公里</w:t>
            </w:r>
          </w:p>
        </w:tc>
        <w:tc>
          <w:tcPr>
            <w:tcW w:w="434" w:type="pct"/>
            <w:gridSpan w:val="2"/>
            <w:noWrap/>
            <w:vAlign w:val="center"/>
          </w:tcPr>
          <w:p w14:paraId="11FA830A">
            <w:pPr>
              <w:pStyle w:val="11"/>
              <w:jc w:val="center"/>
              <w:rPr>
                <w:rFonts w:ascii="宋体" w:hAnsi="宋体"/>
                <w:kern w:val="0"/>
                <w:szCs w:val="21"/>
              </w:rPr>
            </w:pPr>
            <w:r>
              <w:rPr>
                <w:rFonts w:ascii="宋体" w:hAnsi="宋体"/>
                <w:kern w:val="0"/>
                <w:szCs w:val="21"/>
              </w:rPr>
              <w:t>2361</w:t>
            </w:r>
          </w:p>
        </w:tc>
        <w:tc>
          <w:tcPr>
            <w:tcW w:w="434" w:type="pct"/>
            <w:gridSpan w:val="2"/>
            <w:noWrap/>
            <w:vAlign w:val="center"/>
          </w:tcPr>
          <w:p w14:paraId="3320137B">
            <w:pPr>
              <w:pStyle w:val="11"/>
              <w:jc w:val="center"/>
              <w:rPr>
                <w:rFonts w:ascii="宋体" w:hAnsi="宋体"/>
                <w:kern w:val="0"/>
                <w:szCs w:val="21"/>
              </w:rPr>
            </w:pPr>
            <w:r>
              <w:rPr>
                <w:rFonts w:ascii="宋体" w:hAnsi="宋体"/>
                <w:kern w:val="0"/>
                <w:szCs w:val="21"/>
              </w:rPr>
              <w:t>2361</w:t>
            </w:r>
          </w:p>
        </w:tc>
        <w:tc>
          <w:tcPr>
            <w:tcW w:w="354" w:type="pct"/>
            <w:noWrap/>
            <w:vAlign w:val="center"/>
          </w:tcPr>
          <w:p w14:paraId="1F0F92DF">
            <w:pPr>
              <w:pStyle w:val="11"/>
              <w:jc w:val="center"/>
              <w:rPr>
                <w:rFonts w:ascii="宋体" w:hAnsi="宋体"/>
                <w:kern w:val="0"/>
                <w:szCs w:val="21"/>
              </w:rPr>
            </w:pPr>
            <w:r>
              <w:rPr>
                <w:rFonts w:ascii="宋体" w:hAnsi="宋体"/>
                <w:kern w:val="0"/>
                <w:szCs w:val="21"/>
              </w:rPr>
              <w:t>2361</w:t>
            </w:r>
          </w:p>
        </w:tc>
        <w:tc>
          <w:tcPr>
            <w:tcW w:w="508" w:type="pct"/>
            <w:noWrap/>
            <w:vAlign w:val="center"/>
          </w:tcPr>
          <w:p w14:paraId="1174FA32">
            <w:pPr>
              <w:pStyle w:val="11"/>
              <w:jc w:val="center"/>
              <w:rPr>
                <w:rFonts w:ascii="宋体" w:hAnsi="宋体"/>
                <w:kern w:val="0"/>
                <w:szCs w:val="21"/>
              </w:rPr>
            </w:pPr>
            <w:r>
              <w:rPr>
                <w:rFonts w:ascii="宋体" w:hAnsi="宋体"/>
                <w:kern w:val="0"/>
                <w:szCs w:val="21"/>
              </w:rPr>
              <w:t>2361</w:t>
            </w:r>
          </w:p>
        </w:tc>
        <w:tc>
          <w:tcPr>
            <w:tcW w:w="362" w:type="pct"/>
            <w:noWrap/>
            <w:vAlign w:val="center"/>
          </w:tcPr>
          <w:p w14:paraId="671FBEB9">
            <w:pPr>
              <w:pStyle w:val="11"/>
              <w:jc w:val="center"/>
              <w:rPr>
                <w:rFonts w:ascii="宋体" w:hAnsi="宋体"/>
                <w:kern w:val="0"/>
                <w:szCs w:val="21"/>
              </w:rPr>
            </w:pPr>
            <w:r>
              <w:rPr>
                <w:rFonts w:ascii="宋体" w:hAnsi="宋体"/>
                <w:kern w:val="0"/>
                <w:szCs w:val="21"/>
              </w:rPr>
              <w:t>2361</w:t>
            </w:r>
          </w:p>
        </w:tc>
        <w:tc>
          <w:tcPr>
            <w:tcW w:w="489" w:type="pct"/>
            <w:noWrap/>
            <w:vAlign w:val="center"/>
          </w:tcPr>
          <w:p w14:paraId="7A019051">
            <w:pPr>
              <w:pStyle w:val="11"/>
              <w:jc w:val="center"/>
              <w:rPr>
                <w:rFonts w:ascii="宋体" w:hAnsi="宋体"/>
                <w:kern w:val="0"/>
                <w:szCs w:val="21"/>
              </w:rPr>
            </w:pPr>
            <w:r>
              <w:rPr>
                <w:rFonts w:ascii="宋体" w:hAnsi="宋体"/>
                <w:kern w:val="0"/>
                <w:szCs w:val="21"/>
              </w:rPr>
              <w:t>2361</w:t>
            </w:r>
          </w:p>
        </w:tc>
        <w:tc>
          <w:tcPr>
            <w:tcW w:w="511" w:type="pct"/>
            <w:noWrap/>
            <w:vAlign w:val="center"/>
          </w:tcPr>
          <w:p w14:paraId="1642AE36">
            <w:pPr>
              <w:pStyle w:val="11"/>
              <w:jc w:val="center"/>
              <w:rPr>
                <w:rFonts w:ascii="宋体" w:hAnsi="宋体"/>
                <w:kern w:val="0"/>
                <w:szCs w:val="21"/>
              </w:rPr>
            </w:pPr>
            <w:r>
              <w:rPr>
                <w:rFonts w:ascii="宋体" w:hAnsi="宋体"/>
                <w:kern w:val="0"/>
                <w:szCs w:val="21"/>
              </w:rPr>
              <w:t>平</w:t>
            </w:r>
          </w:p>
        </w:tc>
      </w:tr>
      <w:tr w14:paraId="04DDAD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95" w:hRule="atLeast"/>
        </w:trPr>
        <w:tc>
          <w:tcPr>
            <w:tcW w:w="301" w:type="pct"/>
            <w:vMerge w:val="continue"/>
            <w:vAlign w:val="center"/>
          </w:tcPr>
          <w:p w14:paraId="43EC5BAB">
            <w:pPr>
              <w:pStyle w:val="11"/>
              <w:jc w:val="center"/>
              <w:rPr>
                <w:rFonts w:ascii="宋体" w:hAnsi="宋体"/>
                <w:kern w:val="0"/>
                <w:szCs w:val="21"/>
              </w:rPr>
            </w:pPr>
          </w:p>
        </w:tc>
        <w:tc>
          <w:tcPr>
            <w:tcW w:w="278" w:type="pct"/>
            <w:vMerge w:val="restart"/>
            <w:noWrap/>
            <w:vAlign w:val="center"/>
          </w:tcPr>
          <w:p w14:paraId="26A6ECA4">
            <w:pPr>
              <w:pStyle w:val="11"/>
              <w:jc w:val="left"/>
              <w:rPr>
                <w:rFonts w:ascii="宋体" w:hAnsi="宋体"/>
                <w:kern w:val="0"/>
                <w:szCs w:val="21"/>
              </w:rPr>
            </w:pPr>
            <w:r>
              <w:rPr>
                <w:rFonts w:ascii="宋体" w:hAnsi="宋体"/>
                <w:kern w:val="0"/>
                <w:szCs w:val="21"/>
              </w:rPr>
              <w:t>其中</w:t>
            </w:r>
          </w:p>
        </w:tc>
        <w:tc>
          <w:tcPr>
            <w:tcW w:w="967" w:type="pct"/>
            <w:gridSpan w:val="8"/>
            <w:noWrap/>
            <w:vAlign w:val="center"/>
          </w:tcPr>
          <w:p w14:paraId="38817F9A">
            <w:pPr>
              <w:pStyle w:val="11"/>
              <w:jc w:val="left"/>
              <w:rPr>
                <w:rFonts w:ascii="宋体" w:hAnsi="宋体"/>
                <w:kern w:val="0"/>
                <w:szCs w:val="21"/>
              </w:rPr>
            </w:pPr>
            <w:r>
              <w:rPr>
                <w:rFonts w:ascii="宋体" w:hAnsi="宋体"/>
                <w:kern w:val="0"/>
                <w:szCs w:val="21"/>
              </w:rPr>
              <w:t>耕地</w:t>
            </w:r>
          </w:p>
        </w:tc>
        <w:tc>
          <w:tcPr>
            <w:tcW w:w="362" w:type="pct"/>
            <w:gridSpan w:val="3"/>
            <w:noWrap/>
            <w:vAlign w:val="center"/>
          </w:tcPr>
          <w:p w14:paraId="610DBFEF">
            <w:pPr>
              <w:pStyle w:val="11"/>
              <w:jc w:val="center"/>
              <w:rPr>
                <w:rFonts w:ascii="宋体" w:hAnsi="宋体"/>
                <w:kern w:val="0"/>
                <w:szCs w:val="21"/>
              </w:rPr>
            </w:pPr>
            <w:r>
              <w:rPr>
                <w:rFonts w:ascii="宋体" w:hAnsi="宋体"/>
                <w:kern w:val="0"/>
                <w:szCs w:val="21"/>
              </w:rPr>
              <w:t>亩</w:t>
            </w:r>
          </w:p>
        </w:tc>
        <w:tc>
          <w:tcPr>
            <w:tcW w:w="434" w:type="pct"/>
            <w:gridSpan w:val="2"/>
            <w:noWrap/>
            <w:vAlign w:val="center"/>
          </w:tcPr>
          <w:p w14:paraId="15AAD152">
            <w:pPr>
              <w:pStyle w:val="11"/>
              <w:jc w:val="center"/>
              <w:rPr>
                <w:rFonts w:ascii="宋体" w:hAnsi="宋体"/>
                <w:kern w:val="0"/>
                <w:szCs w:val="21"/>
              </w:rPr>
            </w:pPr>
            <w:r>
              <w:rPr>
                <w:rFonts w:ascii="宋体" w:hAnsi="宋体"/>
                <w:kern w:val="0"/>
                <w:szCs w:val="21"/>
              </w:rPr>
              <w:t>440945</w:t>
            </w:r>
          </w:p>
        </w:tc>
        <w:tc>
          <w:tcPr>
            <w:tcW w:w="434" w:type="pct"/>
            <w:gridSpan w:val="2"/>
            <w:noWrap/>
            <w:vAlign w:val="center"/>
          </w:tcPr>
          <w:p w14:paraId="147F633B">
            <w:pPr>
              <w:pStyle w:val="11"/>
              <w:jc w:val="center"/>
              <w:rPr>
                <w:rFonts w:ascii="宋体" w:hAnsi="宋体"/>
                <w:kern w:val="0"/>
                <w:szCs w:val="21"/>
              </w:rPr>
            </w:pPr>
            <w:r>
              <w:rPr>
                <w:rFonts w:ascii="宋体" w:hAnsi="宋体"/>
                <w:kern w:val="0"/>
                <w:szCs w:val="21"/>
              </w:rPr>
              <w:t>440409</w:t>
            </w:r>
          </w:p>
        </w:tc>
        <w:tc>
          <w:tcPr>
            <w:tcW w:w="354" w:type="pct"/>
            <w:noWrap/>
            <w:vAlign w:val="center"/>
          </w:tcPr>
          <w:p w14:paraId="2A43BD44">
            <w:pPr>
              <w:pStyle w:val="11"/>
              <w:jc w:val="center"/>
              <w:rPr>
                <w:rFonts w:ascii="宋体" w:hAnsi="宋体"/>
                <w:kern w:val="0"/>
                <w:szCs w:val="21"/>
              </w:rPr>
            </w:pPr>
            <w:r>
              <w:rPr>
                <w:rFonts w:ascii="宋体" w:hAnsi="宋体"/>
                <w:kern w:val="0"/>
                <w:szCs w:val="21"/>
              </w:rPr>
              <w:t>440298</w:t>
            </w:r>
          </w:p>
        </w:tc>
        <w:tc>
          <w:tcPr>
            <w:tcW w:w="508" w:type="pct"/>
            <w:noWrap/>
            <w:vAlign w:val="center"/>
          </w:tcPr>
          <w:p w14:paraId="4BDC1448">
            <w:pPr>
              <w:pStyle w:val="11"/>
              <w:jc w:val="center"/>
              <w:rPr>
                <w:rFonts w:ascii="宋体" w:hAnsi="宋体"/>
                <w:kern w:val="0"/>
                <w:szCs w:val="21"/>
              </w:rPr>
            </w:pPr>
            <w:r>
              <w:rPr>
                <w:rFonts w:ascii="宋体" w:hAnsi="宋体"/>
                <w:kern w:val="0"/>
                <w:szCs w:val="21"/>
              </w:rPr>
              <w:t>439576</w:t>
            </w:r>
          </w:p>
        </w:tc>
        <w:tc>
          <w:tcPr>
            <w:tcW w:w="362" w:type="pct"/>
            <w:noWrap/>
            <w:vAlign w:val="center"/>
          </w:tcPr>
          <w:p w14:paraId="69D1A921">
            <w:pPr>
              <w:pStyle w:val="11"/>
              <w:jc w:val="center"/>
              <w:rPr>
                <w:rFonts w:ascii="宋体" w:hAnsi="宋体"/>
                <w:kern w:val="0"/>
                <w:szCs w:val="21"/>
              </w:rPr>
            </w:pPr>
            <w:r>
              <w:rPr>
                <w:rFonts w:ascii="宋体" w:hAnsi="宋体"/>
                <w:kern w:val="0"/>
                <w:szCs w:val="21"/>
              </w:rPr>
              <w:t>439602</w:t>
            </w:r>
          </w:p>
        </w:tc>
        <w:tc>
          <w:tcPr>
            <w:tcW w:w="489" w:type="pct"/>
            <w:noWrap/>
            <w:vAlign w:val="center"/>
          </w:tcPr>
          <w:p w14:paraId="31B768EE">
            <w:pPr>
              <w:pStyle w:val="11"/>
              <w:jc w:val="center"/>
              <w:rPr>
                <w:rFonts w:ascii="宋体" w:hAnsi="宋体"/>
                <w:kern w:val="0"/>
                <w:szCs w:val="21"/>
              </w:rPr>
            </w:pPr>
            <w:r>
              <w:rPr>
                <w:rFonts w:ascii="宋体" w:hAnsi="宋体"/>
                <w:kern w:val="0"/>
                <w:szCs w:val="21"/>
              </w:rPr>
              <w:t>439005</w:t>
            </w:r>
          </w:p>
        </w:tc>
        <w:tc>
          <w:tcPr>
            <w:tcW w:w="511" w:type="pct"/>
            <w:noWrap/>
            <w:vAlign w:val="center"/>
          </w:tcPr>
          <w:p w14:paraId="398BD1D9">
            <w:pPr>
              <w:pStyle w:val="11"/>
              <w:jc w:val="center"/>
              <w:rPr>
                <w:rFonts w:ascii="宋体" w:hAnsi="宋体"/>
                <w:kern w:val="0"/>
                <w:szCs w:val="21"/>
              </w:rPr>
            </w:pPr>
            <w:r>
              <w:rPr>
                <w:rFonts w:ascii="宋体" w:hAnsi="宋体"/>
                <w:kern w:val="0"/>
                <w:szCs w:val="21"/>
              </w:rPr>
              <w:t>-0.4</w:t>
            </w:r>
          </w:p>
        </w:tc>
      </w:tr>
      <w:tr w14:paraId="02119A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7" w:hRule="atLeast"/>
        </w:trPr>
        <w:tc>
          <w:tcPr>
            <w:tcW w:w="301" w:type="pct"/>
            <w:vMerge w:val="continue"/>
            <w:vAlign w:val="center"/>
          </w:tcPr>
          <w:p w14:paraId="27760A8A">
            <w:pPr>
              <w:pStyle w:val="11"/>
              <w:jc w:val="center"/>
              <w:rPr>
                <w:rFonts w:ascii="宋体" w:hAnsi="宋体"/>
                <w:kern w:val="0"/>
                <w:szCs w:val="21"/>
              </w:rPr>
            </w:pPr>
          </w:p>
        </w:tc>
        <w:tc>
          <w:tcPr>
            <w:tcW w:w="278" w:type="pct"/>
            <w:vMerge w:val="continue"/>
            <w:vAlign w:val="center"/>
          </w:tcPr>
          <w:p w14:paraId="0077E841">
            <w:pPr>
              <w:pStyle w:val="11"/>
              <w:jc w:val="left"/>
              <w:rPr>
                <w:rFonts w:ascii="宋体" w:hAnsi="宋体"/>
                <w:kern w:val="0"/>
                <w:szCs w:val="21"/>
              </w:rPr>
            </w:pPr>
          </w:p>
        </w:tc>
        <w:tc>
          <w:tcPr>
            <w:tcW w:w="967" w:type="pct"/>
            <w:gridSpan w:val="8"/>
            <w:noWrap/>
            <w:vAlign w:val="center"/>
          </w:tcPr>
          <w:p w14:paraId="1B93B4DD">
            <w:pPr>
              <w:pStyle w:val="11"/>
              <w:jc w:val="left"/>
              <w:rPr>
                <w:rFonts w:ascii="宋体" w:hAnsi="宋体"/>
                <w:kern w:val="0"/>
                <w:szCs w:val="21"/>
              </w:rPr>
            </w:pPr>
            <w:r>
              <w:rPr>
                <w:rFonts w:ascii="宋体" w:hAnsi="宋体"/>
                <w:kern w:val="0"/>
                <w:szCs w:val="21"/>
              </w:rPr>
              <w:t>水</w:t>
            </w:r>
            <w:r>
              <w:rPr>
                <w:rFonts w:hint="eastAsia" w:ascii="宋体" w:hAnsi="宋体"/>
                <w:kern w:val="0"/>
                <w:szCs w:val="21"/>
              </w:rPr>
              <w:t>（</w:t>
            </w:r>
            <w:r>
              <w:rPr>
                <w:rFonts w:ascii="宋体" w:hAnsi="宋体"/>
                <w:kern w:val="0"/>
                <w:szCs w:val="21"/>
              </w:rPr>
              <w:t>早）田</w:t>
            </w:r>
          </w:p>
        </w:tc>
        <w:tc>
          <w:tcPr>
            <w:tcW w:w="362" w:type="pct"/>
            <w:gridSpan w:val="3"/>
            <w:noWrap/>
            <w:vAlign w:val="center"/>
          </w:tcPr>
          <w:p w14:paraId="06781468">
            <w:pPr>
              <w:pStyle w:val="11"/>
              <w:jc w:val="center"/>
              <w:rPr>
                <w:rFonts w:ascii="宋体" w:hAnsi="宋体"/>
                <w:kern w:val="0"/>
                <w:szCs w:val="21"/>
              </w:rPr>
            </w:pPr>
            <w:r>
              <w:rPr>
                <w:rFonts w:ascii="宋体" w:hAnsi="宋体"/>
                <w:kern w:val="0"/>
                <w:szCs w:val="21"/>
              </w:rPr>
              <w:t>亩</w:t>
            </w:r>
          </w:p>
        </w:tc>
        <w:tc>
          <w:tcPr>
            <w:tcW w:w="434" w:type="pct"/>
            <w:gridSpan w:val="2"/>
            <w:noWrap/>
            <w:vAlign w:val="center"/>
          </w:tcPr>
          <w:p w14:paraId="6A1AF8EE">
            <w:pPr>
              <w:pStyle w:val="11"/>
              <w:jc w:val="center"/>
              <w:rPr>
                <w:rFonts w:ascii="宋体" w:hAnsi="宋体"/>
                <w:kern w:val="0"/>
                <w:szCs w:val="21"/>
              </w:rPr>
            </w:pPr>
            <w:r>
              <w:rPr>
                <w:rFonts w:ascii="宋体" w:hAnsi="宋体"/>
                <w:kern w:val="0"/>
                <w:szCs w:val="21"/>
              </w:rPr>
              <w:t>332113</w:t>
            </w:r>
          </w:p>
        </w:tc>
        <w:tc>
          <w:tcPr>
            <w:tcW w:w="434" w:type="pct"/>
            <w:gridSpan w:val="2"/>
            <w:noWrap/>
            <w:vAlign w:val="center"/>
          </w:tcPr>
          <w:p w14:paraId="436F1B38">
            <w:pPr>
              <w:pStyle w:val="11"/>
              <w:jc w:val="center"/>
              <w:rPr>
                <w:rFonts w:ascii="宋体" w:hAnsi="宋体"/>
                <w:kern w:val="0"/>
                <w:szCs w:val="21"/>
              </w:rPr>
            </w:pPr>
            <w:r>
              <w:rPr>
                <w:rFonts w:ascii="宋体" w:hAnsi="宋体"/>
                <w:kern w:val="0"/>
                <w:szCs w:val="21"/>
              </w:rPr>
              <w:t>329673</w:t>
            </w:r>
          </w:p>
        </w:tc>
        <w:tc>
          <w:tcPr>
            <w:tcW w:w="354" w:type="pct"/>
            <w:noWrap/>
            <w:vAlign w:val="center"/>
          </w:tcPr>
          <w:p w14:paraId="667BD662">
            <w:pPr>
              <w:pStyle w:val="11"/>
              <w:jc w:val="center"/>
              <w:rPr>
                <w:rFonts w:ascii="宋体" w:hAnsi="宋体"/>
                <w:kern w:val="0"/>
                <w:szCs w:val="21"/>
              </w:rPr>
            </w:pPr>
            <w:r>
              <w:rPr>
                <w:rFonts w:ascii="宋体" w:hAnsi="宋体"/>
                <w:kern w:val="0"/>
                <w:szCs w:val="21"/>
              </w:rPr>
              <w:t>329943</w:t>
            </w:r>
          </w:p>
        </w:tc>
        <w:tc>
          <w:tcPr>
            <w:tcW w:w="508" w:type="pct"/>
            <w:noWrap/>
            <w:vAlign w:val="center"/>
          </w:tcPr>
          <w:p w14:paraId="332DE6AB">
            <w:pPr>
              <w:pStyle w:val="11"/>
              <w:jc w:val="center"/>
              <w:rPr>
                <w:rFonts w:ascii="宋体" w:hAnsi="宋体"/>
                <w:kern w:val="0"/>
                <w:szCs w:val="21"/>
              </w:rPr>
            </w:pPr>
            <w:r>
              <w:rPr>
                <w:rFonts w:ascii="宋体" w:hAnsi="宋体"/>
                <w:kern w:val="0"/>
                <w:szCs w:val="21"/>
              </w:rPr>
              <w:t>329268</w:t>
            </w:r>
          </w:p>
        </w:tc>
        <w:tc>
          <w:tcPr>
            <w:tcW w:w="362" w:type="pct"/>
            <w:noWrap/>
            <w:vAlign w:val="center"/>
          </w:tcPr>
          <w:p w14:paraId="26DCA955">
            <w:pPr>
              <w:pStyle w:val="11"/>
              <w:jc w:val="center"/>
              <w:rPr>
                <w:rFonts w:ascii="宋体" w:hAnsi="宋体"/>
                <w:kern w:val="0"/>
                <w:szCs w:val="21"/>
              </w:rPr>
            </w:pPr>
            <w:r>
              <w:rPr>
                <w:rFonts w:ascii="宋体" w:hAnsi="宋体"/>
                <w:kern w:val="0"/>
                <w:szCs w:val="21"/>
              </w:rPr>
              <w:t>329232</w:t>
            </w:r>
          </w:p>
        </w:tc>
        <w:tc>
          <w:tcPr>
            <w:tcW w:w="489" w:type="pct"/>
            <w:noWrap/>
            <w:vAlign w:val="center"/>
          </w:tcPr>
          <w:p w14:paraId="3EC1274E">
            <w:pPr>
              <w:pStyle w:val="11"/>
              <w:jc w:val="center"/>
              <w:rPr>
                <w:rFonts w:ascii="宋体" w:hAnsi="宋体"/>
                <w:kern w:val="0"/>
                <w:szCs w:val="21"/>
              </w:rPr>
            </w:pPr>
            <w:r>
              <w:rPr>
                <w:rFonts w:ascii="宋体" w:hAnsi="宋体"/>
                <w:kern w:val="0"/>
                <w:szCs w:val="21"/>
              </w:rPr>
              <w:t>328635</w:t>
            </w:r>
          </w:p>
        </w:tc>
        <w:tc>
          <w:tcPr>
            <w:tcW w:w="511" w:type="pct"/>
            <w:noWrap/>
            <w:vAlign w:val="center"/>
          </w:tcPr>
          <w:p w14:paraId="4D494619">
            <w:pPr>
              <w:pStyle w:val="11"/>
              <w:jc w:val="center"/>
              <w:rPr>
                <w:rFonts w:ascii="宋体" w:hAnsi="宋体"/>
                <w:kern w:val="0"/>
                <w:szCs w:val="21"/>
              </w:rPr>
            </w:pPr>
            <w:r>
              <w:rPr>
                <w:rFonts w:ascii="宋体" w:hAnsi="宋体"/>
                <w:kern w:val="0"/>
                <w:szCs w:val="21"/>
              </w:rPr>
              <w:t>-1</w:t>
            </w:r>
          </w:p>
        </w:tc>
      </w:tr>
      <w:tr w14:paraId="4E2AE7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7" w:hRule="atLeast"/>
        </w:trPr>
        <w:tc>
          <w:tcPr>
            <w:tcW w:w="301" w:type="pct"/>
            <w:vMerge w:val="continue"/>
            <w:vAlign w:val="center"/>
          </w:tcPr>
          <w:p w14:paraId="4E9DF68B">
            <w:pPr>
              <w:pStyle w:val="11"/>
              <w:jc w:val="center"/>
              <w:rPr>
                <w:rFonts w:ascii="宋体" w:hAnsi="宋体"/>
                <w:kern w:val="0"/>
                <w:szCs w:val="21"/>
              </w:rPr>
            </w:pPr>
          </w:p>
        </w:tc>
        <w:tc>
          <w:tcPr>
            <w:tcW w:w="278" w:type="pct"/>
            <w:vMerge w:val="continue"/>
            <w:vAlign w:val="center"/>
          </w:tcPr>
          <w:p w14:paraId="3DC76B25">
            <w:pPr>
              <w:pStyle w:val="11"/>
              <w:jc w:val="left"/>
              <w:rPr>
                <w:rFonts w:ascii="宋体" w:hAnsi="宋体"/>
                <w:kern w:val="0"/>
                <w:szCs w:val="21"/>
              </w:rPr>
            </w:pPr>
          </w:p>
        </w:tc>
        <w:tc>
          <w:tcPr>
            <w:tcW w:w="967" w:type="pct"/>
            <w:gridSpan w:val="8"/>
            <w:noWrap/>
            <w:vAlign w:val="center"/>
          </w:tcPr>
          <w:p w14:paraId="1A96C5DB">
            <w:pPr>
              <w:pStyle w:val="11"/>
              <w:jc w:val="left"/>
              <w:rPr>
                <w:rFonts w:ascii="宋体" w:hAnsi="宋体"/>
                <w:kern w:val="0"/>
                <w:szCs w:val="21"/>
              </w:rPr>
            </w:pPr>
            <w:r>
              <w:rPr>
                <w:rFonts w:ascii="宋体" w:hAnsi="宋体"/>
                <w:kern w:val="0"/>
                <w:szCs w:val="21"/>
              </w:rPr>
              <w:t>旱地</w:t>
            </w:r>
          </w:p>
        </w:tc>
        <w:tc>
          <w:tcPr>
            <w:tcW w:w="362" w:type="pct"/>
            <w:gridSpan w:val="3"/>
            <w:noWrap/>
            <w:vAlign w:val="center"/>
          </w:tcPr>
          <w:p w14:paraId="3A8F54CA">
            <w:pPr>
              <w:pStyle w:val="11"/>
              <w:jc w:val="center"/>
              <w:rPr>
                <w:rFonts w:ascii="宋体" w:hAnsi="宋体"/>
                <w:kern w:val="0"/>
                <w:szCs w:val="21"/>
              </w:rPr>
            </w:pPr>
            <w:r>
              <w:rPr>
                <w:rFonts w:ascii="宋体" w:hAnsi="宋体"/>
                <w:kern w:val="0"/>
                <w:szCs w:val="21"/>
              </w:rPr>
              <w:t>亩</w:t>
            </w:r>
          </w:p>
        </w:tc>
        <w:tc>
          <w:tcPr>
            <w:tcW w:w="434" w:type="pct"/>
            <w:gridSpan w:val="2"/>
            <w:noWrap/>
            <w:vAlign w:val="center"/>
          </w:tcPr>
          <w:p w14:paraId="4FA69561">
            <w:pPr>
              <w:pStyle w:val="11"/>
              <w:jc w:val="center"/>
              <w:rPr>
                <w:rFonts w:ascii="宋体" w:hAnsi="宋体"/>
                <w:kern w:val="0"/>
                <w:szCs w:val="21"/>
              </w:rPr>
            </w:pPr>
            <w:r>
              <w:rPr>
                <w:rFonts w:ascii="宋体" w:hAnsi="宋体"/>
                <w:kern w:val="0"/>
                <w:szCs w:val="21"/>
              </w:rPr>
              <w:t>108832</w:t>
            </w:r>
          </w:p>
        </w:tc>
        <w:tc>
          <w:tcPr>
            <w:tcW w:w="434" w:type="pct"/>
            <w:gridSpan w:val="2"/>
            <w:noWrap/>
            <w:vAlign w:val="center"/>
          </w:tcPr>
          <w:p w14:paraId="2FF708DD">
            <w:pPr>
              <w:pStyle w:val="11"/>
              <w:jc w:val="center"/>
              <w:rPr>
                <w:rFonts w:ascii="宋体" w:hAnsi="宋体"/>
                <w:kern w:val="0"/>
                <w:szCs w:val="21"/>
              </w:rPr>
            </w:pPr>
            <w:r>
              <w:rPr>
                <w:rFonts w:ascii="宋体" w:hAnsi="宋体"/>
                <w:kern w:val="0"/>
                <w:szCs w:val="21"/>
              </w:rPr>
              <w:t>110736</w:t>
            </w:r>
          </w:p>
        </w:tc>
        <w:tc>
          <w:tcPr>
            <w:tcW w:w="354" w:type="pct"/>
            <w:noWrap/>
            <w:vAlign w:val="center"/>
          </w:tcPr>
          <w:p w14:paraId="7901851D">
            <w:pPr>
              <w:pStyle w:val="11"/>
              <w:jc w:val="center"/>
              <w:rPr>
                <w:rFonts w:ascii="宋体" w:hAnsi="宋体"/>
                <w:kern w:val="0"/>
                <w:szCs w:val="21"/>
              </w:rPr>
            </w:pPr>
            <w:r>
              <w:rPr>
                <w:rFonts w:ascii="宋体" w:hAnsi="宋体"/>
                <w:kern w:val="0"/>
                <w:szCs w:val="21"/>
              </w:rPr>
              <w:t>110355</w:t>
            </w:r>
          </w:p>
        </w:tc>
        <w:tc>
          <w:tcPr>
            <w:tcW w:w="508" w:type="pct"/>
            <w:noWrap/>
            <w:vAlign w:val="center"/>
          </w:tcPr>
          <w:p w14:paraId="0924C536">
            <w:pPr>
              <w:pStyle w:val="11"/>
              <w:jc w:val="center"/>
              <w:rPr>
                <w:rFonts w:ascii="宋体" w:hAnsi="宋体"/>
                <w:kern w:val="0"/>
                <w:szCs w:val="21"/>
              </w:rPr>
            </w:pPr>
            <w:r>
              <w:rPr>
                <w:rFonts w:ascii="宋体" w:hAnsi="宋体"/>
                <w:kern w:val="0"/>
                <w:szCs w:val="21"/>
              </w:rPr>
              <w:t>110308</w:t>
            </w:r>
          </w:p>
        </w:tc>
        <w:tc>
          <w:tcPr>
            <w:tcW w:w="362" w:type="pct"/>
            <w:noWrap/>
            <w:vAlign w:val="center"/>
          </w:tcPr>
          <w:p w14:paraId="19FD12C3">
            <w:pPr>
              <w:pStyle w:val="11"/>
              <w:jc w:val="center"/>
              <w:rPr>
                <w:rFonts w:ascii="宋体" w:hAnsi="宋体"/>
                <w:kern w:val="0"/>
                <w:szCs w:val="21"/>
              </w:rPr>
            </w:pPr>
            <w:r>
              <w:rPr>
                <w:rFonts w:ascii="宋体" w:hAnsi="宋体"/>
                <w:kern w:val="0"/>
                <w:szCs w:val="21"/>
              </w:rPr>
              <w:t>110370</w:t>
            </w:r>
          </w:p>
        </w:tc>
        <w:tc>
          <w:tcPr>
            <w:tcW w:w="489" w:type="pct"/>
            <w:noWrap/>
            <w:vAlign w:val="center"/>
          </w:tcPr>
          <w:p w14:paraId="147D5069">
            <w:pPr>
              <w:pStyle w:val="11"/>
              <w:jc w:val="center"/>
              <w:rPr>
                <w:rFonts w:ascii="宋体" w:hAnsi="宋体"/>
                <w:kern w:val="0"/>
                <w:szCs w:val="21"/>
              </w:rPr>
            </w:pPr>
            <w:r>
              <w:rPr>
                <w:rFonts w:ascii="宋体" w:hAnsi="宋体"/>
                <w:kern w:val="0"/>
                <w:szCs w:val="21"/>
              </w:rPr>
              <w:t>110370</w:t>
            </w:r>
          </w:p>
        </w:tc>
        <w:tc>
          <w:tcPr>
            <w:tcW w:w="511" w:type="pct"/>
            <w:noWrap/>
            <w:vAlign w:val="center"/>
          </w:tcPr>
          <w:p w14:paraId="3B99F0F8">
            <w:pPr>
              <w:pStyle w:val="11"/>
              <w:jc w:val="center"/>
              <w:rPr>
                <w:rFonts w:ascii="宋体" w:hAnsi="宋体"/>
                <w:kern w:val="0"/>
                <w:szCs w:val="21"/>
              </w:rPr>
            </w:pPr>
            <w:r>
              <w:rPr>
                <w:rFonts w:ascii="宋体" w:hAnsi="宋体"/>
                <w:kern w:val="0"/>
                <w:szCs w:val="21"/>
              </w:rPr>
              <w:t>1.4</w:t>
            </w:r>
          </w:p>
        </w:tc>
      </w:tr>
      <w:tr w14:paraId="37ED65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7" w:hRule="atLeast"/>
        </w:trPr>
        <w:tc>
          <w:tcPr>
            <w:tcW w:w="301" w:type="pct"/>
            <w:vMerge w:val="restart"/>
            <w:noWrap/>
            <w:vAlign w:val="center"/>
          </w:tcPr>
          <w:p w14:paraId="3CD39609">
            <w:pPr>
              <w:pStyle w:val="11"/>
              <w:jc w:val="center"/>
              <w:rPr>
                <w:rFonts w:ascii="宋体" w:hAnsi="宋体"/>
                <w:kern w:val="0"/>
                <w:szCs w:val="21"/>
              </w:rPr>
            </w:pPr>
            <w:r>
              <w:rPr>
                <w:rFonts w:ascii="宋体" w:hAnsi="宋体"/>
                <w:kern w:val="0"/>
                <w:szCs w:val="21"/>
              </w:rPr>
              <w:t>人口劳力</w:t>
            </w:r>
          </w:p>
        </w:tc>
        <w:tc>
          <w:tcPr>
            <w:tcW w:w="1245" w:type="pct"/>
            <w:gridSpan w:val="9"/>
            <w:noWrap/>
            <w:vAlign w:val="center"/>
          </w:tcPr>
          <w:p w14:paraId="06820062">
            <w:pPr>
              <w:pStyle w:val="11"/>
              <w:jc w:val="center"/>
              <w:rPr>
                <w:rFonts w:ascii="宋体" w:hAnsi="宋体"/>
                <w:kern w:val="0"/>
                <w:szCs w:val="21"/>
              </w:rPr>
            </w:pPr>
            <w:r>
              <w:rPr>
                <w:rFonts w:ascii="宋体" w:hAnsi="宋体"/>
                <w:kern w:val="0"/>
                <w:szCs w:val="21"/>
              </w:rPr>
              <w:t>总人口</w:t>
            </w:r>
          </w:p>
        </w:tc>
        <w:tc>
          <w:tcPr>
            <w:tcW w:w="362" w:type="pct"/>
            <w:gridSpan w:val="3"/>
            <w:noWrap/>
            <w:vAlign w:val="center"/>
          </w:tcPr>
          <w:p w14:paraId="45A69ED6">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28A11B2D">
            <w:pPr>
              <w:pStyle w:val="11"/>
              <w:jc w:val="center"/>
              <w:rPr>
                <w:rFonts w:ascii="宋体" w:hAnsi="宋体"/>
                <w:kern w:val="0"/>
                <w:szCs w:val="21"/>
              </w:rPr>
            </w:pPr>
            <w:r>
              <w:rPr>
                <w:rFonts w:ascii="宋体" w:hAnsi="宋体"/>
                <w:kern w:val="0"/>
                <w:szCs w:val="21"/>
              </w:rPr>
              <w:t>443315</w:t>
            </w:r>
          </w:p>
        </w:tc>
        <w:tc>
          <w:tcPr>
            <w:tcW w:w="434" w:type="pct"/>
            <w:gridSpan w:val="2"/>
            <w:noWrap/>
            <w:vAlign w:val="center"/>
          </w:tcPr>
          <w:p w14:paraId="7EF1776B">
            <w:pPr>
              <w:pStyle w:val="11"/>
              <w:jc w:val="center"/>
              <w:rPr>
                <w:rFonts w:ascii="宋体" w:hAnsi="宋体"/>
                <w:kern w:val="0"/>
                <w:szCs w:val="21"/>
              </w:rPr>
            </w:pPr>
            <w:r>
              <w:rPr>
                <w:rFonts w:ascii="宋体" w:hAnsi="宋体"/>
                <w:kern w:val="0"/>
                <w:szCs w:val="21"/>
              </w:rPr>
              <w:t>444166</w:t>
            </w:r>
          </w:p>
        </w:tc>
        <w:tc>
          <w:tcPr>
            <w:tcW w:w="354" w:type="pct"/>
            <w:noWrap/>
            <w:vAlign w:val="center"/>
          </w:tcPr>
          <w:p w14:paraId="511542E8">
            <w:pPr>
              <w:pStyle w:val="11"/>
              <w:jc w:val="center"/>
              <w:rPr>
                <w:rFonts w:ascii="宋体" w:hAnsi="宋体"/>
                <w:kern w:val="0"/>
                <w:szCs w:val="21"/>
              </w:rPr>
            </w:pPr>
            <w:r>
              <w:rPr>
                <w:rFonts w:ascii="宋体" w:hAnsi="宋体"/>
                <w:kern w:val="0"/>
                <w:szCs w:val="21"/>
              </w:rPr>
              <w:t>445914</w:t>
            </w:r>
          </w:p>
        </w:tc>
        <w:tc>
          <w:tcPr>
            <w:tcW w:w="508" w:type="pct"/>
            <w:noWrap/>
            <w:vAlign w:val="center"/>
          </w:tcPr>
          <w:p w14:paraId="714820CC">
            <w:pPr>
              <w:pStyle w:val="11"/>
              <w:jc w:val="center"/>
              <w:rPr>
                <w:rFonts w:ascii="宋体" w:hAnsi="宋体"/>
                <w:kern w:val="0"/>
                <w:szCs w:val="21"/>
              </w:rPr>
            </w:pPr>
            <w:r>
              <w:rPr>
                <w:rFonts w:ascii="宋体" w:hAnsi="宋体"/>
                <w:kern w:val="0"/>
                <w:szCs w:val="21"/>
              </w:rPr>
              <w:t>446241</w:t>
            </w:r>
          </w:p>
        </w:tc>
        <w:tc>
          <w:tcPr>
            <w:tcW w:w="362" w:type="pct"/>
            <w:noWrap/>
            <w:vAlign w:val="center"/>
          </w:tcPr>
          <w:p w14:paraId="2B44FCC7">
            <w:pPr>
              <w:pStyle w:val="11"/>
              <w:jc w:val="center"/>
              <w:rPr>
                <w:rFonts w:ascii="宋体" w:hAnsi="宋体"/>
                <w:kern w:val="0"/>
                <w:szCs w:val="21"/>
              </w:rPr>
            </w:pPr>
            <w:r>
              <w:rPr>
                <w:rFonts w:ascii="宋体" w:hAnsi="宋体"/>
                <w:kern w:val="0"/>
                <w:szCs w:val="21"/>
              </w:rPr>
              <w:t>447885</w:t>
            </w:r>
          </w:p>
        </w:tc>
        <w:tc>
          <w:tcPr>
            <w:tcW w:w="489" w:type="pct"/>
            <w:noWrap/>
            <w:vAlign w:val="center"/>
          </w:tcPr>
          <w:p w14:paraId="5E862D11">
            <w:pPr>
              <w:pStyle w:val="11"/>
              <w:jc w:val="center"/>
              <w:rPr>
                <w:rFonts w:ascii="宋体" w:hAnsi="宋体"/>
                <w:kern w:val="0"/>
                <w:szCs w:val="21"/>
              </w:rPr>
            </w:pPr>
            <w:r>
              <w:rPr>
                <w:rFonts w:ascii="宋体" w:hAnsi="宋体"/>
                <w:kern w:val="0"/>
                <w:szCs w:val="21"/>
              </w:rPr>
              <w:t>449614</w:t>
            </w:r>
          </w:p>
        </w:tc>
        <w:tc>
          <w:tcPr>
            <w:tcW w:w="511" w:type="pct"/>
            <w:noWrap/>
            <w:vAlign w:val="center"/>
          </w:tcPr>
          <w:p w14:paraId="69713853">
            <w:pPr>
              <w:pStyle w:val="11"/>
              <w:jc w:val="center"/>
              <w:rPr>
                <w:rFonts w:ascii="宋体" w:hAnsi="宋体"/>
                <w:kern w:val="0"/>
                <w:szCs w:val="21"/>
              </w:rPr>
            </w:pPr>
            <w:r>
              <w:rPr>
                <w:rFonts w:ascii="宋体" w:hAnsi="宋体"/>
                <w:kern w:val="0"/>
                <w:szCs w:val="21"/>
              </w:rPr>
              <w:t>1.4</w:t>
            </w:r>
          </w:p>
        </w:tc>
      </w:tr>
      <w:tr w14:paraId="505A88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7" w:hRule="atLeast"/>
        </w:trPr>
        <w:tc>
          <w:tcPr>
            <w:tcW w:w="301" w:type="pct"/>
            <w:vMerge w:val="continue"/>
            <w:vAlign w:val="center"/>
          </w:tcPr>
          <w:p w14:paraId="769D5611">
            <w:pPr>
              <w:pStyle w:val="11"/>
              <w:jc w:val="center"/>
              <w:rPr>
                <w:rFonts w:ascii="宋体" w:hAnsi="宋体"/>
                <w:kern w:val="0"/>
                <w:szCs w:val="21"/>
              </w:rPr>
            </w:pPr>
          </w:p>
        </w:tc>
        <w:tc>
          <w:tcPr>
            <w:tcW w:w="278" w:type="pct"/>
            <w:vMerge w:val="restart"/>
            <w:noWrap/>
            <w:vAlign w:val="center"/>
          </w:tcPr>
          <w:p w14:paraId="70FAA237">
            <w:pPr>
              <w:pStyle w:val="11"/>
              <w:jc w:val="left"/>
              <w:rPr>
                <w:rFonts w:ascii="宋体" w:hAnsi="宋体"/>
                <w:kern w:val="0"/>
                <w:szCs w:val="21"/>
              </w:rPr>
            </w:pPr>
          </w:p>
        </w:tc>
        <w:tc>
          <w:tcPr>
            <w:tcW w:w="967" w:type="pct"/>
            <w:gridSpan w:val="8"/>
            <w:noWrap/>
            <w:vAlign w:val="center"/>
          </w:tcPr>
          <w:p w14:paraId="24CDDC5E">
            <w:pPr>
              <w:pStyle w:val="11"/>
              <w:jc w:val="left"/>
              <w:rPr>
                <w:rFonts w:ascii="宋体" w:hAnsi="宋体"/>
                <w:kern w:val="0"/>
                <w:szCs w:val="21"/>
              </w:rPr>
            </w:pPr>
            <w:r>
              <w:rPr>
                <w:rFonts w:ascii="宋体" w:hAnsi="宋体"/>
                <w:kern w:val="0"/>
                <w:szCs w:val="21"/>
              </w:rPr>
              <w:t>男</w:t>
            </w:r>
          </w:p>
        </w:tc>
        <w:tc>
          <w:tcPr>
            <w:tcW w:w="362" w:type="pct"/>
            <w:gridSpan w:val="3"/>
            <w:noWrap/>
            <w:vAlign w:val="center"/>
          </w:tcPr>
          <w:p w14:paraId="00FD7622">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25251C52">
            <w:pPr>
              <w:pStyle w:val="11"/>
              <w:jc w:val="center"/>
              <w:rPr>
                <w:rFonts w:ascii="宋体" w:hAnsi="宋体"/>
                <w:kern w:val="0"/>
                <w:szCs w:val="21"/>
              </w:rPr>
            </w:pPr>
            <w:r>
              <w:rPr>
                <w:rFonts w:ascii="宋体" w:hAnsi="宋体"/>
                <w:kern w:val="0"/>
                <w:szCs w:val="21"/>
              </w:rPr>
              <w:t>222175</w:t>
            </w:r>
          </w:p>
        </w:tc>
        <w:tc>
          <w:tcPr>
            <w:tcW w:w="434" w:type="pct"/>
            <w:gridSpan w:val="2"/>
            <w:noWrap/>
            <w:vAlign w:val="center"/>
          </w:tcPr>
          <w:p w14:paraId="47EEB804">
            <w:pPr>
              <w:pStyle w:val="11"/>
              <w:jc w:val="center"/>
              <w:rPr>
                <w:rFonts w:ascii="宋体" w:hAnsi="宋体"/>
                <w:kern w:val="0"/>
                <w:szCs w:val="21"/>
              </w:rPr>
            </w:pPr>
            <w:r>
              <w:rPr>
                <w:rFonts w:ascii="宋体" w:hAnsi="宋体"/>
                <w:kern w:val="0"/>
                <w:szCs w:val="21"/>
              </w:rPr>
              <w:t>223330</w:t>
            </w:r>
          </w:p>
        </w:tc>
        <w:tc>
          <w:tcPr>
            <w:tcW w:w="354" w:type="pct"/>
            <w:noWrap/>
            <w:vAlign w:val="center"/>
          </w:tcPr>
          <w:p w14:paraId="6FF8E6AA">
            <w:pPr>
              <w:pStyle w:val="11"/>
              <w:jc w:val="center"/>
              <w:rPr>
                <w:rFonts w:ascii="宋体" w:hAnsi="宋体"/>
                <w:kern w:val="0"/>
                <w:szCs w:val="21"/>
              </w:rPr>
            </w:pPr>
            <w:r>
              <w:rPr>
                <w:rFonts w:ascii="宋体" w:hAnsi="宋体"/>
                <w:kern w:val="0"/>
                <w:szCs w:val="21"/>
              </w:rPr>
              <w:t>225001</w:t>
            </w:r>
          </w:p>
        </w:tc>
        <w:tc>
          <w:tcPr>
            <w:tcW w:w="508" w:type="pct"/>
            <w:noWrap/>
            <w:vAlign w:val="center"/>
          </w:tcPr>
          <w:p w14:paraId="672D42F0">
            <w:pPr>
              <w:pStyle w:val="11"/>
              <w:jc w:val="center"/>
              <w:rPr>
                <w:rFonts w:ascii="宋体" w:hAnsi="宋体"/>
                <w:kern w:val="0"/>
                <w:szCs w:val="21"/>
              </w:rPr>
            </w:pPr>
            <w:r>
              <w:rPr>
                <w:rFonts w:ascii="宋体" w:hAnsi="宋体"/>
                <w:kern w:val="0"/>
                <w:szCs w:val="21"/>
              </w:rPr>
              <w:t>222792</w:t>
            </w:r>
          </w:p>
        </w:tc>
        <w:tc>
          <w:tcPr>
            <w:tcW w:w="362" w:type="pct"/>
            <w:noWrap/>
            <w:vAlign w:val="center"/>
          </w:tcPr>
          <w:p w14:paraId="52A58995">
            <w:pPr>
              <w:pStyle w:val="11"/>
              <w:jc w:val="center"/>
              <w:rPr>
                <w:rFonts w:ascii="宋体" w:hAnsi="宋体"/>
                <w:kern w:val="0"/>
                <w:szCs w:val="21"/>
              </w:rPr>
            </w:pPr>
            <w:r>
              <w:rPr>
                <w:rFonts w:ascii="宋体" w:hAnsi="宋体"/>
                <w:kern w:val="0"/>
                <w:szCs w:val="21"/>
              </w:rPr>
              <w:t>224051</w:t>
            </w:r>
          </w:p>
        </w:tc>
        <w:tc>
          <w:tcPr>
            <w:tcW w:w="489" w:type="pct"/>
            <w:noWrap/>
            <w:vAlign w:val="center"/>
          </w:tcPr>
          <w:p w14:paraId="26746FE7">
            <w:pPr>
              <w:pStyle w:val="11"/>
              <w:jc w:val="center"/>
              <w:rPr>
                <w:rFonts w:ascii="宋体" w:hAnsi="宋体"/>
                <w:kern w:val="0"/>
                <w:szCs w:val="21"/>
              </w:rPr>
            </w:pPr>
            <w:r>
              <w:rPr>
                <w:rFonts w:ascii="宋体" w:hAnsi="宋体"/>
                <w:kern w:val="0"/>
                <w:szCs w:val="21"/>
              </w:rPr>
              <w:t>225829</w:t>
            </w:r>
          </w:p>
        </w:tc>
        <w:tc>
          <w:tcPr>
            <w:tcW w:w="511" w:type="pct"/>
            <w:noWrap/>
            <w:vAlign w:val="center"/>
          </w:tcPr>
          <w:p w14:paraId="062E296F">
            <w:pPr>
              <w:pStyle w:val="11"/>
              <w:jc w:val="center"/>
              <w:rPr>
                <w:rFonts w:ascii="宋体" w:hAnsi="宋体"/>
                <w:kern w:val="0"/>
                <w:szCs w:val="21"/>
              </w:rPr>
            </w:pPr>
            <w:r>
              <w:rPr>
                <w:rFonts w:ascii="宋体" w:hAnsi="宋体"/>
                <w:kern w:val="0"/>
                <w:szCs w:val="21"/>
              </w:rPr>
              <w:t>1.6</w:t>
            </w:r>
          </w:p>
        </w:tc>
      </w:tr>
      <w:tr w14:paraId="2C85BF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95" w:hRule="atLeast"/>
        </w:trPr>
        <w:tc>
          <w:tcPr>
            <w:tcW w:w="301" w:type="pct"/>
            <w:vMerge w:val="continue"/>
            <w:vAlign w:val="center"/>
          </w:tcPr>
          <w:p w14:paraId="52928CCA">
            <w:pPr>
              <w:pStyle w:val="11"/>
              <w:jc w:val="center"/>
              <w:rPr>
                <w:rFonts w:ascii="宋体" w:hAnsi="宋体"/>
                <w:kern w:val="0"/>
                <w:szCs w:val="21"/>
              </w:rPr>
            </w:pPr>
          </w:p>
        </w:tc>
        <w:tc>
          <w:tcPr>
            <w:tcW w:w="278" w:type="pct"/>
            <w:vMerge w:val="continue"/>
            <w:vAlign w:val="center"/>
          </w:tcPr>
          <w:p w14:paraId="2B8CBBAC">
            <w:pPr>
              <w:pStyle w:val="11"/>
              <w:jc w:val="left"/>
              <w:rPr>
                <w:rFonts w:ascii="宋体" w:hAnsi="宋体"/>
                <w:kern w:val="0"/>
                <w:szCs w:val="21"/>
              </w:rPr>
            </w:pPr>
          </w:p>
        </w:tc>
        <w:tc>
          <w:tcPr>
            <w:tcW w:w="967" w:type="pct"/>
            <w:gridSpan w:val="8"/>
            <w:noWrap/>
            <w:vAlign w:val="center"/>
          </w:tcPr>
          <w:p w14:paraId="044EC7BF">
            <w:pPr>
              <w:pStyle w:val="11"/>
              <w:jc w:val="left"/>
              <w:rPr>
                <w:rFonts w:ascii="宋体" w:hAnsi="宋体"/>
                <w:kern w:val="0"/>
                <w:szCs w:val="21"/>
              </w:rPr>
            </w:pPr>
            <w:r>
              <w:rPr>
                <w:rFonts w:ascii="宋体" w:hAnsi="宋体"/>
                <w:kern w:val="0"/>
                <w:szCs w:val="21"/>
              </w:rPr>
              <w:t>女</w:t>
            </w:r>
          </w:p>
        </w:tc>
        <w:tc>
          <w:tcPr>
            <w:tcW w:w="362" w:type="pct"/>
            <w:gridSpan w:val="3"/>
            <w:noWrap/>
            <w:vAlign w:val="center"/>
          </w:tcPr>
          <w:p w14:paraId="315C433A">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6B8E0DB0">
            <w:pPr>
              <w:pStyle w:val="11"/>
              <w:jc w:val="center"/>
              <w:rPr>
                <w:rFonts w:ascii="宋体" w:hAnsi="宋体"/>
                <w:kern w:val="0"/>
                <w:szCs w:val="21"/>
              </w:rPr>
            </w:pPr>
            <w:r>
              <w:rPr>
                <w:rFonts w:ascii="宋体" w:hAnsi="宋体"/>
                <w:kern w:val="0"/>
                <w:szCs w:val="21"/>
              </w:rPr>
              <w:t>221140</w:t>
            </w:r>
          </w:p>
        </w:tc>
        <w:tc>
          <w:tcPr>
            <w:tcW w:w="434" w:type="pct"/>
            <w:gridSpan w:val="2"/>
            <w:noWrap/>
            <w:vAlign w:val="center"/>
          </w:tcPr>
          <w:p w14:paraId="253D92C7">
            <w:pPr>
              <w:pStyle w:val="11"/>
              <w:jc w:val="center"/>
              <w:rPr>
                <w:rFonts w:ascii="宋体" w:hAnsi="宋体"/>
                <w:kern w:val="0"/>
                <w:szCs w:val="21"/>
              </w:rPr>
            </w:pPr>
            <w:r>
              <w:rPr>
                <w:rFonts w:ascii="宋体" w:hAnsi="宋体"/>
                <w:kern w:val="0"/>
                <w:szCs w:val="21"/>
              </w:rPr>
              <w:t>220836</w:t>
            </w:r>
          </w:p>
        </w:tc>
        <w:tc>
          <w:tcPr>
            <w:tcW w:w="354" w:type="pct"/>
            <w:noWrap/>
            <w:vAlign w:val="center"/>
          </w:tcPr>
          <w:p w14:paraId="08BF94FF">
            <w:pPr>
              <w:pStyle w:val="11"/>
              <w:jc w:val="center"/>
              <w:rPr>
                <w:rFonts w:ascii="宋体" w:hAnsi="宋体"/>
                <w:kern w:val="0"/>
                <w:szCs w:val="21"/>
              </w:rPr>
            </w:pPr>
            <w:r>
              <w:rPr>
                <w:rFonts w:ascii="宋体" w:hAnsi="宋体"/>
                <w:kern w:val="0"/>
                <w:szCs w:val="21"/>
              </w:rPr>
              <w:t>220913</w:t>
            </w:r>
          </w:p>
        </w:tc>
        <w:tc>
          <w:tcPr>
            <w:tcW w:w="508" w:type="pct"/>
            <w:noWrap/>
            <w:vAlign w:val="center"/>
          </w:tcPr>
          <w:p w14:paraId="2A451D00">
            <w:pPr>
              <w:pStyle w:val="11"/>
              <w:jc w:val="center"/>
              <w:rPr>
                <w:rFonts w:ascii="宋体" w:hAnsi="宋体"/>
                <w:kern w:val="0"/>
                <w:szCs w:val="21"/>
              </w:rPr>
            </w:pPr>
            <w:r>
              <w:rPr>
                <w:rFonts w:ascii="宋体" w:hAnsi="宋体"/>
                <w:kern w:val="0"/>
                <w:szCs w:val="21"/>
              </w:rPr>
              <w:t>223449</w:t>
            </w:r>
          </w:p>
        </w:tc>
        <w:tc>
          <w:tcPr>
            <w:tcW w:w="362" w:type="pct"/>
            <w:noWrap/>
            <w:vAlign w:val="center"/>
          </w:tcPr>
          <w:p w14:paraId="14B904E9">
            <w:pPr>
              <w:pStyle w:val="11"/>
              <w:jc w:val="center"/>
              <w:rPr>
                <w:rFonts w:ascii="宋体" w:hAnsi="宋体"/>
                <w:kern w:val="0"/>
                <w:szCs w:val="21"/>
              </w:rPr>
            </w:pPr>
            <w:r>
              <w:rPr>
                <w:rFonts w:ascii="宋体" w:hAnsi="宋体"/>
                <w:kern w:val="0"/>
                <w:szCs w:val="21"/>
              </w:rPr>
              <w:t>223834</w:t>
            </w:r>
          </w:p>
        </w:tc>
        <w:tc>
          <w:tcPr>
            <w:tcW w:w="489" w:type="pct"/>
            <w:noWrap/>
            <w:vAlign w:val="center"/>
          </w:tcPr>
          <w:p w14:paraId="2A6B5D62">
            <w:pPr>
              <w:pStyle w:val="11"/>
              <w:jc w:val="center"/>
              <w:rPr>
                <w:rFonts w:ascii="宋体" w:hAnsi="宋体"/>
                <w:kern w:val="0"/>
                <w:szCs w:val="21"/>
              </w:rPr>
            </w:pPr>
            <w:r>
              <w:rPr>
                <w:rFonts w:ascii="宋体" w:hAnsi="宋体"/>
                <w:kern w:val="0"/>
                <w:szCs w:val="21"/>
              </w:rPr>
              <w:t>223785</w:t>
            </w:r>
          </w:p>
        </w:tc>
        <w:tc>
          <w:tcPr>
            <w:tcW w:w="511" w:type="pct"/>
            <w:noWrap/>
            <w:vAlign w:val="center"/>
          </w:tcPr>
          <w:p w14:paraId="7D5D42A2">
            <w:pPr>
              <w:pStyle w:val="11"/>
              <w:jc w:val="center"/>
              <w:rPr>
                <w:rFonts w:ascii="宋体" w:hAnsi="宋体"/>
                <w:kern w:val="0"/>
                <w:szCs w:val="21"/>
              </w:rPr>
            </w:pPr>
            <w:r>
              <w:rPr>
                <w:rFonts w:ascii="宋体" w:hAnsi="宋体"/>
                <w:kern w:val="0"/>
                <w:szCs w:val="21"/>
              </w:rPr>
              <w:t>1.2</w:t>
            </w:r>
          </w:p>
        </w:tc>
      </w:tr>
      <w:tr w14:paraId="799A3E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7" w:hRule="atLeast"/>
        </w:trPr>
        <w:tc>
          <w:tcPr>
            <w:tcW w:w="301" w:type="pct"/>
            <w:vMerge w:val="continue"/>
            <w:vAlign w:val="center"/>
          </w:tcPr>
          <w:p w14:paraId="1AA2557D">
            <w:pPr>
              <w:pStyle w:val="11"/>
              <w:jc w:val="center"/>
              <w:rPr>
                <w:rFonts w:ascii="宋体" w:hAnsi="宋体"/>
                <w:kern w:val="0"/>
                <w:szCs w:val="21"/>
              </w:rPr>
            </w:pPr>
          </w:p>
        </w:tc>
        <w:tc>
          <w:tcPr>
            <w:tcW w:w="278" w:type="pct"/>
            <w:vMerge w:val="continue"/>
            <w:vAlign w:val="center"/>
          </w:tcPr>
          <w:p w14:paraId="2095BA04">
            <w:pPr>
              <w:pStyle w:val="11"/>
              <w:jc w:val="left"/>
              <w:rPr>
                <w:rFonts w:ascii="宋体" w:hAnsi="宋体"/>
                <w:kern w:val="0"/>
                <w:szCs w:val="21"/>
              </w:rPr>
            </w:pPr>
          </w:p>
        </w:tc>
        <w:tc>
          <w:tcPr>
            <w:tcW w:w="967" w:type="pct"/>
            <w:gridSpan w:val="8"/>
            <w:noWrap/>
            <w:vAlign w:val="center"/>
          </w:tcPr>
          <w:p w14:paraId="0C227FAC">
            <w:pPr>
              <w:pStyle w:val="11"/>
              <w:jc w:val="left"/>
              <w:rPr>
                <w:rFonts w:ascii="宋体" w:hAnsi="宋体"/>
                <w:kern w:val="0"/>
                <w:szCs w:val="21"/>
              </w:rPr>
            </w:pPr>
            <w:r>
              <w:rPr>
                <w:rFonts w:ascii="宋体" w:hAnsi="宋体"/>
                <w:kern w:val="0"/>
                <w:szCs w:val="21"/>
              </w:rPr>
              <w:t>非农业人口</w:t>
            </w:r>
          </w:p>
        </w:tc>
        <w:tc>
          <w:tcPr>
            <w:tcW w:w="362" w:type="pct"/>
            <w:gridSpan w:val="3"/>
            <w:noWrap/>
            <w:vAlign w:val="center"/>
          </w:tcPr>
          <w:p w14:paraId="5CE446C5">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325AF6E4">
            <w:pPr>
              <w:pStyle w:val="11"/>
              <w:jc w:val="center"/>
              <w:rPr>
                <w:rFonts w:ascii="宋体" w:hAnsi="宋体"/>
                <w:kern w:val="0"/>
                <w:szCs w:val="21"/>
              </w:rPr>
            </w:pPr>
            <w:r>
              <w:rPr>
                <w:rFonts w:ascii="宋体" w:hAnsi="宋体"/>
                <w:kern w:val="0"/>
                <w:szCs w:val="21"/>
              </w:rPr>
              <w:t>72730</w:t>
            </w:r>
          </w:p>
        </w:tc>
        <w:tc>
          <w:tcPr>
            <w:tcW w:w="434" w:type="pct"/>
            <w:gridSpan w:val="2"/>
            <w:noWrap/>
            <w:vAlign w:val="center"/>
          </w:tcPr>
          <w:p w14:paraId="7276E419">
            <w:pPr>
              <w:pStyle w:val="11"/>
              <w:jc w:val="center"/>
              <w:rPr>
                <w:rFonts w:ascii="宋体" w:hAnsi="宋体"/>
                <w:kern w:val="0"/>
                <w:szCs w:val="21"/>
              </w:rPr>
            </w:pPr>
            <w:r>
              <w:rPr>
                <w:rFonts w:ascii="宋体" w:hAnsi="宋体"/>
                <w:kern w:val="0"/>
                <w:szCs w:val="21"/>
              </w:rPr>
              <w:t>81818</w:t>
            </w:r>
          </w:p>
        </w:tc>
        <w:tc>
          <w:tcPr>
            <w:tcW w:w="354" w:type="pct"/>
            <w:noWrap/>
            <w:vAlign w:val="center"/>
          </w:tcPr>
          <w:p w14:paraId="32CB9067">
            <w:pPr>
              <w:pStyle w:val="11"/>
              <w:jc w:val="center"/>
              <w:rPr>
                <w:rFonts w:ascii="宋体" w:hAnsi="宋体"/>
                <w:kern w:val="0"/>
                <w:szCs w:val="21"/>
              </w:rPr>
            </w:pPr>
            <w:r>
              <w:rPr>
                <w:rFonts w:ascii="宋体" w:hAnsi="宋体"/>
                <w:kern w:val="0"/>
                <w:szCs w:val="21"/>
              </w:rPr>
              <w:t>83548</w:t>
            </w:r>
          </w:p>
        </w:tc>
        <w:tc>
          <w:tcPr>
            <w:tcW w:w="508" w:type="pct"/>
            <w:noWrap/>
            <w:vAlign w:val="center"/>
          </w:tcPr>
          <w:p w14:paraId="7DAD2E6B">
            <w:pPr>
              <w:pStyle w:val="11"/>
              <w:jc w:val="center"/>
              <w:rPr>
                <w:rFonts w:ascii="宋体" w:hAnsi="宋体"/>
                <w:kern w:val="0"/>
                <w:szCs w:val="21"/>
              </w:rPr>
            </w:pPr>
            <w:r>
              <w:rPr>
                <w:rFonts w:ascii="宋体" w:hAnsi="宋体"/>
                <w:kern w:val="0"/>
                <w:szCs w:val="21"/>
              </w:rPr>
              <w:t>38188</w:t>
            </w:r>
          </w:p>
        </w:tc>
        <w:tc>
          <w:tcPr>
            <w:tcW w:w="362" w:type="pct"/>
            <w:noWrap/>
            <w:vAlign w:val="center"/>
          </w:tcPr>
          <w:p w14:paraId="097B6A70">
            <w:pPr>
              <w:pStyle w:val="11"/>
              <w:jc w:val="center"/>
              <w:rPr>
                <w:rFonts w:ascii="宋体" w:hAnsi="宋体"/>
                <w:kern w:val="0"/>
                <w:szCs w:val="21"/>
              </w:rPr>
            </w:pPr>
            <w:r>
              <w:rPr>
                <w:rFonts w:ascii="宋体" w:hAnsi="宋体"/>
                <w:kern w:val="0"/>
                <w:szCs w:val="21"/>
              </w:rPr>
              <w:t>74728</w:t>
            </w:r>
          </w:p>
        </w:tc>
        <w:tc>
          <w:tcPr>
            <w:tcW w:w="489" w:type="pct"/>
            <w:noWrap/>
            <w:vAlign w:val="center"/>
          </w:tcPr>
          <w:p w14:paraId="4895C20E">
            <w:pPr>
              <w:pStyle w:val="11"/>
              <w:jc w:val="center"/>
              <w:rPr>
                <w:rFonts w:ascii="宋体" w:hAnsi="宋体"/>
                <w:kern w:val="0"/>
                <w:szCs w:val="21"/>
              </w:rPr>
            </w:pPr>
            <w:r>
              <w:rPr>
                <w:rFonts w:ascii="宋体" w:hAnsi="宋体"/>
                <w:kern w:val="0"/>
                <w:szCs w:val="21"/>
              </w:rPr>
              <w:t>79794</w:t>
            </w:r>
          </w:p>
        </w:tc>
        <w:tc>
          <w:tcPr>
            <w:tcW w:w="511" w:type="pct"/>
            <w:noWrap/>
            <w:vAlign w:val="center"/>
          </w:tcPr>
          <w:p w14:paraId="1F01392F">
            <w:pPr>
              <w:pStyle w:val="11"/>
              <w:jc w:val="center"/>
              <w:rPr>
                <w:rFonts w:ascii="宋体" w:hAnsi="宋体"/>
                <w:kern w:val="0"/>
                <w:szCs w:val="21"/>
              </w:rPr>
            </w:pPr>
            <w:r>
              <w:rPr>
                <w:rFonts w:ascii="宋体" w:hAnsi="宋体"/>
                <w:kern w:val="0"/>
                <w:szCs w:val="21"/>
              </w:rPr>
              <w:t>9.7</w:t>
            </w:r>
          </w:p>
        </w:tc>
      </w:tr>
      <w:tr w14:paraId="7EE8F8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7" w:hRule="atLeast"/>
        </w:trPr>
        <w:tc>
          <w:tcPr>
            <w:tcW w:w="301" w:type="pct"/>
            <w:vMerge w:val="continue"/>
            <w:vAlign w:val="center"/>
          </w:tcPr>
          <w:p w14:paraId="33C3B338">
            <w:pPr>
              <w:pStyle w:val="11"/>
              <w:jc w:val="center"/>
              <w:rPr>
                <w:rFonts w:ascii="宋体" w:hAnsi="宋体"/>
                <w:kern w:val="0"/>
                <w:szCs w:val="21"/>
              </w:rPr>
            </w:pPr>
          </w:p>
        </w:tc>
        <w:tc>
          <w:tcPr>
            <w:tcW w:w="278" w:type="pct"/>
            <w:vMerge w:val="continue"/>
            <w:vAlign w:val="center"/>
          </w:tcPr>
          <w:p w14:paraId="3C0D06BC">
            <w:pPr>
              <w:pStyle w:val="11"/>
              <w:jc w:val="left"/>
              <w:rPr>
                <w:rFonts w:ascii="宋体" w:hAnsi="宋体"/>
                <w:kern w:val="0"/>
                <w:szCs w:val="21"/>
              </w:rPr>
            </w:pPr>
          </w:p>
        </w:tc>
        <w:tc>
          <w:tcPr>
            <w:tcW w:w="967" w:type="pct"/>
            <w:gridSpan w:val="8"/>
            <w:noWrap/>
            <w:vAlign w:val="center"/>
          </w:tcPr>
          <w:p w14:paraId="7F2FE69C">
            <w:pPr>
              <w:pStyle w:val="11"/>
              <w:jc w:val="left"/>
              <w:rPr>
                <w:rFonts w:ascii="宋体" w:hAnsi="宋体"/>
                <w:kern w:val="0"/>
                <w:szCs w:val="21"/>
              </w:rPr>
            </w:pPr>
            <w:r>
              <w:rPr>
                <w:rFonts w:ascii="宋体" w:hAnsi="宋体"/>
                <w:kern w:val="0"/>
                <w:szCs w:val="21"/>
              </w:rPr>
              <w:t>农业户数</w:t>
            </w:r>
          </w:p>
        </w:tc>
        <w:tc>
          <w:tcPr>
            <w:tcW w:w="362" w:type="pct"/>
            <w:gridSpan w:val="3"/>
            <w:noWrap/>
            <w:vAlign w:val="center"/>
          </w:tcPr>
          <w:p w14:paraId="10ECC7B1">
            <w:pPr>
              <w:pStyle w:val="11"/>
              <w:jc w:val="center"/>
              <w:rPr>
                <w:rFonts w:ascii="宋体" w:hAnsi="宋体"/>
                <w:kern w:val="0"/>
                <w:szCs w:val="21"/>
              </w:rPr>
            </w:pPr>
            <w:r>
              <w:rPr>
                <w:rFonts w:ascii="宋体" w:hAnsi="宋体"/>
                <w:kern w:val="0"/>
                <w:szCs w:val="21"/>
              </w:rPr>
              <w:t>户</w:t>
            </w:r>
          </w:p>
        </w:tc>
        <w:tc>
          <w:tcPr>
            <w:tcW w:w="434" w:type="pct"/>
            <w:gridSpan w:val="2"/>
            <w:noWrap/>
            <w:vAlign w:val="center"/>
          </w:tcPr>
          <w:p w14:paraId="0D12660E">
            <w:pPr>
              <w:pStyle w:val="11"/>
              <w:jc w:val="center"/>
              <w:rPr>
                <w:rFonts w:ascii="宋体" w:hAnsi="宋体"/>
                <w:kern w:val="0"/>
                <w:szCs w:val="21"/>
              </w:rPr>
            </w:pPr>
            <w:r>
              <w:rPr>
                <w:rFonts w:ascii="宋体" w:hAnsi="宋体"/>
                <w:kern w:val="0"/>
                <w:szCs w:val="21"/>
              </w:rPr>
              <w:t>75381</w:t>
            </w:r>
          </w:p>
        </w:tc>
        <w:tc>
          <w:tcPr>
            <w:tcW w:w="434" w:type="pct"/>
            <w:gridSpan w:val="2"/>
            <w:noWrap/>
            <w:vAlign w:val="center"/>
          </w:tcPr>
          <w:p w14:paraId="1B49193F">
            <w:pPr>
              <w:pStyle w:val="11"/>
              <w:jc w:val="center"/>
              <w:rPr>
                <w:rFonts w:ascii="宋体" w:hAnsi="宋体"/>
                <w:kern w:val="0"/>
                <w:szCs w:val="21"/>
              </w:rPr>
            </w:pPr>
            <w:r>
              <w:rPr>
                <w:rFonts w:ascii="宋体" w:hAnsi="宋体"/>
                <w:kern w:val="0"/>
                <w:szCs w:val="21"/>
              </w:rPr>
              <w:t>76157</w:t>
            </w:r>
          </w:p>
        </w:tc>
        <w:tc>
          <w:tcPr>
            <w:tcW w:w="354" w:type="pct"/>
            <w:noWrap/>
            <w:vAlign w:val="center"/>
          </w:tcPr>
          <w:p w14:paraId="0C95BFEA">
            <w:pPr>
              <w:pStyle w:val="11"/>
              <w:jc w:val="center"/>
              <w:rPr>
                <w:rFonts w:ascii="宋体" w:hAnsi="宋体"/>
                <w:kern w:val="0"/>
                <w:szCs w:val="21"/>
              </w:rPr>
            </w:pPr>
            <w:r>
              <w:rPr>
                <w:rFonts w:ascii="宋体" w:hAnsi="宋体"/>
                <w:kern w:val="0"/>
                <w:szCs w:val="21"/>
              </w:rPr>
              <w:t>78457</w:t>
            </w:r>
          </w:p>
        </w:tc>
        <w:tc>
          <w:tcPr>
            <w:tcW w:w="508" w:type="pct"/>
            <w:noWrap/>
            <w:vAlign w:val="center"/>
          </w:tcPr>
          <w:p w14:paraId="1164DE18">
            <w:pPr>
              <w:pStyle w:val="11"/>
              <w:jc w:val="center"/>
              <w:rPr>
                <w:rFonts w:ascii="宋体" w:hAnsi="宋体"/>
                <w:kern w:val="0"/>
                <w:szCs w:val="21"/>
              </w:rPr>
            </w:pPr>
            <w:r>
              <w:rPr>
                <w:rFonts w:ascii="宋体" w:hAnsi="宋体"/>
                <w:kern w:val="0"/>
                <w:szCs w:val="21"/>
              </w:rPr>
              <w:t>77857</w:t>
            </w:r>
          </w:p>
        </w:tc>
        <w:tc>
          <w:tcPr>
            <w:tcW w:w="362" w:type="pct"/>
            <w:noWrap/>
            <w:vAlign w:val="center"/>
          </w:tcPr>
          <w:p w14:paraId="203653D6">
            <w:pPr>
              <w:pStyle w:val="11"/>
              <w:jc w:val="center"/>
              <w:rPr>
                <w:rFonts w:ascii="宋体" w:hAnsi="宋体"/>
                <w:kern w:val="0"/>
                <w:szCs w:val="21"/>
              </w:rPr>
            </w:pPr>
            <w:r>
              <w:rPr>
                <w:rFonts w:ascii="宋体" w:hAnsi="宋体"/>
                <w:kern w:val="0"/>
                <w:szCs w:val="21"/>
              </w:rPr>
              <w:t>79350</w:t>
            </w:r>
          </w:p>
        </w:tc>
        <w:tc>
          <w:tcPr>
            <w:tcW w:w="489" w:type="pct"/>
            <w:noWrap/>
            <w:vAlign w:val="center"/>
          </w:tcPr>
          <w:p w14:paraId="108F7270">
            <w:pPr>
              <w:pStyle w:val="11"/>
              <w:jc w:val="center"/>
              <w:rPr>
                <w:rFonts w:ascii="宋体" w:hAnsi="宋体"/>
                <w:kern w:val="0"/>
                <w:szCs w:val="21"/>
              </w:rPr>
            </w:pPr>
            <w:r>
              <w:rPr>
                <w:rFonts w:ascii="宋体" w:hAnsi="宋体"/>
                <w:kern w:val="0"/>
                <w:szCs w:val="21"/>
              </w:rPr>
              <w:t>80443</w:t>
            </w:r>
          </w:p>
        </w:tc>
        <w:tc>
          <w:tcPr>
            <w:tcW w:w="511" w:type="pct"/>
            <w:noWrap/>
            <w:vAlign w:val="center"/>
          </w:tcPr>
          <w:p w14:paraId="096FCBE6">
            <w:pPr>
              <w:pStyle w:val="11"/>
              <w:jc w:val="center"/>
              <w:rPr>
                <w:rFonts w:ascii="宋体" w:hAnsi="宋体"/>
                <w:kern w:val="0"/>
                <w:szCs w:val="21"/>
              </w:rPr>
            </w:pPr>
            <w:r>
              <w:rPr>
                <w:rFonts w:ascii="宋体" w:hAnsi="宋体"/>
                <w:kern w:val="0"/>
                <w:szCs w:val="21"/>
              </w:rPr>
              <w:t>6.7</w:t>
            </w:r>
          </w:p>
        </w:tc>
      </w:tr>
      <w:tr w14:paraId="527378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8" w:hRule="atLeast"/>
        </w:trPr>
        <w:tc>
          <w:tcPr>
            <w:tcW w:w="301" w:type="pct"/>
            <w:vMerge w:val="continue"/>
            <w:vAlign w:val="center"/>
          </w:tcPr>
          <w:p w14:paraId="131FC4BC">
            <w:pPr>
              <w:pStyle w:val="11"/>
              <w:jc w:val="center"/>
              <w:rPr>
                <w:rFonts w:ascii="宋体" w:hAnsi="宋体"/>
                <w:kern w:val="0"/>
                <w:szCs w:val="21"/>
              </w:rPr>
            </w:pPr>
          </w:p>
        </w:tc>
        <w:tc>
          <w:tcPr>
            <w:tcW w:w="1245" w:type="pct"/>
            <w:gridSpan w:val="9"/>
            <w:noWrap/>
            <w:vAlign w:val="center"/>
          </w:tcPr>
          <w:p w14:paraId="7BAF0B4E">
            <w:pPr>
              <w:pStyle w:val="11"/>
              <w:jc w:val="center"/>
              <w:rPr>
                <w:rFonts w:ascii="宋体" w:hAnsi="宋体"/>
                <w:kern w:val="0"/>
                <w:szCs w:val="21"/>
              </w:rPr>
            </w:pPr>
            <w:r>
              <w:rPr>
                <w:rFonts w:ascii="宋体" w:hAnsi="宋体"/>
                <w:kern w:val="0"/>
                <w:szCs w:val="21"/>
              </w:rPr>
              <w:t>总劳动力</w:t>
            </w:r>
          </w:p>
        </w:tc>
        <w:tc>
          <w:tcPr>
            <w:tcW w:w="362" w:type="pct"/>
            <w:gridSpan w:val="3"/>
            <w:noWrap/>
            <w:vAlign w:val="center"/>
          </w:tcPr>
          <w:p w14:paraId="0620DFCD">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72A0F637">
            <w:pPr>
              <w:pStyle w:val="11"/>
              <w:jc w:val="center"/>
              <w:rPr>
                <w:rFonts w:ascii="宋体" w:hAnsi="宋体"/>
                <w:kern w:val="0"/>
                <w:szCs w:val="21"/>
              </w:rPr>
            </w:pPr>
            <w:r>
              <w:rPr>
                <w:rFonts w:ascii="宋体" w:hAnsi="宋体"/>
                <w:kern w:val="0"/>
                <w:szCs w:val="21"/>
              </w:rPr>
              <w:t>197480</w:t>
            </w:r>
          </w:p>
        </w:tc>
        <w:tc>
          <w:tcPr>
            <w:tcW w:w="434" w:type="pct"/>
            <w:gridSpan w:val="2"/>
            <w:noWrap/>
            <w:vAlign w:val="center"/>
          </w:tcPr>
          <w:p w14:paraId="697C8771">
            <w:pPr>
              <w:pStyle w:val="11"/>
              <w:jc w:val="center"/>
              <w:rPr>
                <w:rFonts w:ascii="宋体" w:hAnsi="宋体"/>
                <w:kern w:val="0"/>
                <w:szCs w:val="21"/>
              </w:rPr>
            </w:pPr>
            <w:r>
              <w:rPr>
                <w:rFonts w:ascii="宋体" w:hAnsi="宋体"/>
                <w:kern w:val="0"/>
                <w:szCs w:val="21"/>
              </w:rPr>
              <w:t>196951</w:t>
            </w:r>
          </w:p>
        </w:tc>
        <w:tc>
          <w:tcPr>
            <w:tcW w:w="354" w:type="pct"/>
            <w:noWrap/>
            <w:vAlign w:val="center"/>
          </w:tcPr>
          <w:p w14:paraId="26108F62">
            <w:pPr>
              <w:pStyle w:val="11"/>
              <w:jc w:val="center"/>
              <w:rPr>
                <w:rFonts w:ascii="宋体" w:hAnsi="宋体"/>
                <w:kern w:val="0"/>
                <w:szCs w:val="21"/>
              </w:rPr>
            </w:pPr>
            <w:r>
              <w:rPr>
                <w:rFonts w:ascii="宋体" w:hAnsi="宋体"/>
                <w:kern w:val="0"/>
                <w:szCs w:val="21"/>
              </w:rPr>
              <w:t>201790</w:t>
            </w:r>
          </w:p>
        </w:tc>
        <w:tc>
          <w:tcPr>
            <w:tcW w:w="508" w:type="pct"/>
            <w:noWrap/>
            <w:vAlign w:val="center"/>
          </w:tcPr>
          <w:p w14:paraId="7DA43363">
            <w:pPr>
              <w:pStyle w:val="11"/>
              <w:jc w:val="center"/>
              <w:rPr>
                <w:rFonts w:ascii="宋体" w:hAnsi="宋体"/>
                <w:kern w:val="0"/>
                <w:szCs w:val="21"/>
              </w:rPr>
            </w:pPr>
            <w:r>
              <w:rPr>
                <w:rFonts w:ascii="宋体" w:hAnsi="宋体"/>
                <w:kern w:val="0"/>
                <w:szCs w:val="21"/>
              </w:rPr>
              <w:t>204005</w:t>
            </w:r>
          </w:p>
        </w:tc>
        <w:tc>
          <w:tcPr>
            <w:tcW w:w="362" w:type="pct"/>
            <w:noWrap/>
            <w:vAlign w:val="center"/>
          </w:tcPr>
          <w:p w14:paraId="3B989556">
            <w:pPr>
              <w:pStyle w:val="11"/>
              <w:jc w:val="center"/>
              <w:rPr>
                <w:rFonts w:ascii="宋体" w:hAnsi="宋体"/>
                <w:kern w:val="0"/>
                <w:szCs w:val="21"/>
              </w:rPr>
            </w:pPr>
            <w:r>
              <w:rPr>
                <w:rFonts w:ascii="宋体" w:hAnsi="宋体"/>
                <w:kern w:val="0"/>
                <w:szCs w:val="21"/>
              </w:rPr>
              <w:t>209686</w:t>
            </w:r>
          </w:p>
        </w:tc>
        <w:tc>
          <w:tcPr>
            <w:tcW w:w="489" w:type="pct"/>
            <w:noWrap/>
            <w:vAlign w:val="center"/>
          </w:tcPr>
          <w:p w14:paraId="5C52842F">
            <w:pPr>
              <w:pStyle w:val="11"/>
              <w:jc w:val="center"/>
              <w:rPr>
                <w:rFonts w:ascii="宋体" w:hAnsi="宋体"/>
                <w:kern w:val="0"/>
                <w:szCs w:val="21"/>
              </w:rPr>
            </w:pPr>
            <w:r>
              <w:rPr>
                <w:rFonts w:ascii="宋体" w:hAnsi="宋体"/>
                <w:kern w:val="0"/>
                <w:szCs w:val="21"/>
              </w:rPr>
              <w:t>210667</w:t>
            </w:r>
          </w:p>
        </w:tc>
        <w:tc>
          <w:tcPr>
            <w:tcW w:w="511" w:type="pct"/>
            <w:noWrap/>
            <w:vAlign w:val="center"/>
          </w:tcPr>
          <w:p w14:paraId="4C4B2D09">
            <w:pPr>
              <w:pStyle w:val="11"/>
              <w:jc w:val="center"/>
              <w:rPr>
                <w:rFonts w:ascii="宋体" w:hAnsi="宋体"/>
                <w:kern w:val="0"/>
                <w:szCs w:val="21"/>
              </w:rPr>
            </w:pPr>
            <w:r>
              <w:rPr>
                <w:rFonts w:ascii="宋体" w:hAnsi="宋体"/>
                <w:kern w:val="0"/>
                <w:szCs w:val="21"/>
              </w:rPr>
              <w:t>6.7</w:t>
            </w:r>
          </w:p>
        </w:tc>
      </w:tr>
      <w:tr w14:paraId="1BBC4F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7" w:hRule="atLeast"/>
        </w:trPr>
        <w:tc>
          <w:tcPr>
            <w:tcW w:w="301" w:type="pct"/>
            <w:vMerge w:val="continue"/>
            <w:vAlign w:val="center"/>
          </w:tcPr>
          <w:p w14:paraId="3C7DF68E">
            <w:pPr>
              <w:pStyle w:val="11"/>
              <w:jc w:val="center"/>
              <w:rPr>
                <w:rFonts w:ascii="宋体" w:hAnsi="宋体"/>
                <w:kern w:val="0"/>
                <w:szCs w:val="21"/>
              </w:rPr>
            </w:pPr>
          </w:p>
        </w:tc>
        <w:tc>
          <w:tcPr>
            <w:tcW w:w="289" w:type="pct"/>
            <w:gridSpan w:val="2"/>
            <w:vMerge w:val="restart"/>
            <w:noWrap/>
            <w:vAlign w:val="center"/>
          </w:tcPr>
          <w:p w14:paraId="29FD17CB">
            <w:pPr>
              <w:pStyle w:val="11"/>
              <w:jc w:val="left"/>
              <w:rPr>
                <w:rFonts w:ascii="宋体" w:hAnsi="宋体"/>
                <w:kern w:val="0"/>
                <w:szCs w:val="21"/>
              </w:rPr>
            </w:pPr>
            <w:r>
              <w:rPr>
                <w:rFonts w:ascii="宋体" w:hAnsi="宋体"/>
                <w:kern w:val="0"/>
                <w:szCs w:val="21"/>
              </w:rPr>
              <w:t>其中各种所有制职工</w:t>
            </w:r>
          </w:p>
        </w:tc>
        <w:tc>
          <w:tcPr>
            <w:tcW w:w="956" w:type="pct"/>
            <w:gridSpan w:val="7"/>
            <w:noWrap/>
            <w:vAlign w:val="center"/>
          </w:tcPr>
          <w:p w14:paraId="308BB36E">
            <w:pPr>
              <w:pStyle w:val="11"/>
              <w:jc w:val="left"/>
              <w:rPr>
                <w:rFonts w:ascii="宋体" w:hAnsi="宋体"/>
                <w:kern w:val="0"/>
                <w:szCs w:val="21"/>
              </w:rPr>
            </w:pPr>
            <w:r>
              <w:rPr>
                <w:rFonts w:ascii="宋体" w:hAnsi="宋体"/>
                <w:kern w:val="0"/>
                <w:szCs w:val="21"/>
              </w:rPr>
              <w:t>国有单位职工</w:t>
            </w:r>
          </w:p>
        </w:tc>
        <w:tc>
          <w:tcPr>
            <w:tcW w:w="362" w:type="pct"/>
            <w:gridSpan w:val="3"/>
            <w:noWrap/>
            <w:vAlign w:val="center"/>
          </w:tcPr>
          <w:p w14:paraId="1216DE6D">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4A324274">
            <w:pPr>
              <w:pStyle w:val="11"/>
              <w:jc w:val="center"/>
              <w:rPr>
                <w:rFonts w:ascii="宋体" w:hAnsi="宋体"/>
                <w:kern w:val="0"/>
                <w:szCs w:val="21"/>
              </w:rPr>
            </w:pPr>
            <w:r>
              <w:rPr>
                <w:rFonts w:ascii="宋体" w:hAnsi="宋体"/>
                <w:kern w:val="0"/>
                <w:szCs w:val="21"/>
              </w:rPr>
              <w:t>21074</w:t>
            </w:r>
          </w:p>
        </w:tc>
        <w:tc>
          <w:tcPr>
            <w:tcW w:w="434" w:type="pct"/>
            <w:gridSpan w:val="2"/>
            <w:noWrap/>
            <w:vAlign w:val="center"/>
          </w:tcPr>
          <w:p w14:paraId="056D93DD">
            <w:pPr>
              <w:pStyle w:val="11"/>
              <w:jc w:val="center"/>
              <w:rPr>
                <w:rFonts w:ascii="宋体" w:hAnsi="宋体"/>
                <w:kern w:val="0"/>
                <w:szCs w:val="21"/>
              </w:rPr>
            </w:pPr>
            <w:r>
              <w:rPr>
                <w:rFonts w:ascii="宋体" w:hAnsi="宋体"/>
                <w:kern w:val="0"/>
                <w:szCs w:val="21"/>
              </w:rPr>
              <w:t>21436</w:t>
            </w:r>
          </w:p>
        </w:tc>
        <w:tc>
          <w:tcPr>
            <w:tcW w:w="354" w:type="pct"/>
            <w:noWrap/>
            <w:vAlign w:val="center"/>
          </w:tcPr>
          <w:p w14:paraId="7CC11673">
            <w:pPr>
              <w:pStyle w:val="11"/>
              <w:jc w:val="center"/>
              <w:rPr>
                <w:rFonts w:ascii="宋体" w:hAnsi="宋体"/>
                <w:kern w:val="0"/>
                <w:szCs w:val="21"/>
              </w:rPr>
            </w:pPr>
            <w:r>
              <w:rPr>
                <w:rFonts w:ascii="宋体" w:hAnsi="宋体"/>
                <w:kern w:val="0"/>
                <w:szCs w:val="21"/>
              </w:rPr>
              <w:t>21748</w:t>
            </w:r>
          </w:p>
        </w:tc>
        <w:tc>
          <w:tcPr>
            <w:tcW w:w="508" w:type="pct"/>
            <w:noWrap/>
            <w:vAlign w:val="center"/>
          </w:tcPr>
          <w:p w14:paraId="74F75247">
            <w:pPr>
              <w:pStyle w:val="11"/>
              <w:jc w:val="center"/>
              <w:rPr>
                <w:rFonts w:ascii="宋体" w:hAnsi="宋体"/>
                <w:kern w:val="0"/>
                <w:szCs w:val="21"/>
              </w:rPr>
            </w:pPr>
            <w:r>
              <w:rPr>
                <w:rFonts w:ascii="宋体" w:hAnsi="宋体"/>
                <w:kern w:val="0"/>
                <w:szCs w:val="21"/>
              </w:rPr>
              <w:t>21411</w:t>
            </w:r>
          </w:p>
        </w:tc>
        <w:tc>
          <w:tcPr>
            <w:tcW w:w="362" w:type="pct"/>
            <w:noWrap/>
            <w:vAlign w:val="center"/>
          </w:tcPr>
          <w:p w14:paraId="494A9D29">
            <w:pPr>
              <w:pStyle w:val="11"/>
              <w:jc w:val="center"/>
              <w:rPr>
                <w:rFonts w:ascii="宋体" w:hAnsi="宋体"/>
                <w:kern w:val="0"/>
                <w:szCs w:val="21"/>
              </w:rPr>
            </w:pPr>
            <w:r>
              <w:rPr>
                <w:rFonts w:ascii="宋体" w:hAnsi="宋体"/>
                <w:kern w:val="0"/>
                <w:szCs w:val="21"/>
              </w:rPr>
              <w:t>21935</w:t>
            </w:r>
          </w:p>
        </w:tc>
        <w:tc>
          <w:tcPr>
            <w:tcW w:w="489" w:type="pct"/>
            <w:noWrap/>
            <w:vAlign w:val="center"/>
          </w:tcPr>
          <w:p w14:paraId="2792C893">
            <w:pPr>
              <w:pStyle w:val="11"/>
              <w:jc w:val="center"/>
              <w:rPr>
                <w:rFonts w:ascii="宋体" w:hAnsi="宋体"/>
                <w:kern w:val="0"/>
                <w:szCs w:val="21"/>
              </w:rPr>
            </w:pPr>
            <w:r>
              <w:rPr>
                <w:rFonts w:ascii="宋体" w:hAnsi="宋体"/>
                <w:kern w:val="0"/>
                <w:szCs w:val="21"/>
              </w:rPr>
              <w:t>20889</w:t>
            </w:r>
          </w:p>
        </w:tc>
        <w:tc>
          <w:tcPr>
            <w:tcW w:w="511" w:type="pct"/>
            <w:noWrap/>
            <w:vAlign w:val="center"/>
          </w:tcPr>
          <w:p w14:paraId="774D7201">
            <w:pPr>
              <w:pStyle w:val="11"/>
              <w:jc w:val="center"/>
              <w:rPr>
                <w:rFonts w:ascii="宋体" w:hAnsi="宋体"/>
                <w:kern w:val="0"/>
                <w:szCs w:val="21"/>
              </w:rPr>
            </w:pPr>
            <w:r>
              <w:rPr>
                <w:rFonts w:ascii="宋体" w:hAnsi="宋体"/>
                <w:kern w:val="0"/>
                <w:szCs w:val="21"/>
              </w:rPr>
              <w:t>-0.8</w:t>
            </w:r>
          </w:p>
        </w:tc>
      </w:tr>
      <w:tr w14:paraId="700421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7" w:hRule="atLeast"/>
        </w:trPr>
        <w:tc>
          <w:tcPr>
            <w:tcW w:w="301" w:type="pct"/>
            <w:vMerge w:val="continue"/>
            <w:vAlign w:val="center"/>
          </w:tcPr>
          <w:p w14:paraId="3A71C68C">
            <w:pPr>
              <w:pStyle w:val="11"/>
              <w:jc w:val="center"/>
              <w:rPr>
                <w:rFonts w:ascii="宋体" w:hAnsi="宋体"/>
                <w:kern w:val="0"/>
                <w:szCs w:val="21"/>
              </w:rPr>
            </w:pPr>
          </w:p>
        </w:tc>
        <w:tc>
          <w:tcPr>
            <w:tcW w:w="289" w:type="pct"/>
            <w:gridSpan w:val="2"/>
            <w:vMerge w:val="continue"/>
            <w:vAlign w:val="center"/>
          </w:tcPr>
          <w:p w14:paraId="0027C9AB">
            <w:pPr>
              <w:pStyle w:val="11"/>
              <w:jc w:val="left"/>
              <w:rPr>
                <w:rFonts w:ascii="宋体" w:hAnsi="宋体"/>
                <w:kern w:val="0"/>
                <w:szCs w:val="21"/>
              </w:rPr>
            </w:pPr>
          </w:p>
        </w:tc>
        <w:tc>
          <w:tcPr>
            <w:tcW w:w="956" w:type="pct"/>
            <w:gridSpan w:val="7"/>
            <w:noWrap/>
            <w:vAlign w:val="center"/>
          </w:tcPr>
          <w:p w14:paraId="727BDEF4">
            <w:pPr>
              <w:pStyle w:val="11"/>
              <w:jc w:val="left"/>
              <w:rPr>
                <w:rFonts w:ascii="宋体" w:hAnsi="宋体"/>
                <w:kern w:val="0"/>
                <w:szCs w:val="21"/>
              </w:rPr>
            </w:pPr>
            <w:r>
              <w:rPr>
                <w:rFonts w:ascii="宋体" w:hAnsi="宋体"/>
                <w:kern w:val="0"/>
                <w:szCs w:val="21"/>
              </w:rPr>
              <w:t>集体单位职工</w:t>
            </w:r>
          </w:p>
        </w:tc>
        <w:tc>
          <w:tcPr>
            <w:tcW w:w="362" w:type="pct"/>
            <w:gridSpan w:val="3"/>
            <w:noWrap/>
            <w:vAlign w:val="center"/>
          </w:tcPr>
          <w:p w14:paraId="5AEF2197">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747F8F6E">
            <w:pPr>
              <w:pStyle w:val="11"/>
              <w:jc w:val="center"/>
              <w:rPr>
                <w:rFonts w:ascii="宋体" w:hAnsi="宋体"/>
                <w:kern w:val="0"/>
                <w:szCs w:val="21"/>
              </w:rPr>
            </w:pPr>
            <w:r>
              <w:rPr>
                <w:rFonts w:ascii="宋体" w:hAnsi="宋体"/>
                <w:kern w:val="0"/>
                <w:szCs w:val="21"/>
              </w:rPr>
              <w:t>6111</w:t>
            </w:r>
          </w:p>
        </w:tc>
        <w:tc>
          <w:tcPr>
            <w:tcW w:w="434" w:type="pct"/>
            <w:gridSpan w:val="2"/>
            <w:noWrap/>
            <w:vAlign w:val="center"/>
          </w:tcPr>
          <w:p w14:paraId="5739B3C4">
            <w:pPr>
              <w:pStyle w:val="11"/>
              <w:jc w:val="center"/>
              <w:rPr>
                <w:rFonts w:ascii="宋体" w:hAnsi="宋体"/>
                <w:kern w:val="0"/>
                <w:szCs w:val="21"/>
              </w:rPr>
            </w:pPr>
            <w:r>
              <w:rPr>
                <w:rFonts w:ascii="宋体" w:hAnsi="宋体"/>
                <w:kern w:val="0"/>
                <w:szCs w:val="21"/>
              </w:rPr>
              <w:t>5744</w:t>
            </w:r>
          </w:p>
        </w:tc>
        <w:tc>
          <w:tcPr>
            <w:tcW w:w="354" w:type="pct"/>
            <w:noWrap/>
            <w:vAlign w:val="center"/>
          </w:tcPr>
          <w:p w14:paraId="4379CE3D">
            <w:pPr>
              <w:pStyle w:val="11"/>
              <w:jc w:val="center"/>
              <w:rPr>
                <w:rFonts w:ascii="宋体" w:hAnsi="宋体"/>
                <w:kern w:val="0"/>
                <w:szCs w:val="21"/>
              </w:rPr>
            </w:pPr>
            <w:r>
              <w:rPr>
                <w:rFonts w:ascii="宋体" w:hAnsi="宋体"/>
                <w:kern w:val="0"/>
                <w:szCs w:val="21"/>
              </w:rPr>
              <w:t>5711</w:t>
            </w:r>
          </w:p>
        </w:tc>
        <w:tc>
          <w:tcPr>
            <w:tcW w:w="508" w:type="pct"/>
            <w:noWrap/>
            <w:vAlign w:val="center"/>
          </w:tcPr>
          <w:p w14:paraId="1BEECDC4">
            <w:pPr>
              <w:pStyle w:val="11"/>
              <w:jc w:val="center"/>
              <w:rPr>
                <w:rFonts w:ascii="宋体" w:hAnsi="宋体"/>
                <w:kern w:val="0"/>
                <w:szCs w:val="21"/>
              </w:rPr>
            </w:pPr>
            <w:r>
              <w:rPr>
                <w:rFonts w:ascii="宋体" w:hAnsi="宋体"/>
                <w:kern w:val="0"/>
                <w:szCs w:val="21"/>
              </w:rPr>
              <w:t>7171</w:t>
            </w:r>
          </w:p>
        </w:tc>
        <w:tc>
          <w:tcPr>
            <w:tcW w:w="362" w:type="pct"/>
            <w:noWrap/>
            <w:vAlign w:val="center"/>
          </w:tcPr>
          <w:p w14:paraId="1D5BF26B">
            <w:pPr>
              <w:pStyle w:val="11"/>
              <w:jc w:val="center"/>
              <w:rPr>
                <w:rFonts w:ascii="宋体" w:hAnsi="宋体"/>
                <w:kern w:val="0"/>
                <w:szCs w:val="21"/>
              </w:rPr>
            </w:pPr>
            <w:r>
              <w:rPr>
                <w:rFonts w:ascii="宋体" w:hAnsi="宋体"/>
                <w:kern w:val="0"/>
                <w:szCs w:val="21"/>
              </w:rPr>
              <w:t>7464</w:t>
            </w:r>
          </w:p>
        </w:tc>
        <w:tc>
          <w:tcPr>
            <w:tcW w:w="489" w:type="pct"/>
            <w:noWrap/>
            <w:vAlign w:val="center"/>
          </w:tcPr>
          <w:p w14:paraId="263B3F78">
            <w:pPr>
              <w:pStyle w:val="11"/>
              <w:jc w:val="center"/>
              <w:rPr>
                <w:rFonts w:ascii="宋体" w:hAnsi="宋体"/>
                <w:kern w:val="0"/>
                <w:szCs w:val="21"/>
              </w:rPr>
            </w:pPr>
            <w:r>
              <w:rPr>
                <w:rFonts w:ascii="宋体" w:hAnsi="宋体"/>
                <w:kern w:val="0"/>
                <w:szCs w:val="21"/>
              </w:rPr>
              <w:t>5638</w:t>
            </w:r>
          </w:p>
        </w:tc>
        <w:tc>
          <w:tcPr>
            <w:tcW w:w="511" w:type="pct"/>
            <w:noWrap/>
            <w:vAlign w:val="center"/>
          </w:tcPr>
          <w:p w14:paraId="534307BA">
            <w:pPr>
              <w:pStyle w:val="11"/>
              <w:jc w:val="center"/>
              <w:rPr>
                <w:rFonts w:ascii="宋体" w:hAnsi="宋体"/>
                <w:kern w:val="0"/>
                <w:szCs w:val="21"/>
              </w:rPr>
            </w:pPr>
            <w:r>
              <w:rPr>
                <w:rFonts w:ascii="宋体" w:hAnsi="宋体"/>
                <w:kern w:val="0"/>
                <w:szCs w:val="21"/>
              </w:rPr>
              <w:t>-7.7</w:t>
            </w:r>
          </w:p>
        </w:tc>
      </w:tr>
      <w:tr w14:paraId="68AF3B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7" w:hRule="atLeast"/>
        </w:trPr>
        <w:tc>
          <w:tcPr>
            <w:tcW w:w="301" w:type="pct"/>
            <w:vMerge w:val="continue"/>
            <w:vAlign w:val="center"/>
          </w:tcPr>
          <w:p w14:paraId="21536131">
            <w:pPr>
              <w:pStyle w:val="11"/>
              <w:jc w:val="center"/>
              <w:rPr>
                <w:rFonts w:ascii="宋体" w:hAnsi="宋体"/>
                <w:kern w:val="0"/>
                <w:szCs w:val="21"/>
              </w:rPr>
            </w:pPr>
          </w:p>
        </w:tc>
        <w:tc>
          <w:tcPr>
            <w:tcW w:w="289" w:type="pct"/>
            <w:gridSpan w:val="2"/>
            <w:vMerge w:val="continue"/>
            <w:vAlign w:val="center"/>
          </w:tcPr>
          <w:p w14:paraId="30797B5B">
            <w:pPr>
              <w:pStyle w:val="11"/>
              <w:jc w:val="left"/>
              <w:rPr>
                <w:rFonts w:ascii="宋体" w:hAnsi="宋体"/>
                <w:kern w:val="0"/>
                <w:szCs w:val="21"/>
              </w:rPr>
            </w:pPr>
          </w:p>
        </w:tc>
        <w:tc>
          <w:tcPr>
            <w:tcW w:w="956" w:type="pct"/>
            <w:gridSpan w:val="7"/>
            <w:noWrap/>
            <w:vAlign w:val="center"/>
          </w:tcPr>
          <w:p w14:paraId="276D0D0D">
            <w:pPr>
              <w:pStyle w:val="11"/>
              <w:jc w:val="left"/>
              <w:rPr>
                <w:rFonts w:ascii="宋体" w:hAnsi="宋体"/>
                <w:kern w:val="0"/>
                <w:szCs w:val="21"/>
              </w:rPr>
            </w:pPr>
            <w:r>
              <w:rPr>
                <w:rFonts w:ascii="宋体" w:hAnsi="宋体"/>
                <w:kern w:val="0"/>
                <w:szCs w:val="21"/>
              </w:rPr>
              <w:t>私有企业及城镇个体劳动者</w:t>
            </w:r>
          </w:p>
        </w:tc>
        <w:tc>
          <w:tcPr>
            <w:tcW w:w="362" w:type="pct"/>
            <w:gridSpan w:val="3"/>
            <w:noWrap/>
            <w:vAlign w:val="center"/>
          </w:tcPr>
          <w:p w14:paraId="09B03F63">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112DC7CD">
            <w:pPr>
              <w:pStyle w:val="11"/>
              <w:jc w:val="center"/>
              <w:rPr>
                <w:rFonts w:ascii="宋体" w:hAnsi="宋体"/>
                <w:kern w:val="0"/>
                <w:szCs w:val="21"/>
              </w:rPr>
            </w:pPr>
            <w:r>
              <w:rPr>
                <w:rFonts w:ascii="宋体" w:hAnsi="宋体"/>
                <w:kern w:val="0"/>
                <w:szCs w:val="21"/>
              </w:rPr>
              <w:t>6302</w:t>
            </w:r>
          </w:p>
        </w:tc>
        <w:tc>
          <w:tcPr>
            <w:tcW w:w="434" w:type="pct"/>
            <w:gridSpan w:val="2"/>
            <w:noWrap/>
            <w:vAlign w:val="center"/>
          </w:tcPr>
          <w:p w14:paraId="020114CE">
            <w:pPr>
              <w:pStyle w:val="11"/>
              <w:jc w:val="center"/>
              <w:rPr>
                <w:rFonts w:ascii="宋体" w:hAnsi="宋体"/>
                <w:kern w:val="0"/>
                <w:szCs w:val="21"/>
              </w:rPr>
            </w:pPr>
            <w:r>
              <w:rPr>
                <w:rFonts w:ascii="宋体" w:hAnsi="宋体"/>
                <w:kern w:val="0"/>
                <w:szCs w:val="21"/>
              </w:rPr>
              <w:t>6065</w:t>
            </w:r>
          </w:p>
        </w:tc>
        <w:tc>
          <w:tcPr>
            <w:tcW w:w="354" w:type="pct"/>
            <w:noWrap/>
            <w:vAlign w:val="center"/>
          </w:tcPr>
          <w:p w14:paraId="0762C9C1">
            <w:pPr>
              <w:pStyle w:val="11"/>
              <w:jc w:val="center"/>
              <w:rPr>
                <w:rFonts w:ascii="宋体" w:hAnsi="宋体"/>
                <w:kern w:val="0"/>
                <w:szCs w:val="21"/>
              </w:rPr>
            </w:pPr>
            <w:r>
              <w:rPr>
                <w:rFonts w:ascii="宋体" w:hAnsi="宋体"/>
                <w:kern w:val="0"/>
                <w:szCs w:val="21"/>
              </w:rPr>
              <w:t>7230</w:t>
            </w:r>
          </w:p>
        </w:tc>
        <w:tc>
          <w:tcPr>
            <w:tcW w:w="508" w:type="pct"/>
            <w:noWrap/>
            <w:vAlign w:val="center"/>
          </w:tcPr>
          <w:p w14:paraId="0DC86D54">
            <w:pPr>
              <w:pStyle w:val="11"/>
              <w:jc w:val="center"/>
              <w:rPr>
                <w:rFonts w:ascii="宋体" w:hAnsi="宋体"/>
                <w:kern w:val="0"/>
                <w:szCs w:val="21"/>
              </w:rPr>
            </w:pPr>
            <w:r>
              <w:rPr>
                <w:rFonts w:ascii="宋体" w:hAnsi="宋体"/>
                <w:kern w:val="0"/>
                <w:szCs w:val="21"/>
              </w:rPr>
              <w:t>8559</w:t>
            </w:r>
          </w:p>
        </w:tc>
        <w:tc>
          <w:tcPr>
            <w:tcW w:w="362" w:type="pct"/>
            <w:noWrap/>
            <w:vAlign w:val="center"/>
          </w:tcPr>
          <w:p w14:paraId="03CFF33F">
            <w:pPr>
              <w:pStyle w:val="11"/>
              <w:jc w:val="center"/>
              <w:rPr>
                <w:rFonts w:ascii="宋体" w:hAnsi="宋体"/>
                <w:kern w:val="0"/>
                <w:szCs w:val="21"/>
              </w:rPr>
            </w:pPr>
            <w:r>
              <w:rPr>
                <w:rFonts w:ascii="宋体" w:hAnsi="宋体"/>
                <w:kern w:val="0"/>
                <w:szCs w:val="21"/>
              </w:rPr>
              <w:t>8863</w:t>
            </w:r>
          </w:p>
        </w:tc>
        <w:tc>
          <w:tcPr>
            <w:tcW w:w="489" w:type="pct"/>
            <w:noWrap/>
            <w:vAlign w:val="center"/>
          </w:tcPr>
          <w:p w14:paraId="2B02E152">
            <w:pPr>
              <w:pStyle w:val="11"/>
              <w:jc w:val="center"/>
              <w:rPr>
                <w:rFonts w:ascii="宋体" w:hAnsi="宋体"/>
                <w:kern w:val="0"/>
                <w:szCs w:val="21"/>
              </w:rPr>
            </w:pPr>
            <w:r>
              <w:rPr>
                <w:rFonts w:ascii="宋体" w:hAnsi="宋体"/>
                <w:kern w:val="0"/>
                <w:szCs w:val="21"/>
              </w:rPr>
              <w:t>8838</w:t>
            </w:r>
          </w:p>
        </w:tc>
        <w:tc>
          <w:tcPr>
            <w:tcW w:w="511" w:type="pct"/>
            <w:noWrap/>
            <w:vAlign w:val="center"/>
          </w:tcPr>
          <w:p w14:paraId="3E4C63D1">
            <w:pPr>
              <w:pStyle w:val="11"/>
              <w:jc w:val="center"/>
              <w:rPr>
                <w:rFonts w:ascii="宋体" w:hAnsi="宋体"/>
                <w:kern w:val="0"/>
                <w:szCs w:val="21"/>
              </w:rPr>
            </w:pPr>
            <w:r>
              <w:rPr>
                <w:rFonts w:ascii="宋体" w:hAnsi="宋体"/>
                <w:kern w:val="0"/>
                <w:szCs w:val="21"/>
              </w:rPr>
              <w:t>40.2</w:t>
            </w:r>
          </w:p>
        </w:tc>
      </w:tr>
      <w:tr w14:paraId="2B1CAE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8" w:hRule="atLeast"/>
        </w:trPr>
        <w:tc>
          <w:tcPr>
            <w:tcW w:w="301" w:type="pct"/>
            <w:vMerge w:val="continue"/>
            <w:vAlign w:val="center"/>
          </w:tcPr>
          <w:p w14:paraId="68F2FFBC">
            <w:pPr>
              <w:pStyle w:val="11"/>
              <w:jc w:val="center"/>
              <w:rPr>
                <w:rFonts w:ascii="宋体" w:hAnsi="宋体"/>
                <w:kern w:val="0"/>
                <w:szCs w:val="21"/>
              </w:rPr>
            </w:pPr>
          </w:p>
        </w:tc>
        <w:tc>
          <w:tcPr>
            <w:tcW w:w="289" w:type="pct"/>
            <w:gridSpan w:val="2"/>
            <w:vMerge w:val="continue"/>
            <w:vAlign w:val="center"/>
          </w:tcPr>
          <w:p w14:paraId="0C5B4B6C">
            <w:pPr>
              <w:pStyle w:val="11"/>
              <w:jc w:val="left"/>
              <w:rPr>
                <w:rFonts w:ascii="宋体" w:hAnsi="宋体"/>
                <w:kern w:val="0"/>
                <w:szCs w:val="21"/>
              </w:rPr>
            </w:pPr>
          </w:p>
        </w:tc>
        <w:tc>
          <w:tcPr>
            <w:tcW w:w="956" w:type="pct"/>
            <w:gridSpan w:val="7"/>
            <w:noWrap/>
            <w:vAlign w:val="center"/>
          </w:tcPr>
          <w:p w14:paraId="00097D1B">
            <w:pPr>
              <w:pStyle w:val="11"/>
              <w:jc w:val="left"/>
              <w:rPr>
                <w:rFonts w:ascii="宋体" w:hAnsi="宋体"/>
                <w:kern w:val="0"/>
                <w:szCs w:val="21"/>
              </w:rPr>
            </w:pPr>
            <w:r>
              <w:rPr>
                <w:rFonts w:ascii="宋体" w:hAnsi="宋体"/>
                <w:kern w:val="0"/>
                <w:szCs w:val="21"/>
              </w:rPr>
              <w:t>其它经济单位</w:t>
            </w:r>
          </w:p>
        </w:tc>
        <w:tc>
          <w:tcPr>
            <w:tcW w:w="362" w:type="pct"/>
            <w:gridSpan w:val="3"/>
            <w:noWrap/>
            <w:vAlign w:val="center"/>
          </w:tcPr>
          <w:p w14:paraId="606B24BD">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3D0BCD85">
            <w:pPr>
              <w:pStyle w:val="11"/>
              <w:jc w:val="center"/>
              <w:rPr>
                <w:rFonts w:ascii="宋体" w:hAnsi="宋体"/>
                <w:kern w:val="0"/>
                <w:szCs w:val="21"/>
              </w:rPr>
            </w:pPr>
          </w:p>
        </w:tc>
        <w:tc>
          <w:tcPr>
            <w:tcW w:w="434" w:type="pct"/>
            <w:gridSpan w:val="2"/>
            <w:noWrap/>
            <w:vAlign w:val="center"/>
          </w:tcPr>
          <w:p w14:paraId="23563205">
            <w:pPr>
              <w:pStyle w:val="11"/>
              <w:jc w:val="center"/>
              <w:rPr>
                <w:rFonts w:ascii="宋体" w:hAnsi="宋体"/>
                <w:kern w:val="0"/>
                <w:szCs w:val="21"/>
              </w:rPr>
            </w:pPr>
            <w:r>
              <w:rPr>
                <w:rFonts w:ascii="宋体" w:hAnsi="宋体"/>
                <w:kern w:val="0"/>
                <w:szCs w:val="21"/>
              </w:rPr>
              <w:t>247</w:t>
            </w:r>
          </w:p>
        </w:tc>
        <w:tc>
          <w:tcPr>
            <w:tcW w:w="354" w:type="pct"/>
            <w:noWrap/>
            <w:vAlign w:val="center"/>
          </w:tcPr>
          <w:p w14:paraId="2E959431">
            <w:pPr>
              <w:pStyle w:val="11"/>
              <w:jc w:val="center"/>
              <w:rPr>
                <w:rFonts w:ascii="宋体" w:hAnsi="宋体"/>
                <w:kern w:val="0"/>
                <w:szCs w:val="21"/>
              </w:rPr>
            </w:pPr>
            <w:r>
              <w:rPr>
                <w:rFonts w:ascii="宋体" w:hAnsi="宋体"/>
                <w:kern w:val="0"/>
                <w:szCs w:val="21"/>
              </w:rPr>
              <w:t>794</w:t>
            </w:r>
          </w:p>
        </w:tc>
        <w:tc>
          <w:tcPr>
            <w:tcW w:w="508" w:type="pct"/>
            <w:noWrap/>
            <w:vAlign w:val="center"/>
          </w:tcPr>
          <w:p w14:paraId="4A4C68BD">
            <w:pPr>
              <w:pStyle w:val="11"/>
              <w:jc w:val="center"/>
              <w:rPr>
                <w:rFonts w:ascii="宋体" w:hAnsi="宋体"/>
                <w:kern w:val="0"/>
                <w:szCs w:val="21"/>
              </w:rPr>
            </w:pPr>
            <w:r>
              <w:rPr>
                <w:rFonts w:ascii="宋体" w:hAnsi="宋体"/>
                <w:kern w:val="0"/>
                <w:szCs w:val="21"/>
              </w:rPr>
              <w:t>1395</w:t>
            </w:r>
          </w:p>
        </w:tc>
        <w:tc>
          <w:tcPr>
            <w:tcW w:w="362" w:type="pct"/>
            <w:noWrap/>
            <w:vAlign w:val="center"/>
          </w:tcPr>
          <w:p w14:paraId="41AD6BBC">
            <w:pPr>
              <w:pStyle w:val="11"/>
              <w:jc w:val="center"/>
              <w:rPr>
                <w:rFonts w:ascii="宋体" w:hAnsi="宋体"/>
                <w:kern w:val="0"/>
                <w:szCs w:val="21"/>
              </w:rPr>
            </w:pPr>
            <w:r>
              <w:rPr>
                <w:rFonts w:ascii="宋体" w:hAnsi="宋体"/>
                <w:kern w:val="0"/>
                <w:szCs w:val="21"/>
              </w:rPr>
              <w:t>1457</w:t>
            </w:r>
          </w:p>
        </w:tc>
        <w:tc>
          <w:tcPr>
            <w:tcW w:w="489" w:type="pct"/>
            <w:noWrap/>
            <w:vAlign w:val="center"/>
          </w:tcPr>
          <w:p w14:paraId="017791E2">
            <w:pPr>
              <w:pStyle w:val="11"/>
              <w:jc w:val="center"/>
              <w:rPr>
                <w:rFonts w:ascii="宋体" w:hAnsi="宋体"/>
                <w:kern w:val="0"/>
                <w:szCs w:val="21"/>
              </w:rPr>
            </w:pPr>
            <w:r>
              <w:rPr>
                <w:rFonts w:ascii="宋体" w:hAnsi="宋体"/>
                <w:kern w:val="0"/>
                <w:szCs w:val="21"/>
              </w:rPr>
              <w:t>1126</w:t>
            </w:r>
          </w:p>
        </w:tc>
        <w:tc>
          <w:tcPr>
            <w:tcW w:w="511" w:type="pct"/>
            <w:noWrap/>
            <w:vAlign w:val="center"/>
          </w:tcPr>
          <w:p w14:paraId="1390C3BB">
            <w:pPr>
              <w:pStyle w:val="11"/>
              <w:jc w:val="center"/>
              <w:rPr>
                <w:rFonts w:ascii="宋体" w:hAnsi="宋体"/>
                <w:kern w:val="0"/>
                <w:szCs w:val="21"/>
              </w:rPr>
            </w:pPr>
          </w:p>
        </w:tc>
      </w:tr>
      <w:tr w14:paraId="5955EB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7" w:hRule="atLeast"/>
        </w:trPr>
        <w:tc>
          <w:tcPr>
            <w:tcW w:w="301" w:type="pct"/>
            <w:vMerge w:val="continue"/>
            <w:vAlign w:val="center"/>
          </w:tcPr>
          <w:p w14:paraId="35735B67">
            <w:pPr>
              <w:pStyle w:val="11"/>
              <w:jc w:val="center"/>
              <w:rPr>
                <w:rFonts w:ascii="宋体" w:hAnsi="宋体"/>
                <w:kern w:val="0"/>
                <w:szCs w:val="21"/>
              </w:rPr>
            </w:pPr>
          </w:p>
        </w:tc>
        <w:tc>
          <w:tcPr>
            <w:tcW w:w="289" w:type="pct"/>
            <w:gridSpan w:val="2"/>
            <w:vMerge w:val="continue"/>
            <w:vAlign w:val="center"/>
          </w:tcPr>
          <w:p w14:paraId="53C77491">
            <w:pPr>
              <w:pStyle w:val="11"/>
              <w:jc w:val="left"/>
              <w:rPr>
                <w:rFonts w:ascii="宋体" w:hAnsi="宋体"/>
                <w:kern w:val="0"/>
                <w:szCs w:val="21"/>
              </w:rPr>
            </w:pPr>
          </w:p>
        </w:tc>
        <w:tc>
          <w:tcPr>
            <w:tcW w:w="956" w:type="pct"/>
            <w:gridSpan w:val="7"/>
            <w:noWrap/>
            <w:vAlign w:val="center"/>
          </w:tcPr>
          <w:p w14:paraId="1486CA7E">
            <w:pPr>
              <w:pStyle w:val="11"/>
              <w:jc w:val="left"/>
              <w:rPr>
                <w:rFonts w:ascii="宋体" w:hAnsi="宋体"/>
                <w:kern w:val="0"/>
                <w:szCs w:val="21"/>
              </w:rPr>
            </w:pPr>
            <w:r>
              <w:rPr>
                <w:rFonts w:ascii="宋体" w:hAnsi="宋体"/>
                <w:kern w:val="0"/>
                <w:szCs w:val="21"/>
              </w:rPr>
              <w:t>农村劳动者</w:t>
            </w:r>
          </w:p>
        </w:tc>
        <w:tc>
          <w:tcPr>
            <w:tcW w:w="362" w:type="pct"/>
            <w:gridSpan w:val="3"/>
            <w:noWrap/>
            <w:vAlign w:val="center"/>
          </w:tcPr>
          <w:p w14:paraId="0D83B4FD">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63F3B8C3">
            <w:pPr>
              <w:pStyle w:val="11"/>
              <w:jc w:val="center"/>
              <w:rPr>
                <w:rFonts w:ascii="宋体" w:hAnsi="宋体"/>
                <w:kern w:val="0"/>
                <w:szCs w:val="21"/>
              </w:rPr>
            </w:pPr>
            <w:r>
              <w:rPr>
                <w:rFonts w:ascii="宋体" w:hAnsi="宋体"/>
                <w:kern w:val="0"/>
                <w:szCs w:val="21"/>
              </w:rPr>
              <w:t>163725</w:t>
            </w:r>
          </w:p>
        </w:tc>
        <w:tc>
          <w:tcPr>
            <w:tcW w:w="434" w:type="pct"/>
            <w:gridSpan w:val="2"/>
            <w:noWrap/>
            <w:vAlign w:val="center"/>
          </w:tcPr>
          <w:p w14:paraId="1D3C5E9A">
            <w:pPr>
              <w:pStyle w:val="11"/>
              <w:jc w:val="center"/>
              <w:rPr>
                <w:rFonts w:ascii="宋体" w:hAnsi="宋体"/>
                <w:kern w:val="0"/>
                <w:szCs w:val="21"/>
              </w:rPr>
            </w:pPr>
            <w:r>
              <w:rPr>
                <w:rFonts w:ascii="宋体" w:hAnsi="宋体"/>
                <w:kern w:val="0"/>
                <w:szCs w:val="21"/>
              </w:rPr>
              <w:t>162296</w:t>
            </w:r>
          </w:p>
        </w:tc>
        <w:tc>
          <w:tcPr>
            <w:tcW w:w="354" w:type="pct"/>
            <w:noWrap/>
            <w:vAlign w:val="center"/>
          </w:tcPr>
          <w:p w14:paraId="34D4BE65">
            <w:pPr>
              <w:pStyle w:val="11"/>
              <w:jc w:val="center"/>
              <w:rPr>
                <w:rFonts w:ascii="宋体" w:hAnsi="宋体"/>
                <w:kern w:val="0"/>
                <w:szCs w:val="21"/>
              </w:rPr>
            </w:pPr>
            <w:r>
              <w:rPr>
                <w:rFonts w:ascii="宋体" w:hAnsi="宋体"/>
                <w:kern w:val="0"/>
                <w:szCs w:val="21"/>
              </w:rPr>
              <w:t>166307</w:t>
            </w:r>
          </w:p>
        </w:tc>
        <w:tc>
          <w:tcPr>
            <w:tcW w:w="508" w:type="pct"/>
            <w:noWrap/>
            <w:vAlign w:val="center"/>
          </w:tcPr>
          <w:p w14:paraId="299EE6E6">
            <w:pPr>
              <w:pStyle w:val="11"/>
              <w:jc w:val="center"/>
              <w:rPr>
                <w:rFonts w:ascii="宋体" w:hAnsi="宋体"/>
                <w:kern w:val="0"/>
                <w:szCs w:val="21"/>
              </w:rPr>
            </w:pPr>
            <w:r>
              <w:rPr>
                <w:rFonts w:ascii="宋体" w:hAnsi="宋体"/>
                <w:kern w:val="0"/>
                <w:szCs w:val="21"/>
              </w:rPr>
              <w:t>165469</w:t>
            </w:r>
          </w:p>
        </w:tc>
        <w:tc>
          <w:tcPr>
            <w:tcW w:w="362" w:type="pct"/>
            <w:noWrap/>
            <w:vAlign w:val="center"/>
          </w:tcPr>
          <w:p w14:paraId="18DAB325">
            <w:pPr>
              <w:pStyle w:val="11"/>
              <w:jc w:val="center"/>
              <w:rPr>
                <w:rFonts w:ascii="宋体" w:hAnsi="宋体"/>
                <w:kern w:val="0"/>
                <w:szCs w:val="21"/>
              </w:rPr>
            </w:pPr>
            <w:r>
              <w:rPr>
                <w:rFonts w:ascii="宋体" w:hAnsi="宋体"/>
                <w:kern w:val="0"/>
                <w:szCs w:val="21"/>
              </w:rPr>
              <w:t>169951</w:t>
            </w:r>
          </w:p>
        </w:tc>
        <w:tc>
          <w:tcPr>
            <w:tcW w:w="489" w:type="pct"/>
            <w:noWrap/>
            <w:vAlign w:val="center"/>
          </w:tcPr>
          <w:p w14:paraId="44B58D66">
            <w:pPr>
              <w:pStyle w:val="11"/>
              <w:jc w:val="center"/>
              <w:rPr>
                <w:rFonts w:ascii="宋体" w:hAnsi="宋体"/>
                <w:kern w:val="0"/>
                <w:szCs w:val="21"/>
              </w:rPr>
            </w:pPr>
            <w:r>
              <w:rPr>
                <w:rFonts w:ascii="宋体" w:hAnsi="宋体"/>
                <w:kern w:val="0"/>
                <w:szCs w:val="21"/>
              </w:rPr>
              <w:t>173558</w:t>
            </w:r>
          </w:p>
        </w:tc>
        <w:tc>
          <w:tcPr>
            <w:tcW w:w="511" w:type="pct"/>
            <w:noWrap/>
            <w:vAlign w:val="center"/>
          </w:tcPr>
          <w:p w14:paraId="5BB34A1E">
            <w:pPr>
              <w:pStyle w:val="11"/>
              <w:jc w:val="center"/>
              <w:rPr>
                <w:rFonts w:ascii="宋体" w:hAnsi="宋体"/>
                <w:kern w:val="0"/>
                <w:szCs w:val="21"/>
              </w:rPr>
            </w:pPr>
            <w:r>
              <w:rPr>
                <w:rFonts w:ascii="宋体" w:hAnsi="宋体"/>
                <w:kern w:val="0"/>
                <w:szCs w:val="21"/>
              </w:rPr>
              <w:t>6</w:t>
            </w:r>
          </w:p>
        </w:tc>
      </w:tr>
      <w:tr w14:paraId="19DC87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8" w:hRule="atLeast"/>
        </w:trPr>
        <w:tc>
          <w:tcPr>
            <w:tcW w:w="301" w:type="pct"/>
            <w:vMerge w:val="continue"/>
            <w:vAlign w:val="center"/>
          </w:tcPr>
          <w:p w14:paraId="21A6DD4F">
            <w:pPr>
              <w:pStyle w:val="11"/>
              <w:jc w:val="center"/>
              <w:rPr>
                <w:rFonts w:ascii="宋体" w:hAnsi="宋体"/>
                <w:kern w:val="0"/>
                <w:szCs w:val="21"/>
              </w:rPr>
            </w:pPr>
          </w:p>
        </w:tc>
        <w:tc>
          <w:tcPr>
            <w:tcW w:w="1245" w:type="pct"/>
            <w:gridSpan w:val="9"/>
            <w:noWrap/>
            <w:vAlign w:val="center"/>
          </w:tcPr>
          <w:p w14:paraId="13BD11D4">
            <w:pPr>
              <w:pStyle w:val="11"/>
              <w:jc w:val="center"/>
              <w:rPr>
                <w:rFonts w:ascii="宋体" w:hAnsi="宋体"/>
                <w:kern w:val="0"/>
                <w:szCs w:val="21"/>
              </w:rPr>
            </w:pPr>
            <w:r>
              <w:rPr>
                <w:rFonts w:ascii="宋体" w:hAnsi="宋体"/>
                <w:kern w:val="0"/>
                <w:szCs w:val="21"/>
              </w:rPr>
              <w:t>各行业劳力总计</w:t>
            </w:r>
          </w:p>
        </w:tc>
        <w:tc>
          <w:tcPr>
            <w:tcW w:w="362" w:type="pct"/>
            <w:gridSpan w:val="3"/>
            <w:noWrap/>
            <w:vAlign w:val="center"/>
          </w:tcPr>
          <w:p w14:paraId="60024E5B">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1BB1DD98">
            <w:pPr>
              <w:pStyle w:val="11"/>
              <w:jc w:val="center"/>
              <w:rPr>
                <w:rFonts w:ascii="宋体" w:hAnsi="宋体"/>
                <w:kern w:val="0"/>
                <w:szCs w:val="21"/>
              </w:rPr>
            </w:pPr>
          </w:p>
        </w:tc>
        <w:tc>
          <w:tcPr>
            <w:tcW w:w="434" w:type="pct"/>
            <w:gridSpan w:val="2"/>
            <w:noWrap/>
            <w:vAlign w:val="center"/>
          </w:tcPr>
          <w:p w14:paraId="44C06CF3">
            <w:pPr>
              <w:pStyle w:val="11"/>
              <w:jc w:val="center"/>
              <w:rPr>
                <w:rFonts w:ascii="宋体" w:hAnsi="宋体"/>
                <w:kern w:val="0"/>
                <w:szCs w:val="21"/>
              </w:rPr>
            </w:pPr>
          </w:p>
        </w:tc>
        <w:tc>
          <w:tcPr>
            <w:tcW w:w="354" w:type="pct"/>
            <w:noWrap/>
            <w:vAlign w:val="center"/>
          </w:tcPr>
          <w:p w14:paraId="2076156C">
            <w:pPr>
              <w:pStyle w:val="11"/>
              <w:jc w:val="center"/>
              <w:rPr>
                <w:rFonts w:ascii="宋体" w:hAnsi="宋体"/>
                <w:kern w:val="0"/>
                <w:szCs w:val="21"/>
              </w:rPr>
            </w:pPr>
          </w:p>
        </w:tc>
        <w:tc>
          <w:tcPr>
            <w:tcW w:w="508" w:type="pct"/>
            <w:noWrap/>
            <w:vAlign w:val="center"/>
          </w:tcPr>
          <w:p w14:paraId="01140D3D">
            <w:pPr>
              <w:pStyle w:val="11"/>
              <w:jc w:val="center"/>
              <w:rPr>
                <w:rFonts w:ascii="宋体" w:hAnsi="宋体"/>
                <w:kern w:val="0"/>
                <w:szCs w:val="21"/>
              </w:rPr>
            </w:pPr>
          </w:p>
        </w:tc>
        <w:tc>
          <w:tcPr>
            <w:tcW w:w="362" w:type="pct"/>
            <w:noWrap/>
            <w:vAlign w:val="center"/>
          </w:tcPr>
          <w:p w14:paraId="67D82992">
            <w:pPr>
              <w:pStyle w:val="11"/>
              <w:jc w:val="center"/>
              <w:rPr>
                <w:rFonts w:ascii="宋体" w:hAnsi="宋体"/>
                <w:kern w:val="0"/>
                <w:szCs w:val="21"/>
              </w:rPr>
            </w:pPr>
          </w:p>
        </w:tc>
        <w:tc>
          <w:tcPr>
            <w:tcW w:w="489" w:type="pct"/>
            <w:noWrap/>
            <w:vAlign w:val="center"/>
          </w:tcPr>
          <w:p w14:paraId="68F19EC8">
            <w:pPr>
              <w:pStyle w:val="11"/>
              <w:jc w:val="center"/>
              <w:rPr>
                <w:rFonts w:ascii="宋体" w:hAnsi="宋体"/>
                <w:kern w:val="0"/>
                <w:szCs w:val="21"/>
              </w:rPr>
            </w:pPr>
          </w:p>
        </w:tc>
        <w:tc>
          <w:tcPr>
            <w:tcW w:w="511" w:type="pct"/>
            <w:noWrap/>
            <w:vAlign w:val="center"/>
          </w:tcPr>
          <w:p w14:paraId="3FCB9AE7">
            <w:pPr>
              <w:pStyle w:val="11"/>
              <w:jc w:val="center"/>
              <w:rPr>
                <w:rFonts w:ascii="宋体" w:hAnsi="宋体"/>
                <w:kern w:val="0"/>
                <w:szCs w:val="21"/>
              </w:rPr>
            </w:pPr>
          </w:p>
        </w:tc>
      </w:tr>
      <w:tr w14:paraId="221D43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95" w:hRule="atLeast"/>
        </w:trPr>
        <w:tc>
          <w:tcPr>
            <w:tcW w:w="301" w:type="pct"/>
            <w:vMerge w:val="continue"/>
            <w:vAlign w:val="center"/>
          </w:tcPr>
          <w:p w14:paraId="286D9E70">
            <w:pPr>
              <w:pStyle w:val="11"/>
              <w:jc w:val="center"/>
              <w:rPr>
                <w:rFonts w:ascii="宋体" w:hAnsi="宋体"/>
                <w:kern w:val="0"/>
                <w:szCs w:val="21"/>
              </w:rPr>
            </w:pPr>
          </w:p>
        </w:tc>
        <w:tc>
          <w:tcPr>
            <w:tcW w:w="289" w:type="pct"/>
            <w:gridSpan w:val="2"/>
            <w:vMerge w:val="restart"/>
            <w:noWrap/>
            <w:vAlign w:val="center"/>
          </w:tcPr>
          <w:p w14:paraId="642A50D4">
            <w:pPr>
              <w:pStyle w:val="11"/>
              <w:jc w:val="left"/>
              <w:rPr>
                <w:rFonts w:ascii="宋体" w:hAnsi="宋体"/>
                <w:kern w:val="0"/>
                <w:szCs w:val="21"/>
              </w:rPr>
            </w:pPr>
            <w:r>
              <w:rPr>
                <w:rFonts w:ascii="宋体" w:hAnsi="宋体"/>
                <w:kern w:val="0"/>
                <w:szCs w:val="21"/>
              </w:rPr>
              <w:t>其中</w:t>
            </w:r>
          </w:p>
        </w:tc>
        <w:tc>
          <w:tcPr>
            <w:tcW w:w="956" w:type="pct"/>
            <w:gridSpan w:val="7"/>
            <w:noWrap/>
            <w:vAlign w:val="center"/>
          </w:tcPr>
          <w:p w14:paraId="5983CC82">
            <w:pPr>
              <w:pStyle w:val="11"/>
              <w:jc w:val="left"/>
              <w:rPr>
                <w:rFonts w:ascii="宋体" w:hAnsi="宋体"/>
                <w:kern w:val="0"/>
                <w:szCs w:val="21"/>
              </w:rPr>
            </w:pPr>
            <w:r>
              <w:rPr>
                <w:rFonts w:ascii="宋体" w:hAnsi="宋体"/>
                <w:kern w:val="0"/>
                <w:szCs w:val="21"/>
              </w:rPr>
              <w:t>农林牧渔水利</w:t>
            </w:r>
          </w:p>
        </w:tc>
        <w:tc>
          <w:tcPr>
            <w:tcW w:w="362" w:type="pct"/>
            <w:gridSpan w:val="3"/>
            <w:noWrap/>
            <w:vAlign w:val="center"/>
          </w:tcPr>
          <w:p w14:paraId="322DF453">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32FE7E93">
            <w:pPr>
              <w:pStyle w:val="11"/>
              <w:jc w:val="center"/>
              <w:rPr>
                <w:rFonts w:ascii="宋体" w:hAnsi="宋体"/>
                <w:kern w:val="0"/>
                <w:szCs w:val="21"/>
              </w:rPr>
            </w:pPr>
            <w:r>
              <w:rPr>
                <w:rFonts w:ascii="宋体" w:hAnsi="宋体"/>
                <w:kern w:val="0"/>
                <w:szCs w:val="21"/>
              </w:rPr>
              <w:t>141161</w:t>
            </w:r>
          </w:p>
        </w:tc>
        <w:tc>
          <w:tcPr>
            <w:tcW w:w="434" w:type="pct"/>
            <w:gridSpan w:val="2"/>
            <w:noWrap/>
            <w:vAlign w:val="center"/>
          </w:tcPr>
          <w:p w14:paraId="66BA382E">
            <w:pPr>
              <w:pStyle w:val="11"/>
              <w:jc w:val="center"/>
              <w:rPr>
                <w:rFonts w:ascii="宋体" w:hAnsi="宋体"/>
                <w:kern w:val="0"/>
                <w:szCs w:val="21"/>
              </w:rPr>
            </w:pPr>
            <w:r>
              <w:rPr>
                <w:rFonts w:ascii="宋体" w:hAnsi="宋体"/>
                <w:kern w:val="0"/>
                <w:szCs w:val="21"/>
              </w:rPr>
              <w:t>123804</w:t>
            </w:r>
          </w:p>
        </w:tc>
        <w:tc>
          <w:tcPr>
            <w:tcW w:w="354" w:type="pct"/>
            <w:noWrap/>
            <w:vAlign w:val="center"/>
          </w:tcPr>
          <w:p w14:paraId="28C4FD74">
            <w:pPr>
              <w:pStyle w:val="11"/>
              <w:jc w:val="center"/>
              <w:rPr>
                <w:rFonts w:ascii="宋体" w:hAnsi="宋体"/>
                <w:kern w:val="0"/>
                <w:szCs w:val="21"/>
              </w:rPr>
            </w:pPr>
            <w:r>
              <w:rPr>
                <w:rFonts w:ascii="宋体" w:hAnsi="宋体"/>
                <w:kern w:val="0"/>
                <w:szCs w:val="21"/>
              </w:rPr>
              <w:t>117701</w:t>
            </w:r>
          </w:p>
        </w:tc>
        <w:tc>
          <w:tcPr>
            <w:tcW w:w="508" w:type="pct"/>
            <w:noWrap/>
            <w:vAlign w:val="center"/>
          </w:tcPr>
          <w:p w14:paraId="1AD2D9AC">
            <w:pPr>
              <w:pStyle w:val="11"/>
              <w:jc w:val="center"/>
              <w:rPr>
                <w:rFonts w:ascii="宋体" w:hAnsi="宋体"/>
                <w:kern w:val="0"/>
                <w:szCs w:val="21"/>
              </w:rPr>
            </w:pPr>
            <w:r>
              <w:rPr>
                <w:rFonts w:ascii="宋体" w:hAnsi="宋体"/>
                <w:kern w:val="0"/>
                <w:szCs w:val="21"/>
              </w:rPr>
              <w:t>118197</w:t>
            </w:r>
          </w:p>
        </w:tc>
        <w:tc>
          <w:tcPr>
            <w:tcW w:w="362" w:type="pct"/>
            <w:noWrap/>
            <w:vAlign w:val="center"/>
          </w:tcPr>
          <w:p w14:paraId="24B900C3">
            <w:pPr>
              <w:pStyle w:val="11"/>
              <w:jc w:val="center"/>
              <w:rPr>
                <w:rFonts w:ascii="宋体" w:hAnsi="宋体"/>
                <w:kern w:val="0"/>
                <w:szCs w:val="21"/>
              </w:rPr>
            </w:pPr>
            <w:r>
              <w:rPr>
                <w:rFonts w:ascii="宋体" w:hAnsi="宋体"/>
                <w:kern w:val="0"/>
                <w:szCs w:val="21"/>
              </w:rPr>
              <w:t>125980</w:t>
            </w:r>
          </w:p>
        </w:tc>
        <w:tc>
          <w:tcPr>
            <w:tcW w:w="489" w:type="pct"/>
            <w:noWrap/>
            <w:vAlign w:val="center"/>
          </w:tcPr>
          <w:p w14:paraId="6B0EF8AC">
            <w:pPr>
              <w:pStyle w:val="11"/>
              <w:jc w:val="center"/>
              <w:rPr>
                <w:rFonts w:ascii="宋体" w:hAnsi="宋体"/>
                <w:kern w:val="0"/>
                <w:szCs w:val="21"/>
              </w:rPr>
            </w:pPr>
            <w:r>
              <w:rPr>
                <w:rFonts w:ascii="宋体" w:hAnsi="宋体"/>
                <w:kern w:val="0"/>
                <w:szCs w:val="21"/>
              </w:rPr>
              <w:t>129562</w:t>
            </w:r>
          </w:p>
        </w:tc>
        <w:tc>
          <w:tcPr>
            <w:tcW w:w="511" w:type="pct"/>
            <w:noWrap/>
            <w:vAlign w:val="center"/>
          </w:tcPr>
          <w:p w14:paraId="0FCE36BF">
            <w:pPr>
              <w:pStyle w:val="11"/>
              <w:jc w:val="center"/>
              <w:rPr>
                <w:rFonts w:ascii="宋体" w:hAnsi="宋体"/>
                <w:kern w:val="0"/>
                <w:szCs w:val="21"/>
              </w:rPr>
            </w:pPr>
            <w:r>
              <w:rPr>
                <w:rFonts w:ascii="宋体" w:hAnsi="宋体"/>
                <w:kern w:val="0"/>
                <w:szCs w:val="21"/>
              </w:rPr>
              <w:t>-8.2</w:t>
            </w:r>
          </w:p>
        </w:tc>
      </w:tr>
      <w:tr w14:paraId="561B17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7" w:hRule="atLeast"/>
        </w:trPr>
        <w:tc>
          <w:tcPr>
            <w:tcW w:w="301" w:type="pct"/>
            <w:vMerge w:val="continue"/>
            <w:vAlign w:val="center"/>
          </w:tcPr>
          <w:p w14:paraId="72E257D6">
            <w:pPr>
              <w:pStyle w:val="11"/>
              <w:jc w:val="center"/>
              <w:rPr>
                <w:rFonts w:ascii="宋体" w:hAnsi="宋体"/>
                <w:kern w:val="0"/>
                <w:szCs w:val="21"/>
              </w:rPr>
            </w:pPr>
          </w:p>
        </w:tc>
        <w:tc>
          <w:tcPr>
            <w:tcW w:w="289" w:type="pct"/>
            <w:gridSpan w:val="2"/>
            <w:vMerge w:val="continue"/>
            <w:vAlign w:val="center"/>
          </w:tcPr>
          <w:p w14:paraId="4554CCD9">
            <w:pPr>
              <w:pStyle w:val="11"/>
              <w:jc w:val="left"/>
              <w:rPr>
                <w:rFonts w:ascii="宋体" w:hAnsi="宋体"/>
                <w:kern w:val="0"/>
                <w:szCs w:val="21"/>
              </w:rPr>
            </w:pPr>
          </w:p>
        </w:tc>
        <w:tc>
          <w:tcPr>
            <w:tcW w:w="956" w:type="pct"/>
            <w:gridSpan w:val="7"/>
            <w:noWrap/>
            <w:vAlign w:val="center"/>
          </w:tcPr>
          <w:p w14:paraId="56EEDB23">
            <w:pPr>
              <w:pStyle w:val="11"/>
              <w:jc w:val="left"/>
              <w:rPr>
                <w:rFonts w:ascii="宋体" w:hAnsi="宋体"/>
                <w:kern w:val="0"/>
                <w:szCs w:val="21"/>
              </w:rPr>
            </w:pPr>
            <w:r>
              <w:rPr>
                <w:rFonts w:ascii="宋体" w:hAnsi="宋体"/>
                <w:kern w:val="0"/>
                <w:szCs w:val="21"/>
              </w:rPr>
              <w:t>工业</w:t>
            </w:r>
          </w:p>
        </w:tc>
        <w:tc>
          <w:tcPr>
            <w:tcW w:w="362" w:type="pct"/>
            <w:gridSpan w:val="3"/>
            <w:noWrap/>
            <w:vAlign w:val="center"/>
          </w:tcPr>
          <w:p w14:paraId="6F1FA4A2">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6015E9D0">
            <w:pPr>
              <w:pStyle w:val="11"/>
              <w:jc w:val="center"/>
              <w:rPr>
                <w:rFonts w:ascii="宋体" w:hAnsi="宋体"/>
                <w:kern w:val="0"/>
                <w:szCs w:val="21"/>
              </w:rPr>
            </w:pPr>
            <w:r>
              <w:rPr>
                <w:rFonts w:ascii="宋体" w:hAnsi="宋体"/>
                <w:kern w:val="0"/>
                <w:szCs w:val="21"/>
              </w:rPr>
              <w:t>13543</w:t>
            </w:r>
          </w:p>
        </w:tc>
        <w:tc>
          <w:tcPr>
            <w:tcW w:w="434" w:type="pct"/>
            <w:gridSpan w:val="2"/>
            <w:noWrap/>
            <w:vAlign w:val="center"/>
          </w:tcPr>
          <w:p w14:paraId="2EC31EB6">
            <w:pPr>
              <w:pStyle w:val="11"/>
              <w:jc w:val="center"/>
              <w:rPr>
                <w:rFonts w:ascii="宋体" w:hAnsi="宋体"/>
                <w:kern w:val="0"/>
                <w:szCs w:val="21"/>
              </w:rPr>
            </w:pPr>
            <w:r>
              <w:rPr>
                <w:rFonts w:ascii="宋体" w:hAnsi="宋体"/>
                <w:kern w:val="0"/>
                <w:szCs w:val="21"/>
              </w:rPr>
              <w:t>13582</w:t>
            </w:r>
          </w:p>
        </w:tc>
        <w:tc>
          <w:tcPr>
            <w:tcW w:w="354" w:type="pct"/>
            <w:noWrap/>
            <w:vAlign w:val="center"/>
          </w:tcPr>
          <w:p w14:paraId="43E5744B">
            <w:pPr>
              <w:pStyle w:val="11"/>
              <w:jc w:val="center"/>
              <w:rPr>
                <w:rFonts w:ascii="宋体" w:hAnsi="宋体"/>
                <w:kern w:val="0"/>
                <w:szCs w:val="21"/>
              </w:rPr>
            </w:pPr>
            <w:r>
              <w:rPr>
                <w:rFonts w:ascii="宋体" w:hAnsi="宋体"/>
                <w:kern w:val="0"/>
                <w:szCs w:val="21"/>
              </w:rPr>
              <w:t>13144</w:t>
            </w:r>
          </w:p>
        </w:tc>
        <w:tc>
          <w:tcPr>
            <w:tcW w:w="508" w:type="pct"/>
            <w:noWrap/>
            <w:vAlign w:val="center"/>
          </w:tcPr>
          <w:p w14:paraId="4787A071">
            <w:pPr>
              <w:pStyle w:val="11"/>
              <w:jc w:val="center"/>
              <w:rPr>
                <w:rFonts w:ascii="宋体" w:hAnsi="宋体"/>
                <w:kern w:val="0"/>
                <w:szCs w:val="21"/>
              </w:rPr>
            </w:pPr>
            <w:r>
              <w:rPr>
                <w:rFonts w:ascii="宋体" w:hAnsi="宋体"/>
                <w:kern w:val="0"/>
                <w:szCs w:val="21"/>
              </w:rPr>
              <w:t>18489</w:t>
            </w:r>
          </w:p>
        </w:tc>
        <w:tc>
          <w:tcPr>
            <w:tcW w:w="362" w:type="pct"/>
            <w:noWrap/>
            <w:vAlign w:val="center"/>
          </w:tcPr>
          <w:p w14:paraId="0158FDCB">
            <w:pPr>
              <w:pStyle w:val="11"/>
              <w:jc w:val="center"/>
              <w:rPr>
                <w:rFonts w:ascii="宋体" w:hAnsi="宋体"/>
                <w:kern w:val="0"/>
                <w:szCs w:val="21"/>
              </w:rPr>
            </w:pPr>
            <w:r>
              <w:rPr>
                <w:rFonts w:ascii="宋体" w:hAnsi="宋体"/>
                <w:kern w:val="0"/>
                <w:szCs w:val="21"/>
              </w:rPr>
              <w:t>15172</w:t>
            </w:r>
          </w:p>
        </w:tc>
        <w:tc>
          <w:tcPr>
            <w:tcW w:w="489" w:type="pct"/>
            <w:noWrap/>
            <w:vAlign w:val="center"/>
          </w:tcPr>
          <w:p w14:paraId="1C2A0C96">
            <w:pPr>
              <w:pStyle w:val="11"/>
              <w:jc w:val="center"/>
              <w:rPr>
                <w:rFonts w:ascii="宋体" w:hAnsi="宋体"/>
                <w:kern w:val="0"/>
                <w:szCs w:val="21"/>
              </w:rPr>
            </w:pPr>
            <w:r>
              <w:rPr>
                <w:rFonts w:ascii="宋体" w:hAnsi="宋体"/>
                <w:kern w:val="0"/>
                <w:szCs w:val="21"/>
              </w:rPr>
              <w:t>11528</w:t>
            </w:r>
          </w:p>
        </w:tc>
        <w:tc>
          <w:tcPr>
            <w:tcW w:w="511" w:type="pct"/>
            <w:noWrap/>
            <w:vAlign w:val="center"/>
          </w:tcPr>
          <w:p w14:paraId="06602AE6">
            <w:pPr>
              <w:pStyle w:val="11"/>
              <w:jc w:val="center"/>
              <w:rPr>
                <w:rFonts w:ascii="宋体" w:hAnsi="宋体"/>
                <w:kern w:val="0"/>
                <w:szCs w:val="21"/>
              </w:rPr>
            </w:pPr>
            <w:r>
              <w:rPr>
                <w:rFonts w:ascii="宋体" w:hAnsi="宋体"/>
                <w:kern w:val="0"/>
                <w:szCs w:val="21"/>
              </w:rPr>
              <w:t>-14.9</w:t>
            </w:r>
          </w:p>
        </w:tc>
      </w:tr>
      <w:tr w14:paraId="68F2D1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7" w:hRule="atLeast"/>
        </w:trPr>
        <w:tc>
          <w:tcPr>
            <w:tcW w:w="301" w:type="pct"/>
            <w:vMerge w:val="continue"/>
            <w:vAlign w:val="center"/>
          </w:tcPr>
          <w:p w14:paraId="414372D9">
            <w:pPr>
              <w:pStyle w:val="11"/>
              <w:jc w:val="center"/>
              <w:rPr>
                <w:rFonts w:ascii="宋体" w:hAnsi="宋体"/>
                <w:kern w:val="0"/>
                <w:szCs w:val="21"/>
              </w:rPr>
            </w:pPr>
          </w:p>
        </w:tc>
        <w:tc>
          <w:tcPr>
            <w:tcW w:w="289" w:type="pct"/>
            <w:gridSpan w:val="2"/>
            <w:vMerge w:val="continue"/>
            <w:vAlign w:val="center"/>
          </w:tcPr>
          <w:p w14:paraId="783AA785">
            <w:pPr>
              <w:pStyle w:val="11"/>
              <w:jc w:val="left"/>
              <w:rPr>
                <w:rFonts w:ascii="宋体" w:hAnsi="宋体"/>
                <w:kern w:val="0"/>
                <w:szCs w:val="21"/>
              </w:rPr>
            </w:pPr>
          </w:p>
        </w:tc>
        <w:tc>
          <w:tcPr>
            <w:tcW w:w="956" w:type="pct"/>
            <w:gridSpan w:val="7"/>
            <w:noWrap/>
            <w:vAlign w:val="center"/>
          </w:tcPr>
          <w:p w14:paraId="654B649D">
            <w:pPr>
              <w:pStyle w:val="11"/>
              <w:jc w:val="left"/>
              <w:rPr>
                <w:rFonts w:ascii="宋体" w:hAnsi="宋体"/>
                <w:kern w:val="0"/>
                <w:szCs w:val="21"/>
              </w:rPr>
            </w:pPr>
            <w:r>
              <w:rPr>
                <w:rFonts w:ascii="宋体" w:hAnsi="宋体"/>
                <w:kern w:val="0"/>
                <w:szCs w:val="21"/>
              </w:rPr>
              <w:t>建筑业</w:t>
            </w:r>
          </w:p>
        </w:tc>
        <w:tc>
          <w:tcPr>
            <w:tcW w:w="362" w:type="pct"/>
            <w:gridSpan w:val="3"/>
            <w:noWrap/>
            <w:vAlign w:val="center"/>
          </w:tcPr>
          <w:p w14:paraId="78FC43E7">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654379A8">
            <w:pPr>
              <w:pStyle w:val="11"/>
              <w:jc w:val="center"/>
              <w:rPr>
                <w:rFonts w:ascii="宋体" w:hAnsi="宋体"/>
                <w:kern w:val="0"/>
                <w:szCs w:val="21"/>
              </w:rPr>
            </w:pPr>
            <w:r>
              <w:rPr>
                <w:rFonts w:ascii="宋体" w:hAnsi="宋体"/>
                <w:kern w:val="0"/>
                <w:szCs w:val="21"/>
              </w:rPr>
              <w:t>3197</w:t>
            </w:r>
          </w:p>
        </w:tc>
        <w:tc>
          <w:tcPr>
            <w:tcW w:w="434" w:type="pct"/>
            <w:gridSpan w:val="2"/>
            <w:noWrap/>
            <w:vAlign w:val="center"/>
          </w:tcPr>
          <w:p w14:paraId="6A8B6FD2">
            <w:pPr>
              <w:pStyle w:val="11"/>
              <w:jc w:val="center"/>
              <w:rPr>
                <w:rFonts w:ascii="宋体" w:hAnsi="宋体"/>
                <w:kern w:val="0"/>
                <w:szCs w:val="21"/>
              </w:rPr>
            </w:pPr>
            <w:r>
              <w:rPr>
                <w:rFonts w:ascii="宋体" w:hAnsi="宋体"/>
                <w:kern w:val="0"/>
                <w:szCs w:val="21"/>
              </w:rPr>
              <w:t>3666</w:t>
            </w:r>
          </w:p>
        </w:tc>
        <w:tc>
          <w:tcPr>
            <w:tcW w:w="354" w:type="pct"/>
            <w:noWrap/>
            <w:vAlign w:val="center"/>
          </w:tcPr>
          <w:p w14:paraId="37A0225B">
            <w:pPr>
              <w:pStyle w:val="11"/>
              <w:jc w:val="center"/>
              <w:rPr>
                <w:rFonts w:ascii="宋体" w:hAnsi="宋体"/>
                <w:kern w:val="0"/>
                <w:szCs w:val="21"/>
              </w:rPr>
            </w:pPr>
            <w:r>
              <w:rPr>
                <w:rFonts w:ascii="宋体" w:hAnsi="宋体"/>
                <w:kern w:val="0"/>
                <w:szCs w:val="21"/>
              </w:rPr>
              <w:t>3774</w:t>
            </w:r>
          </w:p>
        </w:tc>
        <w:tc>
          <w:tcPr>
            <w:tcW w:w="508" w:type="pct"/>
            <w:noWrap/>
            <w:vAlign w:val="center"/>
          </w:tcPr>
          <w:p w14:paraId="6661EA23">
            <w:pPr>
              <w:pStyle w:val="11"/>
              <w:jc w:val="center"/>
              <w:rPr>
                <w:rFonts w:ascii="宋体" w:hAnsi="宋体"/>
                <w:kern w:val="0"/>
                <w:szCs w:val="21"/>
              </w:rPr>
            </w:pPr>
            <w:r>
              <w:rPr>
                <w:rFonts w:ascii="宋体" w:hAnsi="宋体"/>
                <w:kern w:val="0"/>
                <w:szCs w:val="21"/>
              </w:rPr>
              <w:t>3583</w:t>
            </w:r>
          </w:p>
        </w:tc>
        <w:tc>
          <w:tcPr>
            <w:tcW w:w="362" w:type="pct"/>
            <w:noWrap/>
            <w:vAlign w:val="center"/>
          </w:tcPr>
          <w:p w14:paraId="76E7730A">
            <w:pPr>
              <w:pStyle w:val="11"/>
              <w:jc w:val="center"/>
              <w:rPr>
                <w:rFonts w:ascii="宋体" w:hAnsi="宋体"/>
                <w:kern w:val="0"/>
                <w:szCs w:val="21"/>
              </w:rPr>
            </w:pPr>
            <w:r>
              <w:rPr>
                <w:rFonts w:ascii="宋体" w:hAnsi="宋体"/>
                <w:kern w:val="0"/>
                <w:szCs w:val="21"/>
              </w:rPr>
              <w:t>4518</w:t>
            </w:r>
          </w:p>
        </w:tc>
        <w:tc>
          <w:tcPr>
            <w:tcW w:w="489" w:type="pct"/>
            <w:noWrap/>
            <w:vAlign w:val="center"/>
          </w:tcPr>
          <w:p w14:paraId="509D5528">
            <w:pPr>
              <w:pStyle w:val="11"/>
              <w:jc w:val="center"/>
              <w:rPr>
                <w:rFonts w:ascii="宋体" w:hAnsi="宋体"/>
                <w:kern w:val="0"/>
                <w:szCs w:val="21"/>
              </w:rPr>
            </w:pPr>
            <w:r>
              <w:rPr>
                <w:rFonts w:ascii="宋体" w:hAnsi="宋体"/>
                <w:kern w:val="0"/>
                <w:szCs w:val="21"/>
              </w:rPr>
              <w:t>4598</w:t>
            </w:r>
          </w:p>
        </w:tc>
        <w:tc>
          <w:tcPr>
            <w:tcW w:w="511" w:type="pct"/>
            <w:noWrap/>
            <w:vAlign w:val="center"/>
          </w:tcPr>
          <w:p w14:paraId="156236B9">
            <w:pPr>
              <w:pStyle w:val="11"/>
              <w:jc w:val="center"/>
              <w:rPr>
                <w:rFonts w:ascii="宋体" w:hAnsi="宋体"/>
                <w:kern w:val="0"/>
                <w:szCs w:val="21"/>
              </w:rPr>
            </w:pPr>
            <w:r>
              <w:rPr>
                <w:rFonts w:ascii="宋体" w:hAnsi="宋体"/>
                <w:kern w:val="0"/>
                <w:szCs w:val="21"/>
              </w:rPr>
              <w:t>43.8</w:t>
            </w:r>
          </w:p>
        </w:tc>
      </w:tr>
      <w:tr w14:paraId="65F437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8" w:hRule="atLeast"/>
        </w:trPr>
        <w:tc>
          <w:tcPr>
            <w:tcW w:w="301" w:type="pct"/>
            <w:vMerge w:val="continue"/>
            <w:vAlign w:val="center"/>
          </w:tcPr>
          <w:p w14:paraId="2513546C">
            <w:pPr>
              <w:pStyle w:val="11"/>
              <w:jc w:val="center"/>
              <w:rPr>
                <w:rFonts w:ascii="宋体" w:hAnsi="宋体"/>
                <w:kern w:val="0"/>
                <w:szCs w:val="21"/>
              </w:rPr>
            </w:pPr>
          </w:p>
        </w:tc>
        <w:tc>
          <w:tcPr>
            <w:tcW w:w="289" w:type="pct"/>
            <w:gridSpan w:val="2"/>
            <w:vMerge w:val="continue"/>
            <w:vAlign w:val="center"/>
          </w:tcPr>
          <w:p w14:paraId="75465F43">
            <w:pPr>
              <w:pStyle w:val="11"/>
              <w:jc w:val="left"/>
              <w:rPr>
                <w:rFonts w:ascii="宋体" w:hAnsi="宋体"/>
                <w:kern w:val="0"/>
                <w:szCs w:val="21"/>
              </w:rPr>
            </w:pPr>
          </w:p>
        </w:tc>
        <w:tc>
          <w:tcPr>
            <w:tcW w:w="956" w:type="pct"/>
            <w:gridSpan w:val="7"/>
            <w:noWrap/>
            <w:vAlign w:val="center"/>
          </w:tcPr>
          <w:p w14:paraId="370CE268">
            <w:pPr>
              <w:pStyle w:val="11"/>
              <w:jc w:val="left"/>
              <w:rPr>
                <w:rFonts w:ascii="宋体" w:hAnsi="宋体"/>
                <w:kern w:val="0"/>
                <w:szCs w:val="21"/>
              </w:rPr>
            </w:pPr>
            <w:r>
              <w:rPr>
                <w:rFonts w:ascii="宋体" w:hAnsi="宋体"/>
                <w:kern w:val="0"/>
                <w:szCs w:val="21"/>
              </w:rPr>
              <w:t>交通运输通讯</w:t>
            </w:r>
          </w:p>
        </w:tc>
        <w:tc>
          <w:tcPr>
            <w:tcW w:w="362" w:type="pct"/>
            <w:gridSpan w:val="3"/>
            <w:noWrap/>
            <w:vAlign w:val="center"/>
          </w:tcPr>
          <w:p w14:paraId="7FBA38BB">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2BF884DC">
            <w:pPr>
              <w:pStyle w:val="11"/>
              <w:jc w:val="center"/>
              <w:rPr>
                <w:rFonts w:ascii="宋体" w:hAnsi="宋体"/>
                <w:kern w:val="0"/>
                <w:szCs w:val="21"/>
              </w:rPr>
            </w:pPr>
            <w:r>
              <w:rPr>
                <w:rFonts w:ascii="宋体" w:hAnsi="宋体"/>
                <w:kern w:val="0"/>
                <w:szCs w:val="21"/>
              </w:rPr>
              <w:t>3387</w:t>
            </w:r>
          </w:p>
        </w:tc>
        <w:tc>
          <w:tcPr>
            <w:tcW w:w="434" w:type="pct"/>
            <w:gridSpan w:val="2"/>
            <w:noWrap/>
            <w:vAlign w:val="center"/>
          </w:tcPr>
          <w:p w14:paraId="6F9EB083">
            <w:pPr>
              <w:pStyle w:val="11"/>
              <w:jc w:val="center"/>
              <w:rPr>
                <w:rFonts w:ascii="宋体" w:hAnsi="宋体"/>
                <w:kern w:val="0"/>
                <w:szCs w:val="21"/>
              </w:rPr>
            </w:pPr>
            <w:r>
              <w:rPr>
                <w:rFonts w:ascii="宋体" w:hAnsi="宋体"/>
                <w:kern w:val="0"/>
                <w:szCs w:val="21"/>
              </w:rPr>
              <w:t>3932</w:t>
            </w:r>
          </w:p>
        </w:tc>
        <w:tc>
          <w:tcPr>
            <w:tcW w:w="354" w:type="pct"/>
            <w:noWrap/>
            <w:vAlign w:val="center"/>
          </w:tcPr>
          <w:p w14:paraId="50B8F081">
            <w:pPr>
              <w:pStyle w:val="11"/>
              <w:jc w:val="center"/>
              <w:rPr>
                <w:rFonts w:ascii="宋体" w:hAnsi="宋体"/>
                <w:kern w:val="0"/>
                <w:szCs w:val="21"/>
              </w:rPr>
            </w:pPr>
            <w:r>
              <w:rPr>
                <w:rFonts w:ascii="宋体" w:hAnsi="宋体"/>
                <w:kern w:val="0"/>
                <w:szCs w:val="21"/>
              </w:rPr>
              <w:t>3867</w:t>
            </w:r>
          </w:p>
        </w:tc>
        <w:tc>
          <w:tcPr>
            <w:tcW w:w="508" w:type="pct"/>
            <w:noWrap/>
            <w:vAlign w:val="center"/>
          </w:tcPr>
          <w:p w14:paraId="15AC23F1">
            <w:pPr>
              <w:pStyle w:val="11"/>
              <w:jc w:val="center"/>
              <w:rPr>
                <w:rFonts w:ascii="宋体" w:hAnsi="宋体"/>
                <w:kern w:val="0"/>
                <w:szCs w:val="21"/>
              </w:rPr>
            </w:pPr>
            <w:r>
              <w:rPr>
                <w:rFonts w:ascii="宋体" w:hAnsi="宋体"/>
                <w:kern w:val="0"/>
                <w:szCs w:val="21"/>
              </w:rPr>
              <w:t>3574</w:t>
            </w:r>
          </w:p>
        </w:tc>
        <w:tc>
          <w:tcPr>
            <w:tcW w:w="362" w:type="pct"/>
            <w:noWrap/>
            <w:vAlign w:val="center"/>
          </w:tcPr>
          <w:p w14:paraId="0FDFBB19">
            <w:pPr>
              <w:pStyle w:val="11"/>
              <w:jc w:val="center"/>
              <w:rPr>
                <w:rFonts w:ascii="宋体" w:hAnsi="宋体"/>
                <w:kern w:val="0"/>
                <w:szCs w:val="21"/>
              </w:rPr>
            </w:pPr>
            <w:r>
              <w:rPr>
                <w:rFonts w:ascii="宋体" w:hAnsi="宋体"/>
                <w:kern w:val="0"/>
                <w:szCs w:val="21"/>
              </w:rPr>
              <w:t>3407</w:t>
            </w:r>
          </w:p>
        </w:tc>
        <w:tc>
          <w:tcPr>
            <w:tcW w:w="489" w:type="pct"/>
            <w:noWrap/>
            <w:vAlign w:val="center"/>
          </w:tcPr>
          <w:p w14:paraId="2B983763">
            <w:pPr>
              <w:pStyle w:val="11"/>
              <w:jc w:val="center"/>
              <w:rPr>
                <w:rFonts w:ascii="宋体" w:hAnsi="宋体"/>
                <w:kern w:val="0"/>
                <w:szCs w:val="21"/>
              </w:rPr>
            </w:pPr>
            <w:r>
              <w:rPr>
                <w:rFonts w:ascii="宋体" w:hAnsi="宋体"/>
                <w:kern w:val="0"/>
                <w:szCs w:val="21"/>
              </w:rPr>
              <w:t>4088</w:t>
            </w:r>
          </w:p>
        </w:tc>
        <w:tc>
          <w:tcPr>
            <w:tcW w:w="511" w:type="pct"/>
            <w:noWrap/>
            <w:vAlign w:val="center"/>
          </w:tcPr>
          <w:p w14:paraId="7D58B22D">
            <w:pPr>
              <w:pStyle w:val="11"/>
              <w:jc w:val="center"/>
              <w:rPr>
                <w:rFonts w:ascii="宋体" w:hAnsi="宋体"/>
                <w:kern w:val="0"/>
                <w:szCs w:val="21"/>
              </w:rPr>
            </w:pPr>
            <w:r>
              <w:rPr>
                <w:rFonts w:ascii="宋体" w:hAnsi="宋体"/>
                <w:kern w:val="0"/>
                <w:szCs w:val="21"/>
              </w:rPr>
              <w:t>20.7</w:t>
            </w:r>
          </w:p>
        </w:tc>
      </w:tr>
      <w:tr w14:paraId="6453B8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72" w:hRule="atLeast"/>
        </w:trPr>
        <w:tc>
          <w:tcPr>
            <w:tcW w:w="301" w:type="pct"/>
            <w:vMerge w:val="continue"/>
            <w:noWrap/>
            <w:vAlign w:val="center"/>
          </w:tcPr>
          <w:p w14:paraId="61C52360">
            <w:pPr>
              <w:pStyle w:val="11"/>
              <w:jc w:val="center"/>
              <w:rPr>
                <w:rFonts w:ascii="宋体" w:hAnsi="宋体"/>
                <w:kern w:val="0"/>
                <w:szCs w:val="21"/>
              </w:rPr>
            </w:pPr>
          </w:p>
        </w:tc>
        <w:tc>
          <w:tcPr>
            <w:tcW w:w="289" w:type="pct"/>
            <w:gridSpan w:val="2"/>
            <w:vMerge w:val="restart"/>
            <w:noWrap/>
            <w:vAlign w:val="center"/>
          </w:tcPr>
          <w:p w14:paraId="18B2E58F">
            <w:pPr>
              <w:pStyle w:val="11"/>
              <w:jc w:val="center"/>
              <w:rPr>
                <w:rFonts w:ascii="宋体" w:hAnsi="宋体"/>
                <w:kern w:val="0"/>
                <w:szCs w:val="21"/>
              </w:rPr>
            </w:pPr>
            <w:r>
              <w:rPr>
                <w:rFonts w:ascii="宋体" w:hAnsi="宋体"/>
                <w:kern w:val="0"/>
                <w:szCs w:val="21"/>
              </w:rPr>
              <w:t>其中</w:t>
            </w:r>
          </w:p>
        </w:tc>
        <w:tc>
          <w:tcPr>
            <w:tcW w:w="956" w:type="pct"/>
            <w:gridSpan w:val="7"/>
            <w:noWrap/>
            <w:vAlign w:val="center"/>
          </w:tcPr>
          <w:p w14:paraId="7E96D3F5">
            <w:pPr>
              <w:pStyle w:val="11"/>
              <w:jc w:val="left"/>
              <w:rPr>
                <w:rFonts w:ascii="宋体" w:hAnsi="宋体"/>
                <w:kern w:val="0"/>
                <w:szCs w:val="21"/>
              </w:rPr>
            </w:pPr>
            <w:r>
              <w:rPr>
                <w:rFonts w:ascii="宋体" w:hAnsi="宋体"/>
                <w:kern w:val="0"/>
                <w:szCs w:val="21"/>
              </w:rPr>
              <w:t>商业饮食物资业</w:t>
            </w:r>
          </w:p>
        </w:tc>
        <w:tc>
          <w:tcPr>
            <w:tcW w:w="362" w:type="pct"/>
            <w:gridSpan w:val="3"/>
            <w:noWrap/>
            <w:vAlign w:val="center"/>
          </w:tcPr>
          <w:p w14:paraId="6703D478">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4BC63A92">
            <w:pPr>
              <w:pStyle w:val="11"/>
              <w:jc w:val="center"/>
              <w:rPr>
                <w:rFonts w:ascii="宋体" w:hAnsi="宋体"/>
                <w:kern w:val="0"/>
                <w:szCs w:val="21"/>
              </w:rPr>
            </w:pPr>
            <w:r>
              <w:rPr>
                <w:rFonts w:ascii="宋体" w:hAnsi="宋体"/>
                <w:kern w:val="0"/>
                <w:szCs w:val="21"/>
              </w:rPr>
              <w:t>10625</w:t>
            </w:r>
          </w:p>
        </w:tc>
        <w:tc>
          <w:tcPr>
            <w:tcW w:w="434" w:type="pct"/>
            <w:gridSpan w:val="2"/>
            <w:noWrap/>
            <w:vAlign w:val="center"/>
          </w:tcPr>
          <w:p w14:paraId="345A3745">
            <w:pPr>
              <w:pStyle w:val="11"/>
              <w:jc w:val="center"/>
              <w:rPr>
                <w:rFonts w:ascii="宋体" w:hAnsi="宋体"/>
                <w:kern w:val="0"/>
                <w:szCs w:val="21"/>
              </w:rPr>
            </w:pPr>
            <w:r>
              <w:rPr>
                <w:rFonts w:ascii="宋体" w:hAnsi="宋体"/>
                <w:kern w:val="0"/>
                <w:szCs w:val="21"/>
              </w:rPr>
              <w:t>10631</w:t>
            </w:r>
          </w:p>
        </w:tc>
        <w:tc>
          <w:tcPr>
            <w:tcW w:w="354" w:type="pct"/>
            <w:noWrap/>
            <w:vAlign w:val="center"/>
          </w:tcPr>
          <w:p w14:paraId="01F0F888">
            <w:pPr>
              <w:pStyle w:val="11"/>
              <w:jc w:val="center"/>
              <w:rPr>
                <w:rFonts w:ascii="宋体" w:hAnsi="宋体"/>
                <w:kern w:val="0"/>
                <w:szCs w:val="21"/>
              </w:rPr>
            </w:pPr>
            <w:r>
              <w:rPr>
                <w:rFonts w:ascii="宋体" w:hAnsi="宋体"/>
                <w:kern w:val="0"/>
                <w:szCs w:val="21"/>
              </w:rPr>
              <w:t>10956</w:t>
            </w:r>
          </w:p>
        </w:tc>
        <w:tc>
          <w:tcPr>
            <w:tcW w:w="508" w:type="pct"/>
            <w:noWrap/>
            <w:vAlign w:val="center"/>
          </w:tcPr>
          <w:p w14:paraId="4C7B37B5">
            <w:pPr>
              <w:pStyle w:val="11"/>
              <w:jc w:val="center"/>
              <w:rPr>
                <w:rFonts w:ascii="宋体" w:hAnsi="宋体"/>
                <w:kern w:val="0"/>
                <w:szCs w:val="21"/>
              </w:rPr>
            </w:pPr>
            <w:r>
              <w:rPr>
                <w:rFonts w:ascii="宋体" w:hAnsi="宋体"/>
                <w:kern w:val="0"/>
                <w:szCs w:val="21"/>
              </w:rPr>
              <w:t>16685</w:t>
            </w:r>
          </w:p>
        </w:tc>
        <w:tc>
          <w:tcPr>
            <w:tcW w:w="362" w:type="pct"/>
            <w:noWrap/>
            <w:vAlign w:val="center"/>
          </w:tcPr>
          <w:p w14:paraId="2B6CC71F">
            <w:pPr>
              <w:pStyle w:val="11"/>
              <w:jc w:val="center"/>
              <w:rPr>
                <w:rFonts w:ascii="宋体" w:hAnsi="宋体"/>
                <w:kern w:val="0"/>
                <w:szCs w:val="21"/>
              </w:rPr>
            </w:pPr>
            <w:r>
              <w:rPr>
                <w:rFonts w:ascii="宋体" w:hAnsi="宋体"/>
                <w:kern w:val="0"/>
                <w:szCs w:val="21"/>
              </w:rPr>
              <w:t>12229</w:t>
            </w:r>
          </w:p>
        </w:tc>
        <w:tc>
          <w:tcPr>
            <w:tcW w:w="489" w:type="pct"/>
            <w:noWrap/>
            <w:vAlign w:val="center"/>
          </w:tcPr>
          <w:p w14:paraId="438B944D">
            <w:pPr>
              <w:pStyle w:val="11"/>
              <w:jc w:val="center"/>
              <w:rPr>
                <w:rFonts w:ascii="宋体" w:hAnsi="宋体"/>
                <w:kern w:val="0"/>
                <w:szCs w:val="21"/>
              </w:rPr>
            </w:pPr>
            <w:r>
              <w:rPr>
                <w:rFonts w:ascii="宋体" w:hAnsi="宋体"/>
                <w:kern w:val="0"/>
                <w:szCs w:val="21"/>
              </w:rPr>
              <w:t>13468</w:t>
            </w:r>
          </w:p>
        </w:tc>
        <w:tc>
          <w:tcPr>
            <w:tcW w:w="511" w:type="pct"/>
            <w:noWrap/>
            <w:vAlign w:val="center"/>
          </w:tcPr>
          <w:p w14:paraId="27ED7197">
            <w:pPr>
              <w:pStyle w:val="11"/>
              <w:jc w:val="center"/>
              <w:rPr>
                <w:rFonts w:ascii="宋体" w:hAnsi="宋体"/>
                <w:kern w:val="0"/>
                <w:szCs w:val="21"/>
              </w:rPr>
            </w:pPr>
            <w:r>
              <w:rPr>
                <w:rFonts w:ascii="宋体" w:hAnsi="宋体"/>
                <w:kern w:val="0"/>
                <w:szCs w:val="21"/>
              </w:rPr>
              <w:t>26.8</w:t>
            </w:r>
          </w:p>
        </w:tc>
      </w:tr>
      <w:tr w14:paraId="7AD30A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39BCF0C0">
            <w:pPr>
              <w:pStyle w:val="11"/>
              <w:jc w:val="center"/>
              <w:rPr>
                <w:rFonts w:ascii="宋体" w:hAnsi="宋体"/>
                <w:kern w:val="0"/>
                <w:szCs w:val="21"/>
              </w:rPr>
            </w:pPr>
          </w:p>
        </w:tc>
        <w:tc>
          <w:tcPr>
            <w:tcW w:w="289" w:type="pct"/>
            <w:gridSpan w:val="2"/>
            <w:vMerge w:val="continue"/>
            <w:vAlign w:val="center"/>
          </w:tcPr>
          <w:p w14:paraId="3BD5F779">
            <w:pPr>
              <w:pStyle w:val="11"/>
              <w:jc w:val="center"/>
              <w:rPr>
                <w:rFonts w:ascii="宋体" w:hAnsi="宋体"/>
                <w:kern w:val="0"/>
                <w:szCs w:val="21"/>
              </w:rPr>
            </w:pPr>
          </w:p>
        </w:tc>
        <w:tc>
          <w:tcPr>
            <w:tcW w:w="956" w:type="pct"/>
            <w:gridSpan w:val="7"/>
            <w:noWrap/>
            <w:vAlign w:val="center"/>
          </w:tcPr>
          <w:p w14:paraId="2F00DEE4">
            <w:pPr>
              <w:pStyle w:val="11"/>
              <w:jc w:val="left"/>
              <w:rPr>
                <w:rFonts w:ascii="宋体" w:hAnsi="宋体"/>
                <w:kern w:val="0"/>
                <w:szCs w:val="21"/>
              </w:rPr>
            </w:pPr>
            <w:r>
              <w:rPr>
                <w:rFonts w:ascii="宋体" w:hAnsi="宋体"/>
                <w:kern w:val="0"/>
                <w:szCs w:val="21"/>
              </w:rPr>
              <w:t>房地产民居服务</w:t>
            </w:r>
          </w:p>
        </w:tc>
        <w:tc>
          <w:tcPr>
            <w:tcW w:w="362" w:type="pct"/>
            <w:gridSpan w:val="3"/>
            <w:noWrap/>
            <w:vAlign w:val="center"/>
          </w:tcPr>
          <w:p w14:paraId="579C6C3B">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38D2D7C0">
            <w:pPr>
              <w:pStyle w:val="11"/>
              <w:jc w:val="center"/>
              <w:rPr>
                <w:rFonts w:ascii="宋体" w:hAnsi="宋体"/>
                <w:kern w:val="0"/>
                <w:szCs w:val="21"/>
              </w:rPr>
            </w:pPr>
            <w:r>
              <w:rPr>
                <w:rFonts w:ascii="宋体" w:hAnsi="宋体"/>
                <w:kern w:val="0"/>
                <w:szCs w:val="21"/>
              </w:rPr>
              <w:t>819</w:t>
            </w:r>
          </w:p>
        </w:tc>
        <w:tc>
          <w:tcPr>
            <w:tcW w:w="434" w:type="pct"/>
            <w:gridSpan w:val="2"/>
            <w:noWrap/>
            <w:vAlign w:val="center"/>
          </w:tcPr>
          <w:p w14:paraId="753FCECC">
            <w:pPr>
              <w:pStyle w:val="11"/>
              <w:jc w:val="center"/>
              <w:rPr>
                <w:rFonts w:ascii="宋体" w:hAnsi="宋体"/>
                <w:kern w:val="0"/>
                <w:szCs w:val="21"/>
              </w:rPr>
            </w:pPr>
            <w:r>
              <w:rPr>
                <w:rFonts w:ascii="宋体" w:hAnsi="宋体"/>
                <w:kern w:val="0"/>
                <w:szCs w:val="21"/>
              </w:rPr>
              <w:t>1053</w:t>
            </w:r>
          </w:p>
        </w:tc>
        <w:tc>
          <w:tcPr>
            <w:tcW w:w="354" w:type="pct"/>
            <w:noWrap/>
            <w:vAlign w:val="center"/>
          </w:tcPr>
          <w:p w14:paraId="5190CBA5">
            <w:pPr>
              <w:pStyle w:val="11"/>
              <w:jc w:val="center"/>
              <w:rPr>
                <w:rFonts w:ascii="宋体" w:hAnsi="宋体"/>
                <w:kern w:val="0"/>
                <w:szCs w:val="21"/>
              </w:rPr>
            </w:pPr>
            <w:r>
              <w:rPr>
                <w:rFonts w:ascii="宋体" w:hAnsi="宋体"/>
                <w:kern w:val="0"/>
                <w:szCs w:val="21"/>
              </w:rPr>
              <w:t>716</w:t>
            </w:r>
          </w:p>
        </w:tc>
        <w:tc>
          <w:tcPr>
            <w:tcW w:w="508" w:type="pct"/>
            <w:noWrap/>
            <w:vAlign w:val="center"/>
          </w:tcPr>
          <w:p w14:paraId="1EA24F2C">
            <w:pPr>
              <w:pStyle w:val="11"/>
              <w:jc w:val="center"/>
              <w:rPr>
                <w:rFonts w:ascii="宋体" w:hAnsi="宋体"/>
                <w:kern w:val="0"/>
                <w:szCs w:val="21"/>
              </w:rPr>
            </w:pPr>
            <w:r>
              <w:rPr>
                <w:rFonts w:ascii="宋体" w:hAnsi="宋体"/>
                <w:kern w:val="0"/>
                <w:szCs w:val="21"/>
              </w:rPr>
              <w:t>2065</w:t>
            </w:r>
          </w:p>
        </w:tc>
        <w:tc>
          <w:tcPr>
            <w:tcW w:w="362" w:type="pct"/>
            <w:noWrap/>
            <w:vAlign w:val="center"/>
          </w:tcPr>
          <w:p w14:paraId="6582DCEE">
            <w:pPr>
              <w:pStyle w:val="11"/>
              <w:jc w:val="center"/>
              <w:rPr>
                <w:rFonts w:ascii="宋体" w:hAnsi="宋体"/>
                <w:kern w:val="0"/>
                <w:szCs w:val="21"/>
              </w:rPr>
            </w:pPr>
            <w:r>
              <w:rPr>
                <w:rFonts w:ascii="宋体" w:hAnsi="宋体"/>
                <w:kern w:val="0"/>
                <w:szCs w:val="21"/>
              </w:rPr>
              <w:t>1403</w:t>
            </w:r>
          </w:p>
        </w:tc>
        <w:tc>
          <w:tcPr>
            <w:tcW w:w="489" w:type="pct"/>
            <w:noWrap/>
            <w:vAlign w:val="center"/>
          </w:tcPr>
          <w:p w14:paraId="6516A02C">
            <w:pPr>
              <w:pStyle w:val="11"/>
              <w:jc w:val="center"/>
              <w:rPr>
                <w:rFonts w:ascii="宋体" w:hAnsi="宋体"/>
                <w:kern w:val="0"/>
                <w:szCs w:val="21"/>
              </w:rPr>
            </w:pPr>
            <w:r>
              <w:rPr>
                <w:rFonts w:ascii="宋体" w:hAnsi="宋体"/>
                <w:kern w:val="0"/>
                <w:szCs w:val="21"/>
              </w:rPr>
              <w:t>1688</w:t>
            </w:r>
          </w:p>
        </w:tc>
        <w:tc>
          <w:tcPr>
            <w:tcW w:w="511" w:type="pct"/>
            <w:noWrap/>
            <w:vAlign w:val="center"/>
          </w:tcPr>
          <w:p w14:paraId="0B35E01C">
            <w:pPr>
              <w:pStyle w:val="11"/>
              <w:jc w:val="center"/>
              <w:rPr>
                <w:rFonts w:ascii="宋体" w:hAnsi="宋体"/>
                <w:kern w:val="0"/>
                <w:szCs w:val="21"/>
              </w:rPr>
            </w:pPr>
            <w:r>
              <w:rPr>
                <w:rFonts w:ascii="宋体" w:hAnsi="宋体"/>
                <w:kern w:val="0"/>
                <w:szCs w:val="21"/>
              </w:rPr>
              <w:t>106.1</w:t>
            </w:r>
          </w:p>
        </w:tc>
      </w:tr>
      <w:tr w14:paraId="1732FD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72" w:hRule="atLeast"/>
        </w:trPr>
        <w:tc>
          <w:tcPr>
            <w:tcW w:w="301" w:type="pct"/>
            <w:vMerge w:val="continue"/>
            <w:vAlign w:val="center"/>
          </w:tcPr>
          <w:p w14:paraId="7338C05F">
            <w:pPr>
              <w:pStyle w:val="11"/>
              <w:jc w:val="center"/>
              <w:rPr>
                <w:rFonts w:ascii="宋体" w:hAnsi="宋体"/>
                <w:kern w:val="0"/>
                <w:szCs w:val="21"/>
              </w:rPr>
            </w:pPr>
          </w:p>
        </w:tc>
        <w:tc>
          <w:tcPr>
            <w:tcW w:w="289" w:type="pct"/>
            <w:gridSpan w:val="2"/>
            <w:vMerge w:val="continue"/>
            <w:vAlign w:val="center"/>
          </w:tcPr>
          <w:p w14:paraId="00F0A40F">
            <w:pPr>
              <w:pStyle w:val="11"/>
              <w:jc w:val="center"/>
              <w:rPr>
                <w:rFonts w:ascii="宋体" w:hAnsi="宋体"/>
                <w:kern w:val="0"/>
                <w:szCs w:val="21"/>
              </w:rPr>
            </w:pPr>
          </w:p>
        </w:tc>
        <w:tc>
          <w:tcPr>
            <w:tcW w:w="956" w:type="pct"/>
            <w:gridSpan w:val="7"/>
            <w:noWrap/>
            <w:vAlign w:val="center"/>
          </w:tcPr>
          <w:p w14:paraId="1B03EFCD">
            <w:pPr>
              <w:pStyle w:val="11"/>
              <w:jc w:val="left"/>
              <w:rPr>
                <w:rFonts w:ascii="宋体" w:hAnsi="宋体"/>
                <w:kern w:val="0"/>
                <w:szCs w:val="21"/>
              </w:rPr>
            </w:pPr>
            <w:r>
              <w:rPr>
                <w:rFonts w:ascii="宋体" w:hAnsi="宋体"/>
                <w:kern w:val="0"/>
                <w:szCs w:val="21"/>
              </w:rPr>
              <w:t>卫生、体育、社会福利</w:t>
            </w:r>
          </w:p>
        </w:tc>
        <w:tc>
          <w:tcPr>
            <w:tcW w:w="362" w:type="pct"/>
            <w:gridSpan w:val="3"/>
            <w:noWrap/>
            <w:vAlign w:val="center"/>
          </w:tcPr>
          <w:p w14:paraId="6F1D7368">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45172E29">
            <w:pPr>
              <w:pStyle w:val="11"/>
              <w:jc w:val="center"/>
              <w:rPr>
                <w:rFonts w:ascii="宋体" w:hAnsi="宋体"/>
                <w:kern w:val="0"/>
                <w:szCs w:val="21"/>
              </w:rPr>
            </w:pPr>
            <w:r>
              <w:rPr>
                <w:rFonts w:ascii="宋体" w:hAnsi="宋体"/>
                <w:kern w:val="0"/>
                <w:szCs w:val="21"/>
              </w:rPr>
              <w:t>1674</w:t>
            </w:r>
          </w:p>
        </w:tc>
        <w:tc>
          <w:tcPr>
            <w:tcW w:w="434" w:type="pct"/>
            <w:gridSpan w:val="2"/>
            <w:noWrap/>
            <w:vAlign w:val="center"/>
          </w:tcPr>
          <w:p w14:paraId="29F209E0">
            <w:pPr>
              <w:pStyle w:val="11"/>
              <w:jc w:val="center"/>
              <w:rPr>
                <w:rFonts w:ascii="宋体" w:hAnsi="宋体"/>
                <w:kern w:val="0"/>
                <w:szCs w:val="21"/>
              </w:rPr>
            </w:pPr>
            <w:r>
              <w:rPr>
                <w:rFonts w:ascii="宋体" w:hAnsi="宋体"/>
                <w:kern w:val="0"/>
                <w:szCs w:val="21"/>
              </w:rPr>
              <w:t>1569</w:t>
            </w:r>
          </w:p>
        </w:tc>
        <w:tc>
          <w:tcPr>
            <w:tcW w:w="354" w:type="pct"/>
            <w:noWrap/>
            <w:vAlign w:val="center"/>
          </w:tcPr>
          <w:p w14:paraId="3F9488E4">
            <w:pPr>
              <w:pStyle w:val="11"/>
              <w:jc w:val="center"/>
              <w:rPr>
                <w:rFonts w:ascii="宋体" w:hAnsi="宋体"/>
                <w:kern w:val="0"/>
                <w:szCs w:val="21"/>
              </w:rPr>
            </w:pPr>
            <w:r>
              <w:rPr>
                <w:rFonts w:ascii="宋体" w:hAnsi="宋体"/>
                <w:kern w:val="0"/>
                <w:szCs w:val="21"/>
              </w:rPr>
              <w:t>1632</w:t>
            </w:r>
          </w:p>
        </w:tc>
        <w:tc>
          <w:tcPr>
            <w:tcW w:w="508" w:type="pct"/>
            <w:noWrap/>
            <w:vAlign w:val="center"/>
          </w:tcPr>
          <w:p w14:paraId="61128127">
            <w:pPr>
              <w:pStyle w:val="11"/>
              <w:jc w:val="center"/>
              <w:rPr>
                <w:rFonts w:ascii="宋体" w:hAnsi="宋体"/>
                <w:kern w:val="0"/>
                <w:szCs w:val="21"/>
              </w:rPr>
            </w:pPr>
            <w:r>
              <w:rPr>
                <w:rFonts w:ascii="宋体" w:hAnsi="宋体"/>
                <w:kern w:val="0"/>
                <w:szCs w:val="21"/>
              </w:rPr>
              <w:t>1570</w:t>
            </w:r>
          </w:p>
        </w:tc>
        <w:tc>
          <w:tcPr>
            <w:tcW w:w="362" w:type="pct"/>
            <w:noWrap/>
            <w:vAlign w:val="center"/>
          </w:tcPr>
          <w:p w14:paraId="21433BC0">
            <w:pPr>
              <w:pStyle w:val="11"/>
              <w:jc w:val="center"/>
              <w:rPr>
                <w:rFonts w:ascii="宋体" w:hAnsi="宋体"/>
                <w:kern w:val="0"/>
                <w:szCs w:val="21"/>
              </w:rPr>
            </w:pPr>
            <w:r>
              <w:rPr>
                <w:rFonts w:ascii="宋体" w:hAnsi="宋体"/>
                <w:kern w:val="0"/>
                <w:szCs w:val="21"/>
              </w:rPr>
              <w:t>1242</w:t>
            </w:r>
          </w:p>
        </w:tc>
        <w:tc>
          <w:tcPr>
            <w:tcW w:w="489" w:type="pct"/>
            <w:noWrap/>
            <w:vAlign w:val="center"/>
          </w:tcPr>
          <w:p w14:paraId="2C68021D">
            <w:pPr>
              <w:pStyle w:val="11"/>
              <w:jc w:val="center"/>
              <w:rPr>
                <w:rFonts w:ascii="宋体" w:hAnsi="宋体"/>
                <w:kern w:val="0"/>
                <w:szCs w:val="21"/>
              </w:rPr>
            </w:pPr>
            <w:r>
              <w:rPr>
                <w:rFonts w:ascii="宋体" w:hAnsi="宋体"/>
                <w:kern w:val="0"/>
                <w:szCs w:val="21"/>
              </w:rPr>
              <w:t>1658</w:t>
            </w:r>
          </w:p>
        </w:tc>
        <w:tc>
          <w:tcPr>
            <w:tcW w:w="511" w:type="pct"/>
            <w:noWrap/>
            <w:vAlign w:val="center"/>
          </w:tcPr>
          <w:p w14:paraId="0DE2CFC6">
            <w:pPr>
              <w:pStyle w:val="11"/>
              <w:jc w:val="center"/>
              <w:rPr>
                <w:rFonts w:ascii="宋体" w:hAnsi="宋体"/>
                <w:kern w:val="0"/>
                <w:szCs w:val="21"/>
              </w:rPr>
            </w:pPr>
            <w:r>
              <w:rPr>
                <w:rFonts w:ascii="宋体" w:hAnsi="宋体"/>
                <w:kern w:val="0"/>
                <w:szCs w:val="21"/>
              </w:rPr>
              <w:t>-0.9</w:t>
            </w:r>
          </w:p>
        </w:tc>
      </w:tr>
      <w:tr w14:paraId="18122B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2D7E476A">
            <w:pPr>
              <w:pStyle w:val="11"/>
              <w:jc w:val="center"/>
              <w:rPr>
                <w:rFonts w:ascii="宋体" w:hAnsi="宋体"/>
                <w:kern w:val="0"/>
                <w:szCs w:val="21"/>
              </w:rPr>
            </w:pPr>
          </w:p>
        </w:tc>
        <w:tc>
          <w:tcPr>
            <w:tcW w:w="289" w:type="pct"/>
            <w:gridSpan w:val="2"/>
            <w:vMerge w:val="continue"/>
            <w:vAlign w:val="center"/>
          </w:tcPr>
          <w:p w14:paraId="74BF84EE">
            <w:pPr>
              <w:pStyle w:val="11"/>
              <w:jc w:val="center"/>
              <w:rPr>
                <w:rFonts w:ascii="宋体" w:hAnsi="宋体"/>
                <w:kern w:val="0"/>
                <w:szCs w:val="21"/>
              </w:rPr>
            </w:pPr>
          </w:p>
        </w:tc>
        <w:tc>
          <w:tcPr>
            <w:tcW w:w="956" w:type="pct"/>
            <w:gridSpan w:val="7"/>
            <w:noWrap/>
            <w:vAlign w:val="center"/>
          </w:tcPr>
          <w:p w14:paraId="67078306">
            <w:pPr>
              <w:pStyle w:val="11"/>
              <w:jc w:val="left"/>
              <w:rPr>
                <w:rFonts w:ascii="宋体" w:hAnsi="宋体"/>
                <w:kern w:val="0"/>
                <w:szCs w:val="21"/>
              </w:rPr>
            </w:pPr>
            <w:r>
              <w:rPr>
                <w:rFonts w:ascii="宋体" w:hAnsi="宋体"/>
                <w:kern w:val="0"/>
                <w:szCs w:val="21"/>
              </w:rPr>
              <w:t>科研综合技术服务业</w:t>
            </w:r>
          </w:p>
        </w:tc>
        <w:tc>
          <w:tcPr>
            <w:tcW w:w="362" w:type="pct"/>
            <w:gridSpan w:val="3"/>
            <w:noWrap/>
            <w:vAlign w:val="center"/>
          </w:tcPr>
          <w:p w14:paraId="373C2263">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6FAF70B4">
            <w:pPr>
              <w:pStyle w:val="11"/>
              <w:jc w:val="center"/>
              <w:rPr>
                <w:rFonts w:ascii="宋体" w:hAnsi="宋体"/>
                <w:kern w:val="0"/>
                <w:szCs w:val="21"/>
              </w:rPr>
            </w:pPr>
            <w:r>
              <w:rPr>
                <w:rFonts w:ascii="宋体" w:hAnsi="宋体"/>
                <w:kern w:val="0"/>
                <w:szCs w:val="21"/>
              </w:rPr>
              <w:t>315</w:t>
            </w:r>
          </w:p>
        </w:tc>
        <w:tc>
          <w:tcPr>
            <w:tcW w:w="434" w:type="pct"/>
            <w:gridSpan w:val="2"/>
            <w:noWrap/>
            <w:vAlign w:val="center"/>
          </w:tcPr>
          <w:p w14:paraId="6BFCC73F">
            <w:pPr>
              <w:pStyle w:val="11"/>
              <w:jc w:val="center"/>
              <w:rPr>
                <w:rFonts w:ascii="宋体" w:hAnsi="宋体"/>
                <w:kern w:val="0"/>
                <w:szCs w:val="21"/>
              </w:rPr>
            </w:pPr>
            <w:r>
              <w:rPr>
                <w:rFonts w:ascii="宋体" w:hAnsi="宋体"/>
                <w:kern w:val="0"/>
                <w:szCs w:val="21"/>
              </w:rPr>
              <w:t>309</w:t>
            </w:r>
          </w:p>
        </w:tc>
        <w:tc>
          <w:tcPr>
            <w:tcW w:w="354" w:type="pct"/>
            <w:noWrap/>
            <w:vAlign w:val="center"/>
          </w:tcPr>
          <w:p w14:paraId="5290756A">
            <w:pPr>
              <w:pStyle w:val="11"/>
              <w:jc w:val="center"/>
              <w:rPr>
                <w:rFonts w:ascii="宋体" w:hAnsi="宋体"/>
                <w:kern w:val="0"/>
                <w:szCs w:val="21"/>
              </w:rPr>
            </w:pPr>
            <w:r>
              <w:rPr>
                <w:rFonts w:ascii="宋体" w:hAnsi="宋体"/>
                <w:kern w:val="0"/>
                <w:szCs w:val="21"/>
              </w:rPr>
              <w:t>525</w:t>
            </w:r>
          </w:p>
        </w:tc>
        <w:tc>
          <w:tcPr>
            <w:tcW w:w="508" w:type="pct"/>
            <w:noWrap/>
            <w:vAlign w:val="center"/>
          </w:tcPr>
          <w:p w14:paraId="62E3A6B5">
            <w:pPr>
              <w:pStyle w:val="11"/>
              <w:jc w:val="center"/>
              <w:rPr>
                <w:rFonts w:ascii="宋体" w:hAnsi="宋体"/>
                <w:kern w:val="0"/>
                <w:szCs w:val="21"/>
              </w:rPr>
            </w:pPr>
            <w:r>
              <w:rPr>
                <w:rFonts w:ascii="宋体" w:hAnsi="宋体"/>
                <w:kern w:val="0"/>
                <w:szCs w:val="21"/>
              </w:rPr>
              <w:t>295</w:t>
            </w:r>
          </w:p>
        </w:tc>
        <w:tc>
          <w:tcPr>
            <w:tcW w:w="362" w:type="pct"/>
            <w:noWrap/>
            <w:vAlign w:val="center"/>
          </w:tcPr>
          <w:p w14:paraId="4857BCCA">
            <w:pPr>
              <w:pStyle w:val="11"/>
              <w:jc w:val="center"/>
              <w:rPr>
                <w:rFonts w:ascii="宋体" w:hAnsi="宋体"/>
                <w:kern w:val="0"/>
                <w:szCs w:val="21"/>
              </w:rPr>
            </w:pPr>
            <w:r>
              <w:rPr>
                <w:rFonts w:ascii="宋体" w:hAnsi="宋体"/>
                <w:kern w:val="0"/>
                <w:szCs w:val="21"/>
              </w:rPr>
              <w:t>224</w:t>
            </w:r>
          </w:p>
        </w:tc>
        <w:tc>
          <w:tcPr>
            <w:tcW w:w="489" w:type="pct"/>
            <w:noWrap/>
            <w:vAlign w:val="center"/>
          </w:tcPr>
          <w:p w14:paraId="66081C7C">
            <w:pPr>
              <w:pStyle w:val="11"/>
              <w:jc w:val="center"/>
              <w:rPr>
                <w:rFonts w:ascii="宋体" w:hAnsi="宋体"/>
                <w:kern w:val="0"/>
                <w:szCs w:val="21"/>
              </w:rPr>
            </w:pPr>
            <w:r>
              <w:rPr>
                <w:rFonts w:ascii="宋体" w:hAnsi="宋体"/>
                <w:kern w:val="0"/>
                <w:szCs w:val="21"/>
              </w:rPr>
              <w:t>232</w:t>
            </w:r>
          </w:p>
        </w:tc>
        <w:tc>
          <w:tcPr>
            <w:tcW w:w="511" w:type="pct"/>
            <w:noWrap/>
            <w:vAlign w:val="center"/>
          </w:tcPr>
          <w:p w14:paraId="78734492">
            <w:pPr>
              <w:pStyle w:val="11"/>
              <w:jc w:val="center"/>
              <w:rPr>
                <w:rFonts w:ascii="宋体" w:hAnsi="宋体"/>
                <w:kern w:val="0"/>
                <w:szCs w:val="21"/>
              </w:rPr>
            </w:pPr>
            <w:r>
              <w:rPr>
                <w:rFonts w:ascii="宋体" w:hAnsi="宋体"/>
                <w:kern w:val="0"/>
                <w:szCs w:val="21"/>
              </w:rPr>
              <w:t>-26.3</w:t>
            </w:r>
          </w:p>
        </w:tc>
      </w:tr>
      <w:tr w14:paraId="2F6F29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040B5C41">
            <w:pPr>
              <w:pStyle w:val="11"/>
              <w:jc w:val="center"/>
              <w:rPr>
                <w:rFonts w:ascii="宋体" w:hAnsi="宋体"/>
                <w:kern w:val="0"/>
                <w:szCs w:val="21"/>
              </w:rPr>
            </w:pPr>
          </w:p>
        </w:tc>
        <w:tc>
          <w:tcPr>
            <w:tcW w:w="289" w:type="pct"/>
            <w:gridSpan w:val="2"/>
            <w:vMerge w:val="continue"/>
            <w:vAlign w:val="center"/>
          </w:tcPr>
          <w:p w14:paraId="193A0717">
            <w:pPr>
              <w:pStyle w:val="11"/>
              <w:jc w:val="center"/>
              <w:rPr>
                <w:rFonts w:ascii="宋体" w:hAnsi="宋体"/>
                <w:kern w:val="0"/>
                <w:szCs w:val="21"/>
              </w:rPr>
            </w:pPr>
          </w:p>
        </w:tc>
        <w:tc>
          <w:tcPr>
            <w:tcW w:w="956" w:type="pct"/>
            <w:gridSpan w:val="7"/>
            <w:noWrap/>
            <w:vAlign w:val="center"/>
          </w:tcPr>
          <w:p w14:paraId="6D91700A">
            <w:pPr>
              <w:pStyle w:val="11"/>
              <w:jc w:val="left"/>
              <w:rPr>
                <w:rFonts w:ascii="宋体" w:hAnsi="宋体"/>
                <w:kern w:val="0"/>
                <w:szCs w:val="21"/>
              </w:rPr>
            </w:pPr>
            <w:r>
              <w:rPr>
                <w:rFonts w:ascii="宋体" w:hAnsi="宋体"/>
                <w:kern w:val="0"/>
                <w:szCs w:val="21"/>
              </w:rPr>
              <w:t>教育、文艺广播电视业</w:t>
            </w:r>
          </w:p>
        </w:tc>
        <w:tc>
          <w:tcPr>
            <w:tcW w:w="362" w:type="pct"/>
            <w:gridSpan w:val="3"/>
            <w:noWrap/>
            <w:vAlign w:val="center"/>
          </w:tcPr>
          <w:p w14:paraId="1045F089">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3C0C9FA5">
            <w:pPr>
              <w:pStyle w:val="11"/>
              <w:jc w:val="center"/>
              <w:rPr>
                <w:rFonts w:ascii="宋体" w:hAnsi="宋体"/>
                <w:kern w:val="0"/>
                <w:szCs w:val="21"/>
              </w:rPr>
            </w:pPr>
            <w:r>
              <w:rPr>
                <w:rFonts w:ascii="宋体" w:hAnsi="宋体"/>
                <w:kern w:val="0"/>
                <w:szCs w:val="21"/>
              </w:rPr>
              <w:t>5674</w:t>
            </w:r>
          </w:p>
        </w:tc>
        <w:tc>
          <w:tcPr>
            <w:tcW w:w="434" w:type="pct"/>
            <w:gridSpan w:val="2"/>
            <w:noWrap/>
            <w:vAlign w:val="center"/>
          </w:tcPr>
          <w:p w14:paraId="165D2E2B">
            <w:pPr>
              <w:pStyle w:val="11"/>
              <w:jc w:val="center"/>
              <w:rPr>
                <w:rFonts w:ascii="宋体" w:hAnsi="宋体"/>
                <w:kern w:val="0"/>
                <w:szCs w:val="21"/>
              </w:rPr>
            </w:pPr>
            <w:r>
              <w:rPr>
                <w:rFonts w:ascii="宋体" w:hAnsi="宋体"/>
                <w:kern w:val="0"/>
                <w:szCs w:val="21"/>
              </w:rPr>
              <w:t>5651</w:t>
            </w:r>
          </w:p>
        </w:tc>
        <w:tc>
          <w:tcPr>
            <w:tcW w:w="354" w:type="pct"/>
            <w:noWrap/>
            <w:vAlign w:val="center"/>
          </w:tcPr>
          <w:p w14:paraId="3872EC3A">
            <w:pPr>
              <w:pStyle w:val="11"/>
              <w:jc w:val="center"/>
              <w:rPr>
                <w:rFonts w:ascii="宋体" w:hAnsi="宋体"/>
                <w:kern w:val="0"/>
                <w:szCs w:val="21"/>
              </w:rPr>
            </w:pPr>
            <w:r>
              <w:rPr>
                <w:rFonts w:ascii="宋体" w:hAnsi="宋体"/>
                <w:kern w:val="0"/>
                <w:szCs w:val="21"/>
              </w:rPr>
              <w:t>6313</w:t>
            </w:r>
          </w:p>
        </w:tc>
        <w:tc>
          <w:tcPr>
            <w:tcW w:w="508" w:type="pct"/>
            <w:noWrap/>
            <w:vAlign w:val="center"/>
          </w:tcPr>
          <w:p w14:paraId="3A6AD403">
            <w:pPr>
              <w:pStyle w:val="11"/>
              <w:jc w:val="center"/>
              <w:rPr>
                <w:rFonts w:ascii="宋体" w:hAnsi="宋体"/>
                <w:kern w:val="0"/>
                <w:szCs w:val="21"/>
              </w:rPr>
            </w:pPr>
            <w:r>
              <w:rPr>
                <w:rFonts w:ascii="宋体" w:hAnsi="宋体"/>
                <w:kern w:val="0"/>
                <w:szCs w:val="21"/>
              </w:rPr>
              <w:t>6470</w:t>
            </w:r>
          </w:p>
        </w:tc>
        <w:tc>
          <w:tcPr>
            <w:tcW w:w="362" w:type="pct"/>
            <w:noWrap/>
            <w:vAlign w:val="center"/>
          </w:tcPr>
          <w:p w14:paraId="03BFE89F">
            <w:pPr>
              <w:pStyle w:val="11"/>
              <w:jc w:val="center"/>
              <w:rPr>
                <w:rFonts w:ascii="宋体" w:hAnsi="宋体"/>
                <w:kern w:val="0"/>
                <w:szCs w:val="21"/>
              </w:rPr>
            </w:pPr>
            <w:r>
              <w:rPr>
                <w:rFonts w:ascii="宋体" w:hAnsi="宋体"/>
                <w:kern w:val="0"/>
                <w:szCs w:val="21"/>
              </w:rPr>
              <w:t>5251</w:t>
            </w:r>
          </w:p>
        </w:tc>
        <w:tc>
          <w:tcPr>
            <w:tcW w:w="489" w:type="pct"/>
            <w:noWrap/>
            <w:vAlign w:val="center"/>
          </w:tcPr>
          <w:p w14:paraId="1E6BC276">
            <w:pPr>
              <w:pStyle w:val="11"/>
              <w:jc w:val="center"/>
              <w:rPr>
                <w:rFonts w:ascii="宋体" w:hAnsi="宋体"/>
                <w:kern w:val="0"/>
                <w:szCs w:val="21"/>
              </w:rPr>
            </w:pPr>
            <w:r>
              <w:rPr>
                <w:rFonts w:ascii="宋体" w:hAnsi="宋体"/>
                <w:kern w:val="0"/>
                <w:szCs w:val="21"/>
              </w:rPr>
              <w:t>5830</w:t>
            </w:r>
          </w:p>
        </w:tc>
        <w:tc>
          <w:tcPr>
            <w:tcW w:w="511" w:type="pct"/>
            <w:noWrap/>
            <w:vAlign w:val="center"/>
          </w:tcPr>
          <w:p w14:paraId="2AD38316">
            <w:pPr>
              <w:pStyle w:val="11"/>
              <w:jc w:val="center"/>
              <w:rPr>
                <w:rFonts w:ascii="宋体" w:hAnsi="宋体"/>
                <w:kern w:val="0"/>
                <w:szCs w:val="21"/>
              </w:rPr>
            </w:pPr>
            <w:r>
              <w:rPr>
                <w:rFonts w:ascii="宋体" w:hAnsi="宋体"/>
                <w:kern w:val="0"/>
                <w:szCs w:val="21"/>
              </w:rPr>
              <w:t>2.7</w:t>
            </w:r>
          </w:p>
        </w:tc>
      </w:tr>
      <w:tr w14:paraId="7C2982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37DFAD63">
            <w:pPr>
              <w:pStyle w:val="11"/>
              <w:jc w:val="center"/>
              <w:rPr>
                <w:rFonts w:ascii="宋体" w:hAnsi="宋体"/>
                <w:kern w:val="0"/>
                <w:szCs w:val="21"/>
              </w:rPr>
            </w:pPr>
          </w:p>
        </w:tc>
        <w:tc>
          <w:tcPr>
            <w:tcW w:w="289" w:type="pct"/>
            <w:gridSpan w:val="2"/>
            <w:vMerge w:val="continue"/>
            <w:vAlign w:val="center"/>
          </w:tcPr>
          <w:p w14:paraId="1612D949">
            <w:pPr>
              <w:pStyle w:val="11"/>
              <w:jc w:val="center"/>
              <w:rPr>
                <w:rFonts w:ascii="宋体" w:hAnsi="宋体"/>
                <w:kern w:val="0"/>
                <w:szCs w:val="21"/>
              </w:rPr>
            </w:pPr>
          </w:p>
        </w:tc>
        <w:tc>
          <w:tcPr>
            <w:tcW w:w="956" w:type="pct"/>
            <w:gridSpan w:val="7"/>
            <w:noWrap/>
            <w:vAlign w:val="center"/>
          </w:tcPr>
          <w:p w14:paraId="70C41032">
            <w:pPr>
              <w:pStyle w:val="11"/>
              <w:jc w:val="left"/>
              <w:rPr>
                <w:rFonts w:ascii="宋体" w:hAnsi="宋体"/>
                <w:kern w:val="0"/>
                <w:szCs w:val="21"/>
              </w:rPr>
            </w:pPr>
            <w:r>
              <w:rPr>
                <w:rFonts w:ascii="宋体" w:hAnsi="宋体"/>
                <w:kern w:val="0"/>
                <w:szCs w:val="21"/>
              </w:rPr>
              <w:t>金融保险业</w:t>
            </w:r>
          </w:p>
        </w:tc>
        <w:tc>
          <w:tcPr>
            <w:tcW w:w="362" w:type="pct"/>
            <w:gridSpan w:val="3"/>
            <w:noWrap/>
            <w:vAlign w:val="center"/>
          </w:tcPr>
          <w:p w14:paraId="78B3B723">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06AFDB8C">
            <w:pPr>
              <w:pStyle w:val="11"/>
              <w:jc w:val="center"/>
              <w:rPr>
                <w:rFonts w:ascii="宋体" w:hAnsi="宋体"/>
                <w:kern w:val="0"/>
                <w:szCs w:val="21"/>
              </w:rPr>
            </w:pPr>
            <w:r>
              <w:rPr>
                <w:rFonts w:ascii="宋体" w:hAnsi="宋体"/>
                <w:kern w:val="0"/>
                <w:szCs w:val="21"/>
              </w:rPr>
              <w:t>875</w:t>
            </w:r>
          </w:p>
        </w:tc>
        <w:tc>
          <w:tcPr>
            <w:tcW w:w="434" w:type="pct"/>
            <w:gridSpan w:val="2"/>
            <w:noWrap/>
            <w:vAlign w:val="center"/>
          </w:tcPr>
          <w:p w14:paraId="2091C002">
            <w:pPr>
              <w:pStyle w:val="11"/>
              <w:jc w:val="center"/>
              <w:rPr>
                <w:rFonts w:ascii="宋体" w:hAnsi="宋体"/>
                <w:kern w:val="0"/>
                <w:szCs w:val="21"/>
              </w:rPr>
            </w:pPr>
            <w:r>
              <w:rPr>
                <w:rFonts w:ascii="宋体" w:hAnsi="宋体"/>
                <w:kern w:val="0"/>
                <w:szCs w:val="21"/>
              </w:rPr>
              <w:t>821</w:t>
            </w:r>
          </w:p>
        </w:tc>
        <w:tc>
          <w:tcPr>
            <w:tcW w:w="354" w:type="pct"/>
            <w:noWrap/>
            <w:vAlign w:val="center"/>
          </w:tcPr>
          <w:p w14:paraId="29861F46">
            <w:pPr>
              <w:pStyle w:val="11"/>
              <w:jc w:val="center"/>
              <w:rPr>
                <w:rFonts w:ascii="宋体" w:hAnsi="宋体"/>
                <w:kern w:val="0"/>
                <w:szCs w:val="21"/>
              </w:rPr>
            </w:pPr>
            <w:r>
              <w:rPr>
                <w:rFonts w:ascii="宋体" w:hAnsi="宋体"/>
                <w:kern w:val="0"/>
                <w:szCs w:val="21"/>
              </w:rPr>
              <w:t>916</w:t>
            </w:r>
          </w:p>
        </w:tc>
        <w:tc>
          <w:tcPr>
            <w:tcW w:w="508" w:type="pct"/>
            <w:noWrap/>
            <w:vAlign w:val="center"/>
          </w:tcPr>
          <w:p w14:paraId="478702AB">
            <w:pPr>
              <w:pStyle w:val="11"/>
              <w:jc w:val="center"/>
              <w:rPr>
                <w:rFonts w:ascii="宋体" w:hAnsi="宋体"/>
                <w:kern w:val="0"/>
                <w:szCs w:val="21"/>
              </w:rPr>
            </w:pPr>
            <w:r>
              <w:rPr>
                <w:rFonts w:ascii="宋体" w:hAnsi="宋体"/>
                <w:kern w:val="0"/>
                <w:szCs w:val="21"/>
              </w:rPr>
              <w:t>919</w:t>
            </w:r>
          </w:p>
        </w:tc>
        <w:tc>
          <w:tcPr>
            <w:tcW w:w="362" w:type="pct"/>
            <w:noWrap/>
            <w:vAlign w:val="center"/>
          </w:tcPr>
          <w:p w14:paraId="313B77EE">
            <w:pPr>
              <w:pStyle w:val="11"/>
              <w:jc w:val="center"/>
              <w:rPr>
                <w:rFonts w:ascii="宋体" w:hAnsi="宋体"/>
                <w:kern w:val="0"/>
                <w:szCs w:val="21"/>
              </w:rPr>
            </w:pPr>
            <w:r>
              <w:rPr>
                <w:rFonts w:ascii="宋体" w:hAnsi="宋体"/>
                <w:kern w:val="0"/>
                <w:szCs w:val="21"/>
              </w:rPr>
              <w:t>925</w:t>
            </w:r>
          </w:p>
        </w:tc>
        <w:tc>
          <w:tcPr>
            <w:tcW w:w="489" w:type="pct"/>
            <w:noWrap/>
            <w:vAlign w:val="center"/>
          </w:tcPr>
          <w:p w14:paraId="6CE4934D">
            <w:pPr>
              <w:pStyle w:val="11"/>
              <w:jc w:val="center"/>
              <w:rPr>
                <w:rFonts w:ascii="宋体" w:hAnsi="宋体"/>
                <w:kern w:val="0"/>
                <w:szCs w:val="21"/>
              </w:rPr>
            </w:pPr>
          </w:p>
        </w:tc>
        <w:tc>
          <w:tcPr>
            <w:tcW w:w="511" w:type="pct"/>
            <w:noWrap/>
            <w:vAlign w:val="center"/>
          </w:tcPr>
          <w:p w14:paraId="109B21D3">
            <w:pPr>
              <w:pStyle w:val="11"/>
              <w:jc w:val="center"/>
              <w:rPr>
                <w:rFonts w:ascii="宋体" w:hAnsi="宋体"/>
                <w:kern w:val="0"/>
                <w:szCs w:val="21"/>
              </w:rPr>
            </w:pPr>
            <w:r>
              <w:rPr>
                <w:rFonts w:ascii="宋体" w:hAnsi="宋体"/>
                <w:kern w:val="0"/>
                <w:szCs w:val="21"/>
              </w:rPr>
              <w:t>4</w:t>
            </w:r>
          </w:p>
        </w:tc>
      </w:tr>
      <w:tr w14:paraId="6F0BB0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49" w:hRule="atLeast"/>
        </w:trPr>
        <w:tc>
          <w:tcPr>
            <w:tcW w:w="301" w:type="pct"/>
            <w:vMerge w:val="continue"/>
            <w:vAlign w:val="center"/>
          </w:tcPr>
          <w:p w14:paraId="1A1FB9ED">
            <w:pPr>
              <w:pStyle w:val="11"/>
              <w:jc w:val="center"/>
              <w:rPr>
                <w:rFonts w:ascii="宋体" w:hAnsi="宋体"/>
                <w:kern w:val="0"/>
                <w:szCs w:val="21"/>
              </w:rPr>
            </w:pPr>
          </w:p>
        </w:tc>
        <w:tc>
          <w:tcPr>
            <w:tcW w:w="289" w:type="pct"/>
            <w:gridSpan w:val="2"/>
            <w:vMerge w:val="continue"/>
            <w:vAlign w:val="center"/>
          </w:tcPr>
          <w:p w14:paraId="72E9EF24">
            <w:pPr>
              <w:pStyle w:val="11"/>
              <w:jc w:val="center"/>
              <w:rPr>
                <w:rFonts w:ascii="宋体" w:hAnsi="宋体"/>
                <w:kern w:val="0"/>
                <w:szCs w:val="21"/>
              </w:rPr>
            </w:pPr>
          </w:p>
        </w:tc>
        <w:tc>
          <w:tcPr>
            <w:tcW w:w="956" w:type="pct"/>
            <w:gridSpan w:val="7"/>
            <w:noWrap/>
            <w:vAlign w:val="center"/>
          </w:tcPr>
          <w:p w14:paraId="4BA47C0C">
            <w:pPr>
              <w:pStyle w:val="11"/>
              <w:jc w:val="left"/>
              <w:rPr>
                <w:rFonts w:ascii="宋体" w:hAnsi="宋体"/>
                <w:kern w:val="0"/>
                <w:szCs w:val="21"/>
              </w:rPr>
            </w:pPr>
            <w:r>
              <w:rPr>
                <w:rFonts w:ascii="宋体" w:hAnsi="宋体"/>
                <w:kern w:val="0"/>
                <w:szCs w:val="21"/>
              </w:rPr>
              <w:t>国家机关社会团体</w:t>
            </w:r>
          </w:p>
        </w:tc>
        <w:tc>
          <w:tcPr>
            <w:tcW w:w="362" w:type="pct"/>
            <w:gridSpan w:val="3"/>
            <w:noWrap/>
            <w:vAlign w:val="center"/>
          </w:tcPr>
          <w:p w14:paraId="181F6878">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676DAEF6">
            <w:pPr>
              <w:pStyle w:val="11"/>
              <w:jc w:val="center"/>
              <w:rPr>
                <w:rFonts w:ascii="宋体" w:hAnsi="宋体"/>
                <w:kern w:val="0"/>
                <w:szCs w:val="21"/>
              </w:rPr>
            </w:pPr>
            <w:r>
              <w:rPr>
                <w:rFonts w:ascii="宋体" w:hAnsi="宋体"/>
                <w:kern w:val="0"/>
                <w:szCs w:val="21"/>
              </w:rPr>
              <w:t>3318</w:t>
            </w:r>
          </w:p>
        </w:tc>
        <w:tc>
          <w:tcPr>
            <w:tcW w:w="434" w:type="pct"/>
            <w:gridSpan w:val="2"/>
            <w:noWrap/>
            <w:vAlign w:val="center"/>
          </w:tcPr>
          <w:p w14:paraId="50B196FA">
            <w:pPr>
              <w:pStyle w:val="11"/>
              <w:jc w:val="center"/>
              <w:rPr>
                <w:rFonts w:ascii="宋体" w:hAnsi="宋体"/>
                <w:kern w:val="0"/>
                <w:szCs w:val="21"/>
              </w:rPr>
            </w:pPr>
            <w:r>
              <w:rPr>
                <w:rFonts w:ascii="宋体" w:hAnsi="宋体"/>
                <w:kern w:val="0"/>
                <w:szCs w:val="21"/>
              </w:rPr>
              <w:t>3734</w:t>
            </w:r>
          </w:p>
        </w:tc>
        <w:tc>
          <w:tcPr>
            <w:tcW w:w="354" w:type="pct"/>
            <w:noWrap/>
            <w:vAlign w:val="center"/>
          </w:tcPr>
          <w:p w14:paraId="0155FDAC">
            <w:pPr>
              <w:pStyle w:val="11"/>
              <w:jc w:val="center"/>
              <w:rPr>
                <w:rFonts w:ascii="宋体" w:hAnsi="宋体"/>
                <w:kern w:val="0"/>
                <w:szCs w:val="21"/>
              </w:rPr>
            </w:pPr>
            <w:r>
              <w:rPr>
                <w:rFonts w:ascii="宋体" w:hAnsi="宋体"/>
                <w:kern w:val="0"/>
                <w:szCs w:val="21"/>
              </w:rPr>
              <w:t>3647</w:t>
            </w:r>
          </w:p>
        </w:tc>
        <w:tc>
          <w:tcPr>
            <w:tcW w:w="508" w:type="pct"/>
            <w:noWrap/>
            <w:vAlign w:val="center"/>
          </w:tcPr>
          <w:p w14:paraId="5FD97720">
            <w:pPr>
              <w:pStyle w:val="11"/>
              <w:jc w:val="center"/>
              <w:rPr>
                <w:rFonts w:ascii="宋体" w:hAnsi="宋体"/>
                <w:kern w:val="0"/>
                <w:szCs w:val="21"/>
              </w:rPr>
            </w:pPr>
            <w:r>
              <w:rPr>
                <w:rFonts w:ascii="宋体" w:hAnsi="宋体"/>
                <w:kern w:val="0"/>
                <w:szCs w:val="21"/>
              </w:rPr>
              <w:t>3707</w:t>
            </w:r>
          </w:p>
        </w:tc>
        <w:tc>
          <w:tcPr>
            <w:tcW w:w="362" w:type="pct"/>
            <w:noWrap/>
            <w:vAlign w:val="center"/>
          </w:tcPr>
          <w:p w14:paraId="7DBA5608">
            <w:pPr>
              <w:pStyle w:val="11"/>
              <w:jc w:val="center"/>
              <w:rPr>
                <w:rFonts w:ascii="宋体" w:hAnsi="宋体"/>
                <w:kern w:val="0"/>
                <w:szCs w:val="21"/>
              </w:rPr>
            </w:pPr>
            <w:r>
              <w:rPr>
                <w:rFonts w:ascii="宋体" w:hAnsi="宋体"/>
                <w:kern w:val="0"/>
                <w:szCs w:val="21"/>
              </w:rPr>
              <w:t>3801</w:t>
            </w:r>
          </w:p>
        </w:tc>
        <w:tc>
          <w:tcPr>
            <w:tcW w:w="489" w:type="pct"/>
            <w:noWrap/>
            <w:vAlign w:val="center"/>
          </w:tcPr>
          <w:p w14:paraId="1996EEC8">
            <w:pPr>
              <w:pStyle w:val="11"/>
              <w:jc w:val="center"/>
              <w:rPr>
                <w:rFonts w:ascii="宋体" w:hAnsi="宋体"/>
                <w:kern w:val="0"/>
                <w:szCs w:val="21"/>
              </w:rPr>
            </w:pPr>
            <w:r>
              <w:rPr>
                <w:rFonts w:ascii="宋体" w:hAnsi="宋体"/>
                <w:kern w:val="0"/>
                <w:szCs w:val="21"/>
              </w:rPr>
              <w:t>3435</w:t>
            </w:r>
          </w:p>
        </w:tc>
        <w:tc>
          <w:tcPr>
            <w:tcW w:w="511" w:type="pct"/>
            <w:noWrap/>
            <w:vAlign w:val="center"/>
          </w:tcPr>
          <w:p w14:paraId="575DF870">
            <w:pPr>
              <w:pStyle w:val="11"/>
              <w:jc w:val="center"/>
              <w:rPr>
                <w:rFonts w:ascii="宋体" w:hAnsi="宋体"/>
                <w:kern w:val="0"/>
                <w:szCs w:val="21"/>
              </w:rPr>
            </w:pPr>
            <w:r>
              <w:rPr>
                <w:rFonts w:ascii="宋体" w:hAnsi="宋体"/>
                <w:kern w:val="0"/>
                <w:szCs w:val="21"/>
              </w:rPr>
              <w:t>3.5</w:t>
            </w:r>
          </w:p>
        </w:tc>
      </w:tr>
      <w:tr w14:paraId="23BC85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6671E25A">
            <w:pPr>
              <w:pStyle w:val="11"/>
              <w:jc w:val="center"/>
              <w:rPr>
                <w:rFonts w:ascii="宋体" w:hAnsi="宋体"/>
                <w:kern w:val="0"/>
                <w:szCs w:val="21"/>
              </w:rPr>
            </w:pPr>
          </w:p>
        </w:tc>
        <w:tc>
          <w:tcPr>
            <w:tcW w:w="289" w:type="pct"/>
            <w:gridSpan w:val="2"/>
            <w:vMerge w:val="continue"/>
            <w:vAlign w:val="center"/>
          </w:tcPr>
          <w:p w14:paraId="6B97F70B">
            <w:pPr>
              <w:pStyle w:val="11"/>
              <w:jc w:val="center"/>
              <w:rPr>
                <w:rFonts w:ascii="宋体" w:hAnsi="宋体"/>
                <w:kern w:val="0"/>
                <w:szCs w:val="21"/>
              </w:rPr>
            </w:pPr>
          </w:p>
        </w:tc>
        <w:tc>
          <w:tcPr>
            <w:tcW w:w="956" w:type="pct"/>
            <w:gridSpan w:val="7"/>
            <w:noWrap/>
            <w:vAlign w:val="center"/>
          </w:tcPr>
          <w:p w14:paraId="143B2B6C">
            <w:pPr>
              <w:pStyle w:val="11"/>
              <w:jc w:val="left"/>
              <w:rPr>
                <w:rFonts w:ascii="宋体" w:hAnsi="宋体"/>
                <w:kern w:val="0"/>
                <w:szCs w:val="21"/>
              </w:rPr>
            </w:pPr>
            <w:r>
              <w:rPr>
                <w:rFonts w:ascii="宋体" w:hAnsi="宋体"/>
                <w:kern w:val="0"/>
                <w:szCs w:val="21"/>
              </w:rPr>
              <w:t>农村经济组织管理</w:t>
            </w:r>
          </w:p>
        </w:tc>
        <w:tc>
          <w:tcPr>
            <w:tcW w:w="362" w:type="pct"/>
            <w:gridSpan w:val="3"/>
            <w:noWrap/>
            <w:vAlign w:val="center"/>
          </w:tcPr>
          <w:p w14:paraId="6CF5B59B">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21C595FD">
            <w:pPr>
              <w:pStyle w:val="11"/>
              <w:jc w:val="center"/>
              <w:rPr>
                <w:rFonts w:ascii="宋体" w:hAnsi="宋体"/>
                <w:kern w:val="0"/>
                <w:szCs w:val="21"/>
              </w:rPr>
            </w:pPr>
            <w:r>
              <w:rPr>
                <w:rFonts w:ascii="宋体" w:hAnsi="宋体"/>
                <w:kern w:val="0"/>
                <w:szCs w:val="21"/>
              </w:rPr>
              <w:t>1146</w:t>
            </w:r>
          </w:p>
        </w:tc>
        <w:tc>
          <w:tcPr>
            <w:tcW w:w="434" w:type="pct"/>
            <w:gridSpan w:val="2"/>
            <w:noWrap/>
            <w:vAlign w:val="center"/>
          </w:tcPr>
          <w:p w14:paraId="0FB69947">
            <w:pPr>
              <w:pStyle w:val="11"/>
              <w:jc w:val="center"/>
              <w:rPr>
                <w:rFonts w:ascii="宋体" w:hAnsi="宋体"/>
                <w:kern w:val="0"/>
                <w:szCs w:val="21"/>
              </w:rPr>
            </w:pPr>
            <w:r>
              <w:rPr>
                <w:rFonts w:ascii="宋体" w:hAnsi="宋体"/>
                <w:kern w:val="0"/>
                <w:szCs w:val="21"/>
              </w:rPr>
              <w:t>714</w:t>
            </w:r>
          </w:p>
        </w:tc>
        <w:tc>
          <w:tcPr>
            <w:tcW w:w="354" w:type="pct"/>
            <w:noWrap/>
            <w:vAlign w:val="center"/>
          </w:tcPr>
          <w:p w14:paraId="0AA94A67">
            <w:pPr>
              <w:pStyle w:val="11"/>
              <w:jc w:val="center"/>
              <w:rPr>
                <w:rFonts w:ascii="宋体" w:hAnsi="宋体"/>
                <w:kern w:val="0"/>
                <w:szCs w:val="21"/>
              </w:rPr>
            </w:pPr>
            <w:r>
              <w:rPr>
                <w:rFonts w:ascii="宋体" w:hAnsi="宋体"/>
                <w:kern w:val="0"/>
                <w:szCs w:val="21"/>
              </w:rPr>
              <w:t>576</w:t>
            </w:r>
          </w:p>
        </w:tc>
        <w:tc>
          <w:tcPr>
            <w:tcW w:w="508" w:type="pct"/>
            <w:noWrap/>
            <w:vAlign w:val="center"/>
          </w:tcPr>
          <w:p w14:paraId="2301AF1F">
            <w:pPr>
              <w:pStyle w:val="11"/>
              <w:jc w:val="center"/>
              <w:rPr>
                <w:rFonts w:ascii="宋体" w:hAnsi="宋体"/>
                <w:kern w:val="0"/>
                <w:szCs w:val="21"/>
              </w:rPr>
            </w:pPr>
            <w:r>
              <w:rPr>
                <w:rFonts w:ascii="宋体" w:hAnsi="宋体"/>
                <w:kern w:val="0"/>
                <w:szCs w:val="21"/>
              </w:rPr>
              <w:t>462.</w:t>
            </w:r>
          </w:p>
        </w:tc>
        <w:tc>
          <w:tcPr>
            <w:tcW w:w="362" w:type="pct"/>
            <w:noWrap/>
            <w:vAlign w:val="center"/>
          </w:tcPr>
          <w:p w14:paraId="07AE7D0B">
            <w:pPr>
              <w:pStyle w:val="11"/>
              <w:jc w:val="center"/>
              <w:rPr>
                <w:rFonts w:ascii="宋体" w:hAnsi="宋体"/>
                <w:kern w:val="0"/>
                <w:szCs w:val="21"/>
              </w:rPr>
            </w:pPr>
            <w:r>
              <w:rPr>
                <w:rFonts w:ascii="宋体" w:hAnsi="宋体"/>
                <w:kern w:val="0"/>
                <w:szCs w:val="21"/>
              </w:rPr>
              <w:t>465</w:t>
            </w:r>
          </w:p>
        </w:tc>
        <w:tc>
          <w:tcPr>
            <w:tcW w:w="489" w:type="pct"/>
            <w:noWrap/>
            <w:vAlign w:val="center"/>
          </w:tcPr>
          <w:p w14:paraId="59C3329A">
            <w:pPr>
              <w:pStyle w:val="11"/>
              <w:jc w:val="center"/>
              <w:rPr>
                <w:rFonts w:ascii="宋体" w:hAnsi="宋体"/>
                <w:kern w:val="0"/>
                <w:szCs w:val="21"/>
              </w:rPr>
            </w:pPr>
            <w:r>
              <w:rPr>
                <w:rFonts w:ascii="宋体" w:hAnsi="宋体"/>
                <w:kern w:val="0"/>
                <w:szCs w:val="21"/>
              </w:rPr>
              <w:t>227</w:t>
            </w:r>
          </w:p>
        </w:tc>
        <w:tc>
          <w:tcPr>
            <w:tcW w:w="511" w:type="pct"/>
            <w:noWrap/>
            <w:vAlign w:val="center"/>
          </w:tcPr>
          <w:p w14:paraId="14274E8E">
            <w:pPr>
              <w:pStyle w:val="11"/>
              <w:jc w:val="center"/>
              <w:rPr>
                <w:rFonts w:ascii="宋体" w:hAnsi="宋体"/>
                <w:kern w:val="0"/>
                <w:szCs w:val="21"/>
              </w:rPr>
            </w:pPr>
            <w:r>
              <w:rPr>
                <w:rFonts w:ascii="宋体" w:hAnsi="宋体"/>
                <w:kern w:val="0"/>
                <w:szCs w:val="21"/>
              </w:rPr>
              <w:t>-80.1</w:t>
            </w:r>
          </w:p>
        </w:tc>
      </w:tr>
      <w:tr w14:paraId="24DA79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4911DF02">
            <w:pPr>
              <w:pStyle w:val="11"/>
              <w:jc w:val="center"/>
              <w:rPr>
                <w:rFonts w:ascii="宋体" w:hAnsi="宋体"/>
                <w:kern w:val="0"/>
                <w:szCs w:val="21"/>
              </w:rPr>
            </w:pPr>
          </w:p>
        </w:tc>
        <w:tc>
          <w:tcPr>
            <w:tcW w:w="289" w:type="pct"/>
            <w:gridSpan w:val="2"/>
            <w:vMerge w:val="continue"/>
            <w:vAlign w:val="center"/>
          </w:tcPr>
          <w:p w14:paraId="0B54B3A7">
            <w:pPr>
              <w:pStyle w:val="11"/>
              <w:jc w:val="center"/>
              <w:rPr>
                <w:rFonts w:ascii="宋体" w:hAnsi="宋体"/>
                <w:kern w:val="0"/>
                <w:szCs w:val="21"/>
              </w:rPr>
            </w:pPr>
          </w:p>
        </w:tc>
        <w:tc>
          <w:tcPr>
            <w:tcW w:w="956" w:type="pct"/>
            <w:gridSpan w:val="7"/>
            <w:noWrap/>
            <w:vAlign w:val="center"/>
          </w:tcPr>
          <w:p w14:paraId="00B69092">
            <w:pPr>
              <w:pStyle w:val="11"/>
              <w:jc w:val="left"/>
              <w:rPr>
                <w:rFonts w:ascii="宋体" w:hAnsi="宋体"/>
                <w:kern w:val="0"/>
                <w:szCs w:val="21"/>
              </w:rPr>
            </w:pPr>
            <w:r>
              <w:rPr>
                <w:rFonts w:ascii="宋体" w:hAnsi="宋体"/>
                <w:kern w:val="0"/>
                <w:szCs w:val="21"/>
              </w:rPr>
              <w:t>其他劳动力</w:t>
            </w:r>
          </w:p>
        </w:tc>
        <w:tc>
          <w:tcPr>
            <w:tcW w:w="362" w:type="pct"/>
            <w:gridSpan w:val="3"/>
            <w:noWrap/>
            <w:vAlign w:val="center"/>
          </w:tcPr>
          <w:p w14:paraId="75D45DF9">
            <w:pPr>
              <w:pStyle w:val="11"/>
              <w:jc w:val="center"/>
              <w:rPr>
                <w:rFonts w:ascii="宋体" w:hAnsi="宋体"/>
                <w:kern w:val="0"/>
                <w:szCs w:val="21"/>
              </w:rPr>
            </w:pPr>
            <w:r>
              <w:rPr>
                <w:rFonts w:ascii="宋体" w:hAnsi="宋体"/>
                <w:kern w:val="0"/>
                <w:szCs w:val="21"/>
              </w:rPr>
              <w:t>人</w:t>
            </w:r>
          </w:p>
        </w:tc>
        <w:tc>
          <w:tcPr>
            <w:tcW w:w="434" w:type="pct"/>
            <w:gridSpan w:val="2"/>
            <w:noWrap/>
            <w:vAlign w:val="center"/>
          </w:tcPr>
          <w:p w14:paraId="4FB33D10">
            <w:pPr>
              <w:pStyle w:val="11"/>
              <w:jc w:val="center"/>
              <w:rPr>
                <w:rFonts w:ascii="宋体" w:hAnsi="宋体"/>
                <w:kern w:val="0"/>
                <w:szCs w:val="21"/>
              </w:rPr>
            </w:pPr>
            <w:r>
              <w:rPr>
                <w:rFonts w:ascii="宋体" w:hAnsi="宋体"/>
                <w:kern w:val="0"/>
                <w:szCs w:val="21"/>
              </w:rPr>
              <w:t>11478</w:t>
            </w:r>
          </w:p>
        </w:tc>
        <w:tc>
          <w:tcPr>
            <w:tcW w:w="434" w:type="pct"/>
            <w:gridSpan w:val="2"/>
            <w:noWrap/>
            <w:vAlign w:val="center"/>
          </w:tcPr>
          <w:p w14:paraId="1AC9C199">
            <w:pPr>
              <w:pStyle w:val="11"/>
              <w:jc w:val="center"/>
              <w:rPr>
                <w:rFonts w:ascii="宋体" w:hAnsi="宋体"/>
                <w:kern w:val="0"/>
                <w:szCs w:val="21"/>
              </w:rPr>
            </w:pPr>
            <w:r>
              <w:rPr>
                <w:rFonts w:ascii="宋体" w:hAnsi="宋体"/>
                <w:kern w:val="0"/>
                <w:szCs w:val="21"/>
              </w:rPr>
              <w:t>27485</w:t>
            </w:r>
          </w:p>
        </w:tc>
        <w:tc>
          <w:tcPr>
            <w:tcW w:w="354" w:type="pct"/>
            <w:noWrap/>
            <w:vAlign w:val="center"/>
          </w:tcPr>
          <w:p w14:paraId="7AC5E86A">
            <w:pPr>
              <w:pStyle w:val="11"/>
              <w:jc w:val="center"/>
              <w:rPr>
                <w:rFonts w:ascii="宋体" w:hAnsi="宋体"/>
                <w:kern w:val="0"/>
                <w:szCs w:val="21"/>
              </w:rPr>
            </w:pPr>
            <w:r>
              <w:rPr>
                <w:rFonts w:ascii="宋体" w:hAnsi="宋体"/>
                <w:kern w:val="0"/>
                <w:szCs w:val="21"/>
              </w:rPr>
              <w:t>38023</w:t>
            </w:r>
          </w:p>
        </w:tc>
        <w:tc>
          <w:tcPr>
            <w:tcW w:w="508" w:type="pct"/>
            <w:noWrap/>
            <w:vAlign w:val="center"/>
          </w:tcPr>
          <w:p w14:paraId="5AB91A99">
            <w:pPr>
              <w:pStyle w:val="11"/>
              <w:jc w:val="center"/>
              <w:rPr>
                <w:rFonts w:ascii="宋体" w:hAnsi="宋体"/>
                <w:kern w:val="0"/>
                <w:szCs w:val="21"/>
              </w:rPr>
            </w:pPr>
            <w:r>
              <w:rPr>
                <w:rFonts w:ascii="宋体" w:hAnsi="宋体"/>
                <w:kern w:val="0"/>
                <w:szCs w:val="21"/>
              </w:rPr>
              <w:t>27989</w:t>
            </w:r>
          </w:p>
        </w:tc>
        <w:tc>
          <w:tcPr>
            <w:tcW w:w="362" w:type="pct"/>
            <w:noWrap/>
            <w:vAlign w:val="center"/>
          </w:tcPr>
          <w:p w14:paraId="662EBF17">
            <w:pPr>
              <w:pStyle w:val="11"/>
              <w:jc w:val="center"/>
              <w:rPr>
                <w:rFonts w:ascii="宋体" w:hAnsi="宋体"/>
                <w:kern w:val="0"/>
                <w:szCs w:val="21"/>
              </w:rPr>
            </w:pPr>
            <w:r>
              <w:rPr>
                <w:rFonts w:ascii="宋体" w:hAnsi="宋体"/>
                <w:kern w:val="0"/>
                <w:szCs w:val="21"/>
              </w:rPr>
              <w:t>35069</w:t>
            </w:r>
          </w:p>
        </w:tc>
        <w:tc>
          <w:tcPr>
            <w:tcW w:w="489" w:type="pct"/>
            <w:noWrap/>
            <w:vAlign w:val="center"/>
          </w:tcPr>
          <w:p w14:paraId="0CCBE161">
            <w:pPr>
              <w:pStyle w:val="11"/>
              <w:jc w:val="center"/>
              <w:rPr>
                <w:rFonts w:ascii="宋体" w:hAnsi="宋体"/>
                <w:kern w:val="0"/>
                <w:szCs w:val="21"/>
              </w:rPr>
            </w:pPr>
            <w:r>
              <w:rPr>
                <w:rFonts w:ascii="宋体" w:hAnsi="宋体"/>
                <w:kern w:val="0"/>
                <w:szCs w:val="21"/>
              </w:rPr>
              <w:t>33443</w:t>
            </w:r>
          </w:p>
        </w:tc>
        <w:tc>
          <w:tcPr>
            <w:tcW w:w="511" w:type="pct"/>
            <w:noWrap/>
            <w:vAlign w:val="center"/>
          </w:tcPr>
          <w:p w14:paraId="39951EA9">
            <w:pPr>
              <w:pStyle w:val="11"/>
              <w:jc w:val="center"/>
              <w:rPr>
                <w:rFonts w:ascii="宋体" w:hAnsi="宋体"/>
                <w:kern w:val="0"/>
                <w:szCs w:val="21"/>
              </w:rPr>
            </w:pPr>
            <w:r>
              <w:rPr>
                <w:rFonts w:ascii="宋体" w:hAnsi="宋体"/>
                <w:kern w:val="0"/>
                <w:szCs w:val="21"/>
              </w:rPr>
              <w:t>191.4</w:t>
            </w:r>
          </w:p>
        </w:tc>
      </w:tr>
      <w:tr w14:paraId="58BDF1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49" w:hRule="atLeast"/>
        </w:trPr>
        <w:tc>
          <w:tcPr>
            <w:tcW w:w="301" w:type="pct"/>
            <w:vMerge w:val="restart"/>
            <w:noWrap/>
            <w:vAlign w:val="center"/>
          </w:tcPr>
          <w:p w14:paraId="187221F9">
            <w:pPr>
              <w:pStyle w:val="11"/>
              <w:jc w:val="center"/>
              <w:rPr>
                <w:rFonts w:ascii="宋体" w:hAnsi="宋体"/>
                <w:kern w:val="0"/>
                <w:szCs w:val="21"/>
              </w:rPr>
            </w:pPr>
            <w:r>
              <w:rPr>
                <w:rFonts w:ascii="宋体" w:hAnsi="宋体"/>
                <w:kern w:val="0"/>
                <w:szCs w:val="21"/>
              </w:rPr>
              <w:t>全社会固</w:t>
            </w:r>
            <w:r>
              <w:rPr>
                <w:rFonts w:hint="eastAsia" w:ascii="宋体" w:hAnsi="宋体"/>
                <w:kern w:val="0"/>
                <w:szCs w:val="21"/>
              </w:rPr>
              <w:t>定</w:t>
            </w:r>
            <w:r>
              <w:rPr>
                <w:rFonts w:ascii="宋体" w:hAnsi="宋体"/>
                <w:kern w:val="0"/>
                <w:szCs w:val="21"/>
              </w:rPr>
              <w:t>资投资</w:t>
            </w:r>
          </w:p>
        </w:tc>
        <w:tc>
          <w:tcPr>
            <w:tcW w:w="1245" w:type="pct"/>
            <w:gridSpan w:val="9"/>
            <w:noWrap/>
            <w:vAlign w:val="center"/>
          </w:tcPr>
          <w:p w14:paraId="6BE9789B">
            <w:pPr>
              <w:pStyle w:val="11"/>
              <w:jc w:val="center"/>
              <w:rPr>
                <w:rFonts w:ascii="宋体" w:hAnsi="宋体"/>
                <w:kern w:val="0"/>
                <w:szCs w:val="21"/>
              </w:rPr>
            </w:pPr>
            <w:r>
              <w:rPr>
                <w:rFonts w:ascii="宋体" w:hAnsi="宋体"/>
                <w:kern w:val="0"/>
                <w:szCs w:val="21"/>
              </w:rPr>
              <w:t>投资总额</w:t>
            </w:r>
          </w:p>
        </w:tc>
        <w:tc>
          <w:tcPr>
            <w:tcW w:w="362" w:type="pct"/>
            <w:gridSpan w:val="3"/>
            <w:noWrap/>
            <w:vAlign w:val="center"/>
          </w:tcPr>
          <w:p w14:paraId="49C8F0EA">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19F42DD1">
            <w:pPr>
              <w:pStyle w:val="11"/>
              <w:jc w:val="center"/>
              <w:rPr>
                <w:rFonts w:ascii="宋体" w:hAnsi="宋体"/>
                <w:kern w:val="0"/>
                <w:szCs w:val="21"/>
              </w:rPr>
            </w:pPr>
            <w:r>
              <w:rPr>
                <w:rFonts w:ascii="宋体" w:hAnsi="宋体"/>
                <w:kern w:val="0"/>
                <w:szCs w:val="21"/>
              </w:rPr>
              <w:t>15996</w:t>
            </w:r>
          </w:p>
        </w:tc>
        <w:tc>
          <w:tcPr>
            <w:tcW w:w="434" w:type="pct"/>
            <w:gridSpan w:val="2"/>
            <w:noWrap/>
            <w:vAlign w:val="center"/>
          </w:tcPr>
          <w:p w14:paraId="59D31942">
            <w:pPr>
              <w:pStyle w:val="11"/>
              <w:jc w:val="center"/>
              <w:rPr>
                <w:rFonts w:ascii="宋体" w:hAnsi="宋体"/>
                <w:kern w:val="0"/>
                <w:szCs w:val="21"/>
              </w:rPr>
            </w:pPr>
            <w:r>
              <w:rPr>
                <w:rFonts w:ascii="宋体" w:hAnsi="宋体"/>
                <w:kern w:val="0"/>
                <w:szCs w:val="21"/>
              </w:rPr>
              <w:t>12742</w:t>
            </w:r>
          </w:p>
        </w:tc>
        <w:tc>
          <w:tcPr>
            <w:tcW w:w="354" w:type="pct"/>
            <w:noWrap/>
            <w:vAlign w:val="center"/>
          </w:tcPr>
          <w:p w14:paraId="6FDAC5E5">
            <w:pPr>
              <w:pStyle w:val="11"/>
              <w:jc w:val="center"/>
              <w:rPr>
                <w:rFonts w:ascii="宋体" w:hAnsi="宋体"/>
                <w:kern w:val="0"/>
                <w:szCs w:val="21"/>
              </w:rPr>
            </w:pPr>
            <w:r>
              <w:rPr>
                <w:rFonts w:ascii="宋体" w:hAnsi="宋体"/>
                <w:kern w:val="0"/>
                <w:szCs w:val="21"/>
              </w:rPr>
              <w:t>9500</w:t>
            </w:r>
          </w:p>
        </w:tc>
        <w:tc>
          <w:tcPr>
            <w:tcW w:w="508" w:type="pct"/>
            <w:noWrap/>
            <w:vAlign w:val="center"/>
          </w:tcPr>
          <w:p w14:paraId="1B0F1332">
            <w:pPr>
              <w:pStyle w:val="11"/>
              <w:jc w:val="center"/>
              <w:rPr>
                <w:rFonts w:ascii="宋体" w:hAnsi="宋体"/>
                <w:kern w:val="0"/>
                <w:szCs w:val="21"/>
              </w:rPr>
            </w:pPr>
            <w:r>
              <w:rPr>
                <w:rFonts w:ascii="宋体" w:hAnsi="宋体"/>
                <w:kern w:val="0"/>
                <w:szCs w:val="21"/>
              </w:rPr>
              <w:t>12142</w:t>
            </w:r>
          </w:p>
        </w:tc>
        <w:tc>
          <w:tcPr>
            <w:tcW w:w="362" w:type="pct"/>
            <w:noWrap/>
            <w:vAlign w:val="center"/>
          </w:tcPr>
          <w:p w14:paraId="716A1ACB">
            <w:pPr>
              <w:pStyle w:val="11"/>
              <w:jc w:val="center"/>
              <w:rPr>
                <w:rFonts w:ascii="宋体" w:hAnsi="宋体"/>
                <w:kern w:val="0"/>
                <w:szCs w:val="21"/>
              </w:rPr>
            </w:pPr>
            <w:r>
              <w:rPr>
                <w:rFonts w:ascii="宋体" w:hAnsi="宋体"/>
                <w:kern w:val="0"/>
                <w:szCs w:val="21"/>
              </w:rPr>
              <w:t>13775</w:t>
            </w:r>
          </w:p>
        </w:tc>
        <w:tc>
          <w:tcPr>
            <w:tcW w:w="489" w:type="pct"/>
            <w:noWrap/>
            <w:vAlign w:val="center"/>
          </w:tcPr>
          <w:p w14:paraId="2C97F87B">
            <w:pPr>
              <w:pStyle w:val="11"/>
              <w:jc w:val="center"/>
              <w:rPr>
                <w:rFonts w:ascii="宋体" w:hAnsi="宋体"/>
                <w:kern w:val="0"/>
                <w:szCs w:val="21"/>
              </w:rPr>
            </w:pPr>
            <w:r>
              <w:rPr>
                <w:rFonts w:ascii="宋体" w:hAnsi="宋体"/>
                <w:kern w:val="0"/>
                <w:szCs w:val="21"/>
              </w:rPr>
              <w:t>19816</w:t>
            </w:r>
          </w:p>
        </w:tc>
        <w:tc>
          <w:tcPr>
            <w:tcW w:w="511" w:type="pct"/>
            <w:noWrap/>
            <w:vAlign w:val="center"/>
          </w:tcPr>
          <w:p w14:paraId="0D6670DB">
            <w:pPr>
              <w:pStyle w:val="11"/>
              <w:jc w:val="center"/>
              <w:rPr>
                <w:rFonts w:ascii="宋体" w:hAnsi="宋体"/>
                <w:kern w:val="0"/>
                <w:szCs w:val="21"/>
              </w:rPr>
            </w:pPr>
            <w:r>
              <w:rPr>
                <w:rFonts w:ascii="宋体" w:hAnsi="宋体"/>
                <w:kern w:val="0"/>
                <w:szCs w:val="21"/>
              </w:rPr>
              <w:t>23.9</w:t>
            </w:r>
          </w:p>
        </w:tc>
      </w:tr>
      <w:tr w14:paraId="777B02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49" w:hRule="atLeast"/>
        </w:trPr>
        <w:tc>
          <w:tcPr>
            <w:tcW w:w="301" w:type="pct"/>
            <w:vMerge w:val="continue"/>
            <w:vAlign w:val="center"/>
          </w:tcPr>
          <w:p w14:paraId="672270DD">
            <w:pPr>
              <w:pStyle w:val="11"/>
              <w:jc w:val="center"/>
              <w:rPr>
                <w:rFonts w:ascii="宋体" w:hAnsi="宋体"/>
                <w:kern w:val="0"/>
                <w:szCs w:val="21"/>
              </w:rPr>
            </w:pPr>
          </w:p>
        </w:tc>
        <w:tc>
          <w:tcPr>
            <w:tcW w:w="302" w:type="pct"/>
            <w:gridSpan w:val="3"/>
            <w:vMerge w:val="restart"/>
            <w:noWrap/>
            <w:vAlign w:val="center"/>
          </w:tcPr>
          <w:p w14:paraId="436EC74A">
            <w:pPr>
              <w:pStyle w:val="11"/>
              <w:jc w:val="center"/>
              <w:rPr>
                <w:rFonts w:ascii="宋体" w:hAnsi="宋体"/>
                <w:kern w:val="0"/>
                <w:szCs w:val="21"/>
              </w:rPr>
            </w:pPr>
            <w:r>
              <w:rPr>
                <w:rFonts w:ascii="宋体" w:hAnsi="宋体"/>
                <w:kern w:val="0"/>
                <w:szCs w:val="21"/>
              </w:rPr>
              <w:t>其中</w:t>
            </w:r>
          </w:p>
        </w:tc>
        <w:tc>
          <w:tcPr>
            <w:tcW w:w="943" w:type="pct"/>
            <w:gridSpan w:val="6"/>
            <w:noWrap/>
            <w:vAlign w:val="center"/>
          </w:tcPr>
          <w:p w14:paraId="3290BB1C">
            <w:pPr>
              <w:pStyle w:val="11"/>
              <w:jc w:val="left"/>
              <w:rPr>
                <w:rFonts w:ascii="宋体" w:hAnsi="宋体"/>
                <w:kern w:val="0"/>
                <w:szCs w:val="21"/>
              </w:rPr>
            </w:pPr>
            <w:r>
              <w:rPr>
                <w:rFonts w:ascii="宋体" w:hAnsi="宋体"/>
                <w:kern w:val="0"/>
                <w:szCs w:val="21"/>
              </w:rPr>
              <w:t>国有制单位</w:t>
            </w:r>
          </w:p>
        </w:tc>
        <w:tc>
          <w:tcPr>
            <w:tcW w:w="362" w:type="pct"/>
            <w:gridSpan w:val="3"/>
            <w:noWrap/>
            <w:vAlign w:val="center"/>
          </w:tcPr>
          <w:p w14:paraId="15352C7D">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78D1AD80">
            <w:pPr>
              <w:pStyle w:val="11"/>
              <w:jc w:val="center"/>
              <w:rPr>
                <w:rFonts w:ascii="宋体" w:hAnsi="宋体"/>
                <w:kern w:val="0"/>
                <w:szCs w:val="21"/>
              </w:rPr>
            </w:pPr>
            <w:r>
              <w:rPr>
                <w:rFonts w:ascii="宋体" w:hAnsi="宋体"/>
                <w:kern w:val="0"/>
                <w:szCs w:val="21"/>
              </w:rPr>
              <w:t>10237</w:t>
            </w:r>
          </w:p>
        </w:tc>
        <w:tc>
          <w:tcPr>
            <w:tcW w:w="434" w:type="pct"/>
            <w:gridSpan w:val="2"/>
            <w:noWrap/>
            <w:vAlign w:val="center"/>
          </w:tcPr>
          <w:p w14:paraId="01BF6313">
            <w:pPr>
              <w:pStyle w:val="11"/>
              <w:jc w:val="center"/>
              <w:rPr>
                <w:rFonts w:ascii="宋体" w:hAnsi="宋体"/>
                <w:kern w:val="0"/>
                <w:szCs w:val="21"/>
              </w:rPr>
            </w:pPr>
            <w:r>
              <w:rPr>
                <w:rFonts w:ascii="宋体" w:hAnsi="宋体"/>
                <w:kern w:val="0"/>
                <w:szCs w:val="21"/>
              </w:rPr>
              <w:t>5043</w:t>
            </w:r>
          </w:p>
        </w:tc>
        <w:tc>
          <w:tcPr>
            <w:tcW w:w="354" w:type="pct"/>
            <w:noWrap/>
            <w:vAlign w:val="center"/>
          </w:tcPr>
          <w:p w14:paraId="3CE3D16D">
            <w:pPr>
              <w:pStyle w:val="11"/>
              <w:jc w:val="center"/>
              <w:rPr>
                <w:rFonts w:ascii="宋体" w:hAnsi="宋体"/>
                <w:kern w:val="0"/>
                <w:szCs w:val="21"/>
              </w:rPr>
            </w:pPr>
            <w:r>
              <w:rPr>
                <w:rFonts w:ascii="宋体" w:hAnsi="宋体"/>
                <w:kern w:val="0"/>
                <w:szCs w:val="21"/>
              </w:rPr>
              <w:t>3990</w:t>
            </w:r>
          </w:p>
        </w:tc>
        <w:tc>
          <w:tcPr>
            <w:tcW w:w="508" w:type="pct"/>
            <w:noWrap/>
            <w:vAlign w:val="center"/>
          </w:tcPr>
          <w:p w14:paraId="2A952B7A">
            <w:pPr>
              <w:pStyle w:val="11"/>
              <w:jc w:val="center"/>
              <w:rPr>
                <w:rFonts w:ascii="宋体" w:hAnsi="宋体"/>
                <w:kern w:val="0"/>
                <w:szCs w:val="21"/>
              </w:rPr>
            </w:pPr>
            <w:r>
              <w:rPr>
                <w:rFonts w:ascii="宋体" w:hAnsi="宋体"/>
                <w:kern w:val="0"/>
                <w:szCs w:val="21"/>
              </w:rPr>
              <w:t>7415</w:t>
            </w:r>
          </w:p>
        </w:tc>
        <w:tc>
          <w:tcPr>
            <w:tcW w:w="362" w:type="pct"/>
            <w:noWrap/>
            <w:vAlign w:val="center"/>
          </w:tcPr>
          <w:p w14:paraId="17601FC7">
            <w:pPr>
              <w:pStyle w:val="11"/>
              <w:jc w:val="center"/>
              <w:rPr>
                <w:rFonts w:ascii="宋体" w:hAnsi="宋体"/>
                <w:kern w:val="0"/>
                <w:szCs w:val="21"/>
              </w:rPr>
            </w:pPr>
            <w:r>
              <w:rPr>
                <w:rFonts w:ascii="宋体" w:hAnsi="宋体"/>
                <w:kern w:val="0"/>
                <w:szCs w:val="21"/>
              </w:rPr>
              <w:t>8065</w:t>
            </w:r>
          </w:p>
        </w:tc>
        <w:tc>
          <w:tcPr>
            <w:tcW w:w="489" w:type="pct"/>
            <w:noWrap/>
            <w:vAlign w:val="center"/>
          </w:tcPr>
          <w:p w14:paraId="66B97FC2">
            <w:pPr>
              <w:pStyle w:val="11"/>
              <w:jc w:val="center"/>
              <w:rPr>
                <w:rFonts w:ascii="宋体" w:hAnsi="宋体"/>
                <w:kern w:val="0"/>
                <w:szCs w:val="21"/>
              </w:rPr>
            </w:pPr>
            <w:r>
              <w:rPr>
                <w:rFonts w:ascii="宋体" w:hAnsi="宋体"/>
                <w:kern w:val="0"/>
                <w:szCs w:val="21"/>
              </w:rPr>
              <w:t>1160</w:t>
            </w:r>
          </w:p>
        </w:tc>
        <w:tc>
          <w:tcPr>
            <w:tcW w:w="511" w:type="pct"/>
            <w:noWrap/>
            <w:vAlign w:val="center"/>
          </w:tcPr>
          <w:p w14:paraId="728C75AB">
            <w:pPr>
              <w:pStyle w:val="11"/>
              <w:jc w:val="center"/>
              <w:rPr>
                <w:rFonts w:ascii="宋体" w:hAnsi="宋体"/>
                <w:kern w:val="0"/>
                <w:szCs w:val="21"/>
              </w:rPr>
            </w:pPr>
            <w:r>
              <w:rPr>
                <w:rFonts w:ascii="宋体" w:hAnsi="宋体"/>
                <w:kern w:val="0"/>
                <w:szCs w:val="21"/>
              </w:rPr>
              <w:t>13.9</w:t>
            </w:r>
          </w:p>
        </w:tc>
      </w:tr>
      <w:tr w14:paraId="65286B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764C97A9">
            <w:pPr>
              <w:pStyle w:val="11"/>
              <w:jc w:val="center"/>
              <w:rPr>
                <w:rFonts w:ascii="宋体" w:hAnsi="宋体"/>
                <w:kern w:val="0"/>
                <w:szCs w:val="21"/>
              </w:rPr>
            </w:pPr>
          </w:p>
        </w:tc>
        <w:tc>
          <w:tcPr>
            <w:tcW w:w="302" w:type="pct"/>
            <w:gridSpan w:val="3"/>
            <w:vMerge w:val="continue"/>
            <w:vAlign w:val="center"/>
          </w:tcPr>
          <w:p w14:paraId="0C84B72A">
            <w:pPr>
              <w:pStyle w:val="11"/>
              <w:jc w:val="left"/>
              <w:rPr>
                <w:rFonts w:ascii="宋体" w:hAnsi="宋体"/>
                <w:kern w:val="0"/>
                <w:szCs w:val="21"/>
              </w:rPr>
            </w:pPr>
          </w:p>
        </w:tc>
        <w:tc>
          <w:tcPr>
            <w:tcW w:w="943" w:type="pct"/>
            <w:gridSpan w:val="6"/>
            <w:noWrap/>
            <w:vAlign w:val="center"/>
          </w:tcPr>
          <w:p w14:paraId="019C1F19">
            <w:pPr>
              <w:pStyle w:val="11"/>
              <w:jc w:val="left"/>
              <w:rPr>
                <w:rFonts w:ascii="宋体" w:hAnsi="宋体"/>
                <w:kern w:val="0"/>
                <w:szCs w:val="21"/>
              </w:rPr>
            </w:pPr>
            <w:r>
              <w:rPr>
                <w:rFonts w:ascii="宋体" w:hAnsi="宋体"/>
                <w:kern w:val="0"/>
                <w:szCs w:val="21"/>
              </w:rPr>
              <w:t>集体所有制</w:t>
            </w:r>
          </w:p>
        </w:tc>
        <w:tc>
          <w:tcPr>
            <w:tcW w:w="362" w:type="pct"/>
            <w:gridSpan w:val="3"/>
            <w:noWrap/>
            <w:vAlign w:val="center"/>
          </w:tcPr>
          <w:p w14:paraId="538DC7C5">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2F26481B">
            <w:pPr>
              <w:pStyle w:val="11"/>
              <w:jc w:val="center"/>
              <w:rPr>
                <w:rFonts w:ascii="宋体" w:hAnsi="宋体"/>
                <w:kern w:val="0"/>
                <w:szCs w:val="21"/>
              </w:rPr>
            </w:pPr>
            <w:r>
              <w:rPr>
                <w:rFonts w:ascii="宋体" w:hAnsi="宋体"/>
                <w:kern w:val="0"/>
                <w:szCs w:val="21"/>
              </w:rPr>
              <w:t>2937</w:t>
            </w:r>
          </w:p>
        </w:tc>
        <w:tc>
          <w:tcPr>
            <w:tcW w:w="434" w:type="pct"/>
            <w:gridSpan w:val="2"/>
            <w:noWrap/>
            <w:vAlign w:val="center"/>
          </w:tcPr>
          <w:p w14:paraId="42705B00">
            <w:pPr>
              <w:pStyle w:val="11"/>
              <w:jc w:val="center"/>
              <w:rPr>
                <w:rFonts w:ascii="宋体" w:hAnsi="宋体"/>
                <w:kern w:val="0"/>
                <w:szCs w:val="21"/>
              </w:rPr>
            </w:pPr>
            <w:r>
              <w:rPr>
                <w:rFonts w:ascii="宋体" w:hAnsi="宋体"/>
                <w:kern w:val="0"/>
                <w:szCs w:val="21"/>
              </w:rPr>
              <w:t>4614</w:t>
            </w:r>
          </w:p>
        </w:tc>
        <w:tc>
          <w:tcPr>
            <w:tcW w:w="354" w:type="pct"/>
            <w:noWrap/>
            <w:vAlign w:val="center"/>
          </w:tcPr>
          <w:p w14:paraId="16EC522A">
            <w:pPr>
              <w:pStyle w:val="11"/>
              <w:jc w:val="center"/>
              <w:rPr>
                <w:rFonts w:ascii="宋体" w:hAnsi="宋体"/>
                <w:kern w:val="0"/>
                <w:szCs w:val="21"/>
              </w:rPr>
            </w:pPr>
            <w:r>
              <w:rPr>
                <w:rFonts w:ascii="宋体" w:hAnsi="宋体"/>
                <w:kern w:val="0"/>
                <w:szCs w:val="21"/>
              </w:rPr>
              <w:t>2235</w:t>
            </w:r>
          </w:p>
        </w:tc>
        <w:tc>
          <w:tcPr>
            <w:tcW w:w="508" w:type="pct"/>
            <w:noWrap/>
            <w:vAlign w:val="center"/>
          </w:tcPr>
          <w:p w14:paraId="42BFD416">
            <w:pPr>
              <w:pStyle w:val="11"/>
              <w:jc w:val="center"/>
              <w:rPr>
                <w:rFonts w:ascii="宋体" w:hAnsi="宋体"/>
                <w:kern w:val="0"/>
                <w:szCs w:val="21"/>
              </w:rPr>
            </w:pPr>
            <w:r>
              <w:rPr>
                <w:rFonts w:ascii="宋体" w:hAnsi="宋体"/>
                <w:kern w:val="0"/>
                <w:szCs w:val="21"/>
              </w:rPr>
              <w:t>703</w:t>
            </w:r>
          </w:p>
        </w:tc>
        <w:tc>
          <w:tcPr>
            <w:tcW w:w="362" w:type="pct"/>
            <w:noWrap/>
            <w:vAlign w:val="center"/>
          </w:tcPr>
          <w:p w14:paraId="16B8A10D">
            <w:pPr>
              <w:pStyle w:val="11"/>
              <w:jc w:val="center"/>
              <w:rPr>
                <w:rFonts w:ascii="宋体" w:hAnsi="宋体"/>
                <w:kern w:val="0"/>
                <w:szCs w:val="21"/>
              </w:rPr>
            </w:pPr>
            <w:r>
              <w:rPr>
                <w:rFonts w:ascii="宋体" w:hAnsi="宋体"/>
                <w:kern w:val="0"/>
                <w:szCs w:val="21"/>
              </w:rPr>
              <w:t>863</w:t>
            </w:r>
          </w:p>
        </w:tc>
        <w:tc>
          <w:tcPr>
            <w:tcW w:w="489" w:type="pct"/>
            <w:noWrap/>
            <w:vAlign w:val="center"/>
          </w:tcPr>
          <w:p w14:paraId="73932CAC">
            <w:pPr>
              <w:pStyle w:val="11"/>
              <w:jc w:val="center"/>
              <w:rPr>
                <w:rFonts w:ascii="宋体" w:hAnsi="宋体"/>
                <w:kern w:val="0"/>
                <w:szCs w:val="21"/>
              </w:rPr>
            </w:pPr>
            <w:r>
              <w:rPr>
                <w:rFonts w:ascii="宋体" w:hAnsi="宋体"/>
                <w:kern w:val="0"/>
                <w:szCs w:val="21"/>
              </w:rPr>
              <w:t>997</w:t>
            </w:r>
          </w:p>
        </w:tc>
        <w:tc>
          <w:tcPr>
            <w:tcW w:w="511" w:type="pct"/>
            <w:noWrap/>
            <w:vAlign w:val="center"/>
          </w:tcPr>
          <w:p w14:paraId="7907306C">
            <w:pPr>
              <w:pStyle w:val="11"/>
              <w:jc w:val="center"/>
              <w:rPr>
                <w:rFonts w:ascii="宋体" w:hAnsi="宋体"/>
                <w:kern w:val="0"/>
                <w:szCs w:val="21"/>
              </w:rPr>
            </w:pPr>
            <w:r>
              <w:rPr>
                <w:rFonts w:ascii="宋体" w:hAnsi="宋体"/>
                <w:kern w:val="0"/>
                <w:szCs w:val="21"/>
              </w:rPr>
              <w:t>-66</w:t>
            </w:r>
          </w:p>
        </w:tc>
      </w:tr>
      <w:tr w14:paraId="619640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30AF340F">
            <w:pPr>
              <w:pStyle w:val="11"/>
              <w:jc w:val="center"/>
              <w:rPr>
                <w:rFonts w:ascii="宋体" w:hAnsi="宋体"/>
                <w:kern w:val="0"/>
                <w:szCs w:val="21"/>
              </w:rPr>
            </w:pPr>
          </w:p>
        </w:tc>
        <w:tc>
          <w:tcPr>
            <w:tcW w:w="302" w:type="pct"/>
            <w:gridSpan w:val="3"/>
            <w:vMerge w:val="continue"/>
            <w:vAlign w:val="center"/>
          </w:tcPr>
          <w:p w14:paraId="4750D051">
            <w:pPr>
              <w:pStyle w:val="11"/>
              <w:jc w:val="left"/>
              <w:rPr>
                <w:rFonts w:ascii="宋体" w:hAnsi="宋体"/>
                <w:kern w:val="0"/>
                <w:szCs w:val="21"/>
              </w:rPr>
            </w:pPr>
          </w:p>
        </w:tc>
        <w:tc>
          <w:tcPr>
            <w:tcW w:w="943" w:type="pct"/>
            <w:gridSpan w:val="6"/>
            <w:noWrap/>
            <w:vAlign w:val="center"/>
          </w:tcPr>
          <w:p w14:paraId="24331FA6">
            <w:pPr>
              <w:pStyle w:val="11"/>
              <w:jc w:val="left"/>
              <w:rPr>
                <w:rFonts w:ascii="宋体" w:hAnsi="宋体"/>
                <w:kern w:val="0"/>
                <w:szCs w:val="21"/>
              </w:rPr>
            </w:pPr>
            <w:r>
              <w:rPr>
                <w:rFonts w:ascii="宋体" w:hAnsi="宋体"/>
                <w:kern w:val="0"/>
                <w:szCs w:val="21"/>
              </w:rPr>
              <w:t>私人投资</w:t>
            </w:r>
          </w:p>
        </w:tc>
        <w:tc>
          <w:tcPr>
            <w:tcW w:w="362" w:type="pct"/>
            <w:gridSpan w:val="3"/>
            <w:noWrap/>
            <w:vAlign w:val="center"/>
          </w:tcPr>
          <w:p w14:paraId="43CDCE3A">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37032689">
            <w:pPr>
              <w:pStyle w:val="11"/>
              <w:jc w:val="center"/>
              <w:rPr>
                <w:rFonts w:ascii="宋体" w:hAnsi="宋体"/>
                <w:kern w:val="0"/>
                <w:szCs w:val="21"/>
              </w:rPr>
            </w:pPr>
            <w:r>
              <w:rPr>
                <w:rFonts w:ascii="宋体" w:hAnsi="宋体"/>
                <w:kern w:val="0"/>
                <w:szCs w:val="21"/>
              </w:rPr>
              <w:t>2822</w:t>
            </w:r>
          </w:p>
        </w:tc>
        <w:tc>
          <w:tcPr>
            <w:tcW w:w="434" w:type="pct"/>
            <w:gridSpan w:val="2"/>
            <w:noWrap/>
            <w:vAlign w:val="center"/>
          </w:tcPr>
          <w:p w14:paraId="72436CE6">
            <w:pPr>
              <w:pStyle w:val="11"/>
              <w:jc w:val="center"/>
              <w:rPr>
                <w:rFonts w:ascii="宋体" w:hAnsi="宋体"/>
                <w:kern w:val="0"/>
                <w:szCs w:val="21"/>
              </w:rPr>
            </w:pPr>
            <w:r>
              <w:rPr>
                <w:rFonts w:ascii="宋体" w:hAnsi="宋体"/>
                <w:kern w:val="0"/>
                <w:szCs w:val="21"/>
              </w:rPr>
              <w:t>3010</w:t>
            </w:r>
          </w:p>
        </w:tc>
        <w:tc>
          <w:tcPr>
            <w:tcW w:w="354" w:type="pct"/>
            <w:noWrap/>
            <w:vAlign w:val="center"/>
          </w:tcPr>
          <w:p w14:paraId="411DE37B">
            <w:pPr>
              <w:pStyle w:val="11"/>
              <w:jc w:val="center"/>
              <w:rPr>
                <w:rFonts w:ascii="宋体" w:hAnsi="宋体"/>
                <w:kern w:val="0"/>
                <w:szCs w:val="21"/>
              </w:rPr>
            </w:pPr>
            <w:r>
              <w:rPr>
                <w:rFonts w:ascii="宋体" w:hAnsi="宋体"/>
                <w:kern w:val="0"/>
                <w:szCs w:val="21"/>
              </w:rPr>
              <w:t>3163</w:t>
            </w:r>
          </w:p>
        </w:tc>
        <w:tc>
          <w:tcPr>
            <w:tcW w:w="508" w:type="pct"/>
            <w:noWrap/>
            <w:vAlign w:val="center"/>
          </w:tcPr>
          <w:p w14:paraId="189E0909">
            <w:pPr>
              <w:pStyle w:val="11"/>
              <w:jc w:val="center"/>
              <w:rPr>
                <w:rFonts w:ascii="宋体" w:hAnsi="宋体"/>
                <w:kern w:val="0"/>
                <w:szCs w:val="21"/>
              </w:rPr>
            </w:pPr>
            <w:r>
              <w:rPr>
                <w:rFonts w:ascii="宋体" w:hAnsi="宋体"/>
                <w:kern w:val="0"/>
                <w:szCs w:val="21"/>
              </w:rPr>
              <w:t>3573</w:t>
            </w:r>
          </w:p>
        </w:tc>
        <w:tc>
          <w:tcPr>
            <w:tcW w:w="362" w:type="pct"/>
            <w:noWrap/>
            <w:vAlign w:val="center"/>
          </w:tcPr>
          <w:p w14:paraId="73DB5B53">
            <w:pPr>
              <w:pStyle w:val="11"/>
              <w:jc w:val="center"/>
              <w:rPr>
                <w:rFonts w:ascii="宋体" w:hAnsi="宋体"/>
                <w:kern w:val="0"/>
                <w:szCs w:val="21"/>
              </w:rPr>
            </w:pPr>
            <w:r>
              <w:rPr>
                <w:rFonts w:ascii="宋体" w:hAnsi="宋体"/>
                <w:kern w:val="0"/>
                <w:szCs w:val="21"/>
              </w:rPr>
              <w:t>4566</w:t>
            </w:r>
          </w:p>
        </w:tc>
        <w:tc>
          <w:tcPr>
            <w:tcW w:w="489" w:type="pct"/>
            <w:noWrap/>
            <w:vAlign w:val="center"/>
          </w:tcPr>
          <w:p w14:paraId="1CB24264">
            <w:pPr>
              <w:pStyle w:val="11"/>
              <w:jc w:val="center"/>
              <w:rPr>
                <w:rFonts w:ascii="宋体" w:hAnsi="宋体"/>
                <w:kern w:val="0"/>
                <w:szCs w:val="21"/>
              </w:rPr>
            </w:pPr>
            <w:r>
              <w:rPr>
                <w:rFonts w:ascii="宋体" w:hAnsi="宋体"/>
                <w:kern w:val="0"/>
                <w:szCs w:val="21"/>
              </w:rPr>
              <w:t>6454</w:t>
            </w:r>
          </w:p>
        </w:tc>
        <w:tc>
          <w:tcPr>
            <w:tcW w:w="511" w:type="pct"/>
            <w:noWrap/>
            <w:vAlign w:val="center"/>
          </w:tcPr>
          <w:p w14:paraId="2BC6B436">
            <w:pPr>
              <w:pStyle w:val="11"/>
              <w:jc w:val="center"/>
              <w:rPr>
                <w:rFonts w:ascii="宋体" w:hAnsi="宋体"/>
                <w:kern w:val="0"/>
                <w:szCs w:val="21"/>
              </w:rPr>
            </w:pPr>
            <w:r>
              <w:rPr>
                <w:rFonts w:ascii="宋体" w:hAnsi="宋体"/>
                <w:kern w:val="0"/>
                <w:szCs w:val="21"/>
              </w:rPr>
              <w:t>128.7</w:t>
            </w:r>
          </w:p>
        </w:tc>
      </w:tr>
      <w:tr w14:paraId="3976ED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49" w:hRule="atLeast"/>
        </w:trPr>
        <w:tc>
          <w:tcPr>
            <w:tcW w:w="301" w:type="pct"/>
            <w:vMerge w:val="restart"/>
            <w:noWrap/>
            <w:vAlign w:val="center"/>
          </w:tcPr>
          <w:p w14:paraId="758625DC">
            <w:pPr>
              <w:pStyle w:val="11"/>
              <w:jc w:val="center"/>
              <w:rPr>
                <w:rFonts w:ascii="宋体" w:hAnsi="宋体"/>
                <w:kern w:val="0"/>
                <w:szCs w:val="21"/>
              </w:rPr>
            </w:pPr>
            <w:r>
              <w:rPr>
                <w:rFonts w:ascii="宋体" w:hAnsi="宋体"/>
                <w:kern w:val="0"/>
                <w:szCs w:val="21"/>
              </w:rPr>
              <w:t>社会总值</w:t>
            </w:r>
          </w:p>
        </w:tc>
        <w:tc>
          <w:tcPr>
            <w:tcW w:w="302" w:type="pct"/>
            <w:gridSpan w:val="3"/>
            <w:vMerge w:val="restart"/>
            <w:noWrap/>
            <w:vAlign w:val="center"/>
          </w:tcPr>
          <w:p w14:paraId="108AFB5A">
            <w:pPr>
              <w:pStyle w:val="11"/>
              <w:jc w:val="center"/>
              <w:rPr>
                <w:rFonts w:hint="eastAsia" w:ascii="宋体" w:hAnsi="宋体"/>
                <w:kern w:val="0"/>
                <w:szCs w:val="21"/>
              </w:rPr>
            </w:pPr>
            <w:r>
              <w:rPr>
                <w:rFonts w:ascii="宋体" w:hAnsi="宋体"/>
                <w:kern w:val="0"/>
                <w:szCs w:val="21"/>
              </w:rPr>
              <w:t>当</w:t>
            </w:r>
          </w:p>
          <w:p w14:paraId="685C6CAF">
            <w:pPr>
              <w:pStyle w:val="11"/>
              <w:jc w:val="center"/>
              <w:rPr>
                <w:rFonts w:hint="eastAsia" w:ascii="宋体" w:hAnsi="宋体"/>
                <w:kern w:val="0"/>
                <w:szCs w:val="21"/>
              </w:rPr>
            </w:pPr>
            <w:r>
              <w:rPr>
                <w:rFonts w:ascii="宋体" w:hAnsi="宋体"/>
                <w:kern w:val="0"/>
                <w:szCs w:val="21"/>
              </w:rPr>
              <w:t>年</w:t>
            </w:r>
          </w:p>
          <w:p w14:paraId="2E7BFE56">
            <w:pPr>
              <w:pStyle w:val="11"/>
              <w:jc w:val="center"/>
              <w:rPr>
                <w:rFonts w:ascii="宋体" w:hAnsi="宋体"/>
                <w:kern w:val="0"/>
                <w:szCs w:val="21"/>
              </w:rPr>
            </w:pPr>
            <w:r>
              <w:rPr>
                <w:rFonts w:ascii="宋体" w:hAnsi="宋体"/>
                <w:kern w:val="0"/>
                <w:szCs w:val="21"/>
              </w:rPr>
              <w:t>价</w:t>
            </w:r>
          </w:p>
        </w:tc>
        <w:tc>
          <w:tcPr>
            <w:tcW w:w="943" w:type="pct"/>
            <w:gridSpan w:val="6"/>
            <w:noWrap/>
            <w:vAlign w:val="center"/>
          </w:tcPr>
          <w:p w14:paraId="421067A5">
            <w:pPr>
              <w:pStyle w:val="11"/>
              <w:jc w:val="left"/>
              <w:rPr>
                <w:rFonts w:ascii="宋体" w:hAnsi="宋体"/>
                <w:kern w:val="0"/>
                <w:szCs w:val="21"/>
              </w:rPr>
            </w:pPr>
            <w:r>
              <w:rPr>
                <w:rFonts w:ascii="宋体" w:hAnsi="宋体"/>
                <w:kern w:val="0"/>
                <w:szCs w:val="21"/>
              </w:rPr>
              <w:t>总计</w:t>
            </w:r>
          </w:p>
        </w:tc>
        <w:tc>
          <w:tcPr>
            <w:tcW w:w="362" w:type="pct"/>
            <w:gridSpan w:val="3"/>
            <w:noWrap/>
            <w:vAlign w:val="center"/>
          </w:tcPr>
          <w:p w14:paraId="73141744">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3DD2E1B6">
            <w:pPr>
              <w:pStyle w:val="11"/>
              <w:jc w:val="center"/>
              <w:rPr>
                <w:rFonts w:ascii="宋体" w:hAnsi="宋体"/>
                <w:kern w:val="0"/>
                <w:szCs w:val="21"/>
              </w:rPr>
            </w:pPr>
            <w:r>
              <w:rPr>
                <w:rFonts w:ascii="宋体" w:hAnsi="宋体"/>
                <w:kern w:val="0"/>
                <w:szCs w:val="21"/>
              </w:rPr>
              <w:t>126857</w:t>
            </w:r>
          </w:p>
        </w:tc>
        <w:tc>
          <w:tcPr>
            <w:tcW w:w="434" w:type="pct"/>
            <w:gridSpan w:val="2"/>
            <w:noWrap/>
            <w:vAlign w:val="center"/>
          </w:tcPr>
          <w:p w14:paraId="65334477">
            <w:pPr>
              <w:pStyle w:val="11"/>
              <w:jc w:val="center"/>
              <w:rPr>
                <w:rFonts w:ascii="宋体" w:hAnsi="宋体"/>
                <w:kern w:val="0"/>
                <w:szCs w:val="21"/>
              </w:rPr>
            </w:pPr>
            <w:r>
              <w:rPr>
                <w:rFonts w:ascii="宋体" w:hAnsi="宋体"/>
                <w:kern w:val="0"/>
                <w:szCs w:val="21"/>
              </w:rPr>
              <w:t>236546</w:t>
            </w:r>
          </w:p>
        </w:tc>
        <w:tc>
          <w:tcPr>
            <w:tcW w:w="354" w:type="pct"/>
            <w:noWrap/>
            <w:vAlign w:val="center"/>
          </w:tcPr>
          <w:p w14:paraId="0CE5C425">
            <w:pPr>
              <w:pStyle w:val="11"/>
              <w:jc w:val="center"/>
              <w:rPr>
                <w:rFonts w:ascii="宋体" w:hAnsi="宋体"/>
                <w:kern w:val="0"/>
                <w:szCs w:val="21"/>
              </w:rPr>
            </w:pPr>
            <w:r>
              <w:rPr>
                <w:rFonts w:ascii="宋体" w:hAnsi="宋体"/>
                <w:kern w:val="0"/>
                <w:szCs w:val="21"/>
              </w:rPr>
              <w:t>278186</w:t>
            </w:r>
          </w:p>
        </w:tc>
        <w:tc>
          <w:tcPr>
            <w:tcW w:w="508" w:type="pct"/>
            <w:noWrap/>
            <w:vAlign w:val="center"/>
          </w:tcPr>
          <w:p w14:paraId="02E67577">
            <w:pPr>
              <w:pStyle w:val="11"/>
              <w:jc w:val="center"/>
              <w:rPr>
                <w:rFonts w:ascii="宋体" w:hAnsi="宋体"/>
                <w:kern w:val="0"/>
                <w:szCs w:val="21"/>
              </w:rPr>
            </w:pPr>
            <w:r>
              <w:rPr>
                <w:rFonts w:ascii="宋体" w:hAnsi="宋体"/>
                <w:kern w:val="0"/>
                <w:szCs w:val="21"/>
              </w:rPr>
              <w:t>315711</w:t>
            </w:r>
          </w:p>
        </w:tc>
        <w:tc>
          <w:tcPr>
            <w:tcW w:w="362" w:type="pct"/>
            <w:noWrap/>
            <w:vAlign w:val="center"/>
          </w:tcPr>
          <w:p w14:paraId="4EA63E94">
            <w:pPr>
              <w:pStyle w:val="11"/>
              <w:jc w:val="center"/>
              <w:rPr>
                <w:rFonts w:ascii="宋体" w:hAnsi="宋体"/>
                <w:kern w:val="0"/>
                <w:szCs w:val="21"/>
              </w:rPr>
            </w:pPr>
            <w:r>
              <w:rPr>
                <w:rFonts w:ascii="宋体" w:hAnsi="宋体"/>
                <w:kern w:val="0"/>
                <w:szCs w:val="21"/>
              </w:rPr>
              <w:t>379658</w:t>
            </w:r>
          </w:p>
        </w:tc>
        <w:tc>
          <w:tcPr>
            <w:tcW w:w="489" w:type="pct"/>
            <w:noWrap/>
            <w:vAlign w:val="center"/>
          </w:tcPr>
          <w:p w14:paraId="74F74368">
            <w:pPr>
              <w:pStyle w:val="11"/>
              <w:jc w:val="center"/>
              <w:rPr>
                <w:rFonts w:ascii="宋体" w:hAnsi="宋体"/>
                <w:kern w:val="0"/>
                <w:szCs w:val="21"/>
              </w:rPr>
            </w:pPr>
            <w:r>
              <w:rPr>
                <w:rFonts w:ascii="宋体" w:hAnsi="宋体"/>
                <w:kern w:val="0"/>
                <w:szCs w:val="21"/>
              </w:rPr>
              <w:t>396744</w:t>
            </w:r>
          </w:p>
        </w:tc>
        <w:tc>
          <w:tcPr>
            <w:tcW w:w="511" w:type="pct"/>
            <w:noWrap/>
            <w:vAlign w:val="center"/>
          </w:tcPr>
          <w:p w14:paraId="4B3BEBCC">
            <w:pPr>
              <w:pStyle w:val="11"/>
              <w:jc w:val="center"/>
              <w:rPr>
                <w:rFonts w:ascii="宋体" w:hAnsi="宋体"/>
                <w:kern w:val="0"/>
                <w:szCs w:val="21"/>
              </w:rPr>
            </w:pPr>
          </w:p>
        </w:tc>
      </w:tr>
      <w:tr w14:paraId="7BA556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71EE8877">
            <w:pPr>
              <w:pStyle w:val="11"/>
              <w:jc w:val="center"/>
              <w:rPr>
                <w:rFonts w:ascii="宋体" w:hAnsi="宋体"/>
                <w:kern w:val="0"/>
                <w:szCs w:val="21"/>
              </w:rPr>
            </w:pPr>
          </w:p>
        </w:tc>
        <w:tc>
          <w:tcPr>
            <w:tcW w:w="302" w:type="pct"/>
            <w:gridSpan w:val="3"/>
            <w:vMerge w:val="continue"/>
            <w:vAlign w:val="center"/>
          </w:tcPr>
          <w:p w14:paraId="0589AD06">
            <w:pPr>
              <w:pStyle w:val="11"/>
              <w:jc w:val="left"/>
              <w:rPr>
                <w:rFonts w:ascii="宋体" w:hAnsi="宋体"/>
                <w:kern w:val="0"/>
                <w:szCs w:val="21"/>
              </w:rPr>
            </w:pPr>
          </w:p>
        </w:tc>
        <w:tc>
          <w:tcPr>
            <w:tcW w:w="943" w:type="pct"/>
            <w:gridSpan w:val="6"/>
            <w:noWrap/>
            <w:vAlign w:val="center"/>
          </w:tcPr>
          <w:p w14:paraId="1AFB18FC">
            <w:pPr>
              <w:pStyle w:val="11"/>
              <w:jc w:val="left"/>
              <w:rPr>
                <w:rFonts w:ascii="宋体" w:hAnsi="宋体"/>
                <w:kern w:val="0"/>
                <w:szCs w:val="21"/>
              </w:rPr>
            </w:pPr>
            <w:r>
              <w:rPr>
                <w:rFonts w:ascii="宋体" w:hAnsi="宋体"/>
                <w:kern w:val="0"/>
                <w:szCs w:val="21"/>
              </w:rPr>
              <w:t>农业</w:t>
            </w:r>
          </w:p>
        </w:tc>
        <w:tc>
          <w:tcPr>
            <w:tcW w:w="362" w:type="pct"/>
            <w:gridSpan w:val="3"/>
            <w:noWrap/>
            <w:vAlign w:val="center"/>
          </w:tcPr>
          <w:p w14:paraId="512C9B21">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1B761442">
            <w:pPr>
              <w:pStyle w:val="11"/>
              <w:jc w:val="center"/>
              <w:rPr>
                <w:rFonts w:ascii="宋体" w:hAnsi="宋体"/>
                <w:kern w:val="0"/>
                <w:szCs w:val="21"/>
              </w:rPr>
            </w:pPr>
            <w:r>
              <w:rPr>
                <w:rFonts w:ascii="宋体" w:hAnsi="宋体"/>
                <w:kern w:val="0"/>
                <w:szCs w:val="21"/>
              </w:rPr>
              <w:t>61685</w:t>
            </w:r>
          </w:p>
        </w:tc>
        <w:tc>
          <w:tcPr>
            <w:tcW w:w="434" w:type="pct"/>
            <w:gridSpan w:val="2"/>
            <w:noWrap/>
            <w:vAlign w:val="center"/>
          </w:tcPr>
          <w:p w14:paraId="4DA1F4B0">
            <w:pPr>
              <w:pStyle w:val="11"/>
              <w:jc w:val="center"/>
              <w:rPr>
                <w:rFonts w:ascii="宋体" w:hAnsi="宋体"/>
                <w:kern w:val="0"/>
                <w:szCs w:val="21"/>
              </w:rPr>
            </w:pPr>
            <w:r>
              <w:rPr>
                <w:rFonts w:ascii="宋体" w:hAnsi="宋体"/>
                <w:kern w:val="0"/>
                <w:szCs w:val="21"/>
              </w:rPr>
              <w:t>67005</w:t>
            </w:r>
          </w:p>
        </w:tc>
        <w:tc>
          <w:tcPr>
            <w:tcW w:w="354" w:type="pct"/>
            <w:noWrap/>
            <w:vAlign w:val="center"/>
          </w:tcPr>
          <w:p w14:paraId="45D269FA">
            <w:pPr>
              <w:pStyle w:val="11"/>
              <w:jc w:val="center"/>
              <w:rPr>
                <w:rFonts w:ascii="宋体" w:hAnsi="宋体"/>
                <w:kern w:val="0"/>
                <w:szCs w:val="21"/>
              </w:rPr>
            </w:pPr>
            <w:r>
              <w:rPr>
                <w:rFonts w:ascii="宋体" w:hAnsi="宋体"/>
                <w:kern w:val="0"/>
                <w:szCs w:val="21"/>
              </w:rPr>
              <w:t>86108</w:t>
            </w:r>
          </w:p>
        </w:tc>
        <w:tc>
          <w:tcPr>
            <w:tcW w:w="508" w:type="pct"/>
            <w:noWrap/>
            <w:vAlign w:val="center"/>
          </w:tcPr>
          <w:p w14:paraId="313A7A10">
            <w:pPr>
              <w:pStyle w:val="11"/>
              <w:jc w:val="center"/>
              <w:rPr>
                <w:rFonts w:ascii="宋体" w:hAnsi="宋体"/>
                <w:kern w:val="0"/>
                <w:szCs w:val="21"/>
              </w:rPr>
            </w:pPr>
            <w:r>
              <w:rPr>
                <w:rFonts w:ascii="宋体" w:hAnsi="宋体"/>
                <w:kern w:val="0"/>
                <w:szCs w:val="21"/>
              </w:rPr>
              <w:t>110338</w:t>
            </w:r>
          </w:p>
        </w:tc>
        <w:tc>
          <w:tcPr>
            <w:tcW w:w="362" w:type="pct"/>
            <w:noWrap/>
            <w:vAlign w:val="center"/>
          </w:tcPr>
          <w:p w14:paraId="4E430CB9">
            <w:pPr>
              <w:pStyle w:val="11"/>
              <w:jc w:val="center"/>
              <w:rPr>
                <w:rFonts w:ascii="宋体" w:hAnsi="宋体"/>
                <w:kern w:val="0"/>
                <w:szCs w:val="21"/>
              </w:rPr>
            </w:pPr>
            <w:r>
              <w:rPr>
                <w:rFonts w:ascii="宋体" w:hAnsi="宋体"/>
                <w:kern w:val="0"/>
                <w:szCs w:val="21"/>
              </w:rPr>
              <w:t>129444</w:t>
            </w:r>
          </w:p>
        </w:tc>
        <w:tc>
          <w:tcPr>
            <w:tcW w:w="489" w:type="pct"/>
            <w:noWrap/>
            <w:vAlign w:val="center"/>
          </w:tcPr>
          <w:p w14:paraId="59FCEA03">
            <w:pPr>
              <w:pStyle w:val="11"/>
              <w:jc w:val="center"/>
              <w:rPr>
                <w:rFonts w:ascii="宋体" w:hAnsi="宋体"/>
                <w:kern w:val="0"/>
                <w:szCs w:val="21"/>
              </w:rPr>
            </w:pPr>
            <w:r>
              <w:rPr>
                <w:rFonts w:ascii="宋体" w:hAnsi="宋体"/>
                <w:kern w:val="0"/>
                <w:szCs w:val="21"/>
              </w:rPr>
              <w:t>136320</w:t>
            </w:r>
          </w:p>
        </w:tc>
        <w:tc>
          <w:tcPr>
            <w:tcW w:w="511" w:type="pct"/>
            <w:noWrap/>
            <w:vAlign w:val="center"/>
          </w:tcPr>
          <w:p w14:paraId="27800FDF">
            <w:pPr>
              <w:pStyle w:val="11"/>
              <w:jc w:val="center"/>
              <w:rPr>
                <w:rFonts w:ascii="宋体" w:hAnsi="宋体"/>
                <w:kern w:val="0"/>
                <w:szCs w:val="21"/>
              </w:rPr>
            </w:pPr>
          </w:p>
        </w:tc>
      </w:tr>
      <w:tr w14:paraId="17A91E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2543594E">
            <w:pPr>
              <w:pStyle w:val="11"/>
              <w:jc w:val="center"/>
              <w:rPr>
                <w:rFonts w:ascii="宋体" w:hAnsi="宋体"/>
                <w:kern w:val="0"/>
                <w:szCs w:val="21"/>
              </w:rPr>
            </w:pPr>
          </w:p>
        </w:tc>
        <w:tc>
          <w:tcPr>
            <w:tcW w:w="302" w:type="pct"/>
            <w:gridSpan w:val="3"/>
            <w:vMerge w:val="continue"/>
            <w:vAlign w:val="center"/>
          </w:tcPr>
          <w:p w14:paraId="0E06CF1B">
            <w:pPr>
              <w:pStyle w:val="11"/>
              <w:jc w:val="left"/>
              <w:rPr>
                <w:rFonts w:ascii="宋体" w:hAnsi="宋体"/>
                <w:kern w:val="0"/>
                <w:szCs w:val="21"/>
              </w:rPr>
            </w:pPr>
          </w:p>
        </w:tc>
        <w:tc>
          <w:tcPr>
            <w:tcW w:w="943" w:type="pct"/>
            <w:gridSpan w:val="6"/>
            <w:noWrap/>
            <w:vAlign w:val="center"/>
          </w:tcPr>
          <w:p w14:paraId="0837CF77">
            <w:pPr>
              <w:pStyle w:val="11"/>
              <w:jc w:val="left"/>
              <w:rPr>
                <w:rFonts w:ascii="宋体" w:hAnsi="宋体"/>
                <w:kern w:val="0"/>
                <w:szCs w:val="21"/>
              </w:rPr>
            </w:pPr>
            <w:r>
              <w:rPr>
                <w:rFonts w:ascii="宋体" w:hAnsi="宋体"/>
                <w:kern w:val="0"/>
                <w:szCs w:val="21"/>
              </w:rPr>
              <w:t>工业</w:t>
            </w:r>
          </w:p>
        </w:tc>
        <w:tc>
          <w:tcPr>
            <w:tcW w:w="362" w:type="pct"/>
            <w:gridSpan w:val="3"/>
            <w:noWrap/>
            <w:vAlign w:val="center"/>
          </w:tcPr>
          <w:p w14:paraId="6018BC11">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76D9FA75">
            <w:pPr>
              <w:pStyle w:val="11"/>
              <w:jc w:val="center"/>
              <w:rPr>
                <w:rFonts w:ascii="宋体" w:hAnsi="宋体"/>
                <w:kern w:val="0"/>
                <w:szCs w:val="21"/>
              </w:rPr>
            </w:pPr>
            <w:r>
              <w:rPr>
                <w:rFonts w:ascii="宋体" w:hAnsi="宋体"/>
                <w:kern w:val="0"/>
                <w:szCs w:val="21"/>
              </w:rPr>
              <w:t>42248</w:t>
            </w:r>
          </w:p>
        </w:tc>
        <w:tc>
          <w:tcPr>
            <w:tcW w:w="434" w:type="pct"/>
            <w:gridSpan w:val="2"/>
            <w:noWrap/>
            <w:vAlign w:val="center"/>
          </w:tcPr>
          <w:p w14:paraId="3632507E">
            <w:pPr>
              <w:pStyle w:val="11"/>
              <w:jc w:val="center"/>
              <w:rPr>
                <w:rFonts w:ascii="宋体" w:hAnsi="宋体"/>
                <w:kern w:val="0"/>
                <w:szCs w:val="21"/>
              </w:rPr>
            </w:pPr>
            <w:r>
              <w:rPr>
                <w:rFonts w:ascii="宋体" w:hAnsi="宋体"/>
                <w:kern w:val="0"/>
                <w:szCs w:val="21"/>
              </w:rPr>
              <w:t>141216</w:t>
            </w:r>
          </w:p>
        </w:tc>
        <w:tc>
          <w:tcPr>
            <w:tcW w:w="354" w:type="pct"/>
            <w:noWrap/>
            <w:vAlign w:val="center"/>
          </w:tcPr>
          <w:p w14:paraId="02838F64">
            <w:pPr>
              <w:pStyle w:val="11"/>
              <w:jc w:val="center"/>
              <w:rPr>
                <w:rFonts w:ascii="宋体" w:hAnsi="宋体"/>
                <w:kern w:val="0"/>
                <w:szCs w:val="21"/>
              </w:rPr>
            </w:pPr>
            <w:r>
              <w:rPr>
                <w:rFonts w:ascii="宋体" w:hAnsi="宋体"/>
                <w:kern w:val="0"/>
                <w:szCs w:val="21"/>
              </w:rPr>
              <w:t>157029</w:t>
            </w:r>
          </w:p>
        </w:tc>
        <w:tc>
          <w:tcPr>
            <w:tcW w:w="508" w:type="pct"/>
            <w:noWrap/>
            <w:vAlign w:val="center"/>
          </w:tcPr>
          <w:p w14:paraId="5697B74F">
            <w:pPr>
              <w:pStyle w:val="11"/>
              <w:jc w:val="center"/>
              <w:rPr>
                <w:rFonts w:ascii="宋体" w:hAnsi="宋体"/>
                <w:kern w:val="0"/>
                <w:szCs w:val="21"/>
              </w:rPr>
            </w:pPr>
            <w:r>
              <w:rPr>
                <w:rFonts w:ascii="宋体" w:hAnsi="宋体"/>
                <w:kern w:val="0"/>
                <w:szCs w:val="21"/>
              </w:rPr>
              <w:t>154796</w:t>
            </w:r>
          </w:p>
        </w:tc>
        <w:tc>
          <w:tcPr>
            <w:tcW w:w="362" w:type="pct"/>
            <w:noWrap/>
            <w:vAlign w:val="center"/>
          </w:tcPr>
          <w:p w14:paraId="2433E384">
            <w:pPr>
              <w:pStyle w:val="11"/>
              <w:jc w:val="center"/>
              <w:rPr>
                <w:rFonts w:ascii="宋体" w:hAnsi="宋体"/>
                <w:kern w:val="0"/>
                <w:szCs w:val="21"/>
              </w:rPr>
            </w:pPr>
            <w:r>
              <w:rPr>
                <w:rFonts w:ascii="宋体" w:hAnsi="宋体"/>
                <w:kern w:val="0"/>
                <w:szCs w:val="21"/>
              </w:rPr>
              <w:t>157020</w:t>
            </w:r>
          </w:p>
        </w:tc>
        <w:tc>
          <w:tcPr>
            <w:tcW w:w="489" w:type="pct"/>
            <w:noWrap/>
            <w:vAlign w:val="center"/>
          </w:tcPr>
          <w:p w14:paraId="11266D1D">
            <w:pPr>
              <w:pStyle w:val="11"/>
              <w:jc w:val="center"/>
              <w:rPr>
                <w:rFonts w:ascii="宋体" w:hAnsi="宋体"/>
                <w:kern w:val="0"/>
                <w:szCs w:val="21"/>
              </w:rPr>
            </w:pPr>
            <w:r>
              <w:rPr>
                <w:rFonts w:ascii="宋体" w:hAnsi="宋体"/>
                <w:kern w:val="0"/>
                <w:szCs w:val="21"/>
              </w:rPr>
              <w:t>158423</w:t>
            </w:r>
          </w:p>
        </w:tc>
        <w:tc>
          <w:tcPr>
            <w:tcW w:w="511" w:type="pct"/>
            <w:noWrap/>
            <w:vAlign w:val="center"/>
          </w:tcPr>
          <w:p w14:paraId="0EDD798C">
            <w:pPr>
              <w:pStyle w:val="11"/>
              <w:jc w:val="center"/>
              <w:rPr>
                <w:rFonts w:ascii="宋体" w:hAnsi="宋体"/>
                <w:kern w:val="0"/>
                <w:szCs w:val="21"/>
              </w:rPr>
            </w:pPr>
          </w:p>
        </w:tc>
      </w:tr>
      <w:tr w14:paraId="455252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49" w:hRule="atLeast"/>
        </w:trPr>
        <w:tc>
          <w:tcPr>
            <w:tcW w:w="301" w:type="pct"/>
            <w:vMerge w:val="continue"/>
            <w:vAlign w:val="center"/>
          </w:tcPr>
          <w:p w14:paraId="49834BCD">
            <w:pPr>
              <w:pStyle w:val="11"/>
              <w:jc w:val="center"/>
              <w:rPr>
                <w:rFonts w:ascii="宋体" w:hAnsi="宋体"/>
                <w:kern w:val="0"/>
                <w:szCs w:val="21"/>
              </w:rPr>
            </w:pPr>
          </w:p>
        </w:tc>
        <w:tc>
          <w:tcPr>
            <w:tcW w:w="302" w:type="pct"/>
            <w:gridSpan w:val="3"/>
            <w:vMerge w:val="continue"/>
            <w:vAlign w:val="center"/>
          </w:tcPr>
          <w:p w14:paraId="4B181951">
            <w:pPr>
              <w:pStyle w:val="11"/>
              <w:jc w:val="left"/>
              <w:rPr>
                <w:rFonts w:ascii="宋体" w:hAnsi="宋体"/>
                <w:kern w:val="0"/>
                <w:szCs w:val="21"/>
              </w:rPr>
            </w:pPr>
          </w:p>
        </w:tc>
        <w:tc>
          <w:tcPr>
            <w:tcW w:w="943" w:type="pct"/>
            <w:gridSpan w:val="6"/>
            <w:noWrap/>
            <w:vAlign w:val="center"/>
          </w:tcPr>
          <w:p w14:paraId="79D15C63">
            <w:pPr>
              <w:pStyle w:val="11"/>
              <w:jc w:val="left"/>
              <w:rPr>
                <w:rFonts w:ascii="宋体" w:hAnsi="宋体"/>
                <w:kern w:val="0"/>
                <w:szCs w:val="21"/>
              </w:rPr>
            </w:pPr>
            <w:r>
              <w:rPr>
                <w:rFonts w:ascii="宋体" w:hAnsi="宋体"/>
                <w:kern w:val="0"/>
                <w:szCs w:val="21"/>
              </w:rPr>
              <w:t>建筑业</w:t>
            </w:r>
          </w:p>
        </w:tc>
        <w:tc>
          <w:tcPr>
            <w:tcW w:w="362" w:type="pct"/>
            <w:gridSpan w:val="3"/>
            <w:noWrap/>
            <w:vAlign w:val="center"/>
          </w:tcPr>
          <w:p w14:paraId="7137F80B">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19696D16">
            <w:pPr>
              <w:pStyle w:val="11"/>
              <w:jc w:val="center"/>
              <w:rPr>
                <w:rFonts w:ascii="宋体" w:hAnsi="宋体"/>
                <w:kern w:val="0"/>
                <w:szCs w:val="21"/>
              </w:rPr>
            </w:pPr>
            <w:r>
              <w:rPr>
                <w:rFonts w:ascii="宋体" w:hAnsi="宋体"/>
                <w:kern w:val="0"/>
                <w:szCs w:val="21"/>
              </w:rPr>
              <w:t>10024</w:t>
            </w:r>
          </w:p>
        </w:tc>
        <w:tc>
          <w:tcPr>
            <w:tcW w:w="434" w:type="pct"/>
            <w:gridSpan w:val="2"/>
            <w:noWrap/>
            <w:vAlign w:val="center"/>
          </w:tcPr>
          <w:p w14:paraId="3AE4E8C2">
            <w:pPr>
              <w:pStyle w:val="11"/>
              <w:jc w:val="center"/>
              <w:rPr>
                <w:rFonts w:ascii="宋体" w:hAnsi="宋体"/>
                <w:kern w:val="0"/>
                <w:szCs w:val="21"/>
              </w:rPr>
            </w:pPr>
            <w:r>
              <w:rPr>
                <w:rFonts w:ascii="宋体" w:hAnsi="宋体"/>
                <w:kern w:val="0"/>
                <w:szCs w:val="21"/>
              </w:rPr>
              <w:t>9849</w:t>
            </w:r>
          </w:p>
        </w:tc>
        <w:tc>
          <w:tcPr>
            <w:tcW w:w="354" w:type="pct"/>
            <w:noWrap/>
            <w:vAlign w:val="center"/>
          </w:tcPr>
          <w:p w14:paraId="4C00470B">
            <w:pPr>
              <w:pStyle w:val="11"/>
              <w:jc w:val="center"/>
              <w:rPr>
                <w:rFonts w:ascii="宋体" w:hAnsi="宋体"/>
                <w:kern w:val="0"/>
                <w:szCs w:val="21"/>
              </w:rPr>
            </w:pPr>
            <w:r>
              <w:rPr>
                <w:rFonts w:ascii="宋体" w:hAnsi="宋体"/>
                <w:kern w:val="0"/>
                <w:szCs w:val="21"/>
              </w:rPr>
              <w:t>8785</w:t>
            </w:r>
          </w:p>
        </w:tc>
        <w:tc>
          <w:tcPr>
            <w:tcW w:w="508" w:type="pct"/>
            <w:noWrap/>
            <w:vAlign w:val="center"/>
          </w:tcPr>
          <w:p w14:paraId="229CE328">
            <w:pPr>
              <w:pStyle w:val="11"/>
              <w:jc w:val="center"/>
              <w:rPr>
                <w:rFonts w:ascii="宋体" w:hAnsi="宋体"/>
                <w:kern w:val="0"/>
                <w:szCs w:val="21"/>
              </w:rPr>
            </w:pPr>
            <w:r>
              <w:rPr>
                <w:rFonts w:ascii="宋体" w:hAnsi="宋体"/>
                <w:kern w:val="0"/>
                <w:szCs w:val="21"/>
              </w:rPr>
              <w:t>10051</w:t>
            </w:r>
          </w:p>
        </w:tc>
        <w:tc>
          <w:tcPr>
            <w:tcW w:w="362" w:type="pct"/>
            <w:noWrap/>
            <w:vAlign w:val="center"/>
          </w:tcPr>
          <w:p w14:paraId="7115472C">
            <w:pPr>
              <w:pStyle w:val="11"/>
              <w:jc w:val="center"/>
              <w:rPr>
                <w:rFonts w:ascii="宋体" w:hAnsi="宋体"/>
                <w:kern w:val="0"/>
                <w:szCs w:val="21"/>
              </w:rPr>
            </w:pPr>
            <w:r>
              <w:rPr>
                <w:rFonts w:ascii="宋体" w:hAnsi="宋体"/>
                <w:kern w:val="0"/>
                <w:szCs w:val="21"/>
              </w:rPr>
              <w:t>10573</w:t>
            </w:r>
          </w:p>
        </w:tc>
        <w:tc>
          <w:tcPr>
            <w:tcW w:w="489" w:type="pct"/>
            <w:noWrap/>
            <w:vAlign w:val="center"/>
          </w:tcPr>
          <w:p w14:paraId="2F141453">
            <w:pPr>
              <w:pStyle w:val="11"/>
              <w:jc w:val="center"/>
              <w:rPr>
                <w:rFonts w:ascii="宋体" w:hAnsi="宋体"/>
                <w:kern w:val="0"/>
                <w:szCs w:val="21"/>
              </w:rPr>
            </w:pPr>
            <w:r>
              <w:rPr>
                <w:rFonts w:ascii="宋体" w:hAnsi="宋体"/>
                <w:kern w:val="0"/>
                <w:szCs w:val="21"/>
              </w:rPr>
              <w:t>12826</w:t>
            </w:r>
          </w:p>
        </w:tc>
        <w:tc>
          <w:tcPr>
            <w:tcW w:w="511" w:type="pct"/>
            <w:noWrap/>
            <w:vAlign w:val="center"/>
          </w:tcPr>
          <w:p w14:paraId="02686B28">
            <w:pPr>
              <w:pStyle w:val="11"/>
              <w:jc w:val="center"/>
              <w:rPr>
                <w:rFonts w:ascii="宋体" w:hAnsi="宋体"/>
                <w:kern w:val="0"/>
                <w:szCs w:val="21"/>
              </w:rPr>
            </w:pPr>
          </w:p>
        </w:tc>
      </w:tr>
      <w:tr w14:paraId="3F6588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3FC189E7">
            <w:pPr>
              <w:pStyle w:val="11"/>
              <w:jc w:val="center"/>
              <w:rPr>
                <w:rFonts w:ascii="宋体" w:hAnsi="宋体"/>
                <w:kern w:val="0"/>
                <w:szCs w:val="21"/>
              </w:rPr>
            </w:pPr>
          </w:p>
        </w:tc>
        <w:tc>
          <w:tcPr>
            <w:tcW w:w="302" w:type="pct"/>
            <w:gridSpan w:val="3"/>
            <w:vMerge w:val="continue"/>
            <w:vAlign w:val="center"/>
          </w:tcPr>
          <w:p w14:paraId="174B82AE">
            <w:pPr>
              <w:pStyle w:val="11"/>
              <w:jc w:val="left"/>
              <w:rPr>
                <w:rFonts w:ascii="宋体" w:hAnsi="宋体"/>
                <w:kern w:val="0"/>
                <w:szCs w:val="21"/>
              </w:rPr>
            </w:pPr>
          </w:p>
        </w:tc>
        <w:tc>
          <w:tcPr>
            <w:tcW w:w="943" w:type="pct"/>
            <w:gridSpan w:val="6"/>
            <w:noWrap/>
            <w:vAlign w:val="center"/>
          </w:tcPr>
          <w:p w14:paraId="1DEB38AC">
            <w:pPr>
              <w:pStyle w:val="11"/>
              <w:jc w:val="left"/>
              <w:rPr>
                <w:rFonts w:ascii="宋体" w:hAnsi="宋体"/>
                <w:kern w:val="0"/>
                <w:szCs w:val="21"/>
              </w:rPr>
            </w:pPr>
            <w:r>
              <w:rPr>
                <w:rFonts w:ascii="宋体" w:hAnsi="宋体"/>
                <w:kern w:val="0"/>
                <w:szCs w:val="21"/>
              </w:rPr>
              <w:t>运输业、邮电业</w:t>
            </w:r>
          </w:p>
        </w:tc>
        <w:tc>
          <w:tcPr>
            <w:tcW w:w="362" w:type="pct"/>
            <w:gridSpan w:val="3"/>
            <w:noWrap/>
            <w:vAlign w:val="center"/>
          </w:tcPr>
          <w:p w14:paraId="31FB8AA0">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08BEEADD">
            <w:pPr>
              <w:pStyle w:val="11"/>
              <w:jc w:val="center"/>
              <w:rPr>
                <w:rFonts w:ascii="宋体" w:hAnsi="宋体"/>
                <w:kern w:val="0"/>
                <w:szCs w:val="21"/>
              </w:rPr>
            </w:pPr>
            <w:r>
              <w:rPr>
                <w:rFonts w:ascii="宋体" w:hAnsi="宋体"/>
                <w:kern w:val="0"/>
                <w:szCs w:val="21"/>
              </w:rPr>
              <w:t>3604</w:t>
            </w:r>
          </w:p>
        </w:tc>
        <w:tc>
          <w:tcPr>
            <w:tcW w:w="434" w:type="pct"/>
            <w:gridSpan w:val="2"/>
            <w:noWrap/>
            <w:vAlign w:val="center"/>
          </w:tcPr>
          <w:p w14:paraId="122B8F85">
            <w:pPr>
              <w:pStyle w:val="11"/>
              <w:jc w:val="center"/>
              <w:rPr>
                <w:rFonts w:ascii="宋体" w:hAnsi="宋体"/>
                <w:kern w:val="0"/>
                <w:szCs w:val="21"/>
              </w:rPr>
            </w:pPr>
            <w:r>
              <w:rPr>
                <w:rFonts w:ascii="宋体" w:hAnsi="宋体"/>
                <w:kern w:val="0"/>
                <w:szCs w:val="21"/>
              </w:rPr>
              <w:t>5147</w:t>
            </w:r>
          </w:p>
        </w:tc>
        <w:tc>
          <w:tcPr>
            <w:tcW w:w="354" w:type="pct"/>
            <w:noWrap/>
            <w:vAlign w:val="center"/>
          </w:tcPr>
          <w:p w14:paraId="5C7D3EAD">
            <w:pPr>
              <w:pStyle w:val="11"/>
              <w:jc w:val="center"/>
              <w:rPr>
                <w:rFonts w:ascii="宋体" w:hAnsi="宋体"/>
                <w:kern w:val="0"/>
                <w:szCs w:val="21"/>
              </w:rPr>
            </w:pPr>
            <w:r>
              <w:rPr>
                <w:rFonts w:ascii="宋体" w:hAnsi="宋体"/>
                <w:kern w:val="0"/>
                <w:szCs w:val="21"/>
              </w:rPr>
              <w:t>7064</w:t>
            </w:r>
          </w:p>
        </w:tc>
        <w:tc>
          <w:tcPr>
            <w:tcW w:w="508" w:type="pct"/>
            <w:noWrap/>
            <w:vAlign w:val="center"/>
          </w:tcPr>
          <w:p w14:paraId="4B380D68">
            <w:pPr>
              <w:pStyle w:val="11"/>
              <w:jc w:val="center"/>
              <w:rPr>
                <w:rFonts w:ascii="宋体" w:hAnsi="宋体"/>
                <w:kern w:val="0"/>
                <w:szCs w:val="21"/>
              </w:rPr>
            </w:pPr>
            <w:r>
              <w:rPr>
                <w:rFonts w:ascii="宋体" w:hAnsi="宋体"/>
                <w:kern w:val="0"/>
                <w:szCs w:val="21"/>
              </w:rPr>
              <w:t>9864</w:t>
            </w:r>
          </w:p>
        </w:tc>
        <w:tc>
          <w:tcPr>
            <w:tcW w:w="362" w:type="pct"/>
            <w:noWrap/>
            <w:vAlign w:val="center"/>
          </w:tcPr>
          <w:p w14:paraId="601D262D">
            <w:pPr>
              <w:pStyle w:val="11"/>
              <w:jc w:val="center"/>
              <w:rPr>
                <w:rFonts w:ascii="宋体" w:hAnsi="宋体"/>
                <w:kern w:val="0"/>
                <w:szCs w:val="21"/>
              </w:rPr>
            </w:pPr>
            <w:r>
              <w:rPr>
                <w:rFonts w:ascii="宋体" w:hAnsi="宋体"/>
                <w:kern w:val="0"/>
                <w:szCs w:val="21"/>
              </w:rPr>
              <w:t>12251</w:t>
            </w:r>
          </w:p>
        </w:tc>
        <w:tc>
          <w:tcPr>
            <w:tcW w:w="489" w:type="pct"/>
            <w:noWrap/>
            <w:vAlign w:val="center"/>
          </w:tcPr>
          <w:p w14:paraId="74B4192C">
            <w:pPr>
              <w:pStyle w:val="11"/>
              <w:jc w:val="center"/>
              <w:rPr>
                <w:rFonts w:ascii="宋体" w:hAnsi="宋体"/>
                <w:kern w:val="0"/>
                <w:szCs w:val="21"/>
              </w:rPr>
            </w:pPr>
            <w:r>
              <w:rPr>
                <w:rFonts w:ascii="宋体" w:hAnsi="宋体"/>
                <w:kern w:val="0"/>
                <w:szCs w:val="21"/>
              </w:rPr>
              <w:t>13350</w:t>
            </w:r>
          </w:p>
        </w:tc>
        <w:tc>
          <w:tcPr>
            <w:tcW w:w="511" w:type="pct"/>
            <w:noWrap/>
            <w:vAlign w:val="center"/>
          </w:tcPr>
          <w:p w14:paraId="324499FD">
            <w:pPr>
              <w:pStyle w:val="11"/>
              <w:jc w:val="center"/>
              <w:rPr>
                <w:rFonts w:ascii="宋体" w:hAnsi="宋体"/>
                <w:kern w:val="0"/>
                <w:szCs w:val="21"/>
              </w:rPr>
            </w:pPr>
          </w:p>
        </w:tc>
      </w:tr>
      <w:tr w14:paraId="30D17D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41CEABB5">
            <w:pPr>
              <w:pStyle w:val="11"/>
              <w:jc w:val="center"/>
              <w:rPr>
                <w:rFonts w:ascii="宋体" w:hAnsi="宋体"/>
                <w:kern w:val="0"/>
                <w:szCs w:val="21"/>
              </w:rPr>
            </w:pPr>
          </w:p>
        </w:tc>
        <w:tc>
          <w:tcPr>
            <w:tcW w:w="302" w:type="pct"/>
            <w:gridSpan w:val="3"/>
            <w:vMerge w:val="continue"/>
            <w:vAlign w:val="center"/>
          </w:tcPr>
          <w:p w14:paraId="7EB29359">
            <w:pPr>
              <w:pStyle w:val="11"/>
              <w:jc w:val="left"/>
              <w:rPr>
                <w:rFonts w:ascii="宋体" w:hAnsi="宋体"/>
                <w:kern w:val="0"/>
                <w:szCs w:val="21"/>
              </w:rPr>
            </w:pPr>
          </w:p>
        </w:tc>
        <w:tc>
          <w:tcPr>
            <w:tcW w:w="943" w:type="pct"/>
            <w:gridSpan w:val="6"/>
            <w:noWrap/>
            <w:vAlign w:val="center"/>
          </w:tcPr>
          <w:p w14:paraId="3503FD1B">
            <w:pPr>
              <w:pStyle w:val="11"/>
              <w:jc w:val="left"/>
              <w:rPr>
                <w:rFonts w:ascii="宋体" w:hAnsi="宋体"/>
                <w:kern w:val="0"/>
                <w:szCs w:val="21"/>
              </w:rPr>
            </w:pPr>
            <w:r>
              <w:rPr>
                <w:rFonts w:ascii="宋体" w:hAnsi="宋体"/>
                <w:kern w:val="0"/>
                <w:szCs w:val="21"/>
              </w:rPr>
              <w:t>商业、饮食业</w:t>
            </w:r>
          </w:p>
        </w:tc>
        <w:tc>
          <w:tcPr>
            <w:tcW w:w="362" w:type="pct"/>
            <w:gridSpan w:val="3"/>
            <w:noWrap/>
            <w:vAlign w:val="center"/>
          </w:tcPr>
          <w:p w14:paraId="4C8CBFDD">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3F67C3EF">
            <w:pPr>
              <w:pStyle w:val="11"/>
              <w:jc w:val="center"/>
              <w:rPr>
                <w:rFonts w:ascii="宋体" w:hAnsi="宋体"/>
                <w:kern w:val="0"/>
                <w:szCs w:val="21"/>
              </w:rPr>
            </w:pPr>
            <w:r>
              <w:rPr>
                <w:rFonts w:ascii="宋体" w:hAnsi="宋体"/>
                <w:kern w:val="0"/>
                <w:szCs w:val="21"/>
              </w:rPr>
              <w:t>9750</w:t>
            </w:r>
          </w:p>
        </w:tc>
        <w:tc>
          <w:tcPr>
            <w:tcW w:w="434" w:type="pct"/>
            <w:gridSpan w:val="2"/>
            <w:noWrap/>
            <w:vAlign w:val="center"/>
          </w:tcPr>
          <w:p w14:paraId="58EF3781">
            <w:pPr>
              <w:pStyle w:val="11"/>
              <w:jc w:val="center"/>
              <w:rPr>
                <w:rFonts w:ascii="宋体" w:hAnsi="宋体"/>
                <w:kern w:val="0"/>
                <w:szCs w:val="21"/>
              </w:rPr>
            </w:pPr>
            <w:r>
              <w:rPr>
                <w:rFonts w:ascii="宋体" w:hAnsi="宋体"/>
                <w:kern w:val="0"/>
                <w:szCs w:val="21"/>
              </w:rPr>
              <w:t>13329</w:t>
            </w:r>
          </w:p>
        </w:tc>
        <w:tc>
          <w:tcPr>
            <w:tcW w:w="354" w:type="pct"/>
            <w:noWrap/>
            <w:vAlign w:val="center"/>
          </w:tcPr>
          <w:p w14:paraId="2FDCF34C">
            <w:pPr>
              <w:pStyle w:val="11"/>
              <w:jc w:val="center"/>
              <w:rPr>
                <w:rFonts w:ascii="宋体" w:hAnsi="宋体"/>
                <w:kern w:val="0"/>
                <w:szCs w:val="21"/>
              </w:rPr>
            </w:pPr>
            <w:r>
              <w:rPr>
                <w:rFonts w:ascii="宋体" w:hAnsi="宋体"/>
                <w:kern w:val="0"/>
                <w:szCs w:val="21"/>
              </w:rPr>
              <w:t>19200.</w:t>
            </w:r>
          </w:p>
        </w:tc>
        <w:tc>
          <w:tcPr>
            <w:tcW w:w="508" w:type="pct"/>
            <w:noWrap/>
            <w:vAlign w:val="center"/>
          </w:tcPr>
          <w:p w14:paraId="3D809C57">
            <w:pPr>
              <w:pStyle w:val="11"/>
              <w:jc w:val="center"/>
              <w:rPr>
                <w:rFonts w:ascii="宋体" w:hAnsi="宋体"/>
                <w:kern w:val="0"/>
                <w:szCs w:val="21"/>
              </w:rPr>
            </w:pPr>
            <w:r>
              <w:rPr>
                <w:rFonts w:ascii="宋体" w:hAnsi="宋体"/>
                <w:kern w:val="0"/>
                <w:szCs w:val="21"/>
              </w:rPr>
              <w:t>30662</w:t>
            </w:r>
          </w:p>
        </w:tc>
        <w:tc>
          <w:tcPr>
            <w:tcW w:w="362" w:type="pct"/>
            <w:noWrap/>
            <w:vAlign w:val="center"/>
          </w:tcPr>
          <w:p w14:paraId="0E3B4936">
            <w:pPr>
              <w:pStyle w:val="11"/>
              <w:jc w:val="center"/>
              <w:rPr>
                <w:rFonts w:ascii="宋体" w:hAnsi="宋体"/>
                <w:kern w:val="0"/>
                <w:szCs w:val="21"/>
              </w:rPr>
            </w:pPr>
            <w:r>
              <w:rPr>
                <w:rFonts w:ascii="宋体" w:hAnsi="宋体"/>
                <w:kern w:val="0"/>
                <w:szCs w:val="21"/>
              </w:rPr>
              <w:t>34572</w:t>
            </w:r>
          </w:p>
        </w:tc>
        <w:tc>
          <w:tcPr>
            <w:tcW w:w="489" w:type="pct"/>
            <w:noWrap/>
            <w:vAlign w:val="center"/>
          </w:tcPr>
          <w:p w14:paraId="799D158B">
            <w:pPr>
              <w:pStyle w:val="11"/>
              <w:jc w:val="center"/>
              <w:rPr>
                <w:rFonts w:ascii="宋体" w:hAnsi="宋体"/>
                <w:kern w:val="0"/>
                <w:szCs w:val="21"/>
              </w:rPr>
            </w:pPr>
            <w:r>
              <w:rPr>
                <w:rFonts w:ascii="宋体" w:hAnsi="宋体"/>
                <w:kern w:val="0"/>
                <w:szCs w:val="21"/>
              </w:rPr>
              <w:t>37174</w:t>
            </w:r>
          </w:p>
        </w:tc>
        <w:tc>
          <w:tcPr>
            <w:tcW w:w="511" w:type="pct"/>
            <w:noWrap/>
            <w:vAlign w:val="center"/>
          </w:tcPr>
          <w:p w14:paraId="6042F303">
            <w:pPr>
              <w:pStyle w:val="11"/>
              <w:jc w:val="center"/>
              <w:rPr>
                <w:rFonts w:ascii="宋体" w:hAnsi="宋体"/>
                <w:kern w:val="0"/>
                <w:szCs w:val="21"/>
              </w:rPr>
            </w:pPr>
          </w:p>
        </w:tc>
      </w:tr>
      <w:tr w14:paraId="5AA089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2F2F7F0F">
            <w:pPr>
              <w:pStyle w:val="11"/>
              <w:jc w:val="center"/>
              <w:rPr>
                <w:rFonts w:ascii="宋体" w:hAnsi="宋体"/>
                <w:kern w:val="0"/>
                <w:szCs w:val="21"/>
              </w:rPr>
            </w:pPr>
          </w:p>
        </w:tc>
        <w:tc>
          <w:tcPr>
            <w:tcW w:w="302" w:type="pct"/>
            <w:gridSpan w:val="3"/>
            <w:vMerge w:val="restart"/>
            <w:noWrap/>
            <w:vAlign w:val="center"/>
          </w:tcPr>
          <w:p w14:paraId="39700576">
            <w:pPr>
              <w:pStyle w:val="11"/>
              <w:jc w:val="left"/>
              <w:rPr>
                <w:rFonts w:ascii="宋体" w:hAnsi="宋体"/>
                <w:kern w:val="0"/>
                <w:szCs w:val="21"/>
              </w:rPr>
            </w:pPr>
            <w:r>
              <w:rPr>
                <w:rFonts w:ascii="宋体" w:hAnsi="宋体"/>
                <w:kern w:val="0"/>
                <w:szCs w:val="21"/>
              </w:rPr>
              <w:t>一九九〇年不变价</w:t>
            </w:r>
          </w:p>
        </w:tc>
        <w:tc>
          <w:tcPr>
            <w:tcW w:w="943" w:type="pct"/>
            <w:gridSpan w:val="6"/>
            <w:noWrap/>
            <w:vAlign w:val="center"/>
          </w:tcPr>
          <w:p w14:paraId="14E4E004">
            <w:pPr>
              <w:pStyle w:val="11"/>
              <w:jc w:val="left"/>
              <w:rPr>
                <w:rFonts w:ascii="宋体" w:hAnsi="宋体"/>
                <w:kern w:val="0"/>
                <w:szCs w:val="21"/>
              </w:rPr>
            </w:pPr>
            <w:r>
              <w:rPr>
                <w:rFonts w:ascii="宋体" w:hAnsi="宋体"/>
                <w:kern w:val="0"/>
                <w:szCs w:val="21"/>
              </w:rPr>
              <w:t>总计</w:t>
            </w:r>
          </w:p>
        </w:tc>
        <w:tc>
          <w:tcPr>
            <w:tcW w:w="362" w:type="pct"/>
            <w:gridSpan w:val="3"/>
            <w:noWrap/>
            <w:vAlign w:val="center"/>
          </w:tcPr>
          <w:p w14:paraId="09AA870F">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2F3A0E02">
            <w:pPr>
              <w:pStyle w:val="11"/>
              <w:jc w:val="center"/>
              <w:rPr>
                <w:rFonts w:ascii="宋体" w:hAnsi="宋体"/>
                <w:kern w:val="0"/>
                <w:szCs w:val="21"/>
              </w:rPr>
            </w:pPr>
            <w:r>
              <w:rPr>
                <w:rFonts w:ascii="宋体" w:hAnsi="宋体"/>
                <w:kern w:val="0"/>
                <w:szCs w:val="21"/>
              </w:rPr>
              <w:t>112702</w:t>
            </w:r>
          </w:p>
        </w:tc>
        <w:tc>
          <w:tcPr>
            <w:tcW w:w="434" w:type="pct"/>
            <w:gridSpan w:val="2"/>
            <w:noWrap/>
            <w:vAlign w:val="center"/>
          </w:tcPr>
          <w:p w14:paraId="330CE230">
            <w:pPr>
              <w:pStyle w:val="11"/>
              <w:jc w:val="center"/>
              <w:rPr>
                <w:rFonts w:ascii="宋体" w:hAnsi="宋体"/>
                <w:kern w:val="0"/>
                <w:szCs w:val="21"/>
              </w:rPr>
            </w:pPr>
            <w:r>
              <w:rPr>
                <w:rFonts w:ascii="宋体" w:hAnsi="宋体"/>
                <w:kern w:val="0"/>
                <w:szCs w:val="21"/>
              </w:rPr>
              <w:t>201224</w:t>
            </w:r>
          </w:p>
        </w:tc>
        <w:tc>
          <w:tcPr>
            <w:tcW w:w="354" w:type="pct"/>
            <w:noWrap/>
            <w:vAlign w:val="center"/>
          </w:tcPr>
          <w:p w14:paraId="3DE58BFE">
            <w:pPr>
              <w:pStyle w:val="11"/>
              <w:jc w:val="center"/>
              <w:rPr>
                <w:rFonts w:ascii="宋体" w:hAnsi="宋体"/>
                <w:kern w:val="0"/>
                <w:szCs w:val="21"/>
              </w:rPr>
            </w:pPr>
            <w:r>
              <w:rPr>
                <w:rFonts w:ascii="宋体" w:hAnsi="宋体"/>
                <w:kern w:val="0"/>
                <w:szCs w:val="21"/>
              </w:rPr>
              <w:t>216766</w:t>
            </w:r>
          </w:p>
        </w:tc>
        <w:tc>
          <w:tcPr>
            <w:tcW w:w="508" w:type="pct"/>
            <w:noWrap/>
            <w:vAlign w:val="center"/>
          </w:tcPr>
          <w:p w14:paraId="7B307901">
            <w:pPr>
              <w:pStyle w:val="11"/>
              <w:jc w:val="center"/>
              <w:rPr>
                <w:rFonts w:ascii="宋体" w:hAnsi="宋体"/>
                <w:kern w:val="0"/>
                <w:szCs w:val="21"/>
              </w:rPr>
            </w:pPr>
            <w:r>
              <w:rPr>
                <w:rFonts w:ascii="宋体" w:hAnsi="宋体"/>
                <w:kern w:val="0"/>
                <w:szCs w:val="21"/>
              </w:rPr>
              <w:t>228708</w:t>
            </w:r>
          </w:p>
        </w:tc>
        <w:tc>
          <w:tcPr>
            <w:tcW w:w="362" w:type="pct"/>
            <w:noWrap/>
            <w:vAlign w:val="center"/>
          </w:tcPr>
          <w:p w14:paraId="43DA8410">
            <w:pPr>
              <w:pStyle w:val="11"/>
              <w:jc w:val="center"/>
              <w:rPr>
                <w:rFonts w:ascii="宋体" w:hAnsi="宋体"/>
                <w:kern w:val="0"/>
                <w:szCs w:val="21"/>
              </w:rPr>
            </w:pPr>
            <w:r>
              <w:rPr>
                <w:rFonts w:ascii="宋体" w:hAnsi="宋体"/>
                <w:kern w:val="0"/>
                <w:szCs w:val="21"/>
              </w:rPr>
              <w:t>250836</w:t>
            </w:r>
          </w:p>
        </w:tc>
        <w:tc>
          <w:tcPr>
            <w:tcW w:w="489" w:type="pct"/>
            <w:noWrap/>
            <w:vAlign w:val="center"/>
          </w:tcPr>
          <w:p w14:paraId="42C8B6E5">
            <w:pPr>
              <w:pStyle w:val="11"/>
              <w:jc w:val="center"/>
              <w:rPr>
                <w:rFonts w:ascii="宋体" w:hAnsi="宋体"/>
                <w:kern w:val="0"/>
                <w:szCs w:val="21"/>
              </w:rPr>
            </w:pPr>
            <w:r>
              <w:rPr>
                <w:rFonts w:ascii="宋体" w:hAnsi="宋体"/>
                <w:kern w:val="0"/>
                <w:szCs w:val="21"/>
              </w:rPr>
              <w:t>264950</w:t>
            </w:r>
          </w:p>
        </w:tc>
        <w:tc>
          <w:tcPr>
            <w:tcW w:w="511" w:type="pct"/>
            <w:noWrap/>
            <w:vAlign w:val="center"/>
          </w:tcPr>
          <w:p w14:paraId="41355031">
            <w:pPr>
              <w:pStyle w:val="11"/>
              <w:jc w:val="center"/>
              <w:rPr>
                <w:rFonts w:ascii="宋体" w:hAnsi="宋体"/>
                <w:kern w:val="0"/>
                <w:szCs w:val="21"/>
              </w:rPr>
            </w:pPr>
          </w:p>
        </w:tc>
      </w:tr>
      <w:tr w14:paraId="568A6F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72" w:hRule="atLeast"/>
        </w:trPr>
        <w:tc>
          <w:tcPr>
            <w:tcW w:w="301" w:type="pct"/>
            <w:vMerge w:val="continue"/>
            <w:vAlign w:val="center"/>
          </w:tcPr>
          <w:p w14:paraId="0FCA1457">
            <w:pPr>
              <w:pStyle w:val="11"/>
              <w:jc w:val="center"/>
              <w:rPr>
                <w:rFonts w:ascii="宋体" w:hAnsi="宋体"/>
                <w:kern w:val="0"/>
                <w:szCs w:val="21"/>
              </w:rPr>
            </w:pPr>
          </w:p>
        </w:tc>
        <w:tc>
          <w:tcPr>
            <w:tcW w:w="302" w:type="pct"/>
            <w:gridSpan w:val="3"/>
            <w:vMerge w:val="continue"/>
            <w:vAlign w:val="center"/>
          </w:tcPr>
          <w:p w14:paraId="332702BE">
            <w:pPr>
              <w:pStyle w:val="11"/>
              <w:jc w:val="left"/>
              <w:rPr>
                <w:rFonts w:ascii="宋体" w:hAnsi="宋体"/>
                <w:kern w:val="0"/>
                <w:szCs w:val="21"/>
              </w:rPr>
            </w:pPr>
          </w:p>
        </w:tc>
        <w:tc>
          <w:tcPr>
            <w:tcW w:w="943" w:type="pct"/>
            <w:gridSpan w:val="6"/>
            <w:noWrap/>
            <w:vAlign w:val="center"/>
          </w:tcPr>
          <w:p w14:paraId="63DA090C">
            <w:pPr>
              <w:pStyle w:val="11"/>
              <w:jc w:val="left"/>
              <w:rPr>
                <w:rFonts w:ascii="宋体" w:hAnsi="宋体"/>
                <w:kern w:val="0"/>
                <w:szCs w:val="21"/>
              </w:rPr>
            </w:pPr>
            <w:r>
              <w:rPr>
                <w:rFonts w:ascii="宋体" w:hAnsi="宋体"/>
                <w:kern w:val="0"/>
                <w:szCs w:val="21"/>
              </w:rPr>
              <w:t>农业</w:t>
            </w:r>
          </w:p>
        </w:tc>
        <w:tc>
          <w:tcPr>
            <w:tcW w:w="362" w:type="pct"/>
            <w:gridSpan w:val="3"/>
            <w:noWrap/>
            <w:vAlign w:val="center"/>
          </w:tcPr>
          <w:p w14:paraId="56E76432">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7182890E">
            <w:pPr>
              <w:pStyle w:val="11"/>
              <w:jc w:val="center"/>
              <w:rPr>
                <w:rFonts w:ascii="宋体" w:hAnsi="宋体"/>
                <w:kern w:val="0"/>
                <w:szCs w:val="21"/>
              </w:rPr>
            </w:pPr>
            <w:r>
              <w:rPr>
                <w:rFonts w:ascii="宋体" w:hAnsi="宋体"/>
                <w:kern w:val="0"/>
                <w:szCs w:val="21"/>
              </w:rPr>
              <w:t>52062</w:t>
            </w:r>
          </w:p>
        </w:tc>
        <w:tc>
          <w:tcPr>
            <w:tcW w:w="434" w:type="pct"/>
            <w:gridSpan w:val="2"/>
            <w:noWrap/>
            <w:vAlign w:val="center"/>
          </w:tcPr>
          <w:p w14:paraId="11DECA90">
            <w:pPr>
              <w:pStyle w:val="11"/>
              <w:jc w:val="center"/>
              <w:rPr>
                <w:rFonts w:ascii="宋体" w:hAnsi="宋体"/>
                <w:kern w:val="0"/>
                <w:szCs w:val="21"/>
              </w:rPr>
            </w:pPr>
            <w:r>
              <w:rPr>
                <w:rFonts w:ascii="宋体" w:hAnsi="宋体"/>
                <w:kern w:val="0"/>
                <w:szCs w:val="21"/>
              </w:rPr>
              <w:t>56138</w:t>
            </w:r>
          </w:p>
        </w:tc>
        <w:tc>
          <w:tcPr>
            <w:tcW w:w="354" w:type="pct"/>
            <w:noWrap/>
            <w:vAlign w:val="center"/>
          </w:tcPr>
          <w:p w14:paraId="1B14638F">
            <w:pPr>
              <w:pStyle w:val="11"/>
              <w:jc w:val="center"/>
              <w:rPr>
                <w:rFonts w:ascii="宋体" w:hAnsi="宋体"/>
                <w:kern w:val="0"/>
                <w:szCs w:val="21"/>
              </w:rPr>
            </w:pPr>
            <w:r>
              <w:rPr>
                <w:rFonts w:ascii="宋体" w:hAnsi="宋体"/>
                <w:kern w:val="0"/>
                <w:szCs w:val="21"/>
              </w:rPr>
              <w:t>53948</w:t>
            </w:r>
          </w:p>
        </w:tc>
        <w:tc>
          <w:tcPr>
            <w:tcW w:w="508" w:type="pct"/>
            <w:noWrap/>
            <w:vAlign w:val="center"/>
          </w:tcPr>
          <w:p w14:paraId="46E0E27F">
            <w:pPr>
              <w:pStyle w:val="11"/>
              <w:jc w:val="center"/>
              <w:rPr>
                <w:rFonts w:ascii="宋体" w:hAnsi="宋体"/>
                <w:kern w:val="0"/>
                <w:szCs w:val="21"/>
              </w:rPr>
            </w:pPr>
            <w:r>
              <w:rPr>
                <w:rFonts w:ascii="宋体" w:hAnsi="宋体"/>
                <w:kern w:val="0"/>
                <w:szCs w:val="21"/>
              </w:rPr>
              <w:t>57636</w:t>
            </w:r>
          </w:p>
        </w:tc>
        <w:tc>
          <w:tcPr>
            <w:tcW w:w="362" w:type="pct"/>
            <w:noWrap/>
            <w:vAlign w:val="center"/>
          </w:tcPr>
          <w:p w14:paraId="0FDFB69D">
            <w:pPr>
              <w:pStyle w:val="11"/>
              <w:jc w:val="center"/>
              <w:rPr>
                <w:rFonts w:ascii="宋体" w:hAnsi="宋体"/>
                <w:kern w:val="0"/>
                <w:szCs w:val="21"/>
              </w:rPr>
            </w:pPr>
            <w:r>
              <w:rPr>
                <w:rFonts w:ascii="宋体" w:hAnsi="宋体"/>
                <w:kern w:val="0"/>
                <w:szCs w:val="21"/>
              </w:rPr>
              <w:t>61913</w:t>
            </w:r>
          </w:p>
        </w:tc>
        <w:tc>
          <w:tcPr>
            <w:tcW w:w="489" w:type="pct"/>
            <w:noWrap/>
            <w:vAlign w:val="center"/>
          </w:tcPr>
          <w:p w14:paraId="5F3AD62D">
            <w:pPr>
              <w:pStyle w:val="11"/>
              <w:jc w:val="center"/>
              <w:rPr>
                <w:rFonts w:ascii="宋体" w:hAnsi="宋体"/>
                <w:kern w:val="0"/>
                <w:szCs w:val="21"/>
              </w:rPr>
            </w:pPr>
            <w:r>
              <w:rPr>
                <w:rFonts w:ascii="宋体" w:hAnsi="宋体"/>
                <w:kern w:val="0"/>
                <w:szCs w:val="21"/>
              </w:rPr>
              <w:t>65932</w:t>
            </w:r>
          </w:p>
        </w:tc>
        <w:tc>
          <w:tcPr>
            <w:tcW w:w="511" w:type="pct"/>
            <w:noWrap/>
            <w:vAlign w:val="center"/>
          </w:tcPr>
          <w:p w14:paraId="6CA2FDEE">
            <w:pPr>
              <w:pStyle w:val="11"/>
              <w:jc w:val="center"/>
              <w:rPr>
                <w:rFonts w:ascii="宋体" w:hAnsi="宋体"/>
                <w:kern w:val="0"/>
                <w:szCs w:val="21"/>
              </w:rPr>
            </w:pPr>
          </w:p>
        </w:tc>
      </w:tr>
      <w:tr w14:paraId="5A8A2D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49" w:hRule="atLeast"/>
        </w:trPr>
        <w:tc>
          <w:tcPr>
            <w:tcW w:w="301" w:type="pct"/>
            <w:vMerge w:val="continue"/>
            <w:vAlign w:val="center"/>
          </w:tcPr>
          <w:p w14:paraId="2067C048">
            <w:pPr>
              <w:pStyle w:val="11"/>
              <w:jc w:val="center"/>
              <w:rPr>
                <w:rFonts w:ascii="宋体" w:hAnsi="宋体"/>
                <w:kern w:val="0"/>
                <w:szCs w:val="21"/>
              </w:rPr>
            </w:pPr>
          </w:p>
        </w:tc>
        <w:tc>
          <w:tcPr>
            <w:tcW w:w="302" w:type="pct"/>
            <w:gridSpan w:val="3"/>
            <w:vMerge w:val="continue"/>
            <w:vAlign w:val="center"/>
          </w:tcPr>
          <w:p w14:paraId="347DB7E5">
            <w:pPr>
              <w:pStyle w:val="11"/>
              <w:jc w:val="left"/>
              <w:rPr>
                <w:rFonts w:ascii="宋体" w:hAnsi="宋体"/>
                <w:kern w:val="0"/>
                <w:szCs w:val="21"/>
              </w:rPr>
            </w:pPr>
          </w:p>
        </w:tc>
        <w:tc>
          <w:tcPr>
            <w:tcW w:w="943" w:type="pct"/>
            <w:gridSpan w:val="6"/>
            <w:noWrap/>
            <w:vAlign w:val="center"/>
          </w:tcPr>
          <w:p w14:paraId="4994F1B7">
            <w:pPr>
              <w:pStyle w:val="11"/>
              <w:jc w:val="left"/>
              <w:rPr>
                <w:rFonts w:ascii="宋体" w:hAnsi="宋体"/>
                <w:kern w:val="0"/>
                <w:szCs w:val="21"/>
              </w:rPr>
            </w:pPr>
            <w:r>
              <w:rPr>
                <w:rFonts w:ascii="宋体" w:hAnsi="宋体"/>
                <w:kern w:val="0"/>
                <w:szCs w:val="21"/>
              </w:rPr>
              <w:t>工业</w:t>
            </w:r>
          </w:p>
        </w:tc>
        <w:tc>
          <w:tcPr>
            <w:tcW w:w="362" w:type="pct"/>
            <w:gridSpan w:val="3"/>
            <w:noWrap/>
            <w:vAlign w:val="center"/>
          </w:tcPr>
          <w:p w14:paraId="4B9FFFF9">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730CDCF1">
            <w:pPr>
              <w:pStyle w:val="11"/>
              <w:jc w:val="center"/>
              <w:rPr>
                <w:rFonts w:ascii="宋体" w:hAnsi="宋体"/>
                <w:kern w:val="0"/>
                <w:szCs w:val="21"/>
              </w:rPr>
            </w:pPr>
            <w:r>
              <w:rPr>
                <w:rFonts w:ascii="宋体" w:hAnsi="宋体"/>
                <w:kern w:val="0"/>
                <w:szCs w:val="21"/>
              </w:rPr>
              <w:t>40059</w:t>
            </w:r>
          </w:p>
        </w:tc>
        <w:tc>
          <w:tcPr>
            <w:tcW w:w="434" w:type="pct"/>
            <w:gridSpan w:val="2"/>
            <w:noWrap/>
            <w:vAlign w:val="center"/>
          </w:tcPr>
          <w:p w14:paraId="15D9ED8A">
            <w:pPr>
              <w:pStyle w:val="11"/>
              <w:jc w:val="center"/>
              <w:rPr>
                <w:rFonts w:ascii="宋体" w:hAnsi="宋体"/>
                <w:kern w:val="0"/>
                <w:szCs w:val="21"/>
              </w:rPr>
            </w:pPr>
            <w:r>
              <w:rPr>
                <w:rFonts w:ascii="宋体" w:hAnsi="宋体"/>
                <w:kern w:val="0"/>
                <w:szCs w:val="21"/>
              </w:rPr>
              <w:t>122939</w:t>
            </w:r>
          </w:p>
        </w:tc>
        <w:tc>
          <w:tcPr>
            <w:tcW w:w="354" w:type="pct"/>
            <w:noWrap/>
            <w:vAlign w:val="center"/>
          </w:tcPr>
          <w:p w14:paraId="4311631D">
            <w:pPr>
              <w:pStyle w:val="11"/>
              <w:jc w:val="center"/>
              <w:rPr>
                <w:rFonts w:ascii="宋体" w:hAnsi="宋体"/>
                <w:kern w:val="0"/>
                <w:szCs w:val="21"/>
              </w:rPr>
            </w:pPr>
            <w:r>
              <w:rPr>
                <w:rFonts w:ascii="宋体" w:hAnsi="宋体"/>
                <w:kern w:val="0"/>
                <w:szCs w:val="21"/>
              </w:rPr>
              <w:t>138042</w:t>
            </w:r>
          </w:p>
        </w:tc>
        <w:tc>
          <w:tcPr>
            <w:tcW w:w="508" w:type="pct"/>
            <w:noWrap/>
            <w:vAlign w:val="center"/>
          </w:tcPr>
          <w:p w14:paraId="5AAD42C5">
            <w:pPr>
              <w:pStyle w:val="11"/>
              <w:jc w:val="center"/>
              <w:rPr>
                <w:rFonts w:ascii="宋体" w:hAnsi="宋体"/>
                <w:kern w:val="0"/>
                <w:szCs w:val="21"/>
              </w:rPr>
            </w:pPr>
            <w:r>
              <w:rPr>
                <w:rFonts w:ascii="宋体" w:hAnsi="宋体"/>
                <w:kern w:val="0"/>
                <w:szCs w:val="21"/>
              </w:rPr>
              <w:t>136738</w:t>
            </w:r>
          </w:p>
        </w:tc>
        <w:tc>
          <w:tcPr>
            <w:tcW w:w="362" w:type="pct"/>
            <w:noWrap/>
            <w:vAlign w:val="center"/>
          </w:tcPr>
          <w:p w14:paraId="14E800E1">
            <w:pPr>
              <w:pStyle w:val="11"/>
              <w:jc w:val="center"/>
              <w:rPr>
                <w:rFonts w:ascii="宋体" w:hAnsi="宋体"/>
                <w:kern w:val="0"/>
                <w:szCs w:val="21"/>
              </w:rPr>
            </w:pPr>
            <w:r>
              <w:rPr>
                <w:rFonts w:ascii="宋体" w:hAnsi="宋体"/>
                <w:kern w:val="0"/>
                <w:szCs w:val="21"/>
              </w:rPr>
              <w:t>132759</w:t>
            </w:r>
          </w:p>
        </w:tc>
        <w:tc>
          <w:tcPr>
            <w:tcW w:w="489" w:type="pct"/>
            <w:noWrap/>
            <w:vAlign w:val="center"/>
          </w:tcPr>
          <w:p w14:paraId="2779E833">
            <w:pPr>
              <w:pStyle w:val="11"/>
              <w:jc w:val="center"/>
              <w:rPr>
                <w:rFonts w:ascii="宋体" w:hAnsi="宋体"/>
                <w:kern w:val="0"/>
                <w:szCs w:val="21"/>
              </w:rPr>
            </w:pPr>
            <w:r>
              <w:rPr>
                <w:rFonts w:ascii="宋体" w:hAnsi="宋体"/>
                <w:kern w:val="0"/>
                <w:szCs w:val="21"/>
              </w:rPr>
              <w:t>134759</w:t>
            </w:r>
          </w:p>
        </w:tc>
        <w:tc>
          <w:tcPr>
            <w:tcW w:w="511" w:type="pct"/>
            <w:noWrap/>
            <w:vAlign w:val="center"/>
          </w:tcPr>
          <w:p w14:paraId="5F8A1205">
            <w:pPr>
              <w:pStyle w:val="11"/>
              <w:jc w:val="center"/>
              <w:rPr>
                <w:rFonts w:ascii="宋体" w:hAnsi="宋体"/>
                <w:kern w:val="0"/>
                <w:szCs w:val="21"/>
              </w:rPr>
            </w:pPr>
          </w:p>
        </w:tc>
      </w:tr>
      <w:tr w14:paraId="49CFCF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49" w:hRule="atLeast"/>
        </w:trPr>
        <w:tc>
          <w:tcPr>
            <w:tcW w:w="301" w:type="pct"/>
            <w:vMerge w:val="continue"/>
            <w:vAlign w:val="center"/>
          </w:tcPr>
          <w:p w14:paraId="114D0B9E">
            <w:pPr>
              <w:pStyle w:val="11"/>
              <w:jc w:val="center"/>
              <w:rPr>
                <w:rFonts w:ascii="宋体" w:hAnsi="宋体"/>
                <w:kern w:val="0"/>
                <w:szCs w:val="21"/>
              </w:rPr>
            </w:pPr>
          </w:p>
        </w:tc>
        <w:tc>
          <w:tcPr>
            <w:tcW w:w="302" w:type="pct"/>
            <w:gridSpan w:val="3"/>
            <w:vMerge w:val="continue"/>
            <w:vAlign w:val="center"/>
          </w:tcPr>
          <w:p w14:paraId="514DF605">
            <w:pPr>
              <w:pStyle w:val="11"/>
              <w:jc w:val="left"/>
              <w:rPr>
                <w:rFonts w:ascii="宋体" w:hAnsi="宋体"/>
                <w:kern w:val="0"/>
                <w:szCs w:val="21"/>
              </w:rPr>
            </w:pPr>
          </w:p>
        </w:tc>
        <w:tc>
          <w:tcPr>
            <w:tcW w:w="943" w:type="pct"/>
            <w:gridSpan w:val="6"/>
            <w:noWrap/>
            <w:vAlign w:val="center"/>
          </w:tcPr>
          <w:p w14:paraId="0AFB11E8">
            <w:pPr>
              <w:pStyle w:val="11"/>
              <w:jc w:val="left"/>
              <w:rPr>
                <w:rFonts w:ascii="宋体" w:hAnsi="宋体"/>
                <w:kern w:val="0"/>
                <w:szCs w:val="21"/>
              </w:rPr>
            </w:pPr>
            <w:r>
              <w:rPr>
                <w:rFonts w:ascii="宋体" w:hAnsi="宋体"/>
                <w:kern w:val="0"/>
                <w:szCs w:val="21"/>
              </w:rPr>
              <w:t>建筑业</w:t>
            </w:r>
          </w:p>
        </w:tc>
        <w:tc>
          <w:tcPr>
            <w:tcW w:w="362" w:type="pct"/>
            <w:gridSpan w:val="3"/>
            <w:noWrap/>
            <w:vAlign w:val="center"/>
          </w:tcPr>
          <w:p w14:paraId="424095E9">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42EC8B6D">
            <w:pPr>
              <w:pStyle w:val="11"/>
              <w:jc w:val="center"/>
              <w:rPr>
                <w:rFonts w:ascii="宋体" w:hAnsi="宋体"/>
                <w:kern w:val="0"/>
                <w:szCs w:val="21"/>
              </w:rPr>
            </w:pPr>
            <w:r>
              <w:rPr>
                <w:rFonts w:ascii="宋体" w:hAnsi="宋体"/>
                <w:kern w:val="0"/>
                <w:szCs w:val="21"/>
              </w:rPr>
              <w:t>8466</w:t>
            </w:r>
          </w:p>
        </w:tc>
        <w:tc>
          <w:tcPr>
            <w:tcW w:w="434" w:type="pct"/>
            <w:gridSpan w:val="2"/>
            <w:noWrap/>
            <w:vAlign w:val="center"/>
          </w:tcPr>
          <w:p w14:paraId="285E10AA">
            <w:pPr>
              <w:pStyle w:val="11"/>
              <w:jc w:val="center"/>
              <w:rPr>
                <w:rFonts w:ascii="宋体" w:hAnsi="宋体"/>
                <w:kern w:val="0"/>
                <w:szCs w:val="21"/>
              </w:rPr>
            </w:pPr>
            <w:r>
              <w:rPr>
                <w:rFonts w:ascii="宋体" w:hAnsi="宋体"/>
                <w:kern w:val="0"/>
                <w:szCs w:val="21"/>
              </w:rPr>
              <w:t>6792</w:t>
            </w:r>
          </w:p>
        </w:tc>
        <w:tc>
          <w:tcPr>
            <w:tcW w:w="354" w:type="pct"/>
            <w:noWrap/>
            <w:vAlign w:val="center"/>
          </w:tcPr>
          <w:p w14:paraId="4972E76A">
            <w:pPr>
              <w:pStyle w:val="11"/>
              <w:jc w:val="center"/>
              <w:rPr>
                <w:rFonts w:ascii="宋体" w:hAnsi="宋体"/>
                <w:kern w:val="0"/>
                <w:szCs w:val="21"/>
              </w:rPr>
            </w:pPr>
            <w:r>
              <w:rPr>
                <w:rFonts w:ascii="宋体" w:hAnsi="宋体"/>
                <w:kern w:val="0"/>
                <w:szCs w:val="21"/>
              </w:rPr>
              <w:t>5936</w:t>
            </w:r>
          </w:p>
        </w:tc>
        <w:tc>
          <w:tcPr>
            <w:tcW w:w="508" w:type="pct"/>
            <w:noWrap/>
            <w:vAlign w:val="center"/>
          </w:tcPr>
          <w:p w14:paraId="6D552F8C">
            <w:pPr>
              <w:pStyle w:val="11"/>
              <w:jc w:val="center"/>
              <w:rPr>
                <w:rFonts w:ascii="宋体" w:hAnsi="宋体"/>
                <w:kern w:val="0"/>
                <w:szCs w:val="21"/>
              </w:rPr>
            </w:pPr>
            <w:r>
              <w:rPr>
                <w:rFonts w:ascii="宋体" w:hAnsi="宋体"/>
                <w:kern w:val="0"/>
                <w:szCs w:val="21"/>
              </w:rPr>
              <w:t>6791</w:t>
            </w:r>
          </w:p>
        </w:tc>
        <w:tc>
          <w:tcPr>
            <w:tcW w:w="362" w:type="pct"/>
            <w:noWrap/>
            <w:vAlign w:val="center"/>
          </w:tcPr>
          <w:p w14:paraId="67AD2ACF">
            <w:pPr>
              <w:pStyle w:val="11"/>
              <w:jc w:val="center"/>
              <w:rPr>
                <w:rFonts w:ascii="宋体" w:hAnsi="宋体"/>
                <w:kern w:val="0"/>
                <w:szCs w:val="21"/>
              </w:rPr>
            </w:pPr>
            <w:r>
              <w:rPr>
                <w:rFonts w:ascii="宋体" w:hAnsi="宋体"/>
                <w:kern w:val="0"/>
                <w:szCs w:val="21"/>
              </w:rPr>
              <w:t>7134</w:t>
            </w:r>
          </w:p>
        </w:tc>
        <w:tc>
          <w:tcPr>
            <w:tcW w:w="489" w:type="pct"/>
            <w:noWrap/>
            <w:vAlign w:val="center"/>
          </w:tcPr>
          <w:p w14:paraId="235B9571">
            <w:pPr>
              <w:pStyle w:val="11"/>
              <w:jc w:val="center"/>
              <w:rPr>
                <w:rFonts w:ascii="宋体" w:hAnsi="宋体"/>
                <w:kern w:val="0"/>
                <w:szCs w:val="21"/>
              </w:rPr>
            </w:pPr>
            <w:r>
              <w:rPr>
                <w:rFonts w:ascii="宋体" w:hAnsi="宋体"/>
                <w:kern w:val="0"/>
                <w:szCs w:val="21"/>
              </w:rPr>
              <w:t>8845</w:t>
            </w:r>
          </w:p>
        </w:tc>
        <w:tc>
          <w:tcPr>
            <w:tcW w:w="511" w:type="pct"/>
            <w:noWrap/>
            <w:vAlign w:val="center"/>
          </w:tcPr>
          <w:p w14:paraId="3A6979A9">
            <w:pPr>
              <w:pStyle w:val="11"/>
              <w:jc w:val="center"/>
              <w:rPr>
                <w:rFonts w:ascii="宋体" w:hAnsi="宋体"/>
                <w:kern w:val="0"/>
                <w:szCs w:val="21"/>
              </w:rPr>
            </w:pPr>
          </w:p>
        </w:tc>
      </w:tr>
      <w:tr w14:paraId="36F619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195902AC">
            <w:pPr>
              <w:pStyle w:val="11"/>
              <w:jc w:val="center"/>
              <w:rPr>
                <w:rFonts w:ascii="宋体" w:hAnsi="宋体"/>
                <w:kern w:val="0"/>
                <w:szCs w:val="21"/>
              </w:rPr>
            </w:pPr>
          </w:p>
        </w:tc>
        <w:tc>
          <w:tcPr>
            <w:tcW w:w="302" w:type="pct"/>
            <w:gridSpan w:val="3"/>
            <w:vMerge w:val="continue"/>
            <w:vAlign w:val="center"/>
          </w:tcPr>
          <w:p w14:paraId="5C481544">
            <w:pPr>
              <w:pStyle w:val="11"/>
              <w:jc w:val="left"/>
              <w:rPr>
                <w:rFonts w:ascii="宋体" w:hAnsi="宋体"/>
                <w:kern w:val="0"/>
                <w:szCs w:val="21"/>
              </w:rPr>
            </w:pPr>
          </w:p>
        </w:tc>
        <w:tc>
          <w:tcPr>
            <w:tcW w:w="943" w:type="pct"/>
            <w:gridSpan w:val="6"/>
            <w:noWrap/>
            <w:vAlign w:val="center"/>
          </w:tcPr>
          <w:p w14:paraId="0E52D16C">
            <w:pPr>
              <w:pStyle w:val="11"/>
              <w:jc w:val="left"/>
              <w:rPr>
                <w:rFonts w:ascii="宋体" w:hAnsi="宋体"/>
                <w:kern w:val="0"/>
                <w:szCs w:val="21"/>
              </w:rPr>
            </w:pPr>
            <w:r>
              <w:rPr>
                <w:rFonts w:ascii="宋体" w:hAnsi="宋体"/>
                <w:kern w:val="0"/>
                <w:szCs w:val="21"/>
              </w:rPr>
              <w:t>运输业、邮电业</w:t>
            </w:r>
          </w:p>
        </w:tc>
        <w:tc>
          <w:tcPr>
            <w:tcW w:w="362" w:type="pct"/>
            <w:gridSpan w:val="3"/>
            <w:noWrap/>
            <w:vAlign w:val="center"/>
          </w:tcPr>
          <w:p w14:paraId="14750DC5">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738F0AE4">
            <w:pPr>
              <w:pStyle w:val="11"/>
              <w:jc w:val="center"/>
              <w:rPr>
                <w:rFonts w:ascii="宋体" w:hAnsi="宋体"/>
                <w:kern w:val="0"/>
                <w:szCs w:val="21"/>
              </w:rPr>
            </w:pPr>
            <w:r>
              <w:rPr>
                <w:rFonts w:ascii="宋体" w:hAnsi="宋体"/>
                <w:kern w:val="0"/>
                <w:szCs w:val="21"/>
              </w:rPr>
              <w:t>3021</w:t>
            </w:r>
          </w:p>
        </w:tc>
        <w:tc>
          <w:tcPr>
            <w:tcW w:w="434" w:type="pct"/>
            <w:gridSpan w:val="2"/>
            <w:noWrap/>
            <w:vAlign w:val="center"/>
          </w:tcPr>
          <w:p w14:paraId="31214A39">
            <w:pPr>
              <w:pStyle w:val="11"/>
              <w:jc w:val="center"/>
              <w:rPr>
                <w:rFonts w:ascii="宋体" w:hAnsi="宋体"/>
                <w:kern w:val="0"/>
                <w:szCs w:val="21"/>
              </w:rPr>
            </w:pPr>
            <w:r>
              <w:rPr>
                <w:rFonts w:ascii="宋体" w:hAnsi="宋体"/>
                <w:kern w:val="0"/>
                <w:szCs w:val="21"/>
              </w:rPr>
              <w:t>4692</w:t>
            </w:r>
          </w:p>
        </w:tc>
        <w:tc>
          <w:tcPr>
            <w:tcW w:w="354" w:type="pct"/>
            <w:noWrap/>
            <w:vAlign w:val="center"/>
          </w:tcPr>
          <w:p w14:paraId="1C43728D">
            <w:pPr>
              <w:pStyle w:val="11"/>
              <w:jc w:val="center"/>
              <w:rPr>
                <w:rFonts w:ascii="宋体" w:hAnsi="宋体"/>
                <w:kern w:val="0"/>
                <w:szCs w:val="21"/>
              </w:rPr>
            </w:pPr>
            <w:r>
              <w:rPr>
                <w:rFonts w:ascii="宋体" w:hAnsi="宋体"/>
                <w:kern w:val="0"/>
                <w:szCs w:val="21"/>
              </w:rPr>
              <w:t>5515</w:t>
            </w:r>
          </w:p>
        </w:tc>
        <w:tc>
          <w:tcPr>
            <w:tcW w:w="508" w:type="pct"/>
            <w:noWrap/>
            <w:vAlign w:val="center"/>
          </w:tcPr>
          <w:p w14:paraId="4301C53B">
            <w:pPr>
              <w:pStyle w:val="11"/>
              <w:jc w:val="center"/>
              <w:rPr>
                <w:rFonts w:ascii="宋体" w:hAnsi="宋体"/>
                <w:kern w:val="0"/>
                <w:szCs w:val="21"/>
              </w:rPr>
            </w:pPr>
            <w:r>
              <w:rPr>
                <w:rFonts w:ascii="宋体" w:hAnsi="宋体"/>
                <w:kern w:val="0"/>
                <w:szCs w:val="21"/>
              </w:rPr>
              <w:t>8346</w:t>
            </w:r>
          </w:p>
        </w:tc>
        <w:tc>
          <w:tcPr>
            <w:tcW w:w="362" w:type="pct"/>
            <w:noWrap/>
            <w:vAlign w:val="center"/>
          </w:tcPr>
          <w:p w14:paraId="3F6BF51E">
            <w:pPr>
              <w:pStyle w:val="11"/>
              <w:jc w:val="center"/>
              <w:rPr>
                <w:rFonts w:ascii="宋体" w:hAnsi="宋体"/>
                <w:kern w:val="0"/>
                <w:szCs w:val="21"/>
              </w:rPr>
            </w:pPr>
            <w:r>
              <w:rPr>
                <w:rFonts w:ascii="宋体" w:hAnsi="宋体"/>
                <w:kern w:val="0"/>
                <w:szCs w:val="21"/>
              </w:rPr>
              <w:t>7425</w:t>
            </w:r>
          </w:p>
        </w:tc>
        <w:tc>
          <w:tcPr>
            <w:tcW w:w="489" w:type="pct"/>
            <w:noWrap/>
            <w:vAlign w:val="center"/>
          </w:tcPr>
          <w:p w14:paraId="673EA8D7">
            <w:pPr>
              <w:pStyle w:val="11"/>
              <w:jc w:val="center"/>
              <w:rPr>
                <w:rFonts w:ascii="宋体" w:hAnsi="宋体"/>
                <w:kern w:val="0"/>
                <w:szCs w:val="21"/>
              </w:rPr>
            </w:pPr>
            <w:r>
              <w:rPr>
                <w:rFonts w:ascii="宋体" w:hAnsi="宋体"/>
                <w:kern w:val="0"/>
                <w:szCs w:val="21"/>
              </w:rPr>
              <w:t>8190</w:t>
            </w:r>
          </w:p>
        </w:tc>
        <w:tc>
          <w:tcPr>
            <w:tcW w:w="511" w:type="pct"/>
            <w:noWrap/>
            <w:vAlign w:val="center"/>
          </w:tcPr>
          <w:p w14:paraId="41CF2E36">
            <w:pPr>
              <w:pStyle w:val="11"/>
              <w:jc w:val="center"/>
              <w:rPr>
                <w:rFonts w:ascii="宋体" w:hAnsi="宋体"/>
                <w:kern w:val="0"/>
                <w:szCs w:val="21"/>
              </w:rPr>
            </w:pPr>
          </w:p>
        </w:tc>
      </w:tr>
      <w:tr w14:paraId="49C13D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61" w:hRule="atLeast"/>
        </w:trPr>
        <w:tc>
          <w:tcPr>
            <w:tcW w:w="301" w:type="pct"/>
            <w:vMerge w:val="continue"/>
            <w:vAlign w:val="center"/>
          </w:tcPr>
          <w:p w14:paraId="4077CA88">
            <w:pPr>
              <w:pStyle w:val="11"/>
              <w:jc w:val="center"/>
              <w:rPr>
                <w:rFonts w:ascii="宋体" w:hAnsi="宋体"/>
                <w:kern w:val="0"/>
                <w:szCs w:val="21"/>
              </w:rPr>
            </w:pPr>
          </w:p>
        </w:tc>
        <w:tc>
          <w:tcPr>
            <w:tcW w:w="302" w:type="pct"/>
            <w:gridSpan w:val="3"/>
            <w:vMerge w:val="continue"/>
            <w:vAlign w:val="center"/>
          </w:tcPr>
          <w:p w14:paraId="42FDBB08">
            <w:pPr>
              <w:pStyle w:val="11"/>
              <w:jc w:val="left"/>
              <w:rPr>
                <w:rFonts w:ascii="宋体" w:hAnsi="宋体"/>
                <w:kern w:val="0"/>
                <w:szCs w:val="21"/>
              </w:rPr>
            </w:pPr>
          </w:p>
        </w:tc>
        <w:tc>
          <w:tcPr>
            <w:tcW w:w="943" w:type="pct"/>
            <w:gridSpan w:val="6"/>
            <w:noWrap/>
            <w:vAlign w:val="center"/>
          </w:tcPr>
          <w:p w14:paraId="08BE07D0">
            <w:pPr>
              <w:pStyle w:val="11"/>
              <w:jc w:val="left"/>
              <w:rPr>
                <w:rFonts w:ascii="宋体" w:hAnsi="宋体"/>
                <w:kern w:val="0"/>
                <w:szCs w:val="21"/>
              </w:rPr>
            </w:pPr>
            <w:r>
              <w:rPr>
                <w:rFonts w:ascii="宋体" w:hAnsi="宋体"/>
                <w:kern w:val="0"/>
                <w:szCs w:val="21"/>
              </w:rPr>
              <w:t>商业、饮食业</w:t>
            </w:r>
          </w:p>
        </w:tc>
        <w:tc>
          <w:tcPr>
            <w:tcW w:w="362" w:type="pct"/>
            <w:gridSpan w:val="3"/>
            <w:noWrap/>
            <w:vAlign w:val="center"/>
          </w:tcPr>
          <w:p w14:paraId="6159EF08">
            <w:pPr>
              <w:pStyle w:val="11"/>
              <w:jc w:val="center"/>
              <w:rPr>
                <w:rFonts w:ascii="宋体" w:hAnsi="宋体"/>
                <w:kern w:val="0"/>
                <w:szCs w:val="21"/>
              </w:rPr>
            </w:pPr>
            <w:r>
              <w:rPr>
                <w:rFonts w:ascii="宋体" w:hAnsi="宋体"/>
                <w:kern w:val="0"/>
                <w:szCs w:val="21"/>
              </w:rPr>
              <w:t>万元</w:t>
            </w:r>
          </w:p>
        </w:tc>
        <w:tc>
          <w:tcPr>
            <w:tcW w:w="434" w:type="pct"/>
            <w:gridSpan w:val="2"/>
            <w:noWrap/>
            <w:vAlign w:val="center"/>
          </w:tcPr>
          <w:p w14:paraId="7E5E7FB4">
            <w:pPr>
              <w:pStyle w:val="11"/>
              <w:jc w:val="center"/>
              <w:rPr>
                <w:rFonts w:ascii="宋体" w:hAnsi="宋体"/>
                <w:kern w:val="0"/>
                <w:szCs w:val="21"/>
              </w:rPr>
            </w:pPr>
            <w:r>
              <w:rPr>
                <w:rFonts w:ascii="宋体" w:hAnsi="宋体"/>
                <w:kern w:val="0"/>
                <w:szCs w:val="21"/>
              </w:rPr>
              <w:t>9094</w:t>
            </w:r>
          </w:p>
        </w:tc>
        <w:tc>
          <w:tcPr>
            <w:tcW w:w="434" w:type="pct"/>
            <w:gridSpan w:val="2"/>
            <w:noWrap/>
            <w:vAlign w:val="center"/>
          </w:tcPr>
          <w:p w14:paraId="43AB16F1">
            <w:pPr>
              <w:pStyle w:val="11"/>
              <w:jc w:val="center"/>
              <w:rPr>
                <w:rFonts w:ascii="宋体" w:hAnsi="宋体"/>
                <w:kern w:val="0"/>
                <w:szCs w:val="21"/>
              </w:rPr>
            </w:pPr>
            <w:r>
              <w:rPr>
                <w:rFonts w:ascii="宋体" w:hAnsi="宋体"/>
                <w:kern w:val="0"/>
                <w:szCs w:val="21"/>
              </w:rPr>
              <w:t>10663</w:t>
            </w:r>
          </w:p>
        </w:tc>
        <w:tc>
          <w:tcPr>
            <w:tcW w:w="354" w:type="pct"/>
            <w:noWrap/>
            <w:vAlign w:val="center"/>
          </w:tcPr>
          <w:p w14:paraId="2031C237">
            <w:pPr>
              <w:pStyle w:val="11"/>
              <w:jc w:val="center"/>
              <w:rPr>
                <w:rFonts w:ascii="宋体" w:hAnsi="宋体"/>
                <w:kern w:val="0"/>
                <w:szCs w:val="21"/>
              </w:rPr>
            </w:pPr>
            <w:r>
              <w:rPr>
                <w:rFonts w:ascii="宋体" w:hAnsi="宋体"/>
                <w:kern w:val="0"/>
                <w:szCs w:val="21"/>
              </w:rPr>
              <w:t>13151</w:t>
            </w:r>
          </w:p>
        </w:tc>
        <w:tc>
          <w:tcPr>
            <w:tcW w:w="508" w:type="pct"/>
            <w:noWrap/>
            <w:vAlign w:val="center"/>
          </w:tcPr>
          <w:p w14:paraId="7346F8EE">
            <w:pPr>
              <w:pStyle w:val="11"/>
              <w:jc w:val="center"/>
              <w:rPr>
                <w:rFonts w:ascii="宋体" w:hAnsi="宋体"/>
                <w:kern w:val="0"/>
                <w:szCs w:val="21"/>
              </w:rPr>
            </w:pPr>
            <w:r>
              <w:rPr>
                <w:rFonts w:ascii="宋体" w:hAnsi="宋体"/>
                <w:kern w:val="0"/>
                <w:szCs w:val="21"/>
              </w:rPr>
              <w:t>19197</w:t>
            </w:r>
          </w:p>
        </w:tc>
        <w:tc>
          <w:tcPr>
            <w:tcW w:w="362" w:type="pct"/>
            <w:noWrap/>
            <w:vAlign w:val="center"/>
          </w:tcPr>
          <w:p w14:paraId="1B621B54">
            <w:pPr>
              <w:pStyle w:val="11"/>
              <w:jc w:val="center"/>
              <w:rPr>
                <w:rFonts w:ascii="宋体" w:hAnsi="宋体"/>
                <w:kern w:val="0"/>
                <w:szCs w:val="21"/>
              </w:rPr>
            </w:pPr>
            <w:r>
              <w:rPr>
                <w:rFonts w:ascii="宋体" w:hAnsi="宋体"/>
                <w:kern w:val="0"/>
                <w:szCs w:val="21"/>
              </w:rPr>
              <w:t>19643</w:t>
            </w:r>
          </w:p>
        </w:tc>
        <w:tc>
          <w:tcPr>
            <w:tcW w:w="489" w:type="pct"/>
            <w:noWrap/>
            <w:vAlign w:val="center"/>
          </w:tcPr>
          <w:p w14:paraId="0C7470B3">
            <w:pPr>
              <w:pStyle w:val="11"/>
              <w:jc w:val="center"/>
              <w:rPr>
                <w:rFonts w:ascii="宋体" w:hAnsi="宋体"/>
                <w:kern w:val="0"/>
                <w:szCs w:val="21"/>
              </w:rPr>
            </w:pPr>
            <w:r>
              <w:rPr>
                <w:rFonts w:ascii="宋体" w:hAnsi="宋体"/>
                <w:kern w:val="0"/>
                <w:szCs w:val="21"/>
              </w:rPr>
              <w:t>22127</w:t>
            </w:r>
          </w:p>
        </w:tc>
        <w:tc>
          <w:tcPr>
            <w:tcW w:w="511" w:type="pct"/>
            <w:noWrap/>
            <w:vAlign w:val="center"/>
          </w:tcPr>
          <w:p w14:paraId="7CB598CA">
            <w:pPr>
              <w:pStyle w:val="11"/>
              <w:jc w:val="center"/>
              <w:rPr>
                <w:rFonts w:ascii="宋体" w:hAnsi="宋体"/>
                <w:kern w:val="0"/>
                <w:szCs w:val="21"/>
              </w:rPr>
            </w:pPr>
          </w:p>
        </w:tc>
      </w:tr>
      <w:tr w14:paraId="319DC2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shd w:val="clear" w:color="auto" w:fill="auto"/>
            <w:tcMar>
              <w:top w:w="46" w:type="dxa"/>
              <w:left w:w="46" w:type="dxa"/>
              <w:bottom w:w="35" w:type="dxa"/>
              <w:right w:w="46" w:type="dxa"/>
            </w:tcMar>
            <w:vAlign w:val="center"/>
          </w:tcPr>
          <w:p w14:paraId="504055BB">
            <w:pPr>
              <w:pStyle w:val="11"/>
              <w:jc w:val="center"/>
              <w:rPr>
                <w:rFonts w:ascii="宋体" w:hAnsi="宋体"/>
                <w:kern w:val="0"/>
                <w:szCs w:val="21"/>
              </w:rPr>
            </w:pPr>
            <w:r>
              <w:rPr>
                <w:rFonts w:hint="eastAsia" w:ascii="宋体" w:hAnsi="宋体"/>
                <w:kern w:val="0"/>
                <w:szCs w:val="21"/>
              </w:rPr>
              <w:t>农村社会总产值（当年价）</w:t>
            </w:r>
          </w:p>
        </w:tc>
        <w:tc>
          <w:tcPr>
            <w:tcW w:w="1245" w:type="pct"/>
            <w:gridSpan w:val="9"/>
            <w:shd w:val="clear" w:color="auto" w:fill="auto"/>
            <w:tcMar>
              <w:top w:w="46" w:type="dxa"/>
              <w:left w:w="46" w:type="dxa"/>
              <w:bottom w:w="35" w:type="dxa"/>
              <w:right w:w="46" w:type="dxa"/>
            </w:tcMar>
            <w:vAlign w:val="center"/>
          </w:tcPr>
          <w:p w14:paraId="054E06CD">
            <w:pPr>
              <w:pStyle w:val="11"/>
              <w:jc w:val="center"/>
              <w:rPr>
                <w:rFonts w:ascii="宋体" w:hAnsi="宋体"/>
                <w:kern w:val="0"/>
                <w:szCs w:val="21"/>
              </w:rPr>
            </w:pPr>
            <w:r>
              <w:rPr>
                <w:rFonts w:hint="eastAsia" w:ascii="宋体" w:hAnsi="宋体"/>
                <w:kern w:val="0"/>
                <w:szCs w:val="21"/>
              </w:rPr>
              <w:t>总计</w:t>
            </w:r>
          </w:p>
        </w:tc>
        <w:tc>
          <w:tcPr>
            <w:tcW w:w="362" w:type="pct"/>
            <w:gridSpan w:val="3"/>
            <w:shd w:val="clear" w:color="auto" w:fill="auto"/>
            <w:tcMar>
              <w:top w:w="46" w:type="dxa"/>
              <w:left w:w="46" w:type="dxa"/>
              <w:bottom w:w="35" w:type="dxa"/>
              <w:right w:w="46" w:type="dxa"/>
            </w:tcMar>
            <w:vAlign w:val="center"/>
          </w:tcPr>
          <w:p w14:paraId="10605473">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18633937">
            <w:pPr>
              <w:pStyle w:val="11"/>
              <w:jc w:val="center"/>
              <w:rPr>
                <w:rFonts w:ascii="宋体" w:hAnsi="宋体"/>
                <w:kern w:val="0"/>
                <w:szCs w:val="21"/>
              </w:rPr>
            </w:pPr>
            <w:r>
              <w:rPr>
                <w:rFonts w:hint="eastAsia" w:ascii="宋体" w:hAnsi="宋体"/>
                <w:kern w:val="0"/>
                <w:szCs w:val="21"/>
              </w:rPr>
              <w:t>79999</w:t>
            </w:r>
          </w:p>
        </w:tc>
        <w:tc>
          <w:tcPr>
            <w:tcW w:w="434" w:type="pct"/>
            <w:gridSpan w:val="2"/>
            <w:shd w:val="clear" w:color="auto" w:fill="auto"/>
            <w:tcMar>
              <w:top w:w="46" w:type="dxa"/>
              <w:left w:w="46" w:type="dxa"/>
              <w:bottom w:w="35" w:type="dxa"/>
              <w:right w:w="46" w:type="dxa"/>
            </w:tcMar>
            <w:vAlign w:val="center"/>
          </w:tcPr>
          <w:p w14:paraId="0DDDA424">
            <w:pPr>
              <w:pStyle w:val="11"/>
              <w:jc w:val="center"/>
              <w:rPr>
                <w:rFonts w:ascii="宋体" w:hAnsi="宋体"/>
                <w:kern w:val="0"/>
                <w:szCs w:val="21"/>
              </w:rPr>
            </w:pPr>
            <w:r>
              <w:rPr>
                <w:rFonts w:hint="eastAsia" w:ascii="宋体" w:hAnsi="宋体"/>
                <w:kern w:val="0"/>
                <w:szCs w:val="21"/>
              </w:rPr>
              <w:t>145238</w:t>
            </w:r>
          </w:p>
        </w:tc>
        <w:tc>
          <w:tcPr>
            <w:tcW w:w="354" w:type="pct"/>
            <w:shd w:val="clear" w:color="auto" w:fill="auto"/>
            <w:tcMar>
              <w:top w:w="46" w:type="dxa"/>
              <w:left w:w="46" w:type="dxa"/>
              <w:bottom w:w="35" w:type="dxa"/>
              <w:right w:w="46" w:type="dxa"/>
            </w:tcMar>
            <w:vAlign w:val="center"/>
          </w:tcPr>
          <w:p w14:paraId="2F5899FA">
            <w:pPr>
              <w:pStyle w:val="11"/>
              <w:jc w:val="center"/>
              <w:rPr>
                <w:rFonts w:ascii="宋体" w:hAnsi="宋体"/>
                <w:kern w:val="0"/>
                <w:szCs w:val="21"/>
              </w:rPr>
            </w:pPr>
            <w:r>
              <w:rPr>
                <w:rFonts w:hint="eastAsia" w:ascii="宋体" w:hAnsi="宋体"/>
                <w:kern w:val="0"/>
                <w:szCs w:val="21"/>
              </w:rPr>
              <w:t>188365</w:t>
            </w:r>
          </w:p>
        </w:tc>
        <w:tc>
          <w:tcPr>
            <w:tcW w:w="508" w:type="pct"/>
            <w:shd w:val="clear" w:color="auto" w:fill="auto"/>
            <w:tcMar>
              <w:top w:w="46" w:type="dxa"/>
              <w:left w:w="46" w:type="dxa"/>
              <w:bottom w:w="35" w:type="dxa"/>
              <w:right w:w="46" w:type="dxa"/>
            </w:tcMar>
            <w:vAlign w:val="center"/>
          </w:tcPr>
          <w:p w14:paraId="234FE4BA">
            <w:pPr>
              <w:pStyle w:val="11"/>
              <w:jc w:val="center"/>
              <w:rPr>
                <w:rFonts w:ascii="宋体" w:hAnsi="宋体"/>
                <w:kern w:val="0"/>
                <w:szCs w:val="21"/>
              </w:rPr>
            </w:pPr>
            <w:r>
              <w:rPr>
                <w:rFonts w:hint="eastAsia" w:ascii="宋体" w:hAnsi="宋体"/>
                <w:kern w:val="0"/>
                <w:szCs w:val="21"/>
              </w:rPr>
              <w:t>225609</w:t>
            </w:r>
          </w:p>
        </w:tc>
        <w:tc>
          <w:tcPr>
            <w:tcW w:w="362" w:type="pct"/>
            <w:shd w:val="clear" w:color="auto" w:fill="auto"/>
            <w:tcMar>
              <w:top w:w="46" w:type="dxa"/>
              <w:left w:w="46" w:type="dxa"/>
              <w:bottom w:w="35" w:type="dxa"/>
              <w:right w:w="46" w:type="dxa"/>
            </w:tcMar>
            <w:vAlign w:val="center"/>
          </w:tcPr>
          <w:p w14:paraId="39824CB7">
            <w:pPr>
              <w:pStyle w:val="11"/>
              <w:jc w:val="center"/>
              <w:rPr>
                <w:rFonts w:ascii="宋体" w:hAnsi="宋体"/>
                <w:kern w:val="0"/>
                <w:szCs w:val="21"/>
              </w:rPr>
            </w:pPr>
            <w:r>
              <w:rPr>
                <w:rFonts w:hint="eastAsia" w:ascii="宋体" w:hAnsi="宋体"/>
                <w:kern w:val="0"/>
                <w:szCs w:val="21"/>
              </w:rPr>
              <w:t>256685</w:t>
            </w:r>
          </w:p>
        </w:tc>
        <w:tc>
          <w:tcPr>
            <w:tcW w:w="489" w:type="pct"/>
            <w:shd w:val="clear" w:color="auto" w:fill="auto"/>
            <w:tcMar>
              <w:top w:w="46" w:type="dxa"/>
              <w:left w:w="46" w:type="dxa"/>
              <w:bottom w:w="35" w:type="dxa"/>
              <w:right w:w="46" w:type="dxa"/>
            </w:tcMar>
            <w:vAlign w:val="center"/>
          </w:tcPr>
          <w:p w14:paraId="12501F74">
            <w:pPr>
              <w:pStyle w:val="11"/>
              <w:jc w:val="center"/>
              <w:rPr>
                <w:rFonts w:ascii="宋体" w:hAnsi="宋体"/>
                <w:kern w:val="0"/>
                <w:szCs w:val="21"/>
              </w:rPr>
            </w:pPr>
            <w:r>
              <w:rPr>
                <w:rFonts w:hint="eastAsia" w:ascii="宋体" w:hAnsi="宋体"/>
                <w:kern w:val="0"/>
                <w:szCs w:val="21"/>
              </w:rPr>
              <w:t>275632</w:t>
            </w:r>
          </w:p>
        </w:tc>
        <w:tc>
          <w:tcPr>
            <w:tcW w:w="511" w:type="pct"/>
            <w:shd w:val="clear" w:color="auto" w:fill="auto"/>
            <w:tcMar>
              <w:top w:w="46" w:type="dxa"/>
              <w:left w:w="46" w:type="dxa"/>
              <w:bottom w:w="35" w:type="dxa"/>
              <w:right w:w="46" w:type="dxa"/>
            </w:tcMar>
            <w:vAlign w:val="center"/>
          </w:tcPr>
          <w:p w14:paraId="3FAA80CE">
            <w:pPr>
              <w:pStyle w:val="11"/>
              <w:jc w:val="center"/>
              <w:rPr>
                <w:rFonts w:ascii="宋体" w:hAnsi="宋体"/>
                <w:kern w:val="0"/>
                <w:szCs w:val="21"/>
              </w:rPr>
            </w:pPr>
            <w:r>
              <w:rPr>
                <w:rFonts w:hint="eastAsia" w:ascii="宋体" w:hAnsi="宋体"/>
                <w:kern w:val="0"/>
                <w:szCs w:val="21"/>
              </w:rPr>
              <w:t>244.5</w:t>
            </w:r>
          </w:p>
        </w:tc>
      </w:tr>
      <w:tr w14:paraId="4FCEDC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restart"/>
            <w:vAlign w:val="center"/>
          </w:tcPr>
          <w:p w14:paraId="56FA8579">
            <w:pPr>
              <w:pStyle w:val="11"/>
              <w:jc w:val="center"/>
              <w:rPr>
                <w:rFonts w:ascii="宋体" w:hAnsi="宋体"/>
                <w:kern w:val="0"/>
                <w:szCs w:val="21"/>
              </w:rPr>
            </w:pPr>
          </w:p>
        </w:tc>
        <w:tc>
          <w:tcPr>
            <w:tcW w:w="278" w:type="pct"/>
            <w:vMerge w:val="restart"/>
            <w:shd w:val="clear" w:color="auto" w:fill="auto"/>
            <w:tcMar>
              <w:top w:w="46" w:type="dxa"/>
              <w:left w:w="46" w:type="dxa"/>
              <w:bottom w:w="35" w:type="dxa"/>
              <w:right w:w="46" w:type="dxa"/>
            </w:tcMar>
            <w:vAlign w:val="center"/>
          </w:tcPr>
          <w:p w14:paraId="25C9A0DF">
            <w:pPr>
              <w:pStyle w:val="11"/>
              <w:jc w:val="center"/>
              <w:rPr>
                <w:rFonts w:ascii="宋体" w:hAnsi="宋体"/>
                <w:kern w:val="0"/>
                <w:szCs w:val="21"/>
              </w:rPr>
            </w:pPr>
            <w:r>
              <w:rPr>
                <w:rFonts w:hint="eastAsia" w:ascii="宋体" w:hAnsi="宋体"/>
                <w:kern w:val="0"/>
                <w:szCs w:val="21"/>
              </w:rPr>
              <w:t>其</w:t>
            </w:r>
          </w:p>
          <w:p w14:paraId="5BD125CB">
            <w:pPr>
              <w:pStyle w:val="11"/>
              <w:jc w:val="center"/>
              <w:rPr>
                <w:rFonts w:ascii="宋体" w:hAnsi="宋体"/>
                <w:kern w:val="0"/>
                <w:szCs w:val="21"/>
              </w:rPr>
            </w:pPr>
            <w:r>
              <w:rPr>
                <w:rFonts w:hint="eastAsia" w:ascii="宋体" w:hAnsi="宋体"/>
                <w:kern w:val="0"/>
                <w:szCs w:val="21"/>
              </w:rPr>
              <w:t>中</w:t>
            </w:r>
          </w:p>
        </w:tc>
        <w:tc>
          <w:tcPr>
            <w:tcW w:w="238" w:type="pct"/>
            <w:gridSpan w:val="5"/>
            <w:vMerge w:val="restart"/>
            <w:shd w:val="clear" w:color="auto" w:fill="auto"/>
            <w:tcMar>
              <w:top w:w="46" w:type="dxa"/>
              <w:left w:w="46" w:type="dxa"/>
              <w:bottom w:w="35" w:type="dxa"/>
              <w:right w:w="46" w:type="dxa"/>
            </w:tcMar>
            <w:vAlign w:val="center"/>
          </w:tcPr>
          <w:p w14:paraId="03AA04D4">
            <w:pPr>
              <w:pStyle w:val="11"/>
              <w:jc w:val="center"/>
              <w:rPr>
                <w:rFonts w:ascii="宋体" w:hAnsi="宋体"/>
                <w:kern w:val="0"/>
                <w:szCs w:val="21"/>
              </w:rPr>
            </w:pPr>
            <w:r>
              <w:rPr>
                <w:rFonts w:hint="eastAsia" w:ascii="宋体" w:hAnsi="宋体"/>
                <w:kern w:val="0"/>
                <w:szCs w:val="21"/>
              </w:rPr>
              <w:t>农</w:t>
            </w:r>
          </w:p>
          <w:p w14:paraId="73A98120">
            <w:pPr>
              <w:pStyle w:val="11"/>
              <w:jc w:val="center"/>
              <w:rPr>
                <w:rFonts w:ascii="宋体" w:hAnsi="宋体"/>
                <w:kern w:val="0"/>
                <w:szCs w:val="21"/>
              </w:rPr>
            </w:pPr>
            <w:r>
              <w:rPr>
                <w:rFonts w:hint="eastAsia" w:ascii="宋体" w:hAnsi="宋体"/>
                <w:kern w:val="0"/>
                <w:szCs w:val="21"/>
              </w:rPr>
              <w:t>业</w:t>
            </w:r>
          </w:p>
        </w:tc>
        <w:tc>
          <w:tcPr>
            <w:tcW w:w="729" w:type="pct"/>
            <w:gridSpan w:val="3"/>
            <w:shd w:val="clear" w:color="auto" w:fill="auto"/>
            <w:tcMar>
              <w:top w:w="46" w:type="dxa"/>
              <w:left w:w="46" w:type="dxa"/>
              <w:bottom w:w="35" w:type="dxa"/>
              <w:right w:w="46" w:type="dxa"/>
            </w:tcMar>
            <w:vAlign w:val="center"/>
          </w:tcPr>
          <w:p w14:paraId="4FB9D05F">
            <w:pPr>
              <w:pStyle w:val="11"/>
              <w:jc w:val="left"/>
              <w:rPr>
                <w:rFonts w:ascii="宋体" w:hAnsi="宋体"/>
                <w:kern w:val="0"/>
                <w:szCs w:val="21"/>
              </w:rPr>
            </w:pPr>
            <w:r>
              <w:rPr>
                <w:rFonts w:hint="eastAsia" w:ascii="宋体" w:hAnsi="宋体"/>
                <w:kern w:val="0"/>
                <w:szCs w:val="21"/>
              </w:rPr>
              <w:t>合计</w:t>
            </w:r>
          </w:p>
        </w:tc>
        <w:tc>
          <w:tcPr>
            <w:tcW w:w="362" w:type="pct"/>
            <w:gridSpan w:val="3"/>
            <w:shd w:val="clear" w:color="auto" w:fill="auto"/>
            <w:tcMar>
              <w:top w:w="46" w:type="dxa"/>
              <w:left w:w="46" w:type="dxa"/>
              <w:bottom w:w="35" w:type="dxa"/>
              <w:right w:w="46" w:type="dxa"/>
            </w:tcMar>
            <w:vAlign w:val="center"/>
          </w:tcPr>
          <w:p w14:paraId="5E7550E6">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0950C682">
            <w:pPr>
              <w:pStyle w:val="11"/>
              <w:jc w:val="center"/>
              <w:rPr>
                <w:rFonts w:ascii="宋体" w:hAnsi="宋体"/>
                <w:kern w:val="0"/>
                <w:szCs w:val="21"/>
              </w:rPr>
            </w:pPr>
            <w:r>
              <w:rPr>
                <w:rFonts w:hint="eastAsia" w:ascii="宋体" w:hAnsi="宋体"/>
                <w:kern w:val="0"/>
                <w:szCs w:val="21"/>
              </w:rPr>
              <w:t>61686</w:t>
            </w:r>
          </w:p>
        </w:tc>
        <w:tc>
          <w:tcPr>
            <w:tcW w:w="434" w:type="pct"/>
            <w:gridSpan w:val="2"/>
            <w:shd w:val="clear" w:color="auto" w:fill="auto"/>
            <w:tcMar>
              <w:top w:w="46" w:type="dxa"/>
              <w:left w:w="46" w:type="dxa"/>
              <w:bottom w:w="35" w:type="dxa"/>
              <w:right w:w="46" w:type="dxa"/>
            </w:tcMar>
            <w:vAlign w:val="center"/>
          </w:tcPr>
          <w:p w14:paraId="56A72BC4">
            <w:pPr>
              <w:pStyle w:val="11"/>
              <w:jc w:val="center"/>
              <w:rPr>
                <w:rFonts w:ascii="宋体" w:hAnsi="宋体"/>
                <w:kern w:val="0"/>
                <w:szCs w:val="21"/>
              </w:rPr>
            </w:pPr>
            <w:r>
              <w:rPr>
                <w:rFonts w:hint="eastAsia" w:ascii="宋体" w:hAnsi="宋体"/>
                <w:kern w:val="0"/>
                <w:szCs w:val="21"/>
              </w:rPr>
              <w:t>67004</w:t>
            </w:r>
          </w:p>
        </w:tc>
        <w:tc>
          <w:tcPr>
            <w:tcW w:w="354" w:type="pct"/>
            <w:shd w:val="clear" w:color="auto" w:fill="auto"/>
            <w:tcMar>
              <w:top w:w="46" w:type="dxa"/>
              <w:left w:w="46" w:type="dxa"/>
              <w:bottom w:w="35" w:type="dxa"/>
              <w:right w:w="46" w:type="dxa"/>
            </w:tcMar>
            <w:vAlign w:val="center"/>
          </w:tcPr>
          <w:p w14:paraId="2881CAE9">
            <w:pPr>
              <w:pStyle w:val="11"/>
              <w:jc w:val="center"/>
              <w:rPr>
                <w:rFonts w:ascii="宋体" w:hAnsi="宋体"/>
                <w:kern w:val="0"/>
                <w:szCs w:val="21"/>
              </w:rPr>
            </w:pPr>
            <w:r>
              <w:rPr>
                <w:rFonts w:hint="eastAsia" w:ascii="宋体" w:hAnsi="宋体"/>
                <w:kern w:val="0"/>
                <w:szCs w:val="21"/>
              </w:rPr>
              <w:t>86108</w:t>
            </w:r>
          </w:p>
        </w:tc>
        <w:tc>
          <w:tcPr>
            <w:tcW w:w="508" w:type="pct"/>
            <w:shd w:val="clear" w:color="auto" w:fill="auto"/>
            <w:tcMar>
              <w:top w:w="46" w:type="dxa"/>
              <w:left w:w="46" w:type="dxa"/>
              <w:bottom w:w="35" w:type="dxa"/>
              <w:right w:w="46" w:type="dxa"/>
            </w:tcMar>
            <w:vAlign w:val="center"/>
          </w:tcPr>
          <w:p w14:paraId="617CFFC8">
            <w:pPr>
              <w:pStyle w:val="11"/>
              <w:jc w:val="center"/>
              <w:rPr>
                <w:rFonts w:ascii="宋体" w:hAnsi="宋体"/>
                <w:kern w:val="0"/>
                <w:szCs w:val="21"/>
              </w:rPr>
            </w:pPr>
            <w:r>
              <w:rPr>
                <w:rFonts w:hint="eastAsia" w:ascii="宋体" w:hAnsi="宋体"/>
                <w:kern w:val="0"/>
                <w:szCs w:val="21"/>
              </w:rPr>
              <w:t>110338</w:t>
            </w:r>
          </w:p>
        </w:tc>
        <w:tc>
          <w:tcPr>
            <w:tcW w:w="362" w:type="pct"/>
            <w:shd w:val="clear" w:color="auto" w:fill="auto"/>
            <w:tcMar>
              <w:top w:w="46" w:type="dxa"/>
              <w:left w:w="46" w:type="dxa"/>
              <w:bottom w:w="35" w:type="dxa"/>
              <w:right w:w="46" w:type="dxa"/>
            </w:tcMar>
            <w:vAlign w:val="center"/>
          </w:tcPr>
          <w:p w14:paraId="5BB2A38B">
            <w:pPr>
              <w:pStyle w:val="11"/>
              <w:jc w:val="center"/>
              <w:rPr>
                <w:rFonts w:ascii="宋体" w:hAnsi="宋体"/>
                <w:kern w:val="0"/>
                <w:szCs w:val="21"/>
              </w:rPr>
            </w:pPr>
            <w:r>
              <w:rPr>
                <w:rFonts w:hint="eastAsia" w:ascii="宋体" w:hAnsi="宋体"/>
                <w:kern w:val="0"/>
                <w:szCs w:val="21"/>
              </w:rPr>
              <w:t>129351</w:t>
            </w:r>
          </w:p>
        </w:tc>
        <w:tc>
          <w:tcPr>
            <w:tcW w:w="489" w:type="pct"/>
            <w:shd w:val="clear" w:color="auto" w:fill="auto"/>
            <w:tcMar>
              <w:top w:w="46" w:type="dxa"/>
              <w:left w:w="46" w:type="dxa"/>
              <w:bottom w:w="35" w:type="dxa"/>
              <w:right w:w="46" w:type="dxa"/>
            </w:tcMar>
            <w:vAlign w:val="center"/>
          </w:tcPr>
          <w:p w14:paraId="4E5C5D36">
            <w:pPr>
              <w:pStyle w:val="11"/>
              <w:jc w:val="center"/>
              <w:rPr>
                <w:rFonts w:ascii="宋体" w:hAnsi="宋体"/>
                <w:kern w:val="0"/>
                <w:szCs w:val="21"/>
              </w:rPr>
            </w:pPr>
            <w:r>
              <w:rPr>
                <w:rFonts w:hint="eastAsia" w:ascii="宋体" w:hAnsi="宋体"/>
                <w:kern w:val="0"/>
                <w:szCs w:val="21"/>
              </w:rPr>
              <w:t>136320</w:t>
            </w:r>
          </w:p>
        </w:tc>
        <w:tc>
          <w:tcPr>
            <w:tcW w:w="511" w:type="pct"/>
            <w:shd w:val="clear" w:color="auto" w:fill="auto"/>
            <w:tcMar>
              <w:top w:w="46" w:type="dxa"/>
              <w:left w:w="46" w:type="dxa"/>
              <w:bottom w:w="35" w:type="dxa"/>
              <w:right w:w="46" w:type="dxa"/>
            </w:tcMar>
            <w:vAlign w:val="center"/>
          </w:tcPr>
          <w:p w14:paraId="5B2A05F3">
            <w:pPr>
              <w:pStyle w:val="11"/>
              <w:jc w:val="center"/>
              <w:rPr>
                <w:rFonts w:ascii="宋体" w:hAnsi="宋体"/>
                <w:kern w:val="0"/>
                <w:szCs w:val="21"/>
              </w:rPr>
            </w:pPr>
            <w:r>
              <w:rPr>
                <w:rFonts w:hint="eastAsia" w:ascii="宋体" w:hAnsi="宋体"/>
                <w:kern w:val="0"/>
                <w:szCs w:val="21"/>
              </w:rPr>
              <w:t>120.9</w:t>
            </w:r>
          </w:p>
        </w:tc>
      </w:tr>
      <w:tr w14:paraId="2FB531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5E0E404F">
            <w:pPr>
              <w:pStyle w:val="11"/>
              <w:jc w:val="center"/>
              <w:rPr>
                <w:rFonts w:ascii="宋体" w:hAnsi="宋体"/>
                <w:kern w:val="0"/>
                <w:szCs w:val="21"/>
              </w:rPr>
            </w:pPr>
          </w:p>
        </w:tc>
        <w:tc>
          <w:tcPr>
            <w:tcW w:w="278" w:type="pct"/>
            <w:vMerge w:val="continue"/>
            <w:vAlign w:val="center"/>
          </w:tcPr>
          <w:p w14:paraId="7693CB2C">
            <w:pPr>
              <w:pStyle w:val="11"/>
              <w:jc w:val="center"/>
              <w:rPr>
                <w:rFonts w:ascii="宋体" w:hAnsi="宋体"/>
                <w:kern w:val="0"/>
                <w:szCs w:val="21"/>
              </w:rPr>
            </w:pPr>
          </w:p>
        </w:tc>
        <w:tc>
          <w:tcPr>
            <w:tcW w:w="238" w:type="pct"/>
            <w:gridSpan w:val="5"/>
            <w:vMerge w:val="continue"/>
            <w:vAlign w:val="center"/>
          </w:tcPr>
          <w:p w14:paraId="179C8921">
            <w:pPr>
              <w:pStyle w:val="11"/>
              <w:jc w:val="center"/>
              <w:rPr>
                <w:rFonts w:ascii="宋体" w:hAnsi="宋体"/>
                <w:kern w:val="0"/>
                <w:szCs w:val="21"/>
              </w:rPr>
            </w:pPr>
          </w:p>
        </w:tc>
        <w:tc>
          <w:tcPr>
            <w:tcW w:w="729" w:type="pct"/>
            <w:gridSpan w:val="3"/>
            <w:shd w:val="clear" w:color="auto" w:fill="auto"/>
            <w:tcMar>
              <w:top w:w="46" w:type="dxa"/>
              <w:left w:w="46" w:type="dxa"/>
              <w:bottom w:w="35" w:type="dxa"/>
              <w:right w:w="46" w:type="dxa"/>
            </w:tcMar>
            <w:vAlign w:val="center"/>
          </w:tcPr>
          <w:p w14:paraId="4B1D816F">
            <w:pPr>
              <w:pStyle w:val="11"/>
              <w:jc w:val="left"/>
              <w:rPr>
                <w:rFonts w:ascii="宋体" w:hAnsi="宋体"/>
                <w:kern w:val="0"/>
                <w:szCs w:val="21"/>
              </w:rPr>
            </w:pPr>
            <w:r>
              <w:rPr>
                <w:rFonts w:hint="eastAsia" w:ascii="宋体" w:hAnsi="宋体"/>
                <w:kern w:val="0"/>
                <w:szCs w:val="21"/>
              </w:rPr>
              <w:t>种植业</w:t>
            </w:r>
          </w:p>
        </w:tc>
        <w:tc>
          <w:tcPr>
            <w:tcW w:w="362" w:type="pct"/>
            <w:gridSpan w:val="3"/>
            <w:shd w:val="clear" w:color="auto" w:fill="auto"/>
            <w:tcMar>
              <w:top w:w="46" w:type="dxa"/>
              <w:left w:w="46" w:type="dxa"/>
              <w:bottom w:w="35" w:type="dxa"/>
              <w:right w:w="46" w:type="dxa"/>
            </w:tcMar>
            <w:vAlign w:val="center"/>
          </w:tcPr>
          <w:p w14:paraId="3223D74B">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3CE9FE75">
            <w:pPr>
              <w:pStyle w:val="11"/>
              <w:jc w:val="center"/>
              <w:rPr>
                <w:rFonts w:ascii="宋体" w:hAnsi="宋体"/>
                <w:kern w:val="0"/>
                <w:szCs w:val="21"/>
              </w:rPr>
            </w:pPr>
            <w:r>
              <w:rPr>
                <w:rFonts w:hint="eastAsia" w:ascii="宋体" w:hAnsi="宋体"/>
                <w:kern w:val="0"/>
                <w:szCs w:val="21"/>
              </w:rPr>
              <w:t>3626.4</w:t>
            </w:r>
          </w:p>
        </w:tc>
        <w:tc>
          <w:tcPr>
            <w:tcW w:w="434" w:type="pct"/>
            <w:gridSpan w:val="2"/>
            <w:shd w:val="clear" w:color="auto" w:fill="auto"/>
            <w:tcMar>
              <w:top w:w="46" w:type="dxa"/>
              <w:left w:w="46" w:type="dxa"/>
              <w:bottom w:w="35" w:type="dxa"/>
              <w:right w:w="46" w:type="dxa"/>
            </w:tcMar>
            <w:vAlign w:val="center"/>
          </w:tcPr>
          <w:p w14:paraId="523797B0">
            <w:pPr>
              <w:pStyle w:val="11"/>
              <w:jc w:val="center"/>
              <w:rPr>
                <w:rFonts w:ascii="宋体" w:hAnsi="宋体"/>
                <w:kern w:val="0"/>
                <w:szCs w:val="21"/>
              </w:rPr>
            </w:pPr>
            <w:r>
              <w:rPr>
                <w:rFonts w:hint="eastAsia" w:ascii="宋体" w:hAnsi="宋体"/>
                <w:kern w:val="0"/>
                <w:szCs w:val="21"/>
              </w:rPr>
              <w:t>39965</w:t>
            </w:r>
          </w:p>
        </w:tc>
        <w:tc>
          <w:tcPr>
            <w:tcW w:w="354" w:type="pct"/>
            <w:shd w:val="clear" w:color="auto" w:fill="auto"/>
            <w:tcMar>
              <w:top w:w="46" w:type="dxa"/>
              <w:left w:w="46" w:type="dxa"/>
              <w:bottom w:w="35" w:type="dxa"/>
              <w:right w:w="46" w:type="dxa"/>
            </w:tcMar>
            <w:vAlign w:val="center"/>
          </w:tcPr>
          <w:p w14:paraId="2778E251">
            <w:pPr>
              <w:pStyle w:val="11"/>
              <w:jc w:val="center"/>
              <w:rPr>
                <w:rFonts w:ascii="宋体" w:hAnsi="宋体"/>
                <w:kern w:val="0"/>
                <w:szCs w:val="21"/>
              </w:rPr>
            </w:pPr>
            <w:r>
              <w:rPr>
                <w:rFonts w:hint="eastAsia" w:ascii="宋体" w:hAnsi="宋体"/>
                <w:kern w:val="0"/>
                <w:szCs w:val="21"/>
              </w:rPr>
              <w:t>51255</w:t>
            </w:r>
          </w:p>
        </w:tc>
        <w:tc>
          <w:tcPr>
            <w:tcW w:w="508" w:type="pct"/>
            <w:shd w:val="clear" w:color="auto" w:fill="auto"/>
            <w:tcMar>
              <w:top w:w="46" w:type="dxa"/>
              <w:left w:w="46" w:type="dxa"/>
              <w:bottom w:w="35" w:type="dxa"/>
              <w:right w:w="46" w:type="dxa"/>
            </w:tcMar>
            <w:vAlign w:val="center"/>
          </w:tcPr>
          <w:p w14:paraId="42FE18FD">
            <w:pPr>
              <w:pStyle w:val="11"/>
              <w:jc w:val="center"/>
              <w:rPr>
                <w:rFonts w:ascii="宋体" w:hAnsi="宋体"/>
                <w:kern w:val="0"/>
                <w:szCs w:val="21"/>
              </w:rPr>
            </w:pPr>
            <w:r>
              <w:rPr>
                <w:rFonts w:hint="eastAsia" w:ascii="宋体" w:hAnsi="宋体"/>
                <w:kern w:val="0"/>
                <w:szCs w:val="21"/>
              </w:rPr>
              <w:t>67516</w:t>
            </w:r>
          </w:p>
        </w:tc>
        <w:tc>
          <w:tcPr>
            <w:tcW w:w="362" w:type="pct"/>
            <w:shd w:val="clear" w:color="auto" w:fill="auto"/>
            <w:tcMar>
              <w:top w:w="46" w:type="dxa"/>
              <w:left w:w="46" w:type="dxa"/>
              <w:bottom w:w="35" w:type="dxa"/>
              <w:right w:w="46" w:type="dxa"/>
            </w:tcMar>
            <w:vAlign w:val="center"/>
          </w:tcPr>
          <w:p w14:paraId="002FD968">
            <w:pPr>
              <w:pStyle w:val="11"/>
              <w:jc w:val="center"/>
              <w:rPr>
                <w:rFonts w:ascii="宋体" w:hAnsi="宋体"/>
                <w:kern w:val="0"/>
                <w:szCs w:val="21"/>
              </w:rPr>
            </w:pPr>
            <w:r>
              <w:rPr>
                <w:rFonts w:hint="eastAsia" w:ascii="宋体" w:hAnsi="宋体"/>
                <w:kern w:val="0"/>
                <w:szCs w:val="21"/>
              </w:rPr>
              <w:t>77403</w:t>
            </w:r>
          </w:p>
        </w:tc>
        <w:tc>
          <w:tcPr>
            <w:tcW w:w="489" w:type="pct"/>
            <w:shd w:val="clear" w:color="auto" w:fill="auto"/>
            <w:tcMar>
              <w:top w:w="46" w:type="dxa"/>
              <w:left w:w="46" w:type="dxa"/>
              <w:bottom w:w="35" w:type="dxa"/>
              <w:right w:w="46" w:type="dxa"/>
            </w:tcMar>
            <w:vAlign w:val="center"/>
          </w:tcPr>
          <w:p w14:paraId="255334CE">
            <w:pPr>
              <w:pStyle w:val="11"/>
              <w:jc w:val="center"/>
              <w:rPr>
                <w:rFonts w:ascii="宋体" w:hAnsi="宋体"/>
                <w:kern w:val="0"/>
                <w:szCs w:val="21"/>
              </w:rPr>
            </w:pPr>
            <w:r>
              <w:rPr>
                <w:rFonts w:hint="eastAsia" w:ascii="宋体" w:hAnsi="宋体"/>
                <w:kern w:val="0"/>
                <w:szCs w:val="21"/>
              </w:rPr>
              <w:t>80815</w:t>
            </w:r>
          </w:p>
        </w:tc>
        <w:tc>
          <w:tcPr>
            <w:tcW w:w="511" w:type="pct"/>
            <w:shd w:val="clear" w:color="auto" w:fill="auto"/>
            <w:tcMar>
              <w:top w:w="46" w:type="dxa"/>
              <w:left w:w="46" w:type="dxa"/>
              <w:bottom w:w="35" w:type="dxa"/>
              <w:right w:w="46" w:type="dxa"/>
            </w:tcMar>
            <w:vAlign w:val="center"/>
          </w:tcPr>
          <w:p w14:paraId="27998383">
            <w:pPr>
              <w:pStyle w:val="11"/>
              <w:jc w:val="center"/>
              <w:rPr>
                <w:rFonts w:ascii="宋体" w:hAnsi="宋体"/>
                <w:kern w:val="0"/>
                <w:szCs w:val="21"/>
              </w:rPr>
            </w:pPr>
            <w:r>
              <w:rPr>
                <w:rFonts w:hint="eastAsia" w:ascii="宋体" w:hAnsi="宋体"/>
                <w:kern w:val="0"/>
                <w:szCs w:val="21"/>
              </w:rPr>
              <w:t>122.9</w:t>
            </w:r>
          </w:p>
        </w:tc>
      </w:tr>
      <w:tr w14:paraId="1C3AE0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1612B552">
            <w:pPr>
              <w:pStyle w:val="11"/>
              <w:jc w:val="center"/>
              <w:rPr>
                <w:rFonts w:ascii="宋体" w:hAnsi="宋体"/>
                <w:kern w:val="0"/>
                <w:szCs w:val="21"/>
              </w:rPr>
            </w:pPr>
          </w:p>
        </w:tc>
        <w:tc>
          <w:tcPr>
            <w:tcW w:w="278" w:type="pct"/>
            <w:vMerge w:val="continue"/>
            <w:vAlign w:val="center"/>
          </w:tcPr>
          <w:p w14:paraId="5915CBE4">
            <w:pPr>
              <w:pStyle w:val="11"/>
              <w:jc w:val="center"/>
              <w:rPr>
                <w:rFonts w:ascii="宋体" w:hAnsi="宋体"/>
                <w:kern w:val="0"/>
                <w:szCs w:val="21"/>
              </w:rPr>
            </w:pPr>
          </w:p>
        </w:tc>
        <w:tc>
          <w:tcPr>
            <w:tcW w:w="238" w:type="pct"/>
            <w:gridSpan w:val="5"/>
            <w:vMerge w:val="continue"/>
            <w:vAlign w:val="center"/>
          </w:tcPr>
          <w:p w14:paraId="3A2F35C4">
            <w:pPr>
              <w:pStyle w:val="11"/>
              <w:jc w:val="center"/>
              <w:rPr>
                <w:rFonts w:ascii="宋体" w:hAnsi="宋体"/>
                <w:kern w:val="0"/>
                <w:szCs w:val="21"/>
              </w:rPr>
            </w:pPr>
          </w:p>
        </w:tc>
        <w:tc>
          <w:tcPr>
            <w:tcW w:w="729" w:type="pct"/>
            <w:gridSpan w:val="3"/>
            <w:shd w:val="clear" w:color="auto" w:fill="auto"/>
            <w:tcMar>
              <w:top w:w="46" w:type="dxa"/>
              <w:left w:w="46" w:type="dxa"/>
              <w:bottom w:w="35" w:type="dxa"/>
              <w:right w:w="46" w:type="dxa"/>
            </w:tcMar>
            <w:vAlign w:val="center"/>
          </w:tcPr>
          <w:p w14:paraId="4D71016F">
            <w:pPr>
              <w:pStyle w:val="11"/>
              <w:jc w:val="left"/>
              <w:rPr>
                <w:rFonts w:ascii="宋体" w:hAnsi="宋体"/>
                <w:kern w:val="0"/>
                <w:szCs w:val="21"/>
              </w:rPr>
            </w:pPr>
            <w:r>
              <w:rPr>
                <w:rFonts w:hint="eastAsia" w:ascii="宋体" w:hAnsi="宋体"/>
                <w:kern w:val="0"/>
                <w:szCs w:val="21"/>
              </w:rPr>
              <w:t>林业</w:t>
            </w:r>
          </w:p>
        </w:tc>
        <w:tc>
          <w:tcPr>
            <w:tcW w:w="362" w:type="pct"/>
            <w:gridSpan w:val="3"/>
            <w:shd w:val="clear" w:color="auto" w:fill="auto"/>
            <w:tcMar>
              <w:top w:w="46" w:type="dxa"/>
              <w:left w:w="46" w:type="dxa"/>
              <w:bottom w:w="35" w:type="dxa"/>
              <w:right w:w="46" w:type="dxa"/>
            </w:tcMar>
            <w:vAlign w:val="center"/>
          </w:tcPr>
          <w:p w14:paraId="61694694">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5A40AF75">
            <w:pPr>
              <w:pStyle w:val="11"/>
              <w:jc w:val="center"/>
              <w:rPr>
                <w:rFonts w:ascii="宋体" w:hAnsi="宋体"/>
                <w:kern w:val="0"/>
                <w:szCs w:val="21"/>
              </w:rPr>
            </w:pPr>
            <w:r>
              <w:rPr>
                <w:rFonts w:hint="eastAsia" w:ascii="宋体" w:hAnsi="宋体"/>
                <w:kern w:val="0"/>
                <w:szCs w:val="21"/>
              </w:rPr>
              <w:t>2843.9</w:t>
            </w:r>
          </w:p>
        </w:tc>
        <w:tc>
          <w:tcPr>
            <w:tcW w:w="434" w:type="pct"/>
            <w:gridSpan w:val="2"/>
            <w:shd w:val="clear" w:color="auto" w:fill="auto"/>
            <w:tcMar>
              <w:top w:w="46" w:type="dxa"/>
              <w:left w:w="46" w:type="dxa"/>
              <w:bottom w:w="35" w:type="dxa"/>
              <w:right w:w="46" w:type="dxa"/>
            </w:tcMar>
            <w:vAlign w:val="center"/>
          </w:tcPr>
          <w:p w14:paraId="690ADF97">
            <w:pPr>
              <w:pStyle w:val="11"/>
              <w:jc w:val="center"/>
              <w:rPr>
                <w:rFonts w:ascii="宋体" w:hAnsi="宋体"/>
                <w:kern w:val="0"/>
                <w:szCs w:val="21"/>
              </w:rPr>
            </w:pPr>
            <w:r>
              <w:rPr>
                <w:rFonts w:hint="eastAsia" w:ascii="宋体" w:hAnsi="宋体"/>
                <w:kern w:val="0"/>
                <w:szCs w:val="21"/>
              </w:rPr>
              <w:t>2170</w:t>
            </w:r>
          </w:p>
        </w:tc>
        <w:tc>
          <w:tcPr>
            <w:tcW w:w="354" w:type="pct"/>
            <w:shd w:val="clear" w:color="auto" w:fill="auto"/>
            <w:tcMar>
              <w:top w:w="46" w:type="dxa"/>
              <w:left w:w="46" w:type="dxa"/>
              <w:bottom w:w="35" w:type="dxa"/>
              <w:right w:w="46" w:type="dxa"/>
            </w:tcMar>
            <w:vAlign w:val="center"/>
          </w:tcPr>
          <w:p w14:paraId="7CF83639">
            <w:pPr>
              <w:pStyle w:val="11"/>
              <w:jc w:val="center"/>
              <w:rPr>
                <w:rFonts w:ascii="宋体" w:hAnsi="宋体"/>
                <w:kern w:val="0"/>
                <w:szCs w:val="21"/>
              </w:rPr>
            </w:pPr>
            <w:r>
              <w:rPr>
                <w:rFonts w:hint="eastAsia" w:ascii="宋体" w:hAnsi="宋体"/>
                <w:kern w:val="0"/>
                <w:szCs w:val="21"/>
              </w:rPr>
              <w:t>2833</w:t>
            </w:r>
          </w:p>
        </w:tc>
        <w:tc>
          <w:tcPr>
            <w:tcW w:w="508" w:type="pct"/>
            <w:shd w:val="clear" w:color="auto" w:fill="auto"/>
            <w:tcMar>
              <w:top w:w="46" w:type="dxa"/>
              <w:left w:w="46" w:type="dxa"/>
              <w:bottom w:w="35" w:type="dxa"/>
              <w:right w:w="46" w:type="dxa"/>
            </w:tcMar>
            <w:vAlign w:val="center"/>
          </w:tcPr>
          <w:p w14:paraId="1652FC23">
            <w:pPr>
              <w:pStyle w:val="11"/>
              <w:jc w:val="center"/>
              <w:rPr>
                <w:rFonts w:ascii="宋体" w:hAnsi="宋体"/>
                <w:kern w:val="0"/>
                <w:szCs w:val="21"/>
              </w:rPr>
            </w:pPr>
            <w:r>
              <w:rPr>
                <w:rFonts w:hint="eastAsia" w:ascii="宋体" w:hAnsi="宋体"/>
                <w:kern w:val="0"/>
                <w:szCs w:val="21"/>
              </w:rPr>
              <w:t>4618</w:t>
            </w:r>
          </w:p>
        </w:tc>
        <w:tc>
          <w:tcPr>
            <w:tcW w:w="362" w:type="pct"/>
            <w:shd w:val="clear" w:color="auto" w:fill="auto"/>
            <w:tcMar>
              <w:top w:w="46" w:type="dxa"/>
              <w:left w:w="46" w:type="dxa"/>
              <w:bottom w:w="35" w:type="dxa"/>
              <w:right w:w="46" w:type="dxa"/>
            </w:tcMar>
            <w:vAlign w:val="center"/>
          </w:tcPr>
          <w:p w14:paraId="181E247A">
            <w:pPr>
              <w:pStyle w:val="11"/>
              <w:jc w:val="center"/>
              <w:rPr>
                <w:rFonts w:ascii="宋体" w:hAnsi="宋体"/>
                <w:kern w:val="0"/>
                <w:szCs w:val="21"/>
              </w:rPr>
            </w:pPr>
            <w:r>
              <w:rPr>
                <w:rFonts w:hint="eastAsia" w:ascii="宋体" w:hAnsi="宋体"/>
                <w:kern w:val="0"/>
                <w:szCs w:val="21"/>
              </w:rPr>
              <w:t>4324</w:t>
            </w:r>
          </w:p>
        </w:tc>
        <w:tc>
          <w:tcPr>
            <w:tcW w:w="489" w:type="pct"/>
            <w:shd w:val="clear" w:color="auto" w:fill="auto"/>
            <w:tcMar>
              <w:top w:w="46" w:type="dxa"/>
              <w:left w:w="46" w:type="dxa"/>
              <w:bottom w:w="35" w:type="dxa"/>
              <w:right w:w="46" w:type="dxa"/>
            </w:tcMar>
            <w:vAlign w:val="center"/>
          </w:tcPr>
          <w:p w14:paraId="662E7A5B">
            <w:pPr>
              <w:pStyle w:val="11"/>
              <w:jc w:val="center"/>
              <w:rPr>
                <w:rFonts w:ascii="宋体" w:hAnsi="宋体"/>
                <w:kern w:val="0"/>
                <w:szCs w:val="21"/>
              </w:rPr>
            </w:pPr>
            <w:r>
              <w:rPr>
                <w:rFonts w:hint="eastAsia" w:ascii="宋体" w:hAnsi="宋体"/>
                <w:kern w:val="0"/>
                <w:szCs w:val="21"/>
              </w:rPr>
              <w:t>7672</w:t>
            </w:r>
          </w:p>
        </w:tc>
        <w:tc>
          <w:tcPr>
            <w:tcW w:w="511" w:type="pct"/>
            <w:shd w:val="clear" w:color="auto" w:fill="auto"/>
            <w:tcMar>
              <w:top w:w="46" w:type="dxa"/>
              <w:left w:w="46" w:type="dxa"/>
              <w:bottom w:w="35" w:type="dxa"/>
              <w:right w:w="46" w:type="dxa"/>
            </w:tcMar>
            <w:vAlign w:val="center"/>
          </w:tcPr>
          <w:p w14:paraId="2AC93C4A">
            <w:pPr>
              <w:pStyle w:val="11"/>
              <w:jc w:val="center"/>
              <w:rPr>
                <w:rFonts w:ascii="宋体" w:hAnsi="宋体"/>
                <w:kern w:val="0"/>
                <w:szCs w:val="21"/>
              </w:rPr>
            </w:pPr>
            <w:r>
              <w:rPr>
                <w:rFonts w:hint="eastAsia" w:ascii="宋体" w:hAnsi="宋体"/>
                <w:kern w:val="0"/>
                <w:szCs w:val="21"/>
              </w:rPr>
              <w:t>169.8</w:t>
            </w:r>
          </w:p>
        </w:tc>
      </w:tr>
      <w:tr w14:paraId="4D732A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202B47A1">
            <w:pPr>
              <w:pStyle w:val="11"/>
              <w:jc w:val="center"/>
              <w:rPr>
                <w:rFonts w:ascii="宋体" w:hAnsi="宋体"/>
                <w:kern w:val="0"/>
                <w:szCs w:val="21"/>
              </w:rPr>
            </w:pPr>
          </w:p>
        </w:tc>
        <w:tc>
          <w:tcPr>
            <w:tcW w:w="278" w:type="pct"/>
            <w:vMerge w:val="continue"/>
            <w:vAlign w:val="center"/>
          </w:tcPr>
          <w:p w14:paraId="02AC51FD">
            <w:pPr>
              <w:pStyle w:val="11"/>
              <w:jc w:val="center"/>
              <w:rPr>
                <w:rFonts w:ascii="宋体" w:hAnsi="宋体"/>
                <w:kern w:val="0"/>
                <w:szCs w:val="21"/>
              </w:rPr>
            </w:pPr>
          </w:p>
        </w:tc>
        <w:tc>
          <w:tcPr>
            <w:tcW w:w="238" w:type="pct"/>
            <w:gridSpan w:val="5"/>
            <w:vMerge w:val="continue"/>
            <w:vAlign w:val="center"/>
          </w:tcPr>
          <w:p w14:paraId="7BBA2B9A">
            <w:pPr>
              <w:pStyle w:val="11"/>
              <w:jc w:val="center"/>
              <w:rPr>
                <w:rFonts w:ascii="宋体" w:hAnsi="宋体"/>
                <w:kern w:val="0"/>
                <w:szCs w:val="21"/>
              </w:rPr>
            </w:pPr>
          </w:p>
        </w:tc>
        <w:tc>
          <w:tcPr>
            <w:tcW w:w="729" w:type="pct"/>
            <w:gridSpan w:val="3"/>
            <w:shd w:val="clear" w:color="auto" w:fill="auto"/>
            <w:tcMar>
              <w:top w:w="46" w:type="dxa"/>
              <w:left w:w="46" w:type="dxa"/>
              <w:bottom w:w="35" w:type="dxa"/>
              <w:right w:w="46" w:type="dxa"/>
            </w:tcMar>
            <w:vAlign w:val="center"/>
          </w:tcPr>
          <w:p w14:paraId="26639AD9">
            <w:pPr>
              <w:pStyle w:val="11"/>
              <w:jc w:val="left"/>
              <w:rPr>
                <w:rFonts w:ascii="宋体" w:hAnsi="宋体"/>
                <w:kern w:val="0"/>
                <w:szCs w:val="21"/>
              </w:rPr>
            </w:pPr>
            <w:r>
              <w:rPr>
                <w:rFonts w:hint="eastAsia" w:ascii="宋体" w:hAnsi="宋体"/>
                <w:kern w:val="0"/>
                <w:szCs w:val="21"/>
              </w:rPr>
              <w:t>畜牧业</w:t>
            </w:r>
          </w:p>
        </w:tc>
        <w:tc>
          <w:tcPr>
            <w:tcW w:w="362" w:type="pct"/>
            <w:gridSpan w:val="3"/>
            <w:shd w:val="clear" w:color="auto" w:fill="auto"/>
            <w:tcMar>
              <w:top w:w="46" w:type="dxa"/>
              <w:left w:w="46" w:type="dxa"/>
              <w:bottom w:w="35" w:type="dxa"/>
              <w:right w:w="46" w:type="dxa"/>
            </w:tcMar>
            <w:vAlign w:val="center"/>
          </w:tcPr>
          <w:p w14:paraId="3E6ACD33">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07CB72C3">
            <w:pPr>
              <w:pStyle w:val="11"/>
              <w:jc w:val="center"/>
              <w:rPr>
                <w:rFonts w:ascii="宋体" w:hAnsi="宋体"/>
                <w:kern w:val="0"/>
                <w:szCs w:val="21"/>
              </w:rPr>
            </w:pPr>
            <w:r>
              <w:rPr>
                <w:rFonts w:hint="eastAsia" w:ascii="宋体" w:hAnsi="宋体"/>
                <w:kern w:val="0"/>
                <w:szCs w:val="21"/>
              </w:rPr>
              <w:t>15255.9</w:t>
            </w:r>
          </w:p>
        </w:tc>
        <w:tc>
          <w:tcPr>
            <w:tcW w:w="434" w:type="pct"/>
            <w:gridSpan w:val="2"/>
            <w:shd w:val="clear" w:color="auto" w:fill="auto"/>
            <w:tcMar>
              <w:top w:w="46" w:type="dxa"/>
              <w:left w:w="46" w:type="dxa"/>
              <w:bottom w:w="35" w:type="dxa"/>
              <w:right w:w="46" w:type="dxa"/>
            </w:tcMar>
            <w:vAlign w:val="center"/>
          </w:tcPr>
          <w:p w14:paraId="49EA07C7">
            <w:pPr>
              <w:pStyle w:val="11"/>
              <w:jc w:val="center"/>
              <w:rPr>
                <w:rFonts w:ascii="宋体" w:hAnsi="宋体"/>
                <w:kern w:val="0"/>
                <w:szCs w:val="21"/>
              </w:rPr>
            </w:pPr>
            <w:r>
              <w:rPr>
                <w:rFonts w:hint="eastAsia" w:ascii="宋体" w:hAnsi="宋体"/>
                <w:kern w:val="0"/>
                <w:szCs w:val="21"/>
              </w:rPr>
              <w:t>16147</w:t>
            </w:r>
          </w:p>
        </w:tc>
        <w:tc>
          <w:tcPr>
            <w:tcW w:w="354" w:type="pct"/>
            <w:shd w:val="clear" w:color="auto" w:fill="auto"/>
            <w:tcMar>
              <w:top w:w="46" w:type="dxa"/>
              <w:left w:w="46" w:type="dxa"/>
              <w:bottom w:w="35" w:type="dxa"/>
              <w:right w:w="46" w:type="dxa"/>
            </w:tcMar>
            <w:vAlign w:val="center"/>
          </w:tcPr>
          <w:p w14:paraId="12C957DD">
            <w:pPr>
              <w:pStyle w:val="11"/>
              <w:jc w:val="center"/>
              <w:rPr>
                <w:rFonts w:ascii="宋体" w:hAnsi="宋体"/>
                <w:kern w:val="0"/>
                <w:szCs w:val="21"/>
              </w:rPr>
            </w:pPr>
            <w:r>
              <w:rPr>
                <w:rFonts w:hint="eastAsia" w:ascii="宋体" w:hAnsi="宋体"/>
                <w:kern w:val="0"/>
                <w:szCs w:val="21"/>
              </w:rPr>
              <w:t>23008</w:t>
            </w:r>
          </w:p>
        </w:tc>
        <w:tc>
          <w:tcPr>
            <w:tcW w:w="508" w:type="pct"/>
            <w:shd w:val="clear" w:color="auto" w:fill="auto"/>
            <w:tcMar>
              <w:top w:w="46" w:type="dxa"/>
              <w:left w:w="46" w:type="dxa"/>
              <w:bottom w:w="35" w:type="dxa"/>
              <w:right w:w="46" w:type="dxa"/>
            </w:tcMar>
            <w:vAlign w:val="center"/>
          </w:tcPr>
          <w:p w14:paraId="723A10F9">
            <w:pPr>
              <w:pStyle w:val="11"/>
              <w:jc w:val="center"/>
              <w:rPr>
                <w:rFonts w:ascii="宋体" w:hAnsi="宋体"/>
                <w:kern w:val="0"/>
                <w:szCs w:val="21"/>
              </w:rPr>
            </w:pPr>
            <w:r>
              <w:rPr>
                <w:rFonts w:hint="eastAsia" w:ascii="宋体" w:hAnsi="宋体"/>
                <w:kern w:val="0"/>
                <w:szCs w:val="21"/>
              </w:rPr>
              <w:t>26638</w:t>
            </w:r>
          </w:p>
        </w:tc>
        <w:tc>
          <w:tcPr>
            <w:tcW w:w="362" w:type="pct"/>
            <w:shd w:val="clear" w:color="auto" w:fill="auto"/>
            <w:tcMar>
              <w:top w:w="46" w:type="dxa"/>
              <w:left w:w="46" w:type="dxa"/>
              <w:bottom w:w="35" w:type="dxa"/>
              <w:right w:w="46" w:type="dxa"/>
            </w:tcMar>
            <w:vAlign w:val="center"/>
          </w:tcPr>
          <w:p w14:paraId="0F904359">
            <w:pPr>
              <w:pStyle w:val="11"/>
              <w:jc w:val="center"/>
              <w:rPr>
                <w:rFonts w:ascii="宋体" w:hAnsi="宋体"/>
                <w:kern w:val="0"/>
                <w:szCs w:val="21"/>
              </w:rPr>
            </w:pPr>
            <w:r>
              <w:rPr>
                <w:rFonts w:hint="eastAsia" w:ascii="宋体" w:hAnsi="宋体"/>
                <w:kern w:val="0"/>
                <w:szCs w:val="21"/>
              </w:rPr>
              <w:t>25111</w:t>
            </w:r>
          </w:p>
        </w:tc>
        <w:tc>
          <w:tcPr>
            <w:tcW w:w="489" w:type="pct"/>
            <w:shd w:val="clear" w:color="auto" w:fill="auto"/>
            <w:tcMar>
              <w:top w:w="46" w:type="dxa"/>
              <w:left w:w="46" w:type="dxa"/>
              <w:bottom w:w="35" w:type="dxa"/>
              <w:right w:w="46" w:type="dxa"/>
            </w:tcMar>
            <w:vAlign w:val="center"/>
          </w:tcPr>
          <w:p w14:paraId="1F1288C9">
            <w:pPr>
              <w:pStyle w:val="11"/>
              <w:jc w:val="center"/>
              <w:rPr>
                <w:rFonts w:ascii="宋体" w:hAnsi="宋体"/>
                <w:kern w:val="0"/>
                <w:szCs w:val="21"/>
              </w:rPr>
            </w:pPr>
            <w:r>
              <w:rPr>
                <w:rFonts w:hint="eastAsia" w:ascii="宋体" w:hAnsi="宋体"/>
                <w:kern w:val="0"/>
                <w:szCs w:val="21"/>
              </w:rPr>
              <w:t>32959</w:t>
            </w:r>
          </w:p>
        </w:tc>
        <w:tc>
          <w:tcPr>
            <w:tcW w:w="511" w:type="pct"/>
            <w:shd w:val="clear" w:color="auto" w:fill="auto"/>
            <w:tcMar>
              <w:top w:w="46" w:type="dxa"/>
              <w:left w:w="46" w:type="dxa"/>
              <w:bottom w:w="35" w:type="dxa"/>
              <w:right w:w="46" w:type="dxa"/>
            </w:tcMar>
            <w:vAlign w:val="center"/>
          </w:tcPr>
          <w:p w14:paraId="3EB26150">
            <w:pPr>
              <w:pStyle w:val="11"/>
              <w:jc w:val="center"/>
              <w:rPr>
                <w:rFonts w:ascii="宋体" w:hAnsi="宋体"/>
                <w:kern w:val="0"/>
                <w:szCs w:val="21"/>
              </w:rPr>
            </w:pPr>
            <w:r>
              <w:rPr>
                <w:rFonts w:hint="eastAsia" w:ascii="宋体" w:hAnsi="宋体"/>
                <w:kern w:val="0"/>
                <w:szCs w:val="21"/>
              </w:rPr>
              <w:t>116</w:t>
            </w:r>
          </w:p>
        </w:tc>
      </w:tr>
      <w:tr w14:paraId="20F340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155C2353">
            <w:pPr>
              <w:pStyle w:val="11"/>
              <w:jc w:val="center"/>
              <w:rPr>
                <w:rFonts w:ascii="宋体" w:hAnsi="宋体"/>
                <w:kern w:val="0"/>
                <w:szCs w:val="21"/>
              </w:rPr>
            </w:pPr>
          </w:p>
        </w:tc>
        <w:tc>
          <w:tcPr>
            <w:tcW w:w="278" w:type="pct"/>
            <w:vMerge w:val="continue"/>
            <w:vAlign w:val="center"/>
          </w:tcPr>
          <w:p w14:paraId="1675A521">
            <w:pPr>
              <w:pStyle w:val="11"/>
              <w:jc w:val="center"/>
              <w:rPr>
                <w:rFonts w:ascii="宋体" w:hAnsi="宋体"/>
                <w:kern w:val="0"/>
                <w:szCs w:val="21"/>
              </w:rPr>
            </w:pPr>
          </w:p>
        </w:tc>
        <w:tc>
          <w:tcPr>
            <w:tcW w:w="238" w:type="pct"/>
            <w:gridSpan w:val="5"/>
            <w:vMerge w:val="continue"/>
            <w:vAlign w:val="center"/>
          </w:tcPr>
          <w:p w14:paraId="13904E20">
            <w:pPr>
              <w:pStyle w:val="11"/>
              <w:jc w:val="center"/>
              <w:rPr>
                <w:rFonts w:ascii="宋体" w:hAnsi="宋体"/>
                <w:kern w:val="0"/>
                <w:szCs w:val="21"/>
              </w:rPr>
            </w:pPr>
          </w:p>
        </w:tc>
        <w:tc>
          <w:tcPr>
            <w:tcW w:w="729" w:type="pct"/>
            <w:gridSpan w:val="3"/>
            <w:shd w:val="clear" w:color="auto" w:fill="auto"/>
            <w:tcMar>
              <w:top w:w="46" w:type="dxa"/>
              <w:left w:w="46" w:type="dxa"/>
              <w:bottom w:w="35" w:type="dxa"/>
              <w:right w:w="46" w:type="dxa"/>
            </w:tcMar>
            <w:vAlign w:val="center"/>
          </w:tcPr>
          <w:p w14:paraId="376091BB">
            <w:pPr>
              <w:pStyle w:val="11"/>
              <w:jc w:val="left"/>
              <w:rPr>
                <w:rFonts w:ascii="宋体" w:hAnsi="宋体"/>
                <w:kern w:val="0"/>
                <w:szCs w:val="21"/>
              </w:rPr>
            </w:pPr>
            <w:r>
              <w:rPr>
                <w:rFonts w:hint="eastAsia" w:ascii="宋体" w:hAnsi="宋体"/>
                <w:kern w:val="0"/>
                <w:szCs w:val="21"/>
              </w:rPr>
              <w:t>渔业</w:t>
            </w:r>
          </w:p>
        </w:tc>
        <w:tc>
          <w:tcPr>
            <w:tcW w:w="362" w:type="pct"/>
            <w:gridSpan w:val="3"/>
            <w:shd w:val="clear" w:color="auto" w:fill="auto"/>
            <w:tcMar>
              <w:top w:w="46" w:type="dxa"/>
              <w:left w:w="46" w:type="dxa"/>
              <w:bottom w:w="35" w:type="dxa"/>
              <w:right w:w="46" w:type="dxa"/>
            </w:tcMar>
            <w:vAlign w:val="center"/>
          </w:tcPr>
          <w:p w14:paraId="79CAAC31">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7BDE4143">
            <w:pPr>
              <w:pStyle w:val="11"/>
              <w:jc w:val="center"/>
              <w:rPr>
                <w:rFonts w:ascii="宋体" w:hAnsi="宋体"/>
                <w:kern w:val="0"/>
                <w:szCs w:val="21"/>
              </w:rPr>
            </w:pPr>
            <w:r>
              <w:rPr>
                <w:rFonts w:hint="eastAsia" w:ascii="宋体" w:hAnsi="宋体"/>
                <w:kern w:val="0"/>
                <w:szCs w:val="21"/>
              </w:rPr>
              <w:t>2616.3</w:t>
            </w:r>
          </w:p>
        </w:tc>
        <w:tc>
          <w:tcPr>
            <w:tcW w:w="434" w:type="pct"/>
            <w:gridSpan w:val="2"/>
            <w:shd w:val="clear" w:color="auto" w:fill="auto"/>
            <w:tcMar>
              <w:top w:w="46" w:type="dxa"/>
              <w:left w:w="46" w:type="dxa"/>
              <w:bottom w:w="35" w:type="dxa"/>
              <w:right w:w="46" w:type="dxa"/>
            </w:tcMar>
            <w:vAlign w:val="center"/>
          </w:tcPr>
          <w:p w14:paraId="58688A52">
            <w:pPr>
              <w:pStyle w:val="11"/>
              <w:jc w:val="center"/>
              <w:rPr>
                <w:rFonts w:ascii="宋体" w:hAnsi="宋体"/>
                <w:kern w:val="0"/>
                <w:szCs w:val="21"/>
              </w:rPr>
            </w:pPr>
            <w:r>
              <w:rPr>
                <w:rFonts w:hint="eastAsia" w:ascii="宋体" w:hAnsi="宋体"/>
                <w:kern w:val="0"/>
                <w:szCs w:val="21"/>
              </w:rPr>
              <w:t>2818</w:t>
            </w:r>
          </w:p>
        </w:tc>
        <w:tc>
          <w:tcPr>
            <w:tcW w:w="354" w:type="pct"/>
            <w:shd w:val="clear" w:color="auto" w:fill="auto"/>
            <w:tcMar>
              <w:top w:w="46" w:type="dxa"/>
              <w:left w:w="46" w:type="dxa"/>
              <w:bottom w:w="35" w:type="dxa"/>
              <w:right w:w="46" w:type="dxa"/>
            </w:tcMar>
            <w:vAlign w:val="center"/>
          </w:tcPr>
          <w:p w14:paraId="466AD10B">
            <w:pPr>
              <w:pStyle w:val="11"/>
              <w:jc w:val="center"/>
              <w:rPr>
                <w:rFonts w:ascii="宋体" w:hAnsi="宋体"/>
                <w:kern w:val="0"/>
                <w:szCs w:val="21"/>
              </w:rPr>
            </w:pPr>
            <w:r>
              <w:rPr>
                <w:rFonts w:hint="eastAsia" w:ascii="宋体" w:hAnsi="宋体"/>
                <w:kern w:val="0"/>
                <w:szCs w:val="21"/>
              </w:rPr>
              <w:t>5103</w:t>
            </w:r>
          </w:p>
        </w:tc>
        <w:tc>
          <w:tcPr>
            <w:tcW w:w="508" w:type="pct"/>
            <w:shd w:val="clear" w:color="auto" w:fill="auto"/>
            <w:tcMar>
              <w:top w:w="46" w:type="dxa"/>
              <w:left w:w="46" w:type="dxa"/>
              <w:bottom w:w="35" w:type="dxa"/>
              <w:right w:w="46" w:type="dxa"/>
            </w:tcMar>
            <w:vAlign w:val="center"/>
          </w:tcPr>
          <w:p w14:paraId="602AB6D5">
            <w:pPr>
              <w:pStyle w:val="11"/>
              <w:jc w:val="center"/>
              <w:rPr>
                <w:rFonts w:ascii="宋体" w:hAnsi="宋体"/>
                <w:kern w:val="0"/>
                <w:szCs w:val="21"/>
              </w:rPr>
            </w:pPr>
            <w:r>
              <w:rPr>
                <w:rFonts w:hint="eastAsia" w:ascii="宋体" w:hAnsi="宋体"/>
                <w:kern w:val="0"/>
                <w:szCs w:val="21"/>
              </w:rPr>
              <w:t>7858</w:t>
            </w:r>
          </w:p>
        </w:tc>
        <w:tc>
          <w:tcPr>
            <w:tcW w:w="362" w:type="pct"/>
            <w:shd w:val="clear" w:color="auto" w:fill="auto"/>
            <w:tcMar>
              <w:top w:w="46" w:type="dxa"/>
              <w:left w:w="46" w:type="dxa"/>
              <w:bottom w:w="35" w:type="dxa"/>
              <w:right w:w="46" w:type="dxa"/>
            </w:tcMar>
            <w:vAlign w:val="center"/>
          </w:tcPr>
          <w:p w14:paraId="7492DD7E">
            <w:pPr>
              <w:pStyle w:val="11"/>
              <w:jc w:val="center"/>
              <w:rPr>
                <w:rFonts w:ascii="宋体" w:hAnsi="宋体"/>
                <w:kern w:val="0"/>
                <w:szCs w:val="21"/>
              </w:rPr>
            </w:pPr>
            <w:r>
              <w:rPr>
                <w:rFonts w:hint="eastAsia" w:ascii="宋体" w:hAnsi="宋体"/>
                <w:kern w:val="0"/>
                <w:szCs w:val="21"/>
              </w:rPr>
              <w:t>8802</w:t>
            </w:r>
          </w:p>
        </w:tc>
        <w:tc>
          <w:tcPr>
            <w:tcW w:w="489" w:type="pct"/>
            <w:shd w:val="clear" w:color="auto" w:fill="auto"/>
            <w:tcMar>
              <w:top w:w="46" w:type="dxa"/>
              <w:left w:w="46" w:type="dxa"/>
              <w:bottom w:w="35" w:type="dxa"/>
              <w:right w:w="46" w:type="dxa"/>
            </w:tcMar>
            <w:vAlign w:val="center"/>
          </w:tcPr>
          <w:p w14:paraId="636E2975">
            <w:pPr>
              <w:pStyle w:val="11"/>
              <w:jc w:val="center"/>
              <w:rPr>
                <w:rFonts w:ascii="宋体" w:hAnsi="宋体"/>
                <w:kern w:val="0"/>
                <w:szCs w:val="21"/>
              </w:rPr>
            </w:pPr>
            <w:r>
              <w:rPr>
                <w:rFonts w:hint="eastAsia" w:ascii="宋体" w:hAnsi="宋体"/>
                <w:kern w:val="0"/>
                <w:szCs w:val="21"/>
              </w:rPr>
              <w:t>8427</w:t>
            </w:r>
          </w:p>
        </w:tc>
        <w:tc>
          <w:tcPr>
            <w:tcW w:w="511" w:type="pct"/>
            <w:shd w:val="clear" w:color="auto" w:fill="auto"/>
            <w:tcMar>
              <w:top w:w="46" w:type="dxa"/>
              <w:left w:w="46" w:type="dxa"/>
              <w:bottom w:w="35" w:type="dxa"/>
              <w:right w:w="46" w:type="dxa"/>
            </w:tcMar>
            <w:vAlign w:val="center"/>
          </w:tcPr>
          <w:p w14:paraId="41D2E2FA">
            <w:pPr>
              <w:pStyle w:val="11"/>
              <w:jc w:val="center"/>
              <w:rPr>
                <w:rFonts w:ascii="宋体" w:hAnsi="宋体"/>
                <w:kern w:val="0"/>
                <w:szCs w:val="21"/>
              </w:rPr>
            </w:pPr>
            <w:r>
              <w:rPr>
                <w:rFonts w:hint="eastAsia" w:ascii="宋体" w:hAnsi="宋体"/>
                <w:kern w:val="0"/>
                <w:szCs w:val="21"/>
              </w:rPr>
              <w:t>222.1</w:t>
            </w:r>
          </w:p>
        </w:tc>
      </w:tr>
      <w:tr w14:paraId="6777BF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274CCA57">
            <w:pPr>
              <w:pStyle w:val="11"/>
              <w:jc w:val="center"/>
              <w:rPr>
                <w:rFonts w:ascii="宋体" w:hAnsi="宋体"/>
                <w:kern w:val="0"/>
                <w:szCs w:val="21"/>
              </w:rPr>
            </w:pPr>
          </w:p>
        </w:tc>
        <w:tc>
          <w:tcPr>
            <w:tcW w:w="278" w:type="pct"/>
            <w:vMerge w:val="continue"/>
            <w:vAlign w:val="center"/>
          </w:tcPr>
          <w:p w14:paraId="015BD852">
            <w:pPr>
              <w:pStyle w:val="11"/>
              <w:jc w:val="center"/>
              <w:rPr>
                <w:rFonts w:ascii="宋体" w:hAnsi="宋体"/>
                <w:kern w:val="0"/>
                <w:szCs w:val="21"/>
              </w:rPr>
            </w:pPr>
          </w:p>
        </w:tc>
        <w:tc>
          <w:tcPr>
            <w:tcW w:w="238" w:type="pct"/>
            <w:gridSpan w:val="5"/>
            <w:vMerge w:val="continue"/>
            <w:vAlign w:val="center"/>
          </w:tcPr>
          <w:p w14:paraId="445C9FA2">
            <w:pPr>
              <w:pStyle w:val="11"/>
              <w:jc w:val="center"/>
              <w:rPr>
                <w:rFonts w:ascii="宋体" w:hAnsi="宋体"/>
                <w:kern w:val="0"/>
                <w:szCs w:val="21"/>
              </w:rPr>
            </w:pPr>
          </w:p>
        </w:tc>
        <w:tc>
          <w:tcPr>
            <w:tcW w:w="729" w:type="pct"/>
            <w:gridSpan w:val="3"/>
            <w:shd w:val="clear" w:color="auto" w:fill="auto"/>
            <w:tcMar>
              <w:top w:w="46" w:type="dxa"/>
              <w:left w:w="46" w:type="dxa"/>
              <w:bottom w:w="35" w:type="dxa"/>
              <w:right w:w="46" w:type="dxa"/>
            </w:tcMar>
            <w:vAlign w:val="center"/>
          </w:tcPr>
          <w:p w14:paraId="1427DBEA">
            <w:pPr>
              <w:pStyle w:val="11"/>
              <w:jc w:val="left"/>
              <w:rPr>
                <w:rFonts w:ascii="宋体" w:hAnsi="宋体"/>
                <w:kern w:val="0"/>
                <w:szCs w:val="21"/>
              </w:rPr>
            </w:pPr>
            <w:r>
              <w:rPr>
                <w:rFonts w:hint="eastAsia" w:ascii="宋体" w:hAnsi="宋体"/>
                <w:kern w:val="0"/>
                <w:szCs w:val="21"/>
              </w:rPr>
              <w:t>副业</w:t>
            </w:r>
          </w:p>
        </w:tc>
        <w:tc>
          <w:tcPr>
            <w:tcW w:w="362" w:type="pct"/>
            <w:gridSpan w:val="3"/>
            <w:shd w:val="clear" w:color="auto" w:fill="auto"/>
            <w:tcMar>
              <w:top w:w="46" w:type="dxa"/>
              <w:left w:w="46" w:type="dxa"/>
              <w:bottom w:w="35" w:type="dxa"/>
              <w:right w:w="46" w:type="dxa"/>
            </w:tcMar>
            <w:vAlign w:val="center"/>
          </w:tcPr>
          <w:p w14:paraId="4CBF129B">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7FD620FF">
            <w:pPr>
              <w:pStyle w:val="11"/>
              <w:jc w:val="center"/>
              <w:rPr>
                <w:rFonts w:ascii="宋体" w:hAnsi="宋体"/>
                <w:kern w:val="0"/>
                <w:szCs w:val="21"/>
              </w:rPr>
            </w:pPr>
            <w:r>
              <w:rPr>
                <w:rFonts w:hint="eastAsia" w:ascii="宋体" w:hAnsi="宋体"/>
                <w:kern w:val="0"/>
                <w:szCs w:val="21"/>
              </w:rPr>
              <w:t>4707.2</w:t>
            </w:r>
          </w:p>
        </w:tc>
        <w:tc>
          <w:tcPr>
            <w:tcW w:w="434" w:type="pct"/>
            <w:gridSpan w:val="2"/>
            <w:shd w:val="clear" w:color="auto" w:fill="auto"/>
            <w:tcMar>
              <w:top w:w="46" w:type="dxa"/>
              <w:left w:w="46" w:type="dxa"/>
              <w:bottom w:w="35" w:type="dxa"/>
              <w:right w:w="46" w:type="dxa"/>
            </w:tcMar>
            <w:vAlign w:val="center"/>
          </w:tcPr>
          <w:p w14:paraId="721E6A76">
            <w:pPr>
              <w:pStyle w:val="11"/>
              <w:jc w:val="center"/>
              <w:rPr>
                <w:rFonts w:ascii="宋体" w:hAnsi="宋体"/>
                <w:kern w:val="0"/>
                <w:szCs w:val="21"/>
              </w:rPr>
            </w:pPr>
            <w:r>
              <w:rPr>
                <w:rFonts w:hint="eastAsia" w:ascii="宋体" w:hAnsi="宋体"/>
                <w:kern w:val="0"/>
                <w:szCs w:val="21"/>
              </w:rPr>
              <w:t>5904</w:t>
            </w:r>
          </w:p>
        </w:tc>
        <w:tc>
          <w:tcPr>
            <w:tcW w:w="354" w:type="pct"/>
            <w:shd w:val="clear" w:color="auto" w:fill="auto"/>
            <w:tcMar>
              <w:top w:w="46" w:type="dxa"/>
              <w:left w:w="46" w:type="dxa"/>
              <w:bottom w:w="35" w:type="dxa"/>
              <w:right w:w="46" w:type="dxa"/>
            </w:tcMar>
            <w:vAlign w:val="center"/>
          </w:tcPr>
          <w:p w14:paraId="495739EA">
            <w:pPr>
              <w:pStyle w:val="11"/>
              <w:jc w:val="center"/>
              <w:rPr>
                <w:rFonts w:ascii="宋体" w:hAnsi="宋体"/>
                <w:kern w:val="0"/>
                <w:szCs w:val="21"/>
              </w:rPr>
            </w:pPr>
            <w:r>
              <w:rPr>
                <w:rFonts w:hint="eastAsia" w:ascii="宋体" w:hAnsi="宋体"/>
                <w:kern w:val="0"/>
                <w:szCs w:val="21"/>
              </w:rPr>
              <w:t>3909</w:t>
            </w:r>
          </w:p>
        </w:tc>
        <w:tc>
          <w:tcPr>
            <w:tcW w:w="508" w:type="pct"/>
            <w:shd w:val="clear" w:color="auto" w:fill="auto"/>
            <w:tcMar>
              <w:top w:w="46" w:type="dxa"/>
              <w:left w:w="46" w:type="dxa"/>
              <w:bottom w:w="35" w:type="dxa"/>
              <w:right w:w="46" w:type="dxa"/>
            </w:tcMar>
            <w:vAlign w:val="center"/>
          </w:tcPr>
          <w:p w14:paraId="0B41EC54">
            <w:pPr>
              <w:pStyle w:val="11"/>
              <w:jc w:val="center"/>
              <w:rPr>
                <w:rFonts w:ascii="宋体" w:hAnsi="宋体"/>
                <w:kern w:val="0"/>
                <w:szCs w:val="21"/>
              </w:rPr>
            </w:pPr>
            <w:r>
              <w:rPr>
                <w:rFonts w:hint="eastAsia" w:ascii="宋体" w:hAnsi="宋体"/>
                <w:kern w:val="0"/>
                <w:szCs w:val="21"/>
              </w:rPr>
              <w:t>3708</w:t>
            </w:r>
          </w:p>
        </w:tc>
        <w:tc>
          <w:tcPr>
            <w:tcW w:w="362" w:type="pct"/>
            <w:shd w:val="clear" w:color="auto" w:fill="auto"/>
            <w:tcMar>
              <w:top w:w="46" w:type="dxa"/>
              <w:left w:w="46" w:type="dxa"/>
              <w:bottom w:w="35" w:type="dxa"/>
              <w:right w:w="46" w:type="dxa"/>
            </w:tcMar>
            <w:vAlign w:val="center"/>
          </w:tcPr>
          <w:p w14:paraId="0E3685B1">
            <w:pPr>
              <w:pStyle w:val="11"/>
              <w:jc w:val="center"/>
              <w:rPr>
                <w:rFonts w:ascii="宋体" w:hAnsi="宋体"/>
                <w:kern w:val="0"/>
                <w:szCs w:val="21"/>
              </w:rPr>
            </w:pPr>
            <w:r>
              <w:rPr>
                <w:rFonts w:hint="eastAsia" w:ascii="宋体" w:hAnsi="宋体"/>
                <w:kern w:val="0"/>
                <w:szCs w:val="21"/>
              </w:rPr>
              <w:t>5658</w:t>
            </w:r>
          </w:p>
        </w:tc>
        <w:tc>
          <w:tcPr>
            <w:tcW w:w="489" w:type="pct"/>
            <w:shd w:val="clear" w:color="auto" w:fill="auto"/>
            <w:tcMar>
              <w:top w:w="46" w:type="dxa"/>
              <w:left w:w="46" w:type="dxa"/>
              <w:bottom w:w="35" w:type="dxa"/>
              <w:right w:w="46" w:type="dxa"/>
            </w:tcMar>
            <w:vAlign w:val="center"/>
          </w:tcPr>
          <w:p w14:paraId="08100961">
            <w:pPr>
              <w:pStyle w:val="11"/>
              <w:jc w:val="center"/>
              <w:rPr>
                <w:rFonts w:ascii="宋体" w:hAnsi="宋体"/>
                <w:kern w:val="0"/>
                <w:szCs w:val="21"/>
              </w:rPr>
            </w:pPr>
            <w:r>
              <w:rPr>
                <w:rFonts w:hint="eastAsia" w:ascii="宋体" w:hAnsi="宋体"/>
                <w:kern w:val="0"/>
                <w:szCs w:val="21"/>
              </w:rPr>
              <w:t>6447</w:t>
            </w:r>
          </w:p>
        </w:tc>
        <w:tc>
          <w:tcPr>
            <w:tcW w:w="511" w:type="pct"/>
            <w:shd w:val="clear" w:color="auto" w:fill="auto"/>
            <w:tcMar>
              <w:top w:w="46" w:type="dxa"/>
              <w:left w:w="46" w:type="dxa"/>
              <w:bottom w:w="35" w:type="dxa"/>
              <w:right w:w="46" w:type="dxa"/>
            </w:tcMar>
            <w:vAlign w:val="center"/>
          </w:tcPr>
          <w:p w14:paraId="1FE4B3B9">
            <w:pPr>
              <w:pStyle w:val="11"/>
              <w:jc w:val="center"/>
              <w:rPr>
                <w:rFonts w:ascii="宋体" w:hAnsi="宋体"/>
                <w:kern w:val="0"/>
                <w:szCs w:val="21"/>
              </w:rPr>
            </w:pPr>
            <w:r>
              <w:rPr>
                <w:rFonts w:hint="eastAsia" w:ascii="宋体" w:hAnsi="宋体"/>
                <w:kern w:val="0"/>
                <w:szCs w:val="21"/>
              </w:rPr>
              <w:t>36.9</w:t>
            </w:r>
          </w:p>
        </w:tc>
      </w:tr>
      <w:tr w14:paraId="6C8CB3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51D96933">
            <w:pPr>
              <w:pStyle w:val="11"/>
              <w:jc w:val="center"/>
              <w:rPr>
                <w:rFonts w:ascii="宋体" w:hAnsi="宋体"/>
                <w:kern w:val="0"/>
                <w:szCs w:val="21"/>
              </w:rPr>
            </w:pPr>
          </w:p>
        </w:tc>
        <w:tc>
          <w:tcPr>
            <w:tcW w:w="278" w:type="pct"/>
            <w:vMerge w:val="continue"/>
            <w:vAlign w:val="center"/>
          </w:tcPr>
          <w:p w14:paraId="187B6DC8">
            <w:pPr>
              <w:pStyle w:val="11"/>
              <w:jc w:val="center"/>
              <w:rPr>
                <w:rFonts w:ascii="宋体" w:hAnsi="宋体"/>
                <w:kern w:val="0"/>
                <w:szCs w:val="21"/>
              </w:rPr>
            </w:pPr>
          </w:p>
        </w:tc>
        <w:tc>
          <w:tcPr>
            <w:tcW w:w="967" w:type="pct"/>
            <w:gridSpan w:val="8"/>
            <w:shd w:val="clear" w:color="auto" w:fill="auto"/>
            <w:tcMar>
              <w:top w:w="46" w:type="dxa"/>
              <w:left w:w="46" w:type="dxa"/>
              <w:bottom w:w="35" w:type="dxa"/>
              <w:right w:w="46" w:type="dxa"/>
            </w:tcMar>
            <w:vAlign w:val="center"/>
          </w:tcPr>
          <w:p w14:paraId="5C50C508">
            <w:pPr>
              <w:pStyle w:val="11"/>
              <w:jc w:val="left"/>
              <w:rPr>
                <w:rFonts w:ascii="宋体" w:hAnsi="宋体"/>
                <w:kern w:val="0"/>
                <w:szCs w:val="21"/>
              </w:rPr>
            </w:pPr>
            <w:r>
              <w:rPr>
                <w:rFonts w:hint="eastAsia" w:ascii="宋体" w:hAnsi="宋体"/>
                <w:kern w:val="0"/>
                <w:szCs w:val="21"/>
              </w:rPr>
              <w:t>工业</w:t>
            </w:r>
          </w:p>
        </w:tc>
        <w:tc>
          <w:tcPr>
            <w:tcW w:w="362" w:type="pct"/>
            <w:gridSpan w:val="3"/>
            <w:shd w:val="clear" w:color="auto" w:fill="auto"/>
            <w:tcMar>
              <w:top w:w="46" w:type="dxa"/>
              <w:left w:w="46" w:type="dxa"/>
              <w:bottom w:w="35" w:type="dxa"/>
              <w:right w:w="46" w:type="dxa"/>
            </w:tcMar>
            <w:vAlign w:val="center"/>
          </w:tcPr>
          <w:p w14:paraId="2C06D29C">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16B71421">
            <w:pPr>
              <w:pStyle w:val="11"/>
              <w:jc w:val="center"/>
              <w:rPr>
                <w:rFonts w:ascii="宋体" w:hAnsi="宋体"/>
                <w:kern w:val="0"/>
                <w:szCs w:val="21"/>
              </w:rPr>
            </w:pPr>
            <w:r>
              <w:rPr>
                <w:rFonts w:hint="eastAsia" w:ascii="宋体" w:hAnsi="宋体"/>
                <w:kern w:val="0"/>
                <w:szCs w:val="21"/>
              </w:rPr>
              <w:t>7612</w:t>
            </w:r>
          </w:p>
        </w:tc>
        <w:tc>
          <w:tcPr>
            <w:tcW w:w="434" w:type="pct"/>
            <w:gridSpan w:val="2"/>
            <w:shd w:val="clear" w:color="auto" w:fill="auto"/>
            <w:tcMar>
              <w:top w:w="46" w:type="dxa"/>
              <w:left w:w="46" w:type="dxa"/>
              <w:bottom w:w="35" w:type="dxa"/>
              <w:right w:w="46" w:type="dxa"/>
            </w:tcMar>
            <w:vAlign w:val="center"/>
          </w:tcPr>
          <w:p w14:paraId="0C110F11">
            <w:pPr>
              <w:pStyle w:val="11"/>
              <w:jc w:val="center"/>
              <w:rPr>
                <w:rFonts w:ascii="宋体" w:hAnsi="宋体"/>
                <w:kern w:val="0"/>
                <w:szCs w:val="21"/>
              </w:rPr>
            </w:pPr>
            <w:r>
              <w:rPr>
                <w:rFonts w:hint="eastAsia" w:ascii="宋体" w:hAnsi="宋体"/>
                <w:kern w:val="0"/>
                <w:szCs w:val="21"/>
              </w:rPr>
              <w:t>60913</w:t>
            </w:r>
          </w:p>
        </w:tc>
        <w:tc>
          <w:tcPr>
            <w:tcW w:w="354" w:type="pct"/>
            <w:shd w:val="clear" w:color="auto" w:fill="auto"/>
            <w:tcMar>
              <w:top w:w="46" w:type="dxa"/>
              <w:left w:w="46" w:type="dxa"/>
              <w:bottom w:w="35" w:type="dxa"/>
              <w:right w:w="46" w:type="dxa"/>
            </w:tcMar>
            <w:vAlign w:val="center"/>
          </w:tcPr>
          <w:p w14:paraId="42EAB539">
            <w:pPr>
              <w:pStyle w:val="11"/>
              <w:jc w:val="center"/>
              <w:rPr>
                <w:rFonts w:ascii="宋体" w:hAnsi="宋体"/>
                <w:kern w:val="0"/>
                <w:szCs w:val="21"/>
              </w:rPr>
            </w:pPr>
            <w:r>
              <w:rPr>
                <w:rFonts w:hint="eastAsia" w:ascii="宋体" w:hAnsi="宋体"/>
                <w:kern w:val="0"/>
                <w:szCs w:val="21"/>
              </w:rPr>
              <w:t>87092</w:t>
            </w:r>
          </w:p>
        </w:tc>
        <w:tc>
          <w:tcPr>
            <w:tcW w:w="508" w:type="pct"/>
            <w:shd w:val="clear" w:color="auto" w:fill="auto"/>
            <w:tcMar>
              <w:top w:w="46" w:type="dxa"/>
              <w:left w:w="46" w:type="dxa"/>
              <w:bottom w:w="35" w:type="dxa"/>
              <w:right w:w="46" w:type="dxa"/>
            </w:tcMar>
            <w:vAlign w:val="center"/>
          </w:tcPr>
          <w:p w14:paraId="54894A62">
            <w:pPr>
              <w:pStyle w:val="11"/>
              <w:jc w:val="center"/>
              <w:rPr>
                <w:rFonts w:ascii="宋体" w:hAnsi="宋体"/>
                <w:kern w:val="0"/>
                <w:szCs w:val="21"/>
              </w:rPr>
            </w:pPr>
            <w:r>
              <w:rPr>
                <w:rFonts w:hint="eastAsia" w:ascii="宋体" w:hAnsi="宋体"/>
                <w:kern w:val="0"/>
                <w:szCs w:val="21"/>
              </w:rPr>
              <w:t>99958</w:t>
            </w:r>
          </w:p>
        </w:tc>
        <w:tc>
          <w:tcPr>
            <w:tcW w:w="362" w:type="pct"/>
            <w:shd w:val="clear" w:color="auto" w:fill="auto"/>
            <w:tcMar>
              <w:top w:w="46" w:type="dxa"/>
              <w:left w:w="46" w:type="dxa"/>
              <w:bottom w:w="35" w:type="dxa"/>
              <w:right w:w="46" w:type="dxa"/>
            </w:tcMar>
            <w:vAlign w:val="center"/>
          </w:tcPr>
          <w:p w14:paraId="69A31DA9">
            <w:pPr>
              <w:pStyle w:val="11"/>
              <w:jc w:val="center"/>
              <w:rPr>
                <w:rFonts w:ascii="宋体" w:hAnsi="宋体"/>
                <w:kern w:val="0"/>
                <w:szCs w:val="21"/>
              </w:rPr>
            </w:pPr>
            <w:r>
              <w:rPr>
                <w:rFonts w:hint="eastAsia" w:ascii="宋体" w:hAnsi="宋体"/>
                <w:kern w:val="0"/>
                <w:szCs w:val="21"/>
              </w:rPr>
              <w:t>106882</w:t>
            </w:r>
          </w:p>
        </w:tc>
        <w:tc>
          <w:tcPr>
            <w:tcW w:w="489" w:type="pct"/>
            <w:shd w:val="clear" w:color="auto" w:fill="auto"/>
            <w:tcMar>
              <w:top w:w="46" w:type="dxa"/>
              <w:left w:w="46" w:type="dxa"/>
              <w:bottom w:w="35" w:type="dxa"/>
              <w:right w:w="46" w:type="dxa"/>
            </w:tcMar>
            <w:vAlign w:val="center"/>
          </w:tcPr>
          <w:p w14:paraId="2C26A2D5">
            <w:pPr>
              <w:pStyle w:val="11"/>
              <w:jc w:val="center"/>
              <w:rPr>
                <w:rFonts w:ascii="宋体" w:hAnsi="宋体"/>
                <w:kern w:val="0"/>
                <w:szCs w:val="21"/>
              </w:rPr>
            </w:pPr>
            <w:r>
              <w:rPr>
                <w:rFonts w:hint="eastAsia" w:ascii="宋体" w:hAnsi="宋体"/>
                <w:kern w:val="0"/>
                <w:szCs w:val="21"/>
              </w:rPr>
              <w:t>115552</w:t>
            </w:r>
          </w:p>
        </w:tc>
        <w:tc>
          <w:tcPr>
            <w:tcW w:w="511" w:type="pct"/>
            <w:shd w:val="clear" w:color="auto" w:fill="auto"/>
            <w:tcMar>
              <w:top w:w="46" w:type="dxa"/>
              <w:left w:w="46" w:type="dxa"/>
              <w:bottom w:w="35" w:type="dxa"/>
              <w:right w:w="46" w:type="dxa"/>
            </w:tcMar>
            <w:vAlign w:val="center"/>
          </w:tcPr>
          <w:p w14:paraId="286315FC">
            <w:pPr>
              <w:pStyle w:val="11"/>
              <w:jc w:val="center"/>
              <w:rPr>
                <w:rFonts w:ascii="宋体" w:hAnsi="宋体"/>
                <w:kern w:val="0"/>
                <w:szCs w:val="21"/>
              </w:rPr>
            </w:pPr>
            <w:r>
              <w:rPr>
                <w:rFonts w:hint="eastAsia" w:ascii="宋体" w:hAnsi="宋体"/>
                <w:kern w:val="0"/>
                <w:szCs w:val="21"/>
              </w:rPr>
              <w:t>14倍</w:t>
            </w:r>
          </w:p>
        </w:tc>
      </w:tr>
      <w:tr w14:paraId="41664A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2C12E7B2">
            <w:pPr>
              <w:pStyle w:val="11"/>
              <w:jc w:val="center"/>
              <w:rPr>
                <w:rFonts w:ascii="宋体" w:hAnsi="宋体"/>
                <w:kern w:val="0"/>
                <w:szCs w:val="21"/>
              </w:rPr>
            </w:pPr>
          </w:p>
        </w:tc>
        <w:tc>
          <w:tcPr>
            <w:tcW w:w="278" w:type="pct"/>
            <w:vMerge w:val="continue"/>
            <w:vAlign w:val="center"/>
          </w:tcPr>
          <w:p w14:paraId="2C44933C">
            <w:pPr>
              <w:pStyle w:val="11"/>
              <w:jc w:val="center"/>
              <w:rPr>
                <w:rFonts w:ascii="宋体" w:hAnsi="宋体"/>
                <w:kern w:val="0"/>
                <w:szCs w:val="21"/>
              </w:rPr>
            </w:pPr>
          </w:p>
        </w:tc>
        <w:tc>
          <w:tcPr>
            <w:tcW w:w="967" w:type="pct"/>
            <w:gridSpan w:val="8"/>
            <w:shd w:val="clear" w:color="auto" w:fill="auto"/>
            <w:tcMar>
              <w:top w:w="46" w:type="dxa"/>
              <w:left w:w="46" w:type="dxa"/>
              <w:bottom w:w="35" w:type="dxa"/>
              <w:right w:w="46" w:type="dxa"/>
            </w:tcMar>
            <w:vAlign w:val="center"/>
          </w:tcPr>
          <w:p w14:paraId="170A20C2">
            <w:pPr>
              <w:pStyle w:val="11"/>
              <w:jc w:val="left"/>
              <w:rPr>
                <w:rFonts w:ascii="宋体" w:hAnsi="宋体"/>
                <w:kern w:val="0"/>
                <w:szCs w:val="21"/>
              </w:rPr>
            </w:pPr>
            <w:r>
              <w:rPr>
                <w:rFonts w:hint="eastAsia" w:ascii="宋体" w:hAnsi="宋体"/>
                <w:kern w:val="0"/>
                <w:szCs w:val="21"/>
              </w:rPr>
              <w:t>建筑业</w:t>
            </w:r>
          </w:p>
        </w:tc>
        <w:tc>
          <w:tcPr>
            <w:tcW w:w="362" w:type="pct"/>
            <w:gridSpan w:val="3"/>
            <w:shd w:val="clear" w:color="auto" w:fill="auto"/>
            <w:tcMar>
              <w:top w:w="46" w:type="dxa"/>
              <w:left w:w="46" w:type="dxa"/>
              <w:bottom w:w="35" w:type="dxa"/>
              <w:right w:w="46" w:type="dxa"/>
            </w:tcMar>
            <w:vAlign w:val="center"/>
          </w:tcPr>
          <w:p w14:paraId="5E35EE19">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478C8F12">
            <w:pPr>
              <w:pStyle w:val="11"/>
              <w:jc w:val="center"/>
              <w:rPr>
                <w:rFonts w:ascii="宋体" w:hAnsi="宋体"/>
                <w:kern w:val="0"/>
                <w:szCs w:val="21"/>
              </w:rPr>
            </w:pPr>
            <w:r>
              <w:rPr>
                <w:rFonts w:hint="eastAsia" w:ascii="宋体" w:hAnsi="宋体"/>
                <w:kern w:val="0"/>
                <w:szCs w:val="21"/>
              </w:rPr>
              <w:t>4428.4</w:t>
            </w:r>
          </w:p>
        </w:tc>
        <w:tc>
          <w:tcPr>
            <w:tcW w:w="434" w:type="pct"/>
            <w:gridSpan w:val="2"/>
            <w:shd w:val="clear" w:color="auto" w:fill="auto"/>
            <w:tcMar>
              <w:top w:w="46" w:type="dxa"/>
              <w:left w:w="46" w:type="dxa"/>
              <w:bottom w:w="35" w:type="dxa"/>
              <w:right w:w="46" w:type="dxa"/>
            </w:tcMar>
            <w:vAlign w:val="center"/>
          </w:tcPr>
          <w:p w14:paraId="31EA8FEB">
            <w:pPr>
              <w:pStyle w:val="11"/>
              <w:jc w:val="center"/>
              <w:rPr>
                <w:rFonts w:ascii="宋体" w:hAnsi="宋体"/>
                <w:kern w:val="0"/>
                <w:szCs w:val="21"/>
              </w:rPr>
            </w:pPr>
            <w:r>
              <w:rPr>
                <w:rFonts w:hint="eastAsia" w:ascii="宋体" w:hAnsi="宋体"/>
                <w:kern w:val="0"/>
                <w:szCs w:val="21"/>
              </w:rPr>
              <w:t>6143</w:t>
            </w:r>
          </w:p>
        </w:tc>
        <w:tc>
          <w:tcPr>
            <w:tcW w:w="354" w:type="pct"/>
            <w:shd w:val="clear" w:color="auto" w:fill="auto"/>
            <w:tcMar>
              <w:top w:w="46" w:type="dxa"/>
              <w:left w:w="46" w:type="dxa"/>
              <w:bottom w:w="35" w:type="dxa"/>
              <w:right w:w="46" w:type="dxa"/>
            </w:tcMar>
            <w:vAlign w:val="center"/>
          </w:tcPr>
          <w:p w14:paraId="2536CE8A">
            <w:pPr>
              <w:pStyle w:val="11"/>
              <w:jc w:val="center"/>
              <w:rPr>
                <w:rFonts w:ascii="宋体" w:hAnsi="宋体"/>
                <w:kern w:val="0"/>
                <w:szCs w:val="21"/>
              </w:rPr>
            </w:pPr>
            <w:r>
              <w:rPr>
                <w:rFonts w:hint="eastAsia" w:ascii="宋体" w:hAnsi="宋体"/>
                <w:kern w:val="0"/>
                <w:szCs w:val="21"/>
              </w:rPr>
              <w:t>5047</w:t>
            </w:r>
          </w:p>
        </w:tc>
        <w:tc>
          <w:tcPr>
            <w:tcW w:w="508" w:type="pct"/>
            <w:shd w:val="clear" w:color="auto" w:fill="auto"/>
            <w:tcMar>
              <w:top w:w="46" w:type="dxa"/>
              <w:left w:w="46" w:type="dxa"/>
              <w:bottom w:w="35" w:type="dxa"/>
              <w:right w:w="46" w:type="dxa"/>
            </w:tcMar>
            <w:vAlign w:val="center"/>
          </w:tcPr>
          <w:p w14:paraId="2A8EE720">
            <w:pPr>
              <w:pStyle w:val="11"/>
              <w:jc w:val="center"/>
              <w:rPr>
                <w:rFonts w:ascii="宋体" w:hAnsi="宋体"/>
                <w:kern w:val="0"/>
                <w:szCs w:val="21"/>
              </w:rPr>
            </w:pPr>
            <w:r>
              <w:rPr>
                <w:rFonts w:hint="eastAsia" w:ascii="宋体" w:hAnsi="宋体"/>
                <w:kern w:val="0"/>
                <w:szCs w:val="21"/>
              </w:rPr>
              <w:t>3825</w:t>
            </w:r>
          </w:p>
        </w:tc>
        <w:tc>
          <w:tcPr>
            <w:tcW w:w="362" w:type="pct"/>
            <w:shd w:val="clear" w:color="auto" w:fill="auto"/>
            <w:tcMar>
              <w:top w:w="46" w:type="dxa"/>
              <w:left w:w="46" w:type="dxa"/>
              <w:bottom w:w="35" w:type="dxa"/>
              <w:right w:w="46" w:type="dxa"/>
            </w:tcMar>
            <w:vAlign w:val="center"/>
          </w:tcPr>
          <w:p w14:paraId="1A9C67D4">
            <w:pPr>
              <w:pStyle w:val="11"/>
              <w:jc w:val="center"/>
              <w:rPr>
                <w:rFonts w:ascii="宋体" w:hAnsi="宋体"/>
                <w:kern w:val="0"/>
                <w:szCs w:val="21"/>
              </w:rPr>
            </w:pPr>
            <w:r>
              <w:rPr>
                <w:rFonts w:hint="eastAsia" w:ascii="宋体" w:hAnsi="宋体"/>
                <w:kern w:val="0"/>
                <w:szCs w:val="21"/>
              </w:rPr>
              <w:t>5724</w:t>
            </w:r>
          </w:p>
        </w:tc>
        <w:tc>
          <w:tcPr>
            <w:tcW w:w="489" w:type="pct"/>
            <w:shd w:val="clear" w:color="auto" w:fill="auto"/>
            <w:tcMar>
              <w:top w:w="46" w:type="dxa"/>
              <w:left w:w="46" w:type="dxa"/>
              <w:bottom w:w="35" w:type="dxa"/>
              <w:right w:w="46" w:type="dxa"/>
            </w:tcMar>
            <w:vAlign w:val="center"/>
          </w:tcPr>
          <w:p w14:paraId="7E81445D">
            <w:pPr>
              <w:pStyle w:val="11"/>
              <w:jc w:val="center"/>
              <w:rPr>
                <w:rFonts w:ascii="宋体" w:hAnsi="宋体"/>
                <w:kern w:val="0"/>
                <w:szCs w:val="21"/>
              </w:rPr>
            </w:pPr>
            <w:r>
              <w:rPr>
                <w:rFonts w:hint="eastAsia" w:ascii="宋体" w:hAnsi="宋体"/>
                <w:kern w:val="0"/>
                <w:szCs w:val="21"/>
              </w:rPr>
              <w:t>8078</w:t>
            </w:r>
          </w:p>
        </w:tc>
        <w:tc>
          <w:tcPr>
            <w:tcW w:w="511" w:type="pct"/>
            <w:shd w:val="clear" w:color="auto" w:fill="auto"/>
            <w:tcMar>
              <w:top w:w="46" w:type="dxa"/>
              <w:left w:w="46" w:type="dxa"/>
              <w:bottom w:w="35" w:type="dxa"/>
              <w:right w:w="46" w:type="dxa"/>
            </w:tcMar>
            <w:vAlign w:val="center"/>
          </w:tcPr>
          <w:p w14:paraId="68B6FF21">
            <w:pPr>
              <w:pStyle w:val="11"/>
              <w:jc w:val="center"/>
              <w:rPr>
                <w:rFonts w:ascii="宋体" w:hAnsi="宋体"/>
                <w:kern w:val="0"/>
                <w:szCs w:val="21"/>
              </w:rPr>
            </w:pPr>
            <w:r>
              <w:rPr>
                <w:rFonts w:hint="eastAsia" w:ascii="宋体" w:hAnsi="宋体"/>
                <w:kern w:val="0"/>
                <w:szCs w:val="21"/>
              </w:rPr>
              <w:t>82.4</w:t>
            </w:r>
          </w:p>
        </w:tc>
      </w:tr>
      <w:tr w14:paraId="40E4F0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4B2DBC11">
            <w:pPr>
              <w:pStyle w:val="11"/>
              <w:jc w:val="center"/>
              <w:rPr>
                <w:rFonts w:ascii="宋体" w:hAnsi="宋体"/>
                <w:kern w:val="0"/>
                <w:szCs w:val="21"/>
              </w:rPr>
            </w:pPr>
          </w:p>
        </w:tc>
        <w:tc>
          <w:tcPr>
            <w:tcW w:w="278" w:type="pct"/>
            <w:vMerge w:val="continue"/>
            <w:vAlign w:val="center"/>
          </w:tcPr>
          <w:p w14:paraId="0A8EA82F">
            <w:pPr>
              <w:pStyle w:val="11"/>
              <w:jc w:val="center"/>
              <w:rPr>
                <w:rFonts w:ascii="宋体" w:hAnsi="宋体"/>
                <w:kern w:val="0"/>
                <w:szCs w:val="21"/>
              </w:rPr>
            </w:pPr>
          </w:p>
        </w:tc>
        <w:tc>
          <w:tcPr>
            <w:tcW w:w="967" w:type="pct"/>
            <w:gridSpan w:val="8"/>
            <w:shd w:val="clear" w:color="auto" w:fill="auto"/>
            <w:tcMar>
              <w:top w:w="46" w:type="dxa"/>
              <w:left w:w="46" w:type="dxa"/>
              <w:bottom w:w="35" w:type="dxa"/>
              <w:right w:w="46" w:type="dxa"/>
            </w:tcMar>
            <w:vAlign w:val="center"/>
          </w:tcPr>
          <w:p w14:paraId="3CC5461C">
            <w:pPr>
              <w:pStyle w:val="11"/>
              <w:jc w:val="left"/>
              <w:rPr>
                <w:rFonts w:ascii="宋体" w:hAnsi="宋体"/>
                <w:kern w:val="0"/>
                <w:szCs w:val="21"/>
              </w:rPr>
            </w:pPr>
            <w:r>
              <w:rPr>
                <w:rFonts w:hint="eastAsia" w:ascii="宋体" w:hAnsi="宋体"/>
                <w:kern w:val="0"/>
                <w:szCs w:val="21"/>
              </w:rPr>
              <w:t>运输业</w:t>
            </w:r>
          </w:p>
        </w:tc>
        <w:tc>
          <w:tcPr>
            <w:tcW w:w="362" w:type="pct"/>
            <w:gridSpan w:val="3"/>
            <w:shd w:val="clear" w:color="auto" w:fill="auto"/>
            <w:tcMar>
              <w:top w:w="46" w:type="dxa"/>
              <w:left w:w="46" w:type="dxa"/>
              <w:bottom w:w="35" w:type="dxa"/>
              <w:right w:w="46" w:type="dxa"/>
            </w:tcMar>
            <w:vAlign w:val="center"/>
          </w:tcPr>
          <w:p w14:paraId="0DD6FEF5">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2B2EA271">
            <w:pPr>
              <w:pStyle w:val="11"/>
              <w:jc w:val="center"/>
              <w:rPr>
                <w:rFonts w:ascii="宋体" w:hAnsi="宋体"/>
                <w:kern w:val="0"/>
                <w:szCs w:val="21"/>
              </w:rPr>
            </w:pPr>
            <w:r>
              <w:rPr>
                <w:rFonts w:hint="eastAsia" w:ascii="宋体" w:hAnsi="宋体"/>
                <w:kern w:val="0"/>
                <w:szCs w:val="21"/>
              </w:rPr>
              <w:t>2297.4</w:t>
            </w:r>
          </w:p>
        </w:tc>
        <w:tc>
          <w:tcPr>
            <w:tcW w:w="434" w:type="pct"/>
            <w:gridSpan w:val="2"/>
            <w:shd w:val="clear" w:color="auto" w:fill="auto"/>
            <w:tcMar>
              <w:top w:w="46" w:type="dxa"/>
              <w:left w:w="46" w:type="dxa"/>
              <w:bottom w:w="35" w:type="dxa"/>
              <w:right w:w="46" w:type="dxa"/>
            </w:tcMar>
            <w:vAlign w:val="center"/>
          </w:tcPr>
          <w:p w14:paraId="0C63A40A">
            <w:pPr>
              <w:pStyle w:val="11"/>
              <w:jc w:val="center"/>
              <w:rPr>
                <w:rFonts w:ascii="宋体" w:hAnsi="宋体"/>
                <w:kern w:val="0"/>
                <w:szCs w:val="21"/>
              </w:rPr>
            </w:pPr>
            <w:r>
              <w:rPr>
                <w:rFonts w:hint="eastAsia" w:ascii="宋体" w:hAnsi="宋体"/>
                <w:kern w:val="0"/>
                <w:szCs w:val="21"/>
              </w:rPr>
              <w:t>4485</w:t>
            </w:r>
          </w:p>
        </w:tc>
        <w:tc>
          <w:tcPr>
            <w:tcW w:w="354" w:type="pct"/>
            <w:shd w:val="clear" w:color="auto" w:fill="auto"/>
            <w:tcMar>
              <w:top w:w="46" w:type="dxa"/>
              <w:left w:w="46" w:type="dxa"/>
              <w:bottom w:w="35" w:type="dxa"/>
              <w:right w:w="46" w:type="dxa"/>
            </w:tcMar>
            <w:vAlign w:val="center"/>
          </w:tcPr>
          <w:p w14:paraId="2922D6F3">
            <w:pPr>
              <w:pStyle w:val="11"/>
              <w:jc w:val="center"/>
              <w:rPr>
                <w:rFonts w:ascii="宋体" w:hAnsi="宋体"/>
                <w:kern w:val="0"/>
                <w:szCs w:val="21"/>
              </w:rPr>
            </w:pPr>
            <w:r>
              <w:rPr>
                <w:rFonts w:hint="eastAsia" w:ascii="宋体" w:hAnsi="宋体"/>
                <w:kern w:val="0"/>
                <w:szCs w:val="21"/>
              </w:rPr>
              <w:t>8208</w:t>
            </w:r>
          </w:p>
        </w:tc>
        <w:tc>
          <w:tcPr>
            <w:tcW w:w="508" w:type="pct"/>
            <w:shd w:val="clear" w:color="auto" w:fill="auto"/>
            <w:tcMar>
              <w:top w:w="46" w:type="dxa"/>
              <w:left w:w="46" w:type="dxa"/>
              <w:bottom w:w="35" w:type="dxa"/>
              <w:right w:w="46" w:type="dxa"/>
            </w:tcMar>
            <w:vAlign w:val="center"/>
          </w:tcPr>
          <w:p w14:paraId="67B89281">
            <w:pPr>
              <w:pStyle w:val="11"/>
              <w:jc w:val="center"/>
              <w:rPr>
                <w:rFonts w:ascii="宋体" w:hAnsi="宋体"/>
                <w:kern w:val="0"/>
                <w:szCs w:val="21"/>
              </w:rPr>
            </w:pPr>
            <w:r>
              <w:rPr>
                <w:rFonts w:hint="eastAsia" w:ascii="宋体" w:hAnsi="宋体"/>
                <w:kern w:val="0"/>
                <w:szCs w:val="21"/>
              </w:rPr>
              <w:t>8638</w:t>
            </w:r>
          </w:p>
        </w:tc>
        <w:tc>
          <w:tcPr>
            <w:tcW w:w="362" w:type="pct"/>
            <w:shd w:val="clear" w:color="auto" w:fill="auto"/>
            <w:tcMar>
              <w:top w:w="46" w:type="dxa"/>
              <w:left w:w="46" w:type="dxa"/>
              <w:bottom w:w="35" w:type="dxa"/>
              <w:right w:w="46" w:type="dxa"/>
            </w:tcMar>
            <w:vAlign w:val="center"/>
          </w:tcPr>
          <w:p w14:paraId="7DB76749">
            <w:pPr>
              <w:pStyle w:val="11"/>
              <w:jc w:val="center"/>
              <w:rPr>
                <w:rFonts w:ascii="宋体" w:hAnsi="宋体"/>
                <w:kern w:val="0"/>
                <w:szCs w:val="21"/>
              </w:rPr>
            </w:pPr>
            <w:r>
              <w:rPr>
                <w:rFonts w:hint="eastAsia" w:ascii="宋体" w:hAnsi="宋体"/>
                <w:kern w:val="0"/>
                <w:szCs w:val="21"/>
              </w:rPr>
              <w:t>9053</w:t>
            </w:r>
          </w:p>
        </w:tc>
        <w:tc>
          <w:tcPr>
            <w:tcW w:w="489" w:type="pct"/>
            <w:shd w:val="clear" w:color="auto" w:fill="auto"/>
            <w:tcMar>
              <w:top w:w="46" w:type="dxa"/>
              <w:left w:w="46" w:type="dxa"/>
              <w:bottom w:w="35" w:type="dxa"/>
              <w:right w:w="46" w:type="dxa"/>
            </w:tcMar>
            <w:vAlign w:val="center"/>
          </w:tcPr>
          <w:p w14:paraId="57AA4D5A">
            <w:pPr>
              <w:pStyle w:val="11"/>
              <w:jc w:val="center"/>
              <w:rPr>
                <w:rFonts w:ascii="宋体" w:hAnsi="宋体"/>
                <w:kern w:val="0"/>
                <w:szCs w:val="21"/>
              </w:rPr>
            </w:pPr>
            <w:r>
              <w:rPr>
                <w:rFonts w:hint="eastAsia" w:ascii="宋体" w:hAnsi="宋体"/>
                <w:kern w:val="0"/>
                <w:szCs w:val="21"/>
              </w:rPr>
              <w:t>9596</w:t>
            </w:r>
          </w:p>
        </w:tc>
        <w:tc>
          <w:tcPr>
            <w:tcW w:w="511" w:type="pct"/>
            <w:shd w:val="clear" w:color="auto" w:fill="auto"/>
            <w:tcMar>
              <w:top w:w="46" w:type="dxa"/>
              <w:left w:w="46" w:type="dxa"/>
              <w:bottom w:w="35" w:type="dxa"/>
              <w:right w:w="46" w:type="dxa"/>
            </w:tcMar>
            <w:vAlign w:val="center"/>
          </w:tcPr>
          <w:p w14:paraId="03C056A1">
            <w:pPr>
              <w:pStyle w:val="11"/>
              <w:jc w:val="center"/>
              <w:rPr>
                <w:rFonts w:ascii="宋体" w:hAnsi="宋体"/>
                <w:kern w:val="0"/>
                <w:szCs w:val="21"/>
              </w:rPr>
            </w:pPr>
            <w:r>
              <w:rPr>
                <w:rFonts w:hint="eastAsia" w:ascii="宋体" w:hAnsi="宋体"/>
                <w:kern w:val="0"/>
                <w:szCs w:val="21"/>
              </w:rPr>
              <w:t>3.2倍</w:t>
            </w:r>
          </w:p>
        </w:tc>
      </w:tr>
      <w:tr w14:paraId="6EF3AC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113F80C1">
            <w:pPr>
              <w:pStyle w:val="11"/>
              <w:jc w:val="center"/>
              <w:rPr>
                <w:rFonts w:ascii="宋体" w:hAnsi="宋体"/>
                <w:kern w:val="0"/>
                <w:szCs w:val="21"/>
              </w:rPr>
            </w:pPr>
          </w:p>
        </w:tc>
        <w:tc>
          <w:tcPr>
            <w:tcW w:w="278" w:type="pct"/>
            <w:vMerge w:val="continue"/>
            <w:vAlign w:val="center"/>
          </w:tcPr>
          <w:p w14:paraId="51051D55">
            <w:pPr>
              <w:pStyle w:val="11"/>
              <w:jc w:val="center"/>
              <w:rPr>
                <w:rFonts w:ascii="宋体" w:hAnsi="宋体"/>
                <w:kern w:val="0"/>
                <w:szCs w:val="21"/>
              </w:rPr>
            </w:pPr>
          </w:p>
        </w:tc>
        <w:tc>
          <w:tcPr>
            <w:tcW w:w="967" w:type="pct"/>
            <w:gridSpan w:val="8"/>
            <w:shd w:val="clear" w:color="auto" w:fill="auto"/>
            <w:tcMar>
              <w:top w:w="46" w:type="dxa"/>
              <w:left w:w="46" w:type="dxa"/>
              <w:bottom w:w="35" w:type="dxa"/>
              <w:right w:w="46" w:type="dxa"/>
            </w:tcMar>
            <w:vAlign w:val="center"/>
          </w:tcPr>
          <w:p w14:paraId="7571E652">
            <w:pPr>
              <w:pStyle w:val="11"/>
              <w:jc w:val="left"/>
              <w:rPr>
                <w:rFonts w:ascii="宋体" w:hAnsi="宋体"/>
                <w:kern w:val="0"/>
                <w:szCs w:val="21"/>
              </w:rPr>
            </w:pPr>
            <w:r>
              <w:rPr>
                <w:rFonts w:hint="eastAsia" w:ascii="宋体" w:hAnsi="宋体"/>
                <w:kern w:val="0"/>
                <w:szCs w:val="21"/>
              </w:rPr>
              <w:t>商业饮食业</w:t>
            </w:r>
          </w:p>
        </w:tc>
        <w:tc>
          <w:tcPr>
            <w:tcW w:w="362" w:type="pct"/>
            <w:gridSpan w:val="3"/>
            <w:shd w:val="clear" w:color="auto" w:fill="auto"/>
            <w:tcMar>
              <w:top w:w="46" w:type="dxa"/>
              <w:left w:w="46" w:type="dxa"/>
              <w:bottom w:w="35" w:type="dxa"/>
              <w:right w:w="46" w:type="dxa"/>
            </w:tcMar>
            <w:vAlign w:val="center"/>
          </w:tcPr>
          <w:p w14:paraId="560B84F0">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7DC15A38">
            <w:pPr>
              <w:pStyle w:val="11"/>
              <w:jc w:val="center"/>
              <w:rPr>
                <w:rFonts w:ascii="宋体" w:hAnsi="宋体"/>
                <w:kern w:val="0"/>
                <w:szCs w:val="21"/>
              </w:rPr>
            </w:pPr>
            <w:r>
              <w:rPr>
                <w:rFonts w:hint="eastAsia" w:ascii="宋体" w:hAnsi="宋体"/>
                <w:kern w:val="0"/>
                <w:szCs w:val="21"/>
              </w:rPr>
              <w:t>3976</w:t>
            </w:r>
          </w:p>
        </w:tc>
        <w:tc>
          <w:tcPr>
            <w:tcW w:w="434" w:type="pct"/>
            <w:gridSpan w:val="2"/>
            <w:shd w:val="clear" w:color="auto" w:fill="auto"/>
            <w:tcMar>
              <w:top w:w="46" w:type="dxa"/>
              <w:left w:w="46" w:type="dxa"/>
              <w:bottom w:w="35" w:type="dxa"/>
              <w:right w:w="46" w:type="dxa"/>
            </w:tcMar>
            <w:vAlign w:val="center"/>
          </w:tcPr>
          <w:p w14:paraId="0C96D8F9">
            <w:pPr>
              <w:pStyle w:val="11"/>
              <w:jc w:val="center"/>
              <w:rPr>
                <w:rFonts w:ascii="宋体" w:hAnsi="宋体"/>
                <w:kern w:val="0"/>
                <w:szCs w:val="21"/>
              </w:rPr>
            </w:pPr>
            <w:r>
              <w:rPr>
                <w:rFonts w:hint="eastAsia" w:ascii="宋体" w:hAnsi="宋体"/>
                <w:kern w:val="0"/>
                <w:szCs w:val="21"/>
              </w:rPr>
              <w:t>6693</w:t>
            </w:r>
          </w:p>
        </w:tc>
        <w:tc>
          <w:tcPr>
            <w:tcW w:w="354" w:type="pct"/>
            <w:shd w:val="clear" w:color="auto" w:fill="auto"/>
            <w:tcMar>
              <w:top w:w="46" w:type="dxa"/>
              <w:left w:w="46" w:type="dxa"/>
              <w:bottom w:w="35" w:type="dxa"/>
              <w:right w:w="46" w:type="dxa"/>
            </w:tcMar>
            <w:vAlign w:val="center"/>
          </w:tcPr>
          <w:p w14:paraId="5E635DAA">
            <w:pPr>
              <w:pStyle w:val="11"/>
              <w:jc w:val="center"/>
              <w:rPr>
                <w:rFonts w:ascii="宋体" w:hAnsi="宋体"/>
                <w:kern w:val="0"/>
                <w:szCs w:val="21"/>
              </w:rPr>
            </w:pPr>
            <w:r>
              <w:rPr>
                <w:rFonts w:hint="eastAsia" w:ascii="宋体" w:hAnsi="宋体"/>
                <w:kern w:val="0"/>
                <w:szCs w:val="21"/>
              </w:rPr>
              <w:t>1910</w:t>
            </w:r>
          </w:p>
        </w:tc>
        <w:tc>
          <w:tcPr>
            <w:tcW w:w="508" w:type="pct"/>
            <w:shd w:val="clear" w:color="auto" w:fill="auto"/>
            <w:tcMar>
              <w:top w:w="46" w:type="dxa"/>
              <w:left w:w="46" w:type="dxa"/>
              <w:bottom w:w="35" w:type="dxa"/>
              <w:right w:w="46" w:type="dxa"/>
            </w:tcMar>
            <w:vAlign w:val="center"/>
          </w:tcPr>
          <w:p w14:paraId="6039E984">
            <w:pPr>
              <w:pStyle w:val="11"/>
              <w:jc w:val="center"/>
              <w:rPr>
                <w:rFonts w:ascii="宋体" w:hAnsi="宋体"/>
                <w:kern w:val="0"/>
                <w:szCs w:val="21"/>
              </w:rPr>
            </w:pPr>
            <w:r>
              <w:rPr>
                <w:rFonts w:hint="eastAsia" w:ascii="宋体" w:hAnsi="宋体"/>
                <w:kern w:val="0"/>
                <w:szCs w:val="21"/>
              </w:rPr>
              <w:t>2850</w:t>
            </w:r>
          </w:p>
        </w:tc>
        <w:tc>
          <w:tcPr>
            <w:tcW w:w="362" w:type="pct"/>
            <w:shd w:val="clear" w:color="auto" w:fill="auto"/>
            <w:tcMar>
              <w:top w:w="46" w:type="dxa"/>
              <w:left w:w="46" w:type="dxa"/>
              <w:bottom w:w="35" w:type="dxa"/>
              <w:right w:w="46" w:type="dxa"/>
            </w:tcMar>
            <w:vAlign w:val="center"/>
          </w:tcPr>
          <w:p w14:paraId="7AB05D95">
            <w:pPr>
              <w:pStyle w:val="11"/>
              <w:jc w:val="center"/>
              <w:rPr>
                <w:rFonts w:ascii="宋体" w:hAnsi="宋体"/>
                <w:kern w:val="0"/>
                <w:szCs w:val="21"/>
              </w:rPr>
            </w:pPr>
            <w:r>
              <w:rPr>
                <w:rFonts w:hint="eastAsia" w:ascii="宋体" w:hAnsi="宋体"/>
                <w:kern w:val="0"/>
                <w:szCs w:val="21"/>
              </w:rPr>
              <w:t>5582</w:t>
            </w:r>
          </w:p>
        </w:tc>
        <w:tc>
          <w:tcPr>
            <w:tcW w:w="489" w:type="pct"/>
            <w:shd w:val="clear" w:color="auto" w:fill="auto"/>
            <w:tcMar>
              <w:top w:w="46" w:type="dxa"/>
              <w:left w:w="46" w:type="dxa"/>
              <w:bottom w:w="35" w:type="dxa"/>
              <w:right w:w="46" w:type="dxa"/>
            </w:tcMar>
            <w:vAlign w:val="center"/>
          </w:tcPr>
          <w:p w14:paraId="03BA7334">
            <w:pPr>
              <w:pStyle w:val="11"/>
              <w:jc w:val="center"/>
              <w:rPr>
                <w:rFonts w:ascii="宋体" w:hAnsi="宋体"/>
                <w:kern w:val="0"/>
                <w:szCs w:val="21"/>
              </w:rPr>
            </w:pPr>
            <w:r>
              <w:rPr>
                <w:rFonts w:hint="eastAsia" w:ascii="宋体" w:hAnsi="宋体"/>
                <w:kern w:val="0"/>
                <w:szCs w:val="21"/>
              </w:rPr>
              <w:t>6086</w:t>
            </w:r>
          </w:p>
        </w:tc>
        <w:tc>
          <w:tcPr>
            <w:tcW w:w="511" w:type="pct"/>
            <w:shd w:val="clear" w:color="auto" w:fill="auto"/>
            <w:tcMar>
              <w:top w:w="46" w:type="dxa"/>
              <w:left w:w="46" w:type="dxa"/>
              <w:bottom w:w="35" w:type="dxa"/>
              <w:right w:w="46" w:type="dxa"/>
            </w:tcMar>
            <w:vAlign w:val="center"/>
          </w:tcPr>
          <w:p w14:paraId="5678E622">
            <w:pPr>
              <w:pStyle w:val="11"/>
              <w:jc w:val="center"/>
              <w:rPr>
                <w:rFonts w:ascii="宋体" w:hAnsi="宋体"/>
                <w:kern w:val="0"/>
                <w:szCs w:val="21"/>
              </w:rPr>
            </w:pPr>
            <w:r>
              <w:rPr>
                <w:rFonts w:hint="eastAsia" w:ascii="宋体" w:hAnsi="宋体"/>
                <w:kern w:val="0"/>
                <w:szCs w:val="21"/>
              </w:rPr>
              <w:t>53.1</w:t>
            </w:r>
          </w:p>
        </w:tc>
      </w:tr>
      <w:tr w14:paraId="19BE07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shd w:val="clear" w:color="auto" w:fill="auto"/>
            <w:tcMar>
              <w:top w:w="46" w:type="dxa"/>
              <w:left w:w="46" w:type="dxa"/>
              <w:bottom w:w="35" w:type="dxa"/>
              <w:right w:w="46" w:type="dxa"/>
            </w:tcMar>
            <w:vAlign w:val="center"/>
          </w:tcPr>
          <w:p w14:paraId="71ABD305">
            <w:pPr>
              <w:pStyle w:val="11"/>
              <w:jc w:val="center"/>
              <w:rPr>
                <w:rFonts w:ascii="宋体" w:hAnsi="宋体"/>
                <w:kern w:val="0"/>
                <w:szCs w:val="21"/>
              </w:rPr>
            </w:pPr>
            <w:r>
              <w:rPr>
                <w:rFonts w:hint="eastAsia" w:ascii="宋体" w:hAnsi="宋体"/>
                <w:kern w:val="0"/>
                <w:szCs w:val="21"/>
              </w:rPr>
              <w:t>国内生产总值</w:t>
            </w:r>
          </w:p>
        </w:tc>
        <w:tc>
          <w:tcPr>
            <w:tcW w:w="278" w:type="pct"/>
            <w:vMerge w:val="restart"/>
            <w:shd w:val="clear" w:color="auto" w:fill="auto"/>
            <w:tcMar>
              <w:top w:w="46" w:type="dxa"/>
              <w:left w:w="46" w:type="dxa"/>
              <w:bottom w:w="35" w:type="dxa"/>
              <w:right w:w="46" w:type="dxa"/>
            </w:tcMar>
            <w:vAlign w:val="center"/>
          </w:tcPr>
          <w:p w14:paraId="500B0DF3">
            <w:pPr>
              <w:pStyle w:val="11"/>
              <w:jc w:val="center"/>
              <w:rPr>
                <w:rFonts w:ascii="宋体" w:hAnsi="宋体"/>
                <w:kern w:val="0"/>
                <w:szCs w:val="21"/>
              </w:rPr>
            </w:pPr>
            <w:r>
              <w:rPr>
                <w:rFonts w:hint="eastAsia" w:ascii="宋体" w:hAnsi="宋体"/>
                <w:kern w:val="0"/>
                <w:szCs w:val="21"/>
              </w:rPr>
              <w:t>当</w:t>
            </w:r>
          </w:p>
          <w:p w14:paraId="30772C2D">
            <w:pPr>
              <w:pStyle w:val="11"/>
              <w:jc w:val="center"/>
              <w:rPr>
                <w:rFonts w:ascii="宋体" w:hAnsi="宋体"/>
                <w:kern w:val="0"/>
                <w:szCs w:val="21"/>
              </w:rPr>
            </w:pPr>
            <w:r>
              <w:rPr>
                <w:rFonts w:hint="eastAsia" w:ascii="宋体" w:hAnsi="宋体"/>
                <w:kern w:val="0"/>
                <w:szCs w:val="21"/>
              </w:rPr>
              <w:t>年</w:t>
            </w:r>
          </w:p>
          <w:p w14:paraId="5A012EF8">
            <w:pPr>
              <w:pStyle w:val="11"/>
              <w:jc w:val="center"/>
              <w:rPr>
                <w:rFonts w:ascii="宋体" w:hAnsi="宋体"/>
                <w:kern w:val="0"/>
                <w:szCs w:val="21"/>
              </w:rPr>
            </w:pPr>
            <w:r>
              <w:rPr>
                <w:rFonts w:hint="eastAsia" w:ascii="宋体" w:hAnsi="宋体"/>
                <w:kern w:val="0"/>
                <w:szCs w:val="21"/>
              </w:rPr>
              <w:t>价</w:t>
            </w:r>
          </w:p>
        </w:tc>
        <w:tc>
          <w:tcPr>
            <w:tcW w:w="967" w:type="pct"/>
            <w:gridSpan w:val="8"/>
            <w:shd w:val="clear" w:color="auto" w:fill="auto"/>
            <w:tcMar>
              <w:top w:w="46" w:type="dxa"/>
              <w:left w:w="46" w:type="dxa"/>
              <w:bottom w:w="35" w:type="dxa"/>
              <w:right w:w="46" w:type="dxa"/>
            </w:tcMar>
            <w:vAlign w:val="center"/>
          </w:tcPr>
          <w:p w14:paraId="7376D513">
            <w:pPr>
              <w:pStyle w:val="11"/>
              <w:jc w:val="left"/>
              <w:rPr>
                <w:rFonts w:ascii="宋体" w:hAnsi="宋体"/>
                <w:kern w:val="0"/>
                <w:szCs w:val="21"/>
              </w:rPr>
            </w:pPr>
            <w:r>
              <w:rPr>
                <w:rFonts w:hint="eastAsia" w:ascii="宋体" w:hAnsi="宋体"/>
                <w:kern w:val="0"/>
                <w:szCs w:val="21"/>
              </w:rPr>
              <w:t>总计</w:t>
            </w:r>
          </w:p>
        </w:tc>
        <w:tc>
          <w:tcPr>
            <w:tcW w:w="362" w:type="pct"/>
            <w:gridSpan w:val="3"/>
            <w:shd w:val="clear" w:color="auto" w:fill="auto"/>
            <w:tcMar>
              <w:top w:w="46" w:type="dxa"/>
              <w:left w:w="46" w:type="dxa"/>
              <w:bottom w:w="35" w:type="dxa"/>
              <w:right w:w="46" w:type="dxa"/>
            </w:tcMar>
            <w:vAlign w:val="center"/>
          </w:tcPr>
          <w:p w14:paraId="09EA961E">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6A72AF55">
            <w:pPr>
              <w:pStyle w:val="11"/>
              <w:jc w:val="center"/>
              <w:rPr>
                <w:rFonts w:ascii="宋体" w:hAnsi="宋体"/>
                <w:kern w:val="0"/>
                <w:szCs w:val="21"/>
              </w:rPr>
            </w:pPr>
            <w:r>
              <w:rPr>
                <w:rFonts w:hint="eastAsia" w:ascii="宋体" w:hAnsi="宋体"/>
                <w:kern w:val="0"/>
                <w:szCs w:val="21"/>
              </w:rPr>
              <w:t>79172</w:t>
            </w:r>
          </w:p>
        </w:tc>
        <w:tc>
          <w:tcPr>
            <w:tcW w:w="434" w:type="pct"/>
            <w:gridSpan w:val="2"/>
            <w:shd w:val="clear" w:color="auto" w:fill="auto"/>
            <w:tcMar>
              <w:top w:w="46" w:type="dxa"/>
              <w:left w:w="46" w:type="dxa"/>
              <w:bottom w:w="35" w:type="dxa"/>
              <w:right w:w="46" w:type="dxa"/>
            </w:tcMar>
            <w:vAlign w:val="center"/>
          </w:tcPr>
          <w:p w14:paraId="2954B124">
            <w:pPr>
              <w:pStyle w:val="11"/>
              <w:jc w:val="center"/>
              <w:rPr>
                <w:rFonts w:ascii="宋体" w:hAnsi="宋体"/>
                <w:kern w:val="0"/>
                <w:szCs w:val="21"/>
              </w:rPr>
            </w:pPr>
            <w:r>
              <w:rPr>
                <w:rFonts w:hint="eastAsia" w:ascii="宋体" w:hAnsi="宋体"/>
                <w:kern w:val="0"/>
                <w:szCs w:val="21"/>
              </w:rPr>
              <w:t>112214</w:t>
            </w:r>
          </w:p>
        </w:tc>
        <w:tc>
          <w:tcPr>
            <w:tcW w:w="354" w:type="pct"/>
            <w:shd w:val="clear" w:color="auto" w:fill="auto"/>
            <w:tcMar>
              <w:top w:w="46" w:type="dxa"/>
              <w:left w:w="46" w:type="dxa"/>
              <w:bottom w:w="35" w:type="dxa"/>
              <w:right w:w="46" w:type="dxa"/>
            </w:tcMar>
            <w:vAlign w:val="center"/>
          </w:tcPr>
          <w:p w14:paraId="5FDA89C7">
            <w:pPr>
              <w:pStyle w:val="11"/>
              <w:jc w:val="center"/>
              <w:rPr>
                <w:rFonts w:ascii="宋体" w:hAnsi="宋体"/>
                <w:kern w:val="0"/>
                <w:szCs w:val="21"/>
              </w:rPr>
            </w:pPr>
            <w:r>
              <w:rPr>
                <w:rFonts w:hint="eastAsia" w:ascii="宋体" w:hAnsi="宋体"/>
                <w:kern w:val="0"/>
                <w:szCs w:val="21"/>
              </w:rPr>
              <w:t>138703</w:t>
            </w:r>
          </w:p>
        </w:tc>
        <w:tc>
          <w:tcPr>
            <w:tcW w:w="508" w:type="pct"/>
            <w:shd w:val="clear" w:color="auto" w:fill="auto"/>
            <w:tcMar>
              <w:top w:w="46" w:type="dxa"/>
              <w:left w:w="46" w:type="dxa"/>
              <w:bottom w:w="35" w:type="dxa"/>
              <w:right w:w="46" w:type="dxa"/>
            </w:tcMar>
            <w:vAlign w:val="center"/>
          </w:tcPr>
          <w:p w14:paraId="13290949">
            <w:pPr>
              <w:pStyle w:val="11"/>
              <w:jc w:val="center"/>
              <w:rPr>
                <w:rFonts w:ascii="宋体" w:hAnsi="宋体"/>
                <w:kern w:val="0"/>
                <w:szCs w:val="21"/>
              </w:rPr>
            </w:pPr>
            <w:r>
              <w:rPr>
                <w:rFonts w:hint="eastAsia" w:ascii="宋体" w:hAnsi="宋体"/>
                <w:kern w:val="0"/>
                <w:szCs w:val="21"/>
              </w:rPr>
              <w:t>164472</w:t>
            </w:r>
          </w:p>
        </w:tc>
        <w:tc>
          <w:tcPr>
            <w:tcW w:w="362" w:type="pct"/>
            <w:shd w:val="clear" w:color="auto" w:fill="auto"/>
            <w:tcMar>
              <w:top w:w="46" w:type="dxa"/>
              <w:left w:w="46" w:type="dxa"/>
              <w:bottom w:w="35" w:type="dxa"/>
              <w:right w:w="46" w:type="dxa"/>
            </w:tcMar>
            <w:vAlign w:val="center"/>
          </w:tcPr>
          <w:p w14:paraId="1A64E24D">
            <w:pPr>
              <w:pStyle w:val="11"/>
              <w:jc w:val="center"/>
              <w:rPr>
                <w:rFonts w:ascii="宋体" w:hAnsi="宋体"/>
                <w:kern w:val="0"/>
                <w:szCs w:val="21"/>
              </w:rPr>
            </w:pPr>
            <w:r>
              <w:rPr>
                <w:rFonts w:hint="eastAsia" w:ascii="宋体" w:hAnsi="宋体"/>
                <w:kern w:val="0"/>
                <w:szCs w:val="21"/>
              </w:rPr>
              <w:t>179579</w:t>
            </w:r>
          </w:p>
        </w:tc>
        <w:tc>
          <w:tcPr>
            <w:tcW w:w="489" w:type="pct"/>
            <w:shd w:val="clear" w:color="auto" w:fill="auto"/>
            <w:tcMar>
              <w:top w:w="46" w:type="dxa"/>
              <w:left w:w="46" w:type="dxa"/>
              <w:bottom w:w="35" w:type="dxa"/>
              <w:right w:w="46" w:type="dxa"/>
            </w:tcMar>
            <w:vAlign w:val="center"/>
          </w:tcPr>
          <w:p w14:paraId="127BF29C">
            <w:pPr>
              <w:pStyle w:val="11"/>
              <w:jc w:val="center"/>
              <w:rPr>
                <w:rFonts w:ascii="宋体" w:hAnsi="宋体"/>
                <w:kern w:val="0"/>
                <w:szCs w:val="21"/>
              </w:rPr>
            </w:pPr>
            <w:r>
              <w:rPr>
                <w:rFonts w:hint="eastAsia" w:ascii="宋体" w:hAnsi="宋体"/>
                <w:kern w:val="0"/>
                <w:szCs w:val="21"/>
              </w:rPr>
              <w:t>188175</w:t>
            </w:r>
          </w:p>
        </w:tc>
        <w:tc>
          <w:tcPr>
            <w:tcW w:w="511" w:type="pct"/>
            <w:shd w:val="clear" w:color="auto" w:fill="auto"/>
            <w:tcMar>
              <w:top w:w="46" w:type="dxa"/>
              <w:left w:w="46" w:type="dxa"/>
              <w:bottom w:w="35" w:type="dxa"/>
              <w:right w:w="46" w:type="dxa"/>
            </w:tcMar>
            <w:vAlign w:val="center"/>
          </w:tcPr>
          <w:p w14:paraId="4940DCBF">
            <w:pPr>
              <w:pStyle w:val="11"/>
              <w:jc w:val="center"/>
              <w:rPr>
                <w:rFonts w:ascii="宋体" w:hAnsi="宋体"/>
                <w:kern w:val="0"/>
                <w:szCs w:val="21"/>
              </w:rPr>
            </w:pPr>
            <w:r>
              <w:rPr>
                <w:rFonts w:hint="eastAsia" w:ascii="宋体" w:hAnsi="宋体"/>
                <w:kern w:val="0"/>
                <w:szCs w:val="21"/>
              </w:rPr>
              <w:t>137.7</w:t>
            </w:r>
          </w:p>
        </w:tc>
      </w:tr>
      <w:tr w14:paraId="1EAE55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restart"/>
            <w:vAlign w:val="center"/>
          </w:tcPr>
          <w:p w14:paraId="460A737F">
            <w:pPr>
              <w:pStyle w:val="11"/>
              <w:jc w:val="center"/>
              <w:rPr>
                <w:rFonts w:ascii="宋体" w:hAnsi="宋体"/>
                <w:kern w:val="0"/>
                <w:szCs w:val="21"/>
              </w:rPr>
            </w:pPr>
          </w:p>
        </w:tc>
        <w:tc>
          <w:tcPr>
            <w:tcW w:w="278" w:type="pct"/>
            <w:vMerge w:val="continue"/>
            <w:vAlign w:val="center"/>
          </w:tcPr>
          <w:p w14:paraId="6A3F7890">
            <w:pPr>
              <w:pStyle w:val="11"/>
              <w:jc w:val="center"/>
              <w:rPr>
                <w:rFonts w:ascii="宋体" w:hAnsi="宋体"/>
                <w:kern w:val="0"/>
                <w:szCs w:val="21"/>
              </w:rPr>
            </w:pPr>
          </w:p>
        </w:tc>
        <w:tc>
          <w:tcPr>
            <w:tcW w:w="967" w:type="pct"/>
            <w:gridSpan w:val="8"/>
            <w:shd w:val="clear" w:color="auto" w:fill="auto"/>
            <w:tcMar>
              <w:top w:w="46" w:type="dxa"/>
              <w:left w:w="46" w:type="dxa"/>
              <w:bottom w:w="35" w:type="dxa"/>
              <w:right w:w="46" w:type="dxa"/>
            </w:tcMar>
            <w:vAlign w:val="center"/>
          </w:tcPr>
          <w:p w14:paraId="0D01DF65">
            <w:pPr>
              <w:pStyle w:val="11"/>
              <w:jc w:val="left"/>
              <w:rPr>
                <w:rFonts w:ascii="宋体" w:hAnsi="宋体"/>
                <w:kern w:val="0"/>
                <w:szCs w:val="21"/>
              </w:rPr>
            </w:pPr>
            <w:r>
              <w:rPr>
                <w:rFonts w:hint="eastAsia" w:ascii="宋体" w:hAnsi="宋体"/>
                <w:kern w:val="0"/>
                <w:szCs w:val="21"/>
              </w:rPr>
              <w:t>第一产业</w:t>
            </w:r>
          </w:p>
        </w:tc>
        <w:tc>
          <w:tcPr>
            <w:tcW w:w="362" w:type="pct"/>
            <w:gridSpan w:val="3"/>
            <w:shd w:val="clear" w:color="auto" w:fill="auto"/>
            <w:tcMar>
              <w:top w:w="46" w:type="dxa"/>
              <w:left w:w="46" w:type="dxa"/>
              <w:bottom w:w="35" w:type="dxa"/>
              <w:right w:w="46" w:type="dxa"/>
            </w:tcMar>
            <w:vAlign w:val="center"/>
          </w:tcPr>
          <w:p w14:paraId="16012470">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22D3C34D">
            <w:pPr>
              <w:pStyle w:val="11"/>
              <w:jc w:val="center"/>
              <w:rPr>
                <w:rFonts w:ascii="宋体" w:hAnsi="宋体"/>
                <w:kern w:val="0"/>
                <w:szCs w:val="21"/>
              </w:rPr>
            </w:pPr>
            <w:r>
              <w:rPr>
                <w:rFonts w:hint="eastAsia" w:ascii="宋体" w:hAnsi="宋体"/>
                <w:kern w:val="0"/>
                <w:szCs w:val="21"/>
              </w:rPr>
              <w:t>43282</w:t>
            </w:r>
          </w:p>
        </w:tc>
        <w:tc>
          <w:tcPr>
            <w:tcW w:w="434" w:type="pct"/>
            <w:gridSpan w:val="2"/>
            <w:shd w:val="clear" w:color="auto" w:fill="auto"/>
            <w:tcMar>
              <w:top w:w="46" w:type="dxa"/>
              <w:left w:w="46" w:type="dxa"/>
              <w:bottom w:w="35" w:type="dxa"/>
              <w:right w:w="46" w:type="dxa"/>
            </w:tcMar>
            <w:vAlign w:val="center"/>
          </w:tcPr>
          <w:p w14:paraId="54BD715E">
            <w:pPr>
              <w:pStyle w:val="11"/>
              <w:jc w:val="center"/>
              <w:rPr>
                <w:rFonts w:ascii="宋体" w:hAnsi="宋体"/>
                <w:kern w:val="0"/>
                <w:szCs w:val="21"/>
              </w:rPr>
            </w:pPr>
            <w:r>
              <w:rPr>
                <w:rFonts w:hint="eastAsia" w:ascii="宋体" w:hAnsi="宋体"/>
                <w:kern w:val="0"/>
                <w:szCs w:val="21"/>
              </w:rPr>
              <w:t>46667</w:t>
            </w:r>
          </w:p>
        </w:tc>
        <w:tc>
          <w:tcPr>
            <w:tcW w:w="354" w:type="pct"/>
            <w:shd w:val="clear" w:color="auto" w:fill="auto"/>
            <w:tcMar>
              <w:top w:w="46" w:type="dxa"/>
              <w:left w:w="46" w:type="dxa"/>
              <w:bottom w:w="35" w:type="dxa"/>
              <w:right w:w="46" w:type="dxa"/>
            </w:tcMar>
            <w:vAlign w:val="center"/>
          </w:tcPr>
          <w:p w14:paraId="776E1EC0">
            <w:pPr>
              <w:pStyle w:val="11"/>
              <w:jc w:val="center"/>
              <w:rPr>
                <w:rFonts w:ascii="宋体" w:hAnsi="宋体"/>
                <w:kern w:val="0"/>
                <w:szCs w:val="21"/>
              </w:rPr>
            </w:pPr>
            <w:r>
              <w:rPr>
                <w:rFonts w:hint="eastAsia" w:ascii="宋体" w:hAnsi="宋体"/>
                <w:kern w:val="0"/>
                <w:szCs w:val="21"/>
              </w:rPr>
              <w:t>57062</w:t>
            </w:r>
          </w:p>
        </w:tc>
        <w:tc>
          <w:tcPr>
            <w:tcW w:w="508" w:type="pct"/>
            <w:shd w:val="clear" w:color="auto" w:fill="auto"/>
            <w:tcMar>
              <w:top w:w="46" w:type="dxa"/>
              <w:left w:w="46" w:type="dxa"/>
              <w:bottom w:w="35" w:type="dxa"/>
              <w:right w:w="46" w:type="dxa"/>
            </w:tcMar>
            <w:vAlign w:val="center"/>
          </w:tcPr>
          <w:p w14:paraId="594E58AD">
            <w:pPr>
              <w:pStyle w:val="11"/>
              <w:jc w:val="center"/>
              <w:rPr>
                <w:rFonts w:ascii="宋体" w:hAnsi="宋体"/>
                <w:kern w:val="0"/>
                <w:szCs w:val="21"/>
              </w:rPr>
            </w:pPr>
            <w:r>
              <w:rPr>
                <w:rFonts w:hint="eastAsia" w:ascii="宋体" w:hAnsi="宋体"/>
                <w:kern w:val="0"/>
                <w:szCs w:val="21"/>
              </w:rPr>
              <w:t>72415</w:t>
            </w:r>
          </w:p>
        </w:tc>
        <w:tc>
          <w:tcPr>
            <w:tcW w:w="362" w:type="pct"/>
            <w:shd w:val="clear" w:color="auto" w:fill="auto"/>
            <w:tcMar>
              <w:top w:w="46" w:type="dxa"/>
              <w:left w:w="46" w:type="dxa"/>
              <w:bottom w:w="35" w:type="dxa"/>
              <w:right w:w="46" w:type="dxa"/>
            </w:tcMar>
            <w:vAlign w:val="center"/>
          </w:tcPr>
          <w:p w14:paraId="4E4E73D1">
            <w:pPr>
              <w:pStyle w:val="11"/>
              <w:jc w:val="center"/>
              <w:rPr>
                <w:rFonts w:ascii="宋体" w:hAnsi="宋体"/>
                <w:kern w:val="0"/>
                <w:szCs w:val="21"/>
              </w:rPr>
            </w:pPr>
            <w:r>
              <w:rPr>
                <w:rFonts w:hint="eastAsia" w:ascii="宋体" w:hAnsi="宋体"/>
                <w:kern w:val="0"/>
                <w:szCs w:val="21"/>
              </w:rPr>
              <w:t>80442</w:t>
            </w:r>
          </w:p>
        </w:tc>
        <w:tc>
          <w:tcPr>
            <w:tcW w:w="489" w:type="pct"/>
            <w:shd w:val="clear" w:color="auto" w:fill="auto"/>
            <w:tcMar>
              <w:top w:w="46" w:type="dxa"/>
              <w:left w:w="46" w:type="dxa"/>
              <w:bottom w:w="35" w:type="dxa"/>
              <w:right w:w="46" w:type="dxa"/>
            </w:tcMar>
            <w:vAlign w:val="center"/>
          </w:tcPr>
          <w:p w14:paraId="7B706042">
            <w:pPr>
              <w:pStyle w:val="11"/>
              <w:jc w:val="center"/>
              <w:rPr>
                <w:rFonts w:ascii="宋体" w:hAnsi="宋体"/>
                <w:kern w:val="0"/>
                <w:szCs w:val="21"/>
              </w:rPr>
            </w:pPr>
            <w:r>
              <w:rPr>
                <w:rFonts w:hint="eastAsia" w:ascii="宋体" w:hAnsi="宋体"/>
                <w:kern w:val="0"/>
                <w:szCs w:val="21"/>
              </w:rPr>
              <w:t>84700</w:t>
            </w:r>
          </w:p>
        </w:tc>
        <w:tc>
          <w:tcPr>
            <w:tcW w:w="511" w:type="pct"/>
            <w:shd w:val="clear" w:color="auto" w:fill="auto"/>
            <w:tcMar>
              <w:top w:w="46" w:type="dxa"/>
              <w:left w:w="46" w:type="dxa"/>
              <w:bottom w:w="35" w:type="dxa"/>
              <w:right w:w="46" w:type="dxa"/>
            </w:tcMar>
            <w:vAlign w:val="center"/>
          </w:tcPr>
          <w:p w14:paraId="4F83BF68">
            <w:pPr>
              <w:pStyle w:val="11"/>
              <w:jc w:val="center"/>
              <w:rPr>
                <w:rFonts w:ascii="宋体" w:hAnsi="宋体"/>
                <w:kern w:val="0"/>
                <w:szCs w:val="21"/>
              </w:rPr>
            </w:pPr>
            <w:r>
              <w:rPr>
                <w:rFonts w:hint="eastAsia" w:ascii="宋体" w:hAnsi="宋体"/>
                <w:kern w:val="0"/>
                <w:szCs w:val="21"/>
              </w:rPr>
              <w:t>95.7</w:t>
            </w:r>
          </w:p>
        </w:tc>
      </w:tr>
      <w:tr w14:paraId="51C981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3F33F245">
            <w:pPr>
              <w:pStyle w:val="11"/>
              <w:jc w:val="center"/>
              <w:rPr>
                <w:rFonts w:ascii="宋体" w:hAnsi="宋体"/>
                <w:kern w:val="0"/>
                <w:szCs w:val="21"/>
              </w:rPr>
            </w:pPr>
          </w:p>
        </w:tc>
        <w:tc>
          <w:tcPr>
            <w:tcW w:w="278" w:type="pct"/>
            <w:vMerge w:val="continue"/>
            <w:vAlign w:val="center"/>
          </w:tcPr>
          <w:p w14:paraId="64542723">
            <w:pPr>
              <w:pStyle w:val="11"/>
              <w:jc w:val="center"/>
              <w:rPr>
                <w:rFonts w:ascii="宋体" w:hAnsi="宋体"/>
                <w:kern w:val="0"/>
                <w:szCs w:val="21"/>
              </w:rPr>
            </w:pPr>
          </w:p>
        </w:tc>
        <w:tc>
          <w:tcPr>
            <w:tcW w:w="967" w:type="pct"/>
            <w:gridSpan w:val="8"/>
            <w:shd w:val="clear" w:color="auto" w:fill="auto"/>
            <w:tcMar>
              <w:top w:w="46" w:type="dxa"/>
              <w:left w:w="46" w:type="dxa"/>
              <w:bottom w:w="35" w:type="dxa"/>
              <w:right w:w="46" w:type="dxa"/>
            </w:tcMar>
            <w:vAlign w:val="center"/>
          </w:tcPr>
          <w:p w14:paraId="2F9BE2C5">
            <w:pPr>
              <w:pStyle w:val="11"/>
              <w:jc w:val="left"/>
              <w:rPr>
                <w:rFonts w:ascii="宋体" w:hAnsi="宋体"/>
                <w:kern w:val="0"/>
                <w:szCs w:val="21"/>
              </w:rPr>
            </w:pPr>
            <w:r>
              <w:rPr>
                <w:rFonts w:hint="eastAsia" w:ascii="宋体" w:hAnsi="宋体"/>
                <w:kern w:val="0"/>
                <w:szCs w:val="21"/>
              </w:rPr>
              <w:t>第二产业</w:t>
            </w:r>
          </w:p>
        </w:tc>
        <w:tc>
          <w:tcPr>
            <w:tcW w:w="362" w:type="pct"/>
            <w:gridSpan w:val="3"/>
            <w:shd w:val="clear" w:color="auto" w:fill="auto"/>
            <w:tcMar>
              <w:top w:w="46" w:type="dxa"/>
              <w:left w:w="46" w:type="dxa"/>
              <w:bottom w:w="35" w:type="dxa"/>
              <w:right w:w="46" w:type="dxa"/>
            </w:tcMar>
            <w:vAlign w:val="center"/>
          </w:tcPr>
          <w:p w14:paraId="208C7F85">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63208A00">
            <w:pPr>
              <w:pStyle w:val="11"/>
              <w:jc w:val="center"/>
              <w:rPr>
                <w:rFonts w:ascii="宋体" w:hAnsi="宋体"/>
                <w:kern w:val="0"/>
                <w:szCs w:val="21"/>
              </w:rPr>
            </w:pPr>
            <w:r>
              <w:rPr>
                <w:rFonts w:hint="eastAsia" w:ascii="宋体" w:hAnsi="宋体"/>
                <w:kern w:val="0"/>
                <w:szCs w:val="21"/>
              </w:rPr>
              <w:t>20152</w:t>
            </w:r>
          </w:p>
        </w:tc>
        <w:tc>
          <w:tcPr>
            <w:tcW w:w="434" w:type="pct"/>
            <w:gridSpan w:val="2"/>
            <w:shd w:val="clear" w:color="auto" w:fill="auto"/>
            <w:tcMar>
              <w:top w:w="46" w:type="dxa"/>
              <w:left w:w="46" w:type="dxa"/>
              <w:bottom w:w="35" w:type="dxa"/>
              <w:right w:w="46" w:type="dxa"/>
            </w:tcMar>
            <w:vAlign w:val="center"/>
          </w:tcPr>
          <w:p w14:paraId="2FAB1521">
            <w:pPr>
              <w:pStyle w:val="11"/>
              <w:jc w:val="center"/>
              <w:rPr>
                <w:rFonts w:ascii="宋体" w:hAnsi="宋体"/>
                <w:kern w:val="0"/>
                <w:szCs w:val="21"/>
              </w:rPr>
            </w:pPr>
            <w:r>
              <w:rPr>
                <w:rFonts w:hint="eastAsia" w:ascii="宋体" w:hAnsi="宋体"/>
                <w:kern w:val="0"/>
                <w:szCs w:val="21"/>
              </w:rPr>
              <w:t>39811</w:t>
            </w:r>
          </w:p>
        </w:tc>
        <w:tc>
          <w:tcPr>
            <w:tcW w:w="354" w:type="pct"/>
            <w:shd w:val="clear" w:color="auto" w:fill="auto"/>
            <w:tcMar>
              <w:top w:w="46" w:type="dxa"/>
              <w:left w:w="46" w:type="dxa"/>
              <w:bottom w:w="35" w:type="dxa"/>
              <w:right w:w="46" w:type="dxa"/>
            </w:tcMar>
            <w:vAlign w:val="center"/>
          </w:tcPr>
          <w:p w14:paraId="6C31F452">
            <w:pPr>
              <w:pStyle w:val="11"/>
              <w:jc w:val="center"/>
              <w:rPr>
                <w:rFonts w:ascii="宋体" w:hAnsi="宋体"/>
                <w:kern w:val="0"/>
                <w:szCs w:val="21"/>
              </w:rPr>
            </w:pPr>
            <w:r>
              <w:rPr>
                <w:rFonts w:hint="eastAsia" w:ascii="宋体" w:hAnsi="宋体"/>
                <w:kern w:val="0"/>
                <w:szCs w:val="21"/>
              </w:rPr>
              <w:t>46094</w:t>
            </w:r>
          </w:p>
        </w:tc>
        <w:tc>
          <w:tcPr>
            <w:tcW w:w="508" w:type="pct"/>
            <w:shd w:val="clear" w:color="auto" w:fill="auto"/>
            <w:tcMar>
              <w:top w:w="46" w:type="dxa"/>
              <w:left w:w="46" w:type="dxa"/>
              <w:bottom w:w="35" w:type="dxa"/>
              <w:right w:w="46" w:type="dxa"/>
            </w:tcMar>
            <w:vAlign w:val="center"/>
          </w:tcPr>
          <w:p w14:paraId="1641ECA4">
            <w:pPr>
              <w:pStyle w:val="11"/>
              <w:jc w:val="center"/>
              <w:rPr>
                <w:rFonts w:ascii="宋体" w:hAnsi="宋体"/>
                <w:kern w:val="0"/>
                <w:szCs w:val="21"/>
              </w:rPr>
            </w:pPr>
            <w:r>
              <w:rPr>
                <w:rFonts w:hint="eastAsia" w:ascii="宋体" w:hAnsi="宋体"/>
                <w:kern w:val="0"/>
                <w:szCs w:val="21"/>
              </w:rPr>
              <w:t>48742</w:t>
            </w:r>
          </w:p>
        </w:tc>
        <w:tc>
          <w:tcPr>
            <w:tcW w:w="362" w:type="pct"/>
            <w:shd w:val="clear" w:color="auto" w:fill="auto"/>
            <w:tcMar>
              <w:top w:w="46" w:type="dxa"/>
              <w:left w:w="46" w:type="dxa"/>
              <w:bottom w:w="35" w:type="dxa"/>
              <w:right w:w="46" w:type="dxa"/>
            </w:tcMar>
            <w:vAlign w:val="center"/>
          </w:tcPr>
          <w:p w14:paraId="6F12E706">
            <w:pPr>
              <w:pStyle w:val="11"/>
              <w:jc w:val="center"/>
              <w:rPr>
                <w:rFonts w:ascii="宋体" w:hAnsi="宋体"/>
                <w:kern w:val="0"/>
                <w:szCs w:val="21"/>
              </w:rPr>
            </w:pPr>
            <w:r>
              <w:rPr>
                <w:rFonts w:hint="eastAsia" w:ascii="宋体" w:hAnsi="宋体"/>
                <w:kern w:val="0"/>
                <w:szCs w:val="21"/>
              </w:rPr>
              <w:t>51062</w:t>
            </w:r>
          </w:p>
        </w:tc>
        <w:tc>
          <w:tcPr>
            <w:tcW w:w="489" w:type="pct"/>
            <w:shd w:val="clear" w:color="auto" w:fill="auto"/>
            <w:tcMar>
              <w:top w:w="46" w:type="dxa"/>
              <w:left w:w="46" w:type="dxa"/>
              <w:bottom w:w="35" w:type="dxa"/>
              <w:right w:w="46" w:type="dxa"/>
            </w:tcMar>
            <w:vAlign w:val="center"/>
          </w:tcPr>
          <w:p w14:paraId="28A4A6FA">
            <w:pPr>
              <w:pStyle w:val="11"/>
              <w:jc w:val="center"/>
              <w:rPr>
                <w:rFonts w:ascii="宋体" w:hAnsi="宋体"/>
                <w:kern w:val="0"/>
                <w:szCs w:val="21"/>
              </w:rPr>
            </w:pPr>
            <w:r>
              <w:rPr>
                <w:rFonts w:hint="eastAsia" w:ascii="宋体" w:hAnsi="宋体"/>
                <w:kern w:val="0"/>
                <w:szCs w:val="21"/>
              </w:rPr>
              <w:t>52594</w:t>
            </w:r>
          </w:p>
        </w:tc>
        <w:tc>
          <w:tcPr>
            <w:tcW w:w="511" w:type="pct"/>
            <w:shd w:val="clear" w:color="auto" w:fill="auto"/>
            <w:tcMar>
              <w:top w:w="46" w:type="dxa"/>
              <w:left w:w="46" w:type="dxa"/>
              <w:bottom w:w="35" w:type="dxa"/>
              <w:right w:w="46" w:type="dxa"/>
            </w:tcMar>
            <w:vAlign w:val="center"/>
          </w:tcPr>
          <w:p w14:paraId="57E1D6D2">
            <w:pPr>
              <w:pStyle w:val="11"/>
              <w:jc w:val="center"/>
              <w:rPr>
                <w:rFonts w:ascii="宋体" w:hAnsi="宋体"/>
                <w:kern w:val="0"/>
                <w:szCs w:val="21"/>
              </w:rPr>
            </w:pPr>
            <w:r>
              <w:rPr>
                <w:rFonts w:hint="eastAsia" w:ascii="宋体" w:hAnsi="宋体"/>
                <w:kern w:val="0"/>
                <w:szCs w:val="21"/>
              </w:rPr>
              <w:t>161.0</w:t>
            </w:r>
          </w:p>
        </w:tc>
      </w:tr>
      <w:tr w14:paraId="6BC3A8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0D541212">
            <w:pPr>
              <w:pStyle w:val="11"/>
              <w:jc w:val="center"/>
              <w:rPr>
                <w:rFonts w:ascii="宋体" w:hAnsi="宋体"/>
                <w:kern w:val="0"/>
                <w:szCs w:val="21"/>
              </w:rPr>
            </w:pPr>
          </w:p>
        </w:tc>
        <w:tc>
          <w:tcPr>
            <w:tcW w:w="278" w:type="pct"/>
            <w:vMerge w:val="continue"/>
            <w:vAlign w:val="center"/>
          </w:tcPr>
          <w:p w14:paraId="615FADE2">
            <w:pPr>
              <w:pStyle w:val="11"/>
              <w:jc w:val="center"/>
              <w:rPr>
                <w:rFonts w:ascii="宋体" w:hAnsi="宋体"/>
                <w:kern w:val="0"/>
                <w:szCs w:val="21"/>
              </w:rPr>
            </w:pPr>
          </w:p>
        </w:tc>
        <w:tc>
          <w:tcPr>
            <w:tcW w:w="967" w:type="pct"/>
            <w:gridSpan w:val="8"/>
            <w:shd w:val="clear" w:color="auto" w:fill="auto"/>
            <w:tcMar>
              <w:top w:w="46" w:type="dxa"/>
              <w:left w:w="46" w:type="dxa"/>
              <w:bottom w:w="35" w:type="dxa"/>
              <w:right w:w="46" w:type="dxa"/>
            </w:tcMar>
            <w:vAlign w:val="center"/>
          </w:tcPr>
          <w:p w14:paraId="357547FC">
            <w:pPr>
              <w:pStyle w:val="11"/>
              <w:jc w:val="left"/>
              <w:rPr>
                <w:rFonts w:ascii="宋体" w:hAnsi="宋体"/>
                <w:kern w:val="0"/>
                <w:szCs w:val="21"/>
              </w:rPr>
            </w:pPr>
            <w:r>
              <w:rPr>
                <w:rFonts w:hint="eastAsia" w:ascii="宋体" w:hAnsi="宋体"/>
                <w:kern w:val="0"/>
                <w:szCs w:val="21"/>
              </w:rPr>
              <w:t>第三产业</w:t>
            </w:r>
          </w:p>
        </w:tc>
        <w:tc>
          <w:tcPr>
            <w:tcW w:w="362" w:type="pct"/>
            <w:gridSpan w:val="3"/>
            <w:shd w:val="clear" w:color="auto" w:fill="auto"/>
            <w:tcMar>
              <w:top w:w="46" w:type="dxa"/>
              <w:left w:w="46" w:type="dxa"/>
              <w:bottom w:w="35" w:type="dxa"/>
              <w:right w:w="46" w:type="dxa"/>
            </w:tcMar>
            <w:vAlign w:val="center"/>
          </w:tcPr>
          <w:p w14:paraId="112AD2D7">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24AD21E8">
            <w:pPr>
              <w:pStyle w:val="11"/>
              <w:jc w:val="center"/>
              <w:rPr>
                <w:rFonts w:ascii="宋体" w:hAnsi="宋体"/>
                <w:kern w:val="0"/>
                <w:szCs w:val="21"/>
              </w:rPr>
            </w:pPr>
            <w:r>
              <w:rPr>
                <w:rFonts w:hint="eastAsia" w:ascii="宋体" w:hAnsi="宋体"/>
                <w:kern w:val="0"/>
                <w:szCs w:val="21"/>
              </w:rPr>
              <w:t>15738</w:t>
            </w:r>
          </w:p>
        </w:tc>
        <w:tc>
          <w:tcPr>
            <w:tcW w:w="434" w:type="pct"/>
            <w:gridSpan w:val="2"/>
            <w:shd w:val="clear" w:color="auto" w:fill="auto"/>
            <w:tcMar>
              <w:top w:w="46" w:type="dxa"/>
              <w:left w:w="46" w:type="dxa"/>
              <w:bottom w:w="35" w:type="dxa"/>
              <w:right w:w="46" w:type="dxa"/>
            </w:tcMar>
            <w:vAlign w:val="center"/>
          </w:tcPr>
          <w:p w14:paraId="33F7F61E">
            <w:pPr>
              <w:pStyle w:val="11"/>
              <w:jc w:val="center"/>
              <w:rPr>
                <w:rFonts w:ascii="宋体" w:hAnsi="宋体"/>
                <w:kern w:val="0"/>
                <w:szCs w:val="21"/>
              </w:rPr>
            </w:pPr>
            <w:r>
              <w:rPr>
                <w:rFonts w:hint="eastAsia" w:ascii="宋体" w:hAnsi="宋体"/>
                <w:kern w:val="0"/>
                <w:szCs w:val="21"/>
              </w:rPr>
              <w:t>25736</w:t>
            </w:r>
          </w:p>
        </w:tc>
        <w:tc>
          <w:tcPr>
            <w:tcW w:w="354" w:type="pct"/>
            <w:shd w:val="clear" w:color="auto" w:fill="auto"/>
            <w:tcMar>
              <w:top w:w="46" w:type="dxa"/>
              <w:left w:w="46" w:type="dxa"/>
              <w:bottom w:w="35" w:type="dxa"/>
              <w:right w:w="46" w:type="dxa"/>
            </w:tcMar>
            <w:vAlign w:val="center"/>
          </w:tcPr>
          <w:p w14:paraId="2308A0EC">
            <w:pPr>
              <w:pStyle w:val="11"/>
              <w:jc w:val="center"/>
              <w:rPr>
                <w:rFonts w:ascii="宋体" w:hAnsi="宋体"/>
                <w:kern w:val="0"/>
                <w:szCs w:val="21"/>
              </w:rPr>
            </w:pPr>
            <w:r>
              <w:rPr>
                <w:rFonts w:hint="eastAsia" w:ascii="宋体" w:hAnsi="宋体"/>
                <w:kern w:val="0"/>
                <w:szCs w:val="21"/>
              </w:rPr>
              <w:t>35547</w:t>
            </w:r>
          </w:p>
        </w:tc>
        <w:tc>
          <w:tcPr>
            <w:tcW w:w="508" w:type="pct"/>
            <w:shd w:val="clear" w:color="auto" w:fill="auto"/>
            <w:tcMar>
              <w:top w:w="46" w:type="dxa"/>
              <w:left w:w="46" w:type="dxa"/>
              <w:bottom w:w="35" w:type="dxa"/>
              <w:right w:w="46" w:type="dxa"/>
            </w:tcMar>
            <w:vAlign w:val="center"/>
          </w:tcPr>
          <w:p w14:paraId="6999D68F">
            <w:pPr>
              <w:pStyle w:val="11"/>
              <w:jc w:val="center"/>
              <w:rPr>
                <w:rFonts w:ascii="宋体" w:hAnsi="宋体"/>
                <w:kern w:val="0"/>
                <w:szCs w:val="21"/>
              </w:rPr>
            </w:pPr>
            <w:r>
              <w:rPr>
                <w:rFonts w:hint="eastAsia" w:ascii="宋体" w:hAnsi="宋体"/>
                <w:kern w:val="0"/>
                <w:szCs w:val="21"/>
              </w:rPr>
              <w:t>43315</w:t>
            </w:r>
          </w:p>
        </w:tc>
        <w:tc>
          <w:tcPr>
            <w:tcW w:w="362" w:type="pct"/>
            <w:shd w:val="clear" w:color="auto" w:fill="auto"/>
            <w:tcMar>
              <w:top w:w="46" w:type="dxa"/>
              <w:left w:w="46" w:type="dxa"/>
              <w:bottom w:w="35" w:type="dxa"/>
              <w:right w:w="46" w:type="dxa"/>
            </w:tcMar>
            <w:vAlign w:val="center"/>
          </w:tcPr>
          <w:p w14:paraId="61F886DD">
            <w:pPr>
              <w:pStyle w:val="11"/>
              <w:jc w:val="center"/>
              <w:rPr>
                <w:rFonts w:ascii="宋体" w:hAnsi="宋体"/>
                <w:kern w:val="0"/>
                <w:szCs w:val="21"/>
              </w:rPr>
            </w:pPr>
            <w:r>
              <w:rPr>
                <w:rFonts w:hint="eastAsia" w:ascii="宋体" w:hAnsi="宋体"/>
                <w:kern w:val="0"/>
                <w:szCs w:val="21"/>
              </w:rPr>
              <w:t>48075</w:t>
            </w:r>
          </w:p>
        </w:tc>
        <w:tc>
          <w:tcPr>
            <w:tcW w:w="489" w:type="pct"/>
            <w:shd w:val="clear" w:color="auto" w:fill="auto"/>
            <w:tcMar>
              <w:top w:w="46" w:type="dxa"/>
              <w:left w:w="46" w:type="dxa"/>
              <w:bottom w:w="35" w:type="dxa"/>
              <w:right w:w="46" w:type="dxa"/>
            </w:tcMar>
            <w:vAlign w:val="center"/>
          </w:tcPr>
          <w:p w14:paraId="501BF07A">
            <w:pPr>
              <w:pStyle w:val="11"/>
              <w:jc w:val="center"/>
              <w:rPr>
                <w:rFonts w:ascii="宋体" w:hAnsi="宋体"/>
                <w:kern w:val="0"/>
                <w:szCs w:val="21"/>
              </w:rPr>
            </w:pPr>
            <w:r>
              <w:rPr>
                <w:rFonts w:hint="eastAsia" w:ascii="宋体" w:hAnsi="宋体"/>
                <w:kern w:val="0"/>
                <w:szCs w:val="21"/>
              </w:rPr>
              <w:t>50881</w:t>
            </w:r>
          </w:p>
        </w:tc>
        <w:tc>
          <w:tcPr>
            <w:tcW w:w="511" w:type="pct"/>
            <w:shd w:val="clear" w:color="auto" w:fill="auto"/>
            <w:tcMar>
              <w:top w:w="46" w:type="dxa"/>
              <w:left w:w="46" w:type="dxa"/>
              <w:bottom w:w="35" w:type="dxa"/>
              <w:right w:w="46" w:type="dxa"/>
            </w:tcMar>
            <w:vAlign w:val="center"/>
          </w:tcPr>
          <w:p w14:paraId="775F753F">
            <w:pPr>
              <w:pStyle w:val="11"/>
              <w:jc w:val="center"/>
              <w:rPr>
                <w:rFonts w:ascii="宋体" w:hAnsi="宋体"/>
                <w:kern w:val="0"/>
                <w:szCs w:val="21"/>
              </w:rPr>
            </w:pPr>
            <w:r>
              <w:rPr>
                <w:rFonts w:hint="eastAsia" w:ascii="宋体" w:hAnsi="宋体"/>
                <w:kern w:val="0"/>
                <w:szCs w:val="21"/>
              </w:rPr>
              <w:t>223.3</w:t>
            </w:r>
          </w:p>
        </w:tc>
      </w:tr>
      <w:tr w14:paraId="5884DF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37B51DEA">
            <w:pPr>
              <w:pStyle w:val="11"/>
              <w:jc w:val="center"/>
              <w:rPr>
                <w:rFonts w:ascii="宋体" w:hAnsi="宋体"/>
                <w:kern w:val="0"/>
                <w:szCs w:val="21"/>
              </w:rPr>
            </w:pPr>
          </w:p>
        </w:tc>
        <w:tc>
          <w:tcPr>
            <w:tcW w:w="278" w:type="pct"/>
            <w:vMerge w:val="restart"/>
            <w:shd w:val="clear" w:color="auto" w:fill="auto"/>
            <w:tcMar>
              <w:top w:w="46" w:type="dxa"/>
              <w:left w:w="46" w:type="dxa"/>
              <w:bottom w:w="35" w:type="dxa"/>
              <w:right w:w="46" w:type="dxa"/>
            </w:tcMar>
            <w:vAlign w:val="center"/>
          </w:tcPr>
          <w:p w14:paraId="5D78D1A7">
            <w:pPr>
              <w:pStyle w:val="11"/>
              <w:jc w:val="center"/>
              <w:rPr>
                <w:rFonts w:ascii="宋体" w:hAnsi="宋体"/>
                <w:kern w:val="0"/>
                <w:szCs w:val="21"/>
              </w:rPr>
            </w:pPr>
            <w:r>
              <w:rPr>
                <w:rFonts w:hint="eastAsia" w:ascii="宋体" w:hAnsi="宋体"/>
                <w:kern w:val="0"/>
                <w:szCs w:val="21"/>
              </w:rPr>
              <w:t>一九</w:t>
            </w:r>
          </w:p>
          <w:p w14:paraId="4C8A6810">
            <w:pPr>
              <w:pStyle w:val="11"/>
              <w:jc w:val="center"/>
              <w:rPr>
                <w:rFonts w:ascii="宋体" w:hAnsi="宋体"/>
                <w:kern w:val="0"/>
                <w:szCs w:val="21"/>
              </w:rPr>
            </w:pPr>
            <w:r>
              <w:rPr>
                <w:rFonts w:hint="eastAsia" w:ascii="宋体" w:hAnsi="宋体"/>
                <w:kern w:val="0"/>
                <w:szCs w:val="21"/>
              </w:rPr>
              <w:t>九〇</w:t>
            </w:r>
          </w:p>
          <w:p w14:paraId="79A9061F">
            <w:pPr>
              <w:pStyle w:val="11"/>
              <w:jc w:val="center"/>
              <w:rPr>
                <w:rFonts w:ascii="宋体" w:hAnsi="宋体"/>
                <w:kern w:val="0"/>
                <w:szCs w:val="21"/>
              </w:rPr>
            </w:pPr>
            <w:r>
              <w:rPr>
                <w:rFonts w:hint="eastAsia" w:ascii="宋体" w:hAnsi="宋体"/>
                <w:kern w:val="0"/>
                <w:szCs w:val="21"/>
              </w:rPr>
              <w:t>年</w:t>
            </w:r>
          </w:p>
          <w:p w14:paraId="5F8E8540">
            <w:pPr>
              <w:pStyle w:val="11"/>
              <w:jc w:val="center"/>
              <w:rPr>
                <w:rFonts w:ascii="宋体" w:hAnsi="宋体"/>
                <w:kern w:val="0"/>
                <w:szCs w:val="21"/>
              </w:rPr>
            </w:pPr>
            <w:r>
              <w:rPr>
                <w:rFonts w:hint="eastAsia" w:ascii="宋体" w:hAnsi="宋体"/>
                <w:kern w:val="0"/>
                <w:szCs w:val="21"/>
              </w:rPr>
              <w:t>不</w:t>
            </w:r>
          </w:p>
          <w:p w14:paraId="235C34C2">
            <w:pPr>
              <w:pStyle w:val="11"/>
              <w:jc w:val="center"/>
              <w:rPr>
                <w:rFonts w:ascii="宋体" w:hAnsi="宋体"/>
                <w:kern w:val="0"/>
                <w:szCs w:val="21"/>
              </w:rPr>
            </w:pPr>
            <w:r>
              <w:rPr>
                <w:rFonts w:hint="eastAsia" w:ascii="宋体" w:hAnsi="宋体"/>
                <w:kern w:val="0"/>
                <w:szCs w:val="21"/>
              </w:rPr>
              <w:t>变</w:t>
            </w:r>
          </w:p>
          <w:p w14:paraId="2AC7C41E">
            <w:pPr>
              <w:pStyle w:val="11"/>
              <w:jc w:val="center"/>
              <w:rPr>
                <w:rFonts w:ascii="宋体" w:hAnsi="宋体"/>
                <w:kern w:val="0"/>
                <w:szCs w:val="21"/>
              </w:rPr>
            </w:pPr>
            <w:r>
              <w:rPr>
                <w:rFonts w:hint="eastAsia" w:ascii="宋体" w:hAnsi="宋体"/>
                <w:kern w:val="0"/>
                <w:szCs w:val="21"/>
              </w:rPr>
              <w:t>价</w:t>
            </w:r>
          </w:p>
        </w:tc>
        <w:tc>
          <w:tcPr>
            <w:tcW w:w="967" w:type="pct"/>
            <w:gridSpan w:val="8"/>
            <w:shd w:val="clear" w:color="auto" w:fill="auto"/>
            <w:tcMar>
              <w:top w:w="46" w:type="dxa"/>
              <w:left w:w="46" w:type="dxa"/>
              <w:bottom w:w="35" w:type="dxa"/>
              <w:right w:w="46" w:type="dxa"/>
            </w:tcMar>
            <w:vAlign w:val="center"/>
          </w:tcPr>
          <w:p w14:paraId="7099DE3B">
            <w:pPr>
              <w:pStyle w:val="11"/>
              <w:jc w:val="left"/>
              <w:rPr>
                <w:rFonts w:ascii="宋体" w:hAnsi="宋体"/>
                <w:kern w:val="0"/>
                <w:szCs w:val="21"/>
              </w:rPr>
            </w:pPr>
            <w:r>
              <w:rPr>
                <w:rFonts w:hint="eastAsia" w:ascii="宋体" w:hAnsi="宋体"/>
                <w:kern w:val="0"/>
                <w:szCs w:val="21"/>
              </w:rPr>
              <w:t>总计</w:t>
            </w:r>
          </w:p>
        </w:tc>
        <w:tc>
          <w:tcPr>
            <w:tcW w:w="362" w:type="pct"/>
            <w:gridSpan w:val="3"/>
            <w:shd w:val="clear" w:color="auto" w:fill="auto"/>
            <w:tcMar>
              <w:top w:w="46" w:type="dxa"/>
              <w:left w:w="46" w:type="dxa"/>
              <w:bottom w:w="35" w:type="dxa"/>
              <w:right w:w="46" w:type="dxa"/>
            </w:tcMar>
            <w:vAlign w:val="center"/>
          </w:tcPr>
          <w:p w14:paraId="23277D25">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22EE20C2">
            <w:pPr>
              <w:pStyle w:val="11"/>
              <w:jc w:val="center"/>
              <w:rPr>
                <w:rFonts w:ascii="宋体" w:hAnsi="宋体"/>
                <w:kern w:val="0"/>
                <w:szCs w:val="21"/>
              </w:rPr>
            </w:pPr>
            <w:r>
              <w:rPr>
                <w:rFonts w:hint="eastAsia" w:ascii="宋体" w:hAnsi="宋体"/>
                <w:kern w:val="0"/>
                <w:szCs w:val="21"/>
              </w:rPr>
              <w:t>69456</w:t>
            </w:r>
          </w:p>
        </w:tc>
        <w:tc>
          <w:tcPr>
            <w:tcW w:w="434" w:type="pct"/>
            <w:gridSpan w:val="2"/>
            <w:shd w:val="clear" w:color="auto" w:fill="auto"/>
            <w:tcMar>
              <w:top w:w="46" w:type="dxa"/>
              <w:left w:w="46" w:type="dxa"/>
              <w:bottom w:w="35" w:type="dxa"/>
              <w:right w:w="46" w:type="dxa"/>
            </w:tcMar>
            <w:vAlign w:val="center"/>
          </w:tcPr>
          <w:p w14:paraId="2C084E2E">
            <w:pPr>
              <w:pStyle w:val="11"/>
              <w:jc w:val="center"/>
              <w:rPr>
                <w:rFonts w:ascii="宋体" w:hAnsi="宋体"/>
                <w:kern w:val="0"/>
                <w:szCs w:val="21"/>
              </w:rPr>
            </w:pPr>
            <w:r>
              <w:rPr>
                <w:rFonts w:hint="eastAsia" w:ascii="宋体" w:hAnsi="宋体"/>
                <w:kern w:val="0"/>
                <w:szCs w:val="21"/>
              </w:rPr>
              <w:t>94040</w:t>
            </w:r>
          </w:p>
        </w:tc>
        <w:tc>
          <w:tcPr>
            <w:tcW w:w="354" w:type="pct"/>
            <w:shd w:val="clear" w:color="auto" w:fill="auto"/>
            <w:tcMar>
              <w:top w:w="46" w:type="dxa"/>
              <w:left w:w="46" w:type="dxa"/>
              <w:bottom w:w="35" w:type="dxa"/>
              <w:right w:w="46" w:type="dxa"/>
            </w:tcMar>
            <w:vAlign w:val="center"/>
          </w:tcPr>
          <w:p w14:paraId="335340EE">
            <w:pPr>
              <w:pStyle w:val="11"/>
              <w:jc w:val="center"/>
              <w:rPr>
                <w:rFonts w:ascii="宋体" w:hAnsi="宋体"/>
                <w:kern w:val="0"/>
                <w:szCs w:val="21"/>
              </w:rPr>
            </w:pPr>
            <w:r>
              <w:rPr>
                <w:rFonts w:hint="eastAsia" w:ascii="宋体" w:hAnsi="宋体"/>
                <w:kern w:val="0"/>
                <w:szCs w:val="21"/>
              </w:rPr>
              <w:t>99408</w:t>
            </w:r>
          </w:p>
        </w:tc>
        <w:tc>
          <w:tcPr>
            <w:tcW w:w="508" w:type="pct"/>
            <w:shd w:val="clear" w:color="auto" w:fill="auto"/>
            <w:tcMar>
              <w:top w:w="46" w:type="dxa"/>
              <w:left w:w="46" w:type="dxa"/>
              <w:bottom w:w="35" w:type="dxa"/>
              <w:right w:w="46" w:type="dxa"/>
            </w:tcMar>
            <w:vAlign w:val="center"/>
          </w:tcPr>
          <w:p w14:paraId="1CF4EE45">
            <w:pPr>
              <w:pStyle w:val="11"/>
              <w:jc w:val="center"/>
              <w:rPr>
                <w:rFonts w:ascii="宋体" w:hAnsi="宋体"/>
                <w:kern w:val="0"/>
                <w:szCs w:val="21"/>
              </w:rPr>
            </w:pPr>
            <w:r>
              <w:rPr>
                <w:rFonts w:hint="eastAsia" w:ascii="宋体" w:hAnsi="宋体"/>
                <w:kern w:val="0"/>
                <w:szCs w:val="21"/>
              </w:rPr>
              <w:t>105822</w:t>
            </w:r>
          </w:p>
        </w:tc>
        <w:tc>
          <w:tcPr>
            <w:tcW w:w="362" w:type="pct"/>
            <w:shd w:val="clear" w:color="auto" w:fill="auto"/>
            <w:tcMar>
              <w:top w:w="46" w:type="dxa"/>
              <w:left w:w="46" w:type="dxa"/>
              <w:bottom w:w="35" w:type="dxa"/>
              <w:right w:w="46" w:type="dxa"/>
            </w:tcMar>
            <w:vAlign w:val="center"/>
          </w:tcPr>
          <w:p w14:paraId="0502EE98">
            <w:pPr>
              <w:pStyle w:val="11"/>
              <w:jc w:val="center"/>
              <w:rPr>
                <w:rFonts w:ascii="宋体" w:hAnsi="宋体"/>
                <w:kern w:val="0"/>
                <w:szCs w:val="21"/>
              </w:rPr>
            </w:pPr>
            <w:r>
              <w:rPr>
                <w:rFonts w:hint="eastAsia" w:ascii="宋体" w:hAnsi="宋体"/>
                <w:kern w:val="0"/>
                <w:szCs w:val="21"/>
              </w:rPr>
              <w:t>108822</w:t>
            </w:r>
          </w:p>
        </w:tc>
        <w:tc>
          <w:tcPr>
            <w:tcW w:w="489" w:type="pct"/>
            <w:shd w:val="clear" w:color="auto" w:fill="auto"/>
            <w:tcMar>
              <w:top w:w="46" w:type="dxa"/>
              <w:left w:w="46" w:type="dxa"/>
              <w:bottom w:w="35" w:type="dxa"/>
              <w:right w:w="46" w:type="dxa"/>
            </w:tcMar>
            <w:vAlign w:val="center"/>
          </w:tcPr>
          <w:p w14:paraId="73A06D1A">
            <w:pPr>
              <w:pStyle w:val="11"/>
              <w:jc w:val="center"/>
              <w:rPr>
                <w:rFonts w:ascii="宋体" w:hAnsi="宋体"/>
                <w:kern w:val="0"/>
                <w:szCs w:val="21"/>
              </w:rPr>
            </w:pPr>
            <w:r>
              <w:rPr>
                <w:rFonts w:hint="eastAsia" w:ascii="宋体" w:hAnsi="宋体"/>
                <w:kern w:val="0"/>
                <w:szCs w:val="21"/>
              </w:rPr>
              <w:t>115006</w:t>
            </w:r>
          </w:p>
        </w:tc>
        <w:tc>
          <w:tcPr>
            <w:tcW w:w="511" w:type="pct"/>
            <w:shd w:val="clear" w:color="auto" w:fill="auto"/>
            <w:tcMar>
              <w:top w:w="46" w:type="dxa"/>
              <w:left w:w="46" w:type="dxa"/>
              <w:bottom w:w="35" w:type="dxa"/>
              <w:right w:w="46" w:type="dxa"/>
            </w:tcMar>
            <w:vAlign w:val="center"/>
          </w:tcPr>
          <w:p w14:paraId="37148DA6">
            <w:pPr>
              <w:pStyle w:val="11"/>
              <w:jc w:val="center"/>
              <w:rPr>
                <w:rFonts w:ascii="宋体" w:hAnsi="宋体"/>
                <w:kern w:val="0"/>
                <w:szCs w:val="21"/>
              </w:rPr>
            </w:pPr>
            <w:r>
              <w:rPr>
                <w:rFonts w:hint="eastAsia" w:ascii="宋体" w:hAnsi="宋体"/>
                <w:kern w:val="0"/>
                <w:szCs w:val="21"/>
              </w:rPr>
              <w:t>65.6</w:t>
            </w:r>
          </w:p>
        </w:tc>
      </w:tr>
      <w:tr w14:paraId="7F1BB5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0DA75F0F">
            <w:pPr>
              <w:pStyle w:val="11"/>
              <w:jc w:val="center"/>
              <w:rPr>
                <w:rFonts w:ascii="宋体" w:hAnsi="宋体"/>
                <w:kern w:val="0"/>
                <w:szCs w:val="21"/>
              </w:rPr>
            </w:pPr>
          </w:p>
        </w:tc>
        <w:tc>
          <w:tcPr>
            <w:tcW w:w="278" w:type="pct"/>
            <w:vMerge w:val="continue"/>
            <w:vAlign w:val="center"/>
          </w:tcPr>
          <w:p w14:paraId="58DC4C1D">
            <w:pPr>
              <w:pStyle w:val="11"/>
              <w:jc w:val="center"/>
              <w:rPr>
                <w:rFonts w:ascii="宋体" w:hAnsi="宋体"/>
                <w:kern w:val="0"/>
                <w:szCs w:val="21"/>
              </w:rPr>
            </w:pPr>
          </w:p>
        </w:tc>
        <w:tc>
          <w:tcPr>
            <w:tcW w:w="967" w:type="pct"/>
            <w:gridSpan w:val="8"/>
            <w:shd w:val="clear" w:color="auto" w:fill="auto"/>
            <w:tcMar>
              <w:top w:w="46" w:type="dxa"/>
              <w:left w:w="46" w:type="dxa"/>
              <w:bottom w:w="35" w:type="dxa"/>
              <w:right w:w="46" w:type="dxa"/>
            </w:tcMar>
            <w:vAlign w:val="center"/>
          </w:tcPr>
          <w:p w14:paraId="4723B146">
            <w:pPr>
              <w:pStyle w:val="11"/>
              <w:jc w:val="left"/>
              <w:rPr>
                <w:rFonts w:ascii="宋体" w:hAnsi="宋体"/>
                <w:kern w:val="0"/>
                <w:szCs w:val="21"/>
              </w:rPr>
            </w:pPr>
            <w:r>
              <w:rPr>
                <w:rFonts w:hint="eastAsia" w:ascii="宋体" w:hAnsi="宋体"/>
                <w:kern w:val="0"/>
                <w:szCs w:val="21"/>
              </w:rPr>
              <w:t>第一产业</w:t>
            </w:r>
          </w:p>
        </w:tc>
        <w:tc>
          <w:tcPr>
            <w:tcW w:w="362" w:type="pct"/>
            <w:gridSpan w:val="3"/>
            <w:shd w:val="clear" w:color="auto" w:fill="auto"/>
            <w:tcMar>
              <w:top w:w="46" w:type="dxa"/>
              <w:left w:w="46" w:type="dxa"/>
              <w:bottom w:w="35" w:type="dxa"/>
              <w:right w:w="46" w:type="dxa"/>
            </w:tcMar>
            <w:vAlign w:val="center"/>
          </w:tcPr>
          <w:p w14:paraId="48DCD2FE">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182CD73A">
            <w:pPr>
              <w:pStyle w:val="11"/>
              <w:jc w:val="center"/>
              <w:rPr>
                <w:rFonts w:ascii="宋体" w:hAnsi="宋体"/>
                <w:kern w:val="0"/>
                <w:szCs w:val="21"/>
              </w:rPr>
            </w:pPr>
            <w:r>
              <w:rPr>
                <w:rFonts w:hint="eastAsia" w:ascii="宋体" w:hAnsi="宋体"/>
                <w:kern w:val="0"/>
                <w:szCs w:val="21"/>
              </w:rPr>
              <w:t>36534</w:t>
            </w:r>
          </w:p>
        </w:tc>
        <w:tc>
          <w:tcPr>
            <w:tcW w:w="434" w:type="pct"/>
            <w:gridSpan w:val="2"/>
            <w:shd w:val="clear" w:color="auto" w:fill="auto"/>
            <w:tcMar>
              <w:top w:w="46" w:type="dxa"/>
              <w:left w:w="46" w:type="dxa"/>
              <w:bottom w:w="35" w:type="dxa"/>
              <w:right w:w="46" w:type="dxa"/>
            </w:tcMar>
            <w:vAlign w:val="center"/>
          </w:tcPr>
          <w:p w14:paraId="1D2B96C9">
            <w:pPr>
              <w:pStyle w:val="11"/>
              <w:jc w:val="center"/>
              <w:rPr>
                <w:rFonts w:ascii="宋体" w:hAnsi="宋体"/>
                <w:kern w:val="0"/>
                <w:szCs w:val="21"/>
              </w:rPr>
            </w:pPr>
            <w:r>
              <w:rPr>
                <w:rFonts w:hint="eastAsia" w:ascii="宋体" w:hAnsi="宋体"/>
                <w:kern w:val="0"/>
                <w:szCs w:val="21"/>
              </w:rPr>
              <w:t>39023</w:t>
            </w:r>
          </w:p>
        </w:tc>
        <w:tc>
          <w:tcPr>
            <w:tcW w:w="354" w:type="pct"/>
            <w:shd w:val="clear" w:color="auto" w:fill="auto"/>
            <w:tcMar>
              <w:top w:w="46" w:type="dxa"/>
              <w:left w:w="46" w:type="dxa"/>
              <w:bottom w:w="35" w:type="dxa"/>
              <w:right w:w="46" w:type="dxa"/>
            </w:tcMar>
            <w:vAlign w:val="center"/>
          </w:tcPr>
          <w:p w14:paraId="6656DC0A">
            <w:pPr>
              <w:pStyle w:val="11"/>
              <w:jc w:val="center"/>
              <w:rPr>
                <w:rFonts w:ascii="宋体" w:hAnsi="宋体"/>
                <w:kern w:val="0"/>
                <w:szCs w:val="21"/>
              </w:rPr>
            </w:pPr>
            <w:r>
              <w:rPr>
                <w:rFonts w:hint="eastAsia" w:ascii="宋体" w:hAnsi="宋体"/>
                <w:kern w:val="0"/>
                <w:szCs w:val="21"/>
              </w:rPr>
              <w:t>35779</w:t>
            </w:r>
          </w:p>
        </w:tc>
        <w:tc>
          <w:tcPr>
            <w:tcW w:w="508" w:type="pct"/>
            <w:shd w:val="clear" w:color="auto" w:fill="auto"/>
            <w:tcMar>
              <w:top w:w="46" w:type="dxa"/>
              <w:left w:w="46" w:type="dxa"/>
              <w:bottom w:w="35" w:type="dxa"/>
              <w:right w:w="46" w:type="dxa"/>
            </w:tcMar>
            <w:vAlign w:val="center"/>
          </w:tcPr>
          <w:p w14:paraId="44FD2ED3">
            <w:pPr>
              <w:pStyle w:val="11"/>
              <w:jc w:val="center"/>
              <w:rPr>
                <w:rFonts w:ascii="宋体" w:hAnsi="宋体"/>
                <w:kern w:val="0"/>
                <w:szCs w:val="21"/>
              </w:rPr>
            </w:pPr>
            <w:r>
              <w:rPr>
                <w:rFonts w:hint="eastAsia" w:ascii="宋体" w:hAnsi="宋体"/>
                <w:kern w:val="0"/>
                <w:szCs w:val="21"/>
              </w:rPr>
              <w:t>37928</w:t>
            </w:r>
          </w:p>
        </w:tc>
        <w:tc>
          <w:tcPr>
            <w:tcW w:w="362" w:type="pct"/>
            <w:shd w:val="clear" w:color="auto" w:fill="auto"/>
            <w:tcMar>
              <w:top w:w="46" w:type="dxa"/>
              <w:left w:w="46" w:type="dxa"/>
              <w:bottom w:w="35" w:type="dxa"/>
              <w:right w:w="46" w:type="dxa"/>
            </w:tcMar>
            <w:vAlign w:val="center"/>
          </w:tcPr>
          <w:p w14:paraId="31987B5C">
            <w:pPr>
              <w:pStyle w:val="11"/>
              <w:jc w:val="center"/>
              <w:rPr>
                <w:rFonts w:ascii="宋体" w:hAnsi="宋体"/>
                <w:kern w:val="0"/>
                <w:szCs w:val="21"/>
              </w:rPr>
            </w:pPr>
            <w:r>
              <w:rPr>
                <w:rFonts w:hint="eastAsia" w:ascii="宋体" w:hAnsi="宋体"/>
                <w:kern w:val="0"/>
                <w:szCs w:val="21"/>
              </w:rPr>
              <w:t>38603</w:t>
            </w:r>
          </w:p>
        </w:tc>
        <w:tc>
          <w:tcPr>
            <w:tcW w:w="489" w:type="pct"/>
            <w:shd w:val="clear" w:color="auto" w:fill="auto"/>
            <w:tcMar>
              <w:top w:w="46" w:type="dxa"/>
              <w:left w:w="46" w:type="dxa"/>
              <w:bottom w:w="35" w:type="dxa"/>
              <w:right w:w="46" w:type="dxa"/>
            </w:tcMar>
            <w:vAlign w:val="center"/>
          </w:tcPr>
          <w:p w14:paraId="655AE369">
            <w:pPr>
              <w:pStyle w:val="11"/>
              <w:jc w:val="center"/>
              <w:rPr>
                <w:rFonts w:ascii="宋体" w:hAnsi="宋体"/>
                <w:kern w:val="0"/>
                <w:szCs w:val="21"/>
              </w:rPr>
            </w:pPr>
            <w:r>
              <w:rPr>
                <w:rFonts w:hint="eastAsia" w:ascii="宋体" w:hAnsi="宋体"/>
                <w:kern w:val="0"/>
                <w:szCs w:val="21"/>
              </w:rPr>
              <w:t>40918</w:t>
            </w:r>
          </w:p>
        </w:tc>
        <w:tc>
          <w:tcPr>
            <w:tcW w:w="511" w:type="pct"/>
            <w:shd w:val="clear" w:color="auto" w:fill="auto"/>
            <w:tcMar>
              <w:top w:w="46" w:type="dxa"/>
              <w:left w:w="46" w:type="dxa"/>
              <w:bottom w:w="35" w:type="dxa"/>
              <w:right w:w="46" w:type="dxa"/>
            </w:tcMar>
            <w:vAlign w:val="center"/>
          </w:tcPr>
          <w:p w14:paraId="33482BEB">
            <w:pPr>
              <w:pStyle w:val="11"/>
              <w:jc w:val="center"/>
              <w:rPr>
                <w:rFonts w:ascii="宋体" w:hAnsi="宋体"/>
                <w:kern w:val="0"/>
                <w:szCs w:val="21"/>
              </w:rPr>
            </w:pPr>
            <w:r>
              <w:rPr>
                <w:rFonts w:hint="eastAsia" w:ascii="宋体" w:hAnsi="宋体"/>
                <w:kern w:val="0"/>
                <w:szCs w:val="21"/>
              </w:rPr>
              <w:t>12.0</w:t>
            </w:r>
          </w:p>
        </w:tc>
      </w:tr>
      <w:tr w14:paraId="400642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28FCFD6B">
            <w:pPr>
              <w:pStyle w:val="11"/>
              <w:jc w:val="center"/>
              <w:rPr>
                <w:rFonts w:ascii="宋体" w:hAnsi="宋体"/>
                <w:kern w:val="0"/>
                <w:szCs w:val="21"/>
              </w:rPr>
            </w:pPr>
          </w:p>
        </w:tc>
        <w:tc>
          <w:tcPr>
            <w:tcW w:w="278" w:type="pct"/>
            <w:vMerge w:val="continue"/>
            <w:vAlign w:val="center"/>
          </w:tcPr>
          <w:p w14:paraId="55CFF930">
            <w:pPr>
              <w:pStyle w:val="11"/>
              <w:jc w:val="center"/>
              <w:rPr>
                <w:rFonts w:ascii="宋体" w:hAnsi="宋体"/>
                <w:kern w:val="0"/>
                <w:szCs w:val="21"/>
              </w:rPr>
            </w:pPr>
          </w:p>
        </w:tc>
        <w:tc>
          <w:tcPr>
            <w:tcW w:w="967" w:type="pct"/>
            <w:gridSpan w:val="8"/>
            <w:shd w:val="clear" w:color="auto" w:fill="auto"/>
            <w:tcMar>
              <w:top w:w="46" w:type="dxa"/>
              <w:left w:w="46" w:type="dxa"/>
              <w:bottom w:w="35" w:type="dxa"/>
              <w:right w:w="46" w:type="dxa"/>
            </w:tcMar>
            <w:vAlign w:val="center"/>
          </w:tcPr>
          <w:p w14:paraId="40B77434">
            <w:pPr>
              <w:pStyle w:val="11"/>
              <w:jc w:val="left"/>
              <w:rPr>
                <w:rFonts w:ascii="宋体" w:hAnsi="宋体"/>
                <w:kern w:val="0"/>
                <w:szCs w:val="21"/>
              </w:rPr>
            </w:pPr>
            <w:r>
              <w:rPr>
                <w:rFonts w:hint="eastAsia" w:ascii="宋体" w:hAnsi="宋体"/>
                <w:kern w:val="0"/>
                <w:szCs w:val="21"/>
              </w:rPr>
              <w:t>第二产业</w:t>
            </w:r>
          </w:p>
        </w:tc>
        <w:tc>
          <w:tcPr>
            <w:tcW w:w="362" w:type="pct"/>
            <w:gridSpan w:val="3"/>
            <w:shd w:val="clear" w:color="auto" w:fill="auto"/>
            <w:tcMar>
              <w:top w:w="46" w:type="dxa"/>
              <w:left w:w="46" w:type="dxa"/>
              <w:bottom w:w="35" w:type="dxa"/>
              <w:right w:w="46" w:type="dxa"/>
            </w:tcMar>
            <w:vAlign w:val="center"/>
          </w:tcPr>
          <w:p w14:paraId="423EE3BE">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50476EB1">
            <w:pPr>
              <w:pStyle w:val="11"/>
              <w:jc w:val="center"/>
              <w:rPr>
                <w:rFonts w:ascii="宋体" w:hAnsi="宋体"/>
                <w:kern w:val="0"/>
                <w:szCs w:val="21"/>
              </w:rPr>
            </w:pPr>
            <w:r>
              <w:rPr>
                <w:rFonts w:hint="eastAsia" w:ascii="宋体" w:hAnsi="宋体"/>
                <w:kern w:val="0"/>
                <w:szCs w:val="21"/>
              </w:rPr>
              <w:t>18700</w:t>
            </w:r>
          </w:p>
        </w:tc>
        <w:tc>
          <w:tcPr>
            <w:tcW w:w="434" w:type="pct"/>
            <w:gridSpan w:val="2"/>
            <w:shd w:val="clear" w:color="auto" w:fill="auto"/>
            <w:tcMar>
              <w:top w:w="46" w:type="dxa"/>
              <w:left w:w="46" w:type="dxa"/>
              <w:bottom w:w="35" w:type="dxa"/>
              <w:right w:w="46" w:type="dxa"/>
            </w:tcMar>
            <w:vAlign w:val="center"/>
          </w:tcPr>
          <w:p w14:paraId="69AB9783">
            <w:pPr>
              <w:pStyle w:val="11"/>
              <w:jc w:val="center"/>
              <w:rPr>
                <w:rFonts w:ascii="宋体" w:hAnsi="宋体"/>
                <w:kern w:val="0"/>
                <w:szCs w:val="21"/>
              </w:rPr>
            </w:pPr>
            <w:r>
              <w:rPr>
                <w:rFonts w:hint="eastAsia" w:ascii="宋体" w:hAnsi="宋体"/>
                <w:kern w:val="0"/>
                <w:szCs w:val="21"/>
              </w:rPr>
              <w:t>34154</w:t>
            </w:r>
          </w:p>
        </w:tc>
        <w:tc>
          <w:tcPr>
            <w:tcW w:w="354" w:type="pct"/>
            <w:shd w:val="clear" w:color="auto" w:fill="auto"/>
            <w:tcMar>
              <w:top w:w="46" w:type="dxa"/>
              <w:left w:w="46" w:type="dxa"/>
              <w:bottom w:w="35" w:type="dxa"/>
              <w:right w:w="46" w:type="dxa"/>
            </w:tcMar>
            <w:vAlign w:val="center"/>
          </w:tcPr>
          <w:p w14:paraId="08AD7A41">
            <w:pPr>
              <w:pStyle w:val="11"/>
              <w:jc w:val="center"/>
              <w:rPr>
                <w:rFonts w:ascii="宋体" w:hAnsi="宋体"/>
                <w:kern w:val="0"/>
                <w:szCs w:val="21"/>
              </w:rPr>
            </w:pPr>
            <w:r>
              <w:rPr>
                <w:rFonts w:hint="eastAsia" w:ascii="宋体" w:hAnsi="宋体"/>
                <w:kern w:val="0"/>
                <w:szCs w:val="21"/>
              </w:rPr>
              <w:t>39314</w:t>
            </w:r>
          </w:p>
        </w:tc>
        <w:tc>
          <w:tcPr>
            <w:tcW w:w="508" w:type="pct"/>
            <w:shd w:val="clear" w:color="auto" w:fill="auto"/>
            <w:tcMar>
              <w:top w:w="46" w:type="dxa"/>
              <w:left w:w="46" w:type="dxa"/>
              <w:bottom w:w="35" w:type="dxa"/>
              <w:right w:w="46" w:type="dxa"/>
            </w:tcMar>
            <w:vAlign w:val="center"/>
          </w:tcPr>
          <w:p w14:paraId="0E98EA6C">
            <w:pPr>
              <w:pStyle w:val="11"/>
              <w:jc w:val="center"/>
              <w:rPr>
                <w:rFonts w:ascii="宋体" w:hAnsi="宋体"/>
                <w:kern w:val="0"/>
                <w:szCs w:val="21"/>
              </w:rPr>
            </w:pPr>
            <w:r>
              <w:rPr>
                <w:rFonts w:hint="eastAsia" w:ascii="宋体" w:hAnsi="宋体"/>
                <w:kern w:val="0"/>
                <w:szCs w:val="21"/>
              </w:rPr>
              <w:t>41544</w:t>
            </w:r>
          </w:p>
        </w:tc>
        <w:tc>
          <w:tcPr>
            <w:tcW w:w="362" w:type="pct"/>
            <w:shd w:val="clear" w:color="auto" w:fill="auto"/>
            <w:tcMar>
              <w:top w:w="46" w:type="dxa"/>
              <w:left w:w="46" w:type="dxa"/>
              <w:bottom w:w="35" w:type="dxa"/>
              <w:right w:w="46" w:type="dxa"/>
            </w:tcMar>
            <w:vAlign w:val="center"/>
          </w:tcPr>
          <w:p w14:paraId="09782217">
            <w:pPr>
              <w:pStyle w:val="11"/>
              <w:jc w:val="center"/>
              <w:rPr>
                <w:rFonts w:ascii="宋体" w:hAnsi="宋体"/>
                <w:kern w:val="0"/>
                <w:szCs w:val="21"/>
              </w:rPr>
            </w:pPr>
            <w:r>
              <w:rPr>
                <w:rFonts w:hint="eastAsia" w:ascii="宋体" w:hAnsi="宋体"/>
                <w:kern w:val="0"/>
                <w:szCs w:val="21"/>
              </w:rPr>
              <w:t>40921</w:t>
            </w:r>
          </w:p>
        </w:tc>
        <w:tc>
          <w:tcPr>
            <w:tcW w:w="489" w:type="pct"/>
            <w:shd w:val="clear" w:color="auto" w:fill="auto"/>
            <w:tcMar>
              <w:top w:w="46" w:type="dxa"/>
              <w:left w:w="46" w:type="dxa"/>
              <w:bottom w:w="35" w:type="dxa"/>
              <w:right w:w="46" w:type="dxa"/>
            </w:tcMar>
            <w:vAlign w:val="center"/>
          </w:tcPr>
          <w:p w14:paraId="6BC34EA7">
            <w:pPr>
              <w:pStyle w:val="11"/>
              <w:jc w:val="center"/>
              <w:rPr>
                <w:rFonts w:ascii="宋体" w:hAnsi="宋体"/>
                <w:kern w:val="0"/>
                <w:szCs w:val="21"/>
              </w:rPr>
            </w:pPr>
            <w:r>
              <w:rPr>
                <w:rFonts w:hint="eastAsia" w:ascii="宋体" w:hAnsi="宋体"/>
                <w:kern w:val="0"/>
                <w:szCs w:val="21"/>
              </w:rPr>
              <w:t>42505</w:t>
            </w:r>
          </w:p>
        </w:tc>
        <w:tc>
          <w:tcPr>
            <w:tcW w:w="511" w:type="pct"/>
            <w:shd w:val="clear" w:color="auto" w:fill="auto"/>
            <w:tcMar>
              <w:top w:w="46" w:type="dxa"/>
              <w:left w:w="46" w:type="dxa"/>
              <w:bottom w:w="35" w:type="dxa"/>
              <w:right w:w="46" w:type="dxa"/>
            </w:tcMar>
            <w:vAlign w:val="center"/>
          </w:tcPr>
          <w:p w14:paraId="6220A787">
            <w:pPr>
              <w:pStyle w:val="11"/>
              <w:jc w:val="center"/>
              <w:rPr>
                <w:rFonts w:ascii="宋体" w:hAnsi="宋体"/>
                <w:kern w:val="0"/>
                <w:szCs w:val="21"/>
              </w:rPr>
            </w:pPr>
            <w:r>
              <w:rPr>
                <w:rFonts w:hint="eastAsia" w:ascii="宋体" w:hAnsi="宋体"/>
                <w:kern w:val="0"/>
                <w:szCs w:val="21"/>
              </w:rPr>
              <w:t>127.3</w:t>
            </w:r>
          </w:p>
        </w:tc>
      </w:tr>
      <w:tr w14:paraId="2E88B7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6ACEEDED">
            <w:pPr>
              <w:pStyle w:val="11"/>
              <w:jc w:val="center"/>
              <w:rPr>
                <w:rFonts w:ascii="宋体" w:hAnsi="宋体"/>
                <w:kern w:val="0"/>
                <w:szCs w:val="21"/>
              </w:rPr>
            </w:pPr>
          </w:p>
        </w:tc>
        <w:tc>
          <w:tcPr>
            <w:tcW w:w="278" w:type="pct"/>
            <w:vMerge w:val="continue"/>
            <w:vAlign w:val="center"/>
          </w:tcPr>
          <w:p w14:paraId="22050F6B">
            <w:pPr>
              <w:pStyle w:val="11"/>
              <w:jc w:val="center"/>
              <w:rPr>
                <w:rFonts w:ascii="宋体" w:hAnsi="宋体"/>
                <w:kern w:val="0"/>
                <w:szCs w:val="21"/>
              </w:rPr>
            </w:pPr>
          </w:p>
        </w:tc>
        <w:tc>
          <w:tcPr>
            <w:tcW w:w="967" w:type="pct"/>
            <w:gridSpan w:val="8"/>
            <w:shd w:val="clear" w:color="auto" w:fill="auto"/>
            <w:tcMar>
              <w:top w:w="46" w:type="dxa"/>
              <w:left w:w="46" w:type="dxa"/>
              <w:bottom w:w="35" w:type="dxa"/>
              <w:right w:w="46" w:type="dxa"/>
            </w:tcMar>
            <w:vAlign w:val="center"/>
          </w:tcPr>
          <w:p w14:paraId="0335D923">
            <w:pPr>
              <w:pStyle w:val="11"/>
              <w:jc w:val="left"/>
              <w:rPr>
                <w:rFonts w:ascii="宋体" w:hAnsi="宋体"/>
                <w:kern w:val="0"/>
                <w:szCs w:val="21"/>
              </w:rPr>
            </w:pPr>
            <w:r>
              <w:rPr>
                <w:rFonts w:hint="eastAsia" w:ascii="宋体" w:hAnsi="宋体"/>
                <w:kern w:val="0"/>
                <w:szCs w:val="21"/>
              </w:rPr>
              <w:t>第三产业</w:t>
            </w:r>
          </w:p>
        </w:tc>
        <w:tc>
          <w:tcPr>
            <w:tcW w:w="362" w:type="pct"/>
            <w:gridSpan w:val="3"/>
            <w:shd w:val="clear" w:color="auto" w:fill="auto"/>
            <w:tcMar>
              <w:top w:w="46" w:type="dxa"/>
              <w:left w:w="46" w:type="dxa"/>
              <w:bottom w:w="35" w:type="dxa"/>
              <w:right w:w="46" w:type="dxa"/>
            </w:tcMar>
            <w:vAlign w:val="center"/>
          </w:tcPr>
          <w:p w14:paraId="4F562F51">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0FAAFC38">
            <w:pPr>
              <w:pStyle w:val="11"/>
              <w:jc w:val="center"/>
              <w:rPr>
                <w:rFonts w:ascii="宋体" w:hAnsi="宋体"/>
                <w:kern w:val="0"/>
                <w:szCs w:val="21"/>
              </w:rPr>
            </w:pPr>
            <w:r>
              <w:rPr>
                <w:rFonts w:hint="eastAsia" w:ascii="宋体" w:hAnsi="宋体"/>
                <w:kern w:val="0"/>
                <w:szCs w:val="21"/>
              </w:rPr>
              <w:t>14222</w:t>
            </w:r>
          </w:p>
        </w:tc>
        <w:tc>
          <w:tcPr>
            <w:tcW w:w="434" w:type="pct"/>
            <w:gridSpan w:val="2"/>
            <w:shd w:val="clear" w:color="auto" w:fill="auto"/>
            <w:tcMar>
              <w:top w:w="46" w:type="dxa"/>
              <w:left w:w="46" w:type="dxa"/>
              <w:bottom w:w="35" w:type="dxa"/>
              <w:right w:w="46" w:type="dxa"/>
            </w:tcMar>
            <w:vAlign w:val="center"/>
          </w:tcPr>
          <w:p w14:paraId="73C1C9F8">
            <w:pPr>
              <w:pStyle w:val="11"/>
              <w:jc w:val="center"/>
              <w:rPr>
                <w:rFonts w:ascii="宋体" w:hAnsi="宋体"/>
                <w:kern w:val="0"/>
                <w:szCs w:val="21"/>
              </w:rPr>
            </w:pPr>
            <w:r>
              <w:rPr>
                <w:rFonts w:hint="eastAsia" w:ascii="宋体" w:hAnsi="宋体"/>
                <w:kern w:val="0"/>
                <w:szCs w:val="21"/>
              </w:rPr>
              <w:t>20863</w:t>
            </w:r>
          </w:p>
        </w:tc>
        <w:tc>
          <w:tcPr>
            <w:tcW w:w="354" w:type="pct"/>
            <w:shd w:val="clear" w:color="auto" w:fill="auto"/>
            <w:tcMar>
              <w:top w:w="46" w:type="dxa"/>
              <w:left w:w="46" w:type="dxa"/>
              <w:bottom w:w="35" w:type="dxa"/>
              <w:right w:w="46" w:type="dxa"/>
            </w:tcMar>
            <w:vAlign w:val="center"/>
          </w:tcPr>
          <w:p w14:paraId="45E74418">
            <w:pPr>
              <w:pStyle w:val="11"/>
              <w:jc w:val="center"/>
              <w:rPr>
                <w:rFonts w:ascii="宋体" w:hAnsi="宋体"/>
                <w:kern w:val="0"/>
                <w:szCs w:val="21"/>
              </w:rPr>
            </w:pPr>
            <w:r>
              <w:rPr>
                <w:rFonts w:hint="eastAsia" w:ascii="宋体" w:hAnsi="宋体"/>
                <w:kern w:val="0"/>
                <w:szCs w:val="21"/>
              </w:rPr>
              <w:t>24315</w:t>
            </w:r>
          </w:p>
        </w:tc>
        <w:tc>
          <w:tcPr>
            <w:tcW w:w="508" w:type="pct"/>
            <w:shd w:val="clear" w:color="auto" w:fill="auto"/>
            <w:tcMar>
              <w:top w:w="46" w:type="dxa"/>
              <w:left w:w="46" w:type="dxa"/>
              <w:bottom w:w="35" w:type="dxa"/>
              <w:right w:w="46" w:type="dxa"/>
            </w:tcMar>
            <w:vAlign w:val="center"/>
          </w:tcPr>
          <w:p w14:paraId="6A2EAB76">
            <w:pPr>
              <w:pStyle w:val="11"/>
              <w:jc w:val="center"/>
              <w:rPr>
                <w:rFonts w:ascii="宋体" w:hAnsi="宋体"/>
                <w:kern w:val="0"/>
                <w:szCs w:val="21"/>
              </w:rPr>
            </w:pPr>
            <w:r>
              <w:rPr>
                <w:rFonts w:hint="eastAsia" w:ascii="宋体" w:hAnsi="宋体"/>
                <w:kern w:val="0"/>
                <w:szCs w:val="21"/>
              </w:rPr>
              <w:t>26350</w:t>
            </w:r>
          </w:p>
        </w:tc>
        <w:tc>
          <w:tcPr>
            <w:tcW w:w="362" w:type="pct"/>
            <w:shd w:val="clear" w:color="auto" w:fill="auto"/>
            <w:tcMar>
              <w:top w:w="46" w:type="dxa"/>
              <w:left w:w="46" w:type="dxa"/>
              <w:bottom w:w="35" w:type="dxa"/>
              <w:right w:w="46" w:type="dxa"/>
            </w:tcMar>
            <w:vAlign w:val="center"/>
          </w:tcPr>
          <w:p w14:paraId="41180BAF">
            <w:pPr>
              <w:pStyle w:val="11"/>
              <w:jc w:val="center"/>
              <w:rPr>
                <w:rFonts w:ascii="宋体" w:hAnsi="宋体"/>
                <w:kern w:val="0"/>
                <w:szCs w:val="21"/>
              </w:rPr>
            </w:pPr>
            <w:r>
              <w:rPr>
                <w:rFonts w:hint="eastAsia" w:ascii="宋体" w:hAnsi="宋体"/>
                <w:kern w:val="0"/>
                <w:szCs w:val="21"/>
              </w:rPr>
              <w:t>29298</w:t>
            </w:r>
          </w:p>
        </w:tc>
        <w:tc>
          <w:tcPr>
            <w:tcW w:w="489" w:type="pct"/>
            <w:shd w:val="clear" w:color="auto" w:fill="auto"/>
            <w:tcMar>
              <w:top w:w="46" w:type="dxa"/>
              <w:left w:w="46" w:type="dxa"/>
              <w:bottom w:w="35" w:type="dxa"/>
              <w:right w:w="46" w:type="dxa"/>
            </w:tcMar>
            <w:vAlign w:val="center"/>
          </w:tcPr>
          <w:p w14:paraId="6CB45589">
            <w:pPr>
              <w:pStyle w:val="11"/>
              <w:jc w:val="center"/>
              <w:rPr>
                <w:rFonts w:ascii="宋体" w:hAnsi="宋体"/>
                <w:kern w:val="0"/>
                <w:szCs w:val="21"/>
              </w:rPr>
            </w:pPr>
            <w:r>
              <w:rPr>
                <w:rFonts w:hint="eastAsia" w:ascii="宋体" w:hAnsi="宋体"/>
                <w:kern w:val="0"/>
                <w:szCs w:val="21"/>
              </w:rPr>
              <w:t>31583</w:t>
            </w:r>
          </w:p>
        </w:tc>
        <w:tc>
          <w:tcPr>
            <w:tcW w:w="511" w:type="pct"/>
            <w:shd w:val="clear" w:color="auto" w:fill="auto"/>
            <w:tcMar>
              <w:top w:w="46" w:type="dxa"/>
              <w:left w:w="46" w:type="dxa"/>
              <w:bottom w:w="35" w:type="dxa"/>
              <w:right w:w="46" w:type="dxa"/>
            </w:tcMar>
            <w:vAlign w:val="center"/>
          </w:tcPr>
          <w:p w14:paraId="6A9DDA40">
            <w:pPr>
              <w:pStyle w:val="11"/>
              <w:jc w:val="center"/>
              <w:rPr>
                <w:rFonts w:ascii="宋体" w:hAnsi="宋体"/>
                <w:kern w:val="0"/>
                <w:szCs w:val="21"/>
              </w:rPr>
            </w:pPr>
            <w:r>
              <w:rPr>
                <w:rFonts w:hint="eastAsia" w:ascii="宋体" w:hAnsi="宋体"/>
                <w:kern w:val="0"/>
                <w:szCs w:val="21"/>
              </w:rPr>
              <w:t>122.1</w:t>
            </w:r>
          </w:p>
        </w:tc>
      </w:tr>
      <w:tr w14:paraId="167FDE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shd w:val="clear" w:color="auto" w:fill="auto"/>
            <w:tcMar>
              <w:top w:w="46" w:type="dxa"/>
              <w:left w:w="46" w:type="dxa"/>
              <w:bottom w:w="35" w:type="dxa"/>
              <w:right w:w="46" w:type="dxa"/>
            </w:tcMar>
            <w:vAlign w:val="center"/>
          </w:tcPr>
          <w:p w14:paraId="3AE0D304">
            <w:pPr>
              <w:pStyle w:val="11"/>
              <w:jc w:val="center"/>
              <w:rPr>
                <w:rFonts w:ascii="宋体" w:hAnsi="宋体"/>
                <w:kern w:val="0"/>
                <w:szCs w:val="21"/>
              </w:rPr>
            </w:pPr>
            <w:r>
              <w:rPr>
                <w:rFonts w:ascii="宋体" w:hAnsi="宋体"/>
                <w:kern w:val="0"/>
                <w:szCs w:val="21"/>
              </w:rPr>
              <w:t>财政支出</w:t>
            </w:r>
          </w:p>
        </w:tc>
        <w:tc>
          <w:tcPr>
            <w:tcW w:w="1245" w:type="pct"/>
            <w:gridSpan w:val="9"/>
            <w:shd w:val="clear" w:color="auto" w:fill="auto"/>
            <w:tcMar>
              <w:top w:w="46" w:type="dxa"/>
              <w:left w:w="46" w:type="dxa"/>
              <w:bottom w:w="35" w:type="dxa"/>
              <w:right w:w="46" w:type="dxa"/>
            </w:tcMar>
            <w:vAlign w:val="center"/>
          </w:tcPr>
          <w:p w14:paraId="6152CA6C">
            <w:pPr>
              <w:pStyle w:val="11"/>
              <w:jc w:val="left"/>
              <w:rPr>
                <w:rFonts w:ascii="宋体" w:hAnsi="宋体"/>
                <w:kern w:val="0"/>
                <w:szCs w:val="21"/>
              </w:rPr>
            </w:pPr>
            <w:r>
              <w:rPr>
                <w:rFonts w:hint="eastAsia" w:ascii="宋体" w:hAnsi="宋体"/>
                <w:kern w:val="0"/>
                <w:szCs w:val="21"/>
              </w:rPr>
              <w:t>收入</w:t>
            </w:r>
          </w:p>
        </w:tc>
        <w:tc>
          <w:tcPr>
            <w:tcW w:w="362" w:type="pct"/>
            <w:gridSpan w:val="3"/>
            <w:shd w:val="clear" w:color="auto" w:fill="auto"/>
            <w:tcMar>
              <w:top w:w="46" w:type="dxa"/>
              <w:left w:w="46" w:type="dxa"/>
              <w:bottom w:w="35" w:type="dxa"/>
              <w:right w:w="46" w:type="dxa"/>
            </w:tcMar>
            <w:vAlign w:val="center"/>
          </w:tcPr>
          <w:p w14:paraId="604CDC6B">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432CCCBF">
            <w:pPr>
              <w:pStyle w:val="11"/>
              <w:jc w:val="center"/>
              <w:rPr>
                <w:rFonts w:ascii="宋体" w:hAnsi="宋体"/>
                <w:kern w:val="0"/>
                <w:szCs w:val="21"/>
              </w:rPr>
            </w:pPr>
            <w:r>
              <w:rPr>
                <w:rFonts w:hint="eastAsia" w:ascii="宋体" w:hAnsi="宋体"/>
                <w:kern w:val="0"/>
                <w:szCs w:val="21"/>
              </w:rPr>
              <w:t>9259</w:t>
            </w:r>
          </w:p>
        </w:tc>
        <w:tc>
          <w:tcPr>
            <w:tcW w:w="434" w:type="pct"/>
            <w:gridSpan w:val="2"/>
            <w:shd w:val="clear" w:color="auto" w:fill="auto"/>
            <w:tcMar>
              <w:top w:w="46" w:type="dxa"/>
              <w:left w:w="46" w:type="dxa"/>
              <w:bottom w:w="35" w:type="dxa"/>
              <w:right w:w="46" w:type="dxa"/>
            </w:tcMar>
            <w:vAlign w:val="center"/>
          </w:tcPr>
          <w:p w14:paraId="752820EE">
            <w:pPr>
              <w:pStyle w:val="11"/>
              <w:jc w:val="center"/>
              <w:rPr>
                <w:rFonts w:ascii="宋体" w:hAnsi="宋体"/>
                <w:kern w:val="0"/>
                <w:szCs w:val="21"/>
              </w:rPr>
            </w:pPr>
            <w:r>
              <w:rPr>
                <w:rFonts w:hint="eastAsia" w:ascii="宋体" w:hAnsi="宋体"/>
                <w:kern w:val="0"/>
                <w:szCs w:val="21"/>
              </w:rPr>
              <w:t>11978</w:t>
            </w:r>
          </w:p>
        </w:tc>
        <w:tc>
          <w:tcPr>
            <w:tcW w:w="354" w:type="pct"/>
            <w:shd w:val="clear" w:color="auto" w:fill="auto"/>
            <w:tcMar>
              <w:top w:w="46" w:type="dxa"/>
              <w:left w:w="46" w:type="dxa"/>
              <w:bottom w:w="35" w:type="dxa"/>
              <w:right w:w="46" w:type="dxa"/>
            </w:tcMar>
            <w:vAlign w:val="center"/>
          </w:tcPr>
          <w:p w14:paraId="658CE177">
            <w:pPr>
              <w:pStyle w:val="11"/>
              <w:jc w:val="center"/>
              <w:rPr>
                <w:rFonts w:ascii="宋体" w:hAnsi="宋体"/>
                <w:kern w:val="0"/>
                <w:szCs w:val="21"/>
              </w:rPr>
            </w:pPr>
            <w:r>
              <w:rPr>
                <w:rFonts w:hint="eastAsia" w:ascii="宋体" w:hAnsi="宋体"/>
                <w:kern w:val="0"/>
                <w:szCs w:val="21"/>
              </w:rPr>
              <w:t>12692</w:t>
            </w:r>
          </w:p>
        </w:tc>
        <w:tc>
          <w:tcPr>
            <w:tcW w:w="508" w:type="pct"/>
            <w:shd w:val="clear" w:color="auto" w:fill="auto"/>
            <w:tcMar>
              <w:top w:w="46" w:type="dxa"/>
              <w:left w:w="46" w:type="dxa"/>
              <w:bottom w:w="35" w:type="dxa"/>
              <w:right w:w="46" w:type="dxa"/>
            </w:tcMar>
            <w:vAlign w:val="center"/>
          </w:tcPr>
          <w:p w14:paraId="0F5E0159">
            <w:pPr>
              <w:pStyle w:val="11"/>
              <w:jc w:val="center"/>
              <w:rPr>
                <w:rFonts w:ascii="宋体" w:hAnsi="宋体"/>
                <w:kern w:val="0"/>
                <w:szCs w:val="21"/>
              </w:rPr>
            </w:pPr>
            <w:r>
              <w:rPr>
                <w:rFonts w:hint="eastAsia" w:ascii="宋体" w:hAnsi="宋体"/>
                <w:kern w:val="0"/>
                <w:szCs w:val="21"/>
              </w:rPr>
              <w:t>13653</w:t>
            </w:r>
          </w:p>
        </w:tc>
        <w:tc>
          <w:tcPr>
            <w:tcW w:w="362" w:type="pct"/>
            <w:shd w:val="clear" w:color="auto" w:fill="auto"/>
            <w:tcMar>
              <w:top w:w="46" w:type="dxa"/>
              <w:left w:w="46" w:type="dxa"/>
              <w:bottom w:w="35" w:type="dxa"/>
              <w:right w:w="46" w:type="dxa"/>
            </w:tcMar>
            <w:vAlign w:val="center"/>
          </w:tcPr>
          <w:p w14:paraId="0F4A6E26">
            <w:pPr>
              <w:pStyle w:val="11"/>
              <w:jc w:val="center"/>
              <w:rPr>
                <w:rFonts w:ascii="宋体" w:hAnsi="宋体"/>
                <w:kern w:val="0"/>
                <w:szCs w:val="21"/>
              </w:rPr>
            </w:pPr>
            <w:r>
              <w:rPr>
                <w:rFonts w:hint="eastAsia" w:ascii="宋体" w:hAnsi="宋体"/>
                <w:kern w:val="0"/>
                <w:szCs w:val="21"/>
              </w:rPr>
              <w:t>15541</w:t>
            </w:r>
          </w:p>
        </w:tc>
        <w:tc>
          <w:tcPr>
            <w:tcW w:w="489" w:type="pct"/>
            <w:shd w:val="clear" w:color="auto" w:fill="auto"/>
            <w:tcMar>
              <w:top w:w="46" w:type="dxa"/>
              <w:left w:w="46" w:type="dxa"/>
              <w:bottom w:w="35" w:type="dxa"/>
              <w:right w:w="46" w:type="dxa"/>
            </w:tcMar>
            <w:vAlign w:val="center"/>
          </w:tcPr>
          <w:p w14:paraId="3BFFE516">
            <w:pPr>
              <w:pStyle w:val="11"/>
              <w:jc w:val="center"/>
              <w:rPr>
                <w:rFonts w:ascii="宋体" w:hAnsi="宋体"/>
                <w:kern w:val="0"/>
                <w:szCs w:val="21"/>
              </w:rPr>
            </w:pPr>
            <w:r>
              <w:rPr>
                <w:rFonts w:hint="eastAsia" w:ascii="宋体" w:hAnsi="宋体"/>
                <w:kern w:val="0"/>
                <w:szCs w:val="21"/>
              </w:rPr>
              <w:t>14722</w:t>
            </w:r>
          </w:p>
        </w:tc>
        <w:tc>
          <w:tcPr>
            <w:tcW w:w="511" w:type="pct"/>
            <w:shd w:val="clear" w:color="auto" w:fill="auto"/>
            <w:tcMar>
              <w:top w:w="46" w:type="dxa"/>
              <w:left w:w="46" w:type="dxa"/>
              <w:bottom w:w="35" w:type="dxa"/>
              <w:right w:w="46" w:type="dxa"/>
            </w:tcMar>
            <w:vAlign w:val="center"/>
          </w:tcPr>
          <w:p w14:paraId="4D91A5CB">
            <w:pPr>
              <w:pStyle w:val="11"/>
              <w:jc w:val="center"/>
              <w:rPr>
                <w:rFonts w:ascii="宋体" w:hAnsi="宋体"/>
                <w:kern w:val="0"/>
                <w:szCs w:val="21"/>
              </w:rPr>
            </w:pPr>
            <w:r>
              <w:rPr>
                <w:rFonts w:hint="eastAsia" w:ascii="宋体" w:hAnsi="宋体"/>
                <w:kern w:val="0"/>
                <w:szCs w:val="21"/>
              </w:rPr>
              <w:t>59</w:t>
            </w:r>
          </w:p>
        </w:tc>
      </w:tr>
      <w:tr w14:paraId="52EBF0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Align w:val="center"/>
          </w:tcPr>
          <w:p w14:paraId="160D2728">
            <w:pPr>
              <w:pStyle w:val="11"/>
              <w:jc w:val="center"/>
              <w:rPr>
                <w:rFonts w:ascii="宋体" w:hAnsi="宋体"/>
                <w:kern w:val="0"/>
                <w:szCs w:val="21"/>
              </w:rPr>
            </w:pPr>
          </w:p>
        </w:tc>
        <w:tc>
          <w:tcPr>
            <w:tcW w:w="1245" w:type="pct"/>
            <w:gridSpan w:val="9"/>
            <w:shd w:val="clear" w:color="auto" w:fill="auto"/>
            <w:tcMar>
              <w:top w:w="46" w:type="dxa"/>
              <w:left w:w="46" w:type="dxa"/>
              <w:bottom w:w="35" w:type="dxa"/>
              <w:right w:w="46" w:type="dxa"/>
            </w:tcMar>
            <w:vAlign w:val="center"/>
          </w:tcPr>
          <w:p w14:paraId="3386981C">
            <w:pPr>
              <w:pStyle w:val="11"/>
              <w:jc w:val="left"/>
              <w:rPr>
                <w:rFonts w:ascii="宋体" w:hAnsi="宋体"/>
                <w:kern w:val="0"/>
                <w:szCs w:val="21"/>
              </w:rPr>
            </w:pPr>
            <w:r>
              <w:rPr>
                <w:rFonts w:hint="eastAsia" w:ascii="宋体" w:hAnsi="宋体"/>
                <w:kern w:val="0"/>
                <w:szCs w:val="21"/>
              </w:rPr>
              <w:t>支出</w:t>
            </w:r>
          </w:p>
        </w:tc>
        <w:tc>
          <w:tcPr>
            <w:tcW w:w="362" w:type="pct"/>
            <w:gridSpan w:val="3"/>
            <w:shd w:val="clear" w:color="auto" w:fill="auto"/>
            <w:tcMar>
              <w:top w:w="46" w:type="dxa"/>
              <w:left w:w="46" w:type="dxa"/>
              <w:bottom w:w="35" w:type="dxa"/>
              <w:right w:w="46" w:type="dxa"/>
            </w:tcMar>
            <w:vAlign w:val="center"/>
          </w:tcPr>
          <w:p w14:paraId="051320CB">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080BE33E">
            <w:pPr>
              <w:pStyle w:val="11"/>
              <w:jc w:val="center"/>
              <w:rPr>
                <w:rFonts w:ascii="宋体" w:hAnsi="宋体"/>
                <w:kern w:val="0"/>
                <w:szCs w:val="21"/>
              </w:rPr>
            </w:pPr>
            <w:r>
              <w:rPr>
                <w:rFonts w:hint="eastAsia" w:ascii="宋体" w:hAnsi="宋体"/>
                <w:kern w:val="0"/>
                <w:szCs w:val="21"/>
              </w:rPr>
              <w:t>8846</w:t>
            </w:r>
          </w:p>
        </w:tc>
        <w:tc>
          <w:tcPr>
            <w:tcW w:w="434" w:type="pct"/>
            <w:gridSpan w:val="2"/>
            <w:shd w:val="clear" w:color="auto" w:fill="auto"/>
            <w:tcMar>
              <w:top w:w="46" w:type="dxa"/>
              <w:left w:w="46" w:type="dxa"/>
              <w:bottom w:w="35" w:type="dxa"/>
              <w:right w:w="46" w:type="dxa"/>
            </w:tcMar>
            <w:vAlign w:val="center"/>
          </w:tcPr>
          <w:p w14:paraId="5FA8EE1A">
            <w:pPr>
              <w:pStyle w:val="11"/>
              <w:jc w:val="center"/>
              <w:rPr>
                <w:rFonts w:ascii="宋体" w:hAnsi="宋体"/>
                <w:kern w:val="0"/>
                <w:szCs w:val="21"/>
              </w:rPr>
            </w:pPr>
            <w:r>
              <w:rPr>
                <w:rFonts w:hint="eastAsia" w:ascii="宋体" w:hAnsi="宋体"/>
                <w:kern w:val="0"/>
                <w:szCs w:val="21"/>
              </w:rPr>
              <w:t>10879</w:t>
            </w:r>
          </w:p>
        </w:tc>
        <w:tc>
          <w:tcPr>
            <w:tcW w:w="354" w:type="pct"/>
            <w:shd w:val="clear" w:color="auto" w:fill="auto"/>
            <w:tcMar>
              <w:top w:w="46" w:type="dxa"/>
              <w:left w:w="46" w:type="dxa"/>
              <w:bottom w:w="35" w:type="dxa"/>
              <w:right w:w="46" w:type="dxa"/>
            </w:tcMar>
            <w:vAlign w:val="center"/>
          </w:tcPr>
          <w:p w14:paraId="52B29423">
            <w:pPr>
              <w:pStyle w:val="11"/>
              <w:jc w:val="center"/>
              <w:rPr>
                <w:rFonts w:ascii="宋体" w:hAnsi="宋体"/>
                <w:kern w:val="0"/>
                <w:szCs w:val="21"/>
              </w:rPr>
            </w:pPr>
            <w:r>
              <w:rPr>
                <w:rFonts w:hint="eastAsia" w:ascii="宋体" w:hAnsi="宋体"/>
                <w:kern w:val="0"/>
                <w:szCs w:val="21"/>
              </w:rPr>
              <w:t>10334</w:t>
            </w:r>
          </w:p>
        </w:tc>
        <w:tc>
          <w:tcPr>
            <w:tcW w:w="508" w:type="pct"/>
            <w:shd w:val="clear" w:color="auto" w:fill="auto"/>
            <w:tcMar>
              <w:top w:w="46" w:type="dxa"/>
              <w:left w:w="46" w:type="dxa"/>
              <w:bottom w:w="35" w:type="dxa"/>
              <w:right w:w="46" w:type="dxa"/>
            </w:tcMar>
            <w:vAlign w:val="center"/>
          </w:tcPr>
          <w:p w14:paraId="0A687906">
            <w:pPr>
              <w:pStyle w:val="11"/>
              <w:jc w:val="center"/>
              <w:rPr>
                <w:rFonts w:ascii="宋体" w:hAnsi="宋体"/>
                <w:kern w:val="0"/>
                <w:szCs w:val="21"/>
              </w:rPr>
            </w:pPr>
            <w:r>
              <w:rPr>
                <w:rFonts w:hint="eastAsia" w:ascii="宋体" w:hAnsi="宋体"/>
                <w:kern w:val="0"/>
                <w:szCs w:val="21"/>
              </w:rPr>
              <w:t>12608</w:t>
            </w:r>
          </w:p>
        </w:tc>
        <w:tc>
          <w:tcPr>
            <w:tcW w:w="362" w:type="pct"/>
            <w:shd w:val="clear" w:color="auto" w:fill="auto"/>
            <w:tcMar>
              <w:top w:w="46" w:type="dxa"/>
              <w:left w:w="46" w:type="dxa"/>
              <w:bottom w:w="35" w:type="dxa"/>
              <w:right w:w="46" w:type="dxa"/>
            </w:tcMar>
            <w:vAlign w:val="center"/>
          </w:tcPr>
          <w:p w14:paraId="6E922E9C">
            <w:pPr>
              <w:pStyle w:val="11"/>
              <w:jc w:val="center"/>
              <w:rPr>
                <w:rFonts w:ascii="宋体" w:hAnsi="宋体"/>
                <w:kern w:val="0"/>
                <w:szCs w:val="21"/>
              </w:rPr>
            </w:pPr>
            <w:r>
              <w:rPr>
                <w:rFonts w:hint="eastAsia" w:ascii="宋体" w:hAnsi="宋体"/>
                <w:kern w:val="0"/>
                <w:szCs w:val="21"/>
              </w:rPr>
              <w:t>13418</w:t>
            </w:r>
          </w:p>
        </w:tc>
        <w:tc>
          <w:tcPr>
            <w:tcW w:w="489" w:type="pct"/>
            <w:shd w:val="clear" w:color="auto" w:fill="auto"/>
            <w:tcMar>
              <w:top w:w="46" w:type="dxa"/>
              <w:left w:w="46" w:type="dxa"/>
              <w:bottom w:w="35" w:type="dxa"/>
              <w:right w:w="46" w:type="dxa"/>
            </w:tcMar>
            <w:vAlign w:val="center"/>
          </w:tcPr>
          <w:p w14:paraId="33566259">
            <w:pPr>
              <w:pStyle w:val="11"/>
              <w:jc w:val="center"/>
              <w:rPr>
                <w:rFonts w:ascii="宋体" w:hAnsi="宋体"/>
                <w:kern w:val="0"/>
                <w:szCs w:val="21"/>
              </w:rPr>
            </w:pPr>
            <w:r>
              <w:rPr>
                <w:rFonts w:hint="eastAsia" w:ascii="宋体" w:hAnsi="宋体"/>
                <w:kern w:val="0"/>
                <w:szCs w:val="21"/>
              </w:rPr>
              <w:t>14566</w:t>
            </w:r>
          </w:p>
        </w:tc>
        <w:tc>
          <w:tcPr>
            <w:tcW w:w="511" w:type="pct"/>
            <w:shd w:val="clear" w:color="auto" w:fill="auto"/>
            <w:tcMar>
              <w:top w:w="46" w:type="dxa"/>
              <w:left w:w="46" w:type="dxa"/>
              <w:bottom w:w="35" w:type="dxa"/>
              <w:right w:w="46" w:type="dxa"/>
            </w:tcMar>
            <w:vAlign w:val="center"/>
          </w:tcPr>
          <w:p w14:paraId="5A93CAC1">
            <w:pPr>
              <w:pStyle w:val="11"/>
              <w:jc w:val="center"/>
              <w:rPr>
                <w:rFonts w:ascii="宋体" w:hAnsi="宋体"/>
                <w:kern w:val="0"/>
                <w:szCs w:val="21"/>
              </w:rPr>
            </w:pPr>
            <w:r>
              <w:rPr>
                <w:rFonts w:hint="eastAsia" w:ascii="宋体" w:hAnsi="宋体"/>
                <w:kern w:val="0"/>
                <w:szCs w:val="21"/>
              </w:rPr>
              <w:t>64.7</w:t>
            </w:r>
          </w:p>
        </w:tc>
      </w:tr>
      <w:tr w14:paraId="7275A7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restart"/>
            <w:shd w:val="clear" w:color="auto" w:fill="auto"/>
            <w:tcMar>
              <w:top w:w="46" w:type="dxa"/>
              <w:left w:w="46" w:type="dxa"/>
              <w:bottom w:w="35" w:type="dxa"/>
              <w:right w:w="46" w:type="dxa"/>
            </w:tcMar>
            <w:vAlign w:val="center"/>
          </w:tcPr>
          <w:p w14:paraId="4F0F7F21">
            <w:pPr>
              <w:pStyle w:val="11"/>
              <w:jc w:val="center"/>
              <w:rPr>
                <w:rFonts w:ascii="宋体" w:hAnsi="宋体"/>
                <w:kern w:val="0"/>
                <w:szCs w:val="21"/>
              </w:rPr>
            </w:pPr>
            <w:r>
              <w:rPr>
                <w:rFonts w:hint="eastAsia" w:ascii="宋体" w:hAnsi="宋体"/>
                <w:kern w:val="0"/>
                <w:szCs w:val="21"/>
              </w:rPr>
              <w:t>居民人均收入</w:t>
            </w:r>
          </w:p>
        </w:tc>
        <w:tc>
          <w:tcPr>
            <w:tcW w:w="1245" w:type="pct"/>
            <w:gridSpan w:val="9"/>
            <w:shd w:val="clear" w:color="auto" w:fill="auto"/>
            <w:tcMar>
              <w:top w:w="46" w:type="dxa"/>
              <w:left w:w="46" w:type="dxa"/>
              <w:bottom w:w="35" w:type="dxa"/>
              <w:right w:w="46" w:type="dxa"/>
            </w:tcMar>
            <w:vAlign w:val="center"/>
          </w:tcPr>
          <w:p w14:paraId="785F6066">
            <w:pPr>
              <w:pStyle w:val="11"/>
              <w:jc w:val="left"/>
              <w:rPr>
                <w:rFonts w:ascii="宋体" w:hAnsi="宋体"/>
                <w:kern w:val="0"/>
                <w:szCs w:val="21"/>
              </w:rPr>
            </w:pPr>
            <w:r>
              <w:rPr>
                <w:rFonts w:hint="eastAsia" w:ascii="宋体" w:hAnsi="宋体"/>
                <w:kern w:val="0"/>
                <w:szCs w:val="21"/>
              </w:rPr>
              <w:t>农民人均纯收入</w:t>
            </w:r>
          </w:p>
        </w:tc>
        <w:tc>
          <w:tcPr>
            <w:tcW w:w="362" w:type="pct"/>
            <w:gridSpan w:val="3"/>
            <w:shd w:val="clear" w:color="auto" w:fill="auto"/>
            <w:tcMar>
              <w:top w:w="46" w:type="dxa"/>
              <w:left w:w="46" w:type="dxa"/>
              <w:bottom w:w="35" w:type="dxa"/>
              <w:right w:w="46" w:type="dxa"/>
            </w:tcMar>
            <w:vAlign w:val="center"/>
          </w:tcPr>
          <w:p w14:paraId="130C0233">
            <w:pPr>
              <w:pStyle w:val="11"/>
              <w:jc w:val="center"/>
              <w:rPr>
                <w:rFonts w:ascii="宋体" w:hAnsi="宋体"/>
                <w:kern w:val="0"/>
                <w:szCs w:val="21"/>
              </w:rPr>
            </w:pPr>
            <w:r>
              <w:rPr>
                <w:rFonts w:hint="eastAsia" w:ascii="宋体" w:hAnsi="宋体"/>
                <w:kern w:val="0"/>
                <w:szCs w:val="21"/>
              </w:rPr>
              <w:t>元</w:t>
            </w:r>
          </w:p>
        </w:tc>
        <w:tc>
          <w:tcPr>
            <w:tcW w:w="434" w:type="pct"/>
            <w:gridSpan w:val="2"/>
            <w:shd w:val="clear" w:color="auto" w:fill="auto"/>
            <w:tcMar>
              <w:top w:w="46" w:type="dxa"/>
              <w:left w:w="46" w:type="dxa"/>
              <w:bottom w:w="35" w:type="dxa"/>
              <w:right w:w="46" w:type="dxa"/>
            </w:tcMar>
            <w:vAlign w:val="center"/>
          </w:tcPr>
          <w:p w14:paraId="3DE2549D">
            <w:pPr>
              <w:pStyle w:val="11"/>
              <w:jc w:val="center"/>
              <w:rPr>
                <w:rFonts w:ascii="宋体" w:hAnsi="宋体"/>
                <w:kern w:val="0"/>
                <w:szCs w:val="21"/>
              </w:rPr>
            </w:pPr>
            <w:r>
              <w:rPr>
                <w:rFonts w:hint="eastAsia" w:ascii="宋体" w:hAnsi="宋体"/>
                <w:kern w:val="0"/>
                <w:szCs w:val="21"/>
              </w:rPr>
              <w:t>1014</w:t>
            </w:r>
          </w:p>
        </w:tc>
        <w:tc>
          <w:tcPr>
            <w:tcW w:w="434" w:type="pct"/>
            <w:gridSpan w:val="2"/>
            <w:shd w:val="clear" w:color="auto" w:fill="auto"/>
            <w:tcMar>
              <w:top w:w="46" w:type="dxa"/>
              <w:left w:w="46" w:type="dxa"/>
              <w:bottom w:w="35" w:type="dxa"/>
              <w:right w:w="46" w:type="dxa"/>
            </w:tcMar>
            <w:vAlign w:val="center"/>
          </w:tcPr>
          <w:p w14:paraId="1B44E0FC">
            <w:pPr>
              <w:pStyle w:val="11"/>
              <w:jc w:val="center"/>
              <w:rPr>
                <w:rFonts w:ascii="宋体" w:hAnsi="宋体"/>
                <w:kern w:val="0"/>
                <w:szCs w:val="21"/>
              </w:rPr>
            </w:pPr>
            <w:r>
              <w:rPr>
                <w:rFonts w:hint="eastAsia" w:ascii="宋体" w:hAnsi="宋体"/>
                <w:kern w:val="0"/>
                <w:szCs w:val="21"/>
              </w:rPr>
              <w:t>1233</w:t>
            </w:r>
          </w:p>
        </w:tc>
        <w:tc>
          <w:tcPr>
            <w:tcW w:w="354" w:type="pct"/>
            <w:shd w:val="clear" w:color="auto" w:fill="auto"/>
            <w:tcMar>
              <w:top w:w="46" w:type="dxa"/>
              <w:left w:w="46" w:type="dxa"/>
              <w:bottom w:w="35" w:type="dxa"/>
              <w:right w:w="46" w:type="dxa"/>
            </w:tcMar>
            <w:vAlign w:val="center"/>
          </w:tcPr>
          <w:p w14:paraId="1DF4EA62">
            <w:pPr>
              <w:pStyle w:val="11"/>
              <w:jc w:val="center"/>
              <w:rPr>
                <w:rFonts w:ascii="宋体" w:hAnsi="宋体"/>
                <w:kern w:val="0"/>
                <w:szCs w:val="21"/>
              </w:rPr>
            </w:pPr>
            <w:r>
              <w:rPr>
                <w:rFonts w:hint="eastAsia" w:ascii="宋体" w:hAnsi="宋体"/>
                <w:kern w:val="0"/>
                <w:szCs w:val="21"/>
              </w:rPr>
              <w:t>1474</w:t>
            </w:r>
          </w:p>
        </w:tc>
        <w:tc>
          <w:tcPr>
            <w:tcW w:w="508" w:type="pct"/>
            <w:shd w:val="clear" w:color="auto" w:fill="auto"/>
            <w:tcMar>
              <w:top w:w="46" w:type="dxa"/>
              <w:left w:w="46" w:type="dxa"/>
              <w:bottom w:w="35" w:type="dxa"/>
              <w:right w:w="46" w:type="dxa"/>
            </w:tcMar>
            <w:vAlign w:val="center"/>
          </w:tcPr>
          <w:p w14:paraId="1848C9C7">
            <w:pPr>
              <w:pStyle w:val="11"/>
              <w:jc w:val="center"/>
              <w:rPr>
                <w:rFonts w:ascii="宋体" w:hAnsi="宋体"/>
                <w:kern w:val="0"/>
                <w:szCs w:val="21"/>
              </w:rPr>
            </w:pPr>
            <w:r>
              <w:rPr>
                <w:rFonts w:hint="eastAsia" w:ascii="宋体" w:hAnsi="宋体"/>
                <w:kern w:val="0"/>
                <w:szCs w:val="21"/>
              </w:rPr>
              <w:t>2008</w:t>
            </w:r>
          </w:p>
        </w:tc>
        <w:tc>
          <w:tcPr>
            <w:tcW w:w="362" w:type="pct"/>
            <w:shd w:val="clear" w:color="auto" w:fill="auto"/>
            <w:tcMar>
              <w:top w:w="46" w:type="dxa"/>
              <w:left w:w="46" w:type="dxa"/>
              <w:bottom w:w="35" w:type="dxa"/>
              <w:right w:w="46" w:type="dxa"/>
            </w:tcMar>
            <w:vAlign w:val="center"/>
          </w:tcPr>
          <w:p w14:paraId="179D56BE">
            <w:pPr>
              <w:pStyle w:val="11"/>
              <w:jc w:val="center"/>
              <w:rPr>
                <w:rFonts w:ascii="宋体" w:hAnsi="宋体"/>
                <w:kern w:val="0"/>
                <w:szCs w:val="21"/>
              </w:rPr>
            </w:pPr>
            <w:r>
              <w:rPr>
                <w:rFonts w:hint="eastAsia" w:ascii="宋体" w:hAnsi="宋体"/>
                <w:kern w:val="0"/>
                <w:szCs w:val="21"/>
              </w:rPr>
              <w:t>2587</w:t>
            </w:r>
          </w:p>
        </w:tc>
        <w:tc>
          <w:tcPr>
            <w:tcW w:w="489" w:type="pct"/>
            <w:shd w:val="clear" w:color="auto" w:fill="auto"/>
            <w:tcMar>
              <w:top w:w="46" w:type="dxa"/>
              <w:left w:w="46" w:type="dxa"/>
              <w:bottom w:w="35" w:type="dxa"/>
              <w:right w:w="46" w:type="dxa"/>
            </w:tcMar>
            <w:vAlign w:val="center"/>
          </w:tcPr>
          <w:p w14:paraId="05496085">
            <w:pPr>
              <w:pStyle w:val="11"/>
              <w:jc w:val="center"/>
              <w:rPr>
                <w:rFonts w:ascii="宋体" w:hAnsi="宋体"/>
                <w:kern w:val="0"/>
                <w:szCs w:val="21"/>
              </w:rPr>
            </w:pPr>
            <w:r>
              <w:rPr>
                <w:rFonts w:hint="eastAsia" w:ascii="宋体" w:hAnsi="宋体"/>
                <w:kern w:val="0"/>
                <w:szCs w:val="21"/>
              </w:rPr>
              <w:t>3103</w:t>
            </w:r>
          </w:p>
        </w:tc>
        <w:tc>
          <w:tcPr>
            <w:tcW w:w="511" w:type="pct"/>
            <w:shd w:val="clear" w:color="auto" w:fill="auto"/>
            <w:tcMar>
              <w:top w:w="46" w:type="dxa"/>
              <w:left w:w="46" w:type="dxa"/>
              <w:bottom w:w="35" w:type="dxa"/>
              <w:right w:w="46" w:type="dxa"/>
            </w:tcMar>
            <w:vAlign w:val="center"/>
          </w:tcPr>
          <w:p w14:paraId="16A334AA">
            <w:pPr>
              <w:pStyle w:val="11"/>
              <w:jc w:val="center"/>
              <w:rPr>
                <w:rFonts w:ascii="宋体" w:hAnsi="宋体"/>
                <w:kern w:val="0"/>
                <w:szCs w:val="21"/>
              </w:rPr>
            </w:pPr>
            <w:r>
              <w:rPr>
                <w:rFonts w:hint="eastAsia" w:ascii="宋体" w:hAnsi="宋体"/>
                <w:kern w:val="0"/>
                <w:szCs w:val="21"/>
              </w:rPr>
              <w:t>206</w:t>
            </w:r>
          </w:p>
        </w:tc>
      </w:tr>
      <w:tr w14:paraId="4AC9C4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shd w:val="clear" w:color="auto" w:fill="auto"/>
            <w:tcMar>
              <w:top w:w="46" w:type="dxa"/>
              <w:left w:w="46" w:type="dxa"/>
              <w:bottom w:w="35" w:type="dxa"/>
              <w:right w:w="46" w:type="dxa"/>
            </w:tcMar>
            <w:vAlign w:val="center"/>
          </w:tcPr>
          <w:p w14:paraId="67CC90C0">
            <w:pPr>
              <w:pStyle w:val="11"/>
              <w:jc w:val="center"/>
              <w:rPr>
                <w:rFonts w:ascii="宋体" w:hAnsi="宋体"/>
                <w:kern w:val="0"/>
                <w:szCs w:val="21"/>
              </w:rPr>
            </w:pPr>
          </w:p>
        </w:tc>
        <w:tc>
          <w:tcPr>
            <w:tcW w:w="1245" w:type="pct"/>
            <w:gridSpan w:val="9"/>
            <w:shd w:val="clear" w:color="auto" w:fill="auto"/>
            <w:tcMar>
              <w:top w:w="46" w:type="dxa"/>
              <w:left w:w="46" w:type="dxa"/>
              <w:bottom w:w="35" w:type="dxa"/>
              <w:right w:w="46" w:type="dxa"/>
            </w:tcMar>
            <w:vAlign w:val="center"/>
          </w:tcPr>
          <w:p w14:paraId="5AF96FD7">
            <w:pPr>
              <w:pStyle w:val="11"/>
              <w:jc w:val="left"/>
              <w:rPr>
                <w:rFonts w:ascii="宋体" w:hAnsi="宋体"/>
                <w:kern w:val="0"/>
                <w:szCs w:val="21"/>
              </w:rPr>
            </w:pPr>
            <w:r>
              <w:rPr>
                <w:rFonts w:hint="eastAsia" w:ascii="宋体" w:hAnsi="宋体"/>
                <w:kern w:val="0"/>
                <w:szCs w:val="21"/>
              </w:rPr>
              <w:t>职工人均工资</w:t>
            </w:r>
          </w:p>
        </w:tc>
        <w:tc>
          <w:tcPr>
            <w:tcW w:w="362" w:type="pct"/>
            <w:gridSpan w:val="3"/>
            <w:shd w:val="clear" w:color="auto" w:fill="auto"/>
            <w:tcMar>
              <w:top w:w="46" w:type="dxa"/>
              <w:left w:w="46" w:type="dxa"/>
              <w:bottom w:w="35" w:type="dxa"/>
              <w:right w:w="46" w:type="dxa"/>
            </w:tcMar>
            <w:vAlign w:val="center"/>
          </w:tcPr>
          <w:p w14:paraId="4BB4DDBA">
            <w:pPr>
              <w:pStyle w:val="11"/>
              <w:jc w:val="center"/>
              <w:rPr>
                <w:rFonts w:ascii="宋体" w:hAnsi="宋体"/>
                <w:kern w:val="0"/>
                <w:szCs w:val="21"/>
              </w:rPr>
            </w:pPr>
            <w:r>
              <w:rPr>
                <w:rFonts w:hint="eastAsia" w:ascii="宋体" w:hAnsi="宋体"/>
                <w:kern w:val="0"/>
                <w:szCs w:val="21"/>
              </w:rPr>
              <w:t>元</w:t>
            </w:r>
          </w:p>
        </w:tc>
        <w:tc>
          <w:tcPr>
            <w:tcW w:w="434" w:type="pct"/>
            <w:gridSpan w:val="2"/>
            <w:shd w:val="clear" w:color="auto" w:fill="auto"/>
            <w:tcMar>
              <w:top w:w="46" w:type="dxa"/>
              <w:left w:w="46" w:type="dxa"/>
              <w:bottom w:w="35" w:type="dxa"/>
              <w:right w:w="46" w:type="dxa"/>
            </w:tcMar>
            <w:vAlign w:val="center"/>
          </w:tcPr>
          <w:p w14:paraId="76823CCB">
            <w:pPr>
              <w:pStyle w:val="11"/>
              <w:jc w:val="center"/>
              <w:rPr>
                <w:rFonts w:ascii="宋体" w:hAnsi="宋体"/>
                <w:kern w:val="0"/>
                <w:szCs w:val="21"/>
              </w:rPr>
            </w:pPr>
            <w:r>
              <w:rPr>
                <w:rFonts w:hint="eastAsia" w:ascii="宋体" w:hAnsi="宋体"/>
                <w:kern w:val="0"/>
                <w:szCs w:val="21"/>
              </w:rPr>
              <w:t>3183</w:t>
            </w:r>
          </w:p>
        </w:tc>
        <w:tc>
          <w:tcPr>
            <w:tcW w:w="434" w:type="pct"/>
            <w:gridSpan w:val="2"/>
            <w:shd w:val="clear" w:color="auto" w:fill="auto"/>
            <w:tcMar>
              <w:top w:w="46" w:type="dxa"/>
              <w:left w:w="46" w:type="dxa"/>
              <w:bottom w:w="35" w:type="dxa"/>
              <w:right w:w="46" w:type="dxa"/>
            </w:tcMar>
            <w:vAlign w:val="center"/>
          </w:tcPr>
          <w:p w14:paraId="1AD9F88B">
            <w:pPr>
              <w:pStyle w:val="11"/>
              <w:jc w:val="center"/>
              <w:rPr>
                <w:rFonts w:ascii="宋体" w:hAnsi="宋体"/>
                <w:kern w:val="0"/>
                <w:szCs w:val="21"/>
              </w:rPr>
            </w:pPr>
            <w:r>
              <w:rPr>
                <w:rFonts w:hint="eastAsia" w:ascii="宋体" w:hAnsi="宋体"/>
                <w:kern w:val="0"/>
                <w:szCs w:val="21"/>
              </w:rPr>
              <w:t>3679</w:t>
            </w:r>
          </w:p>
        </w:tc>
        <w:tc>
          <w:tcPr>
            <w:tcW w:w="354" w:type="pct"/>
            <w:shd w:val="clear" w:color="auto" w:fill="auto"/>
            <w:tcMar>
              <w:top w:w="46" w:type="dxa"/>
              <w:left w:w="46" w:type="dxa"/>
              <w:bottom w:w="35" w:type="dxa"/>
              <w:right w:w="46" w:type="dxa"/>
            </w:tcMar>
            <w:vAlign w:val="center"/>
          </w:tcPr>
          <w:p w14:paraId="3142EE54">
            <w:pPr>
              <w:pStyle w:val="11"/>
              <w:jc w:val="center"/>
              <w:rPr>
                <w:rFonts w:ascii="宋体" w:hAnsi="宋体"/>
                <w:kern w:val="0"/>
                <w:szCs w:val="21"/>
              </w:rPr>
            </w:pPr>
            <w:r>
              <w:rPr>
                <w:rFonts w:hint="eastAsia" w:ascii="宋体" w:hAnsi="宋体"/>
                <w:kern w:val="0"/>
                <w:szCs w:val="21"/>
              </w:rPr>
              <w:t>4308</w:t>
            </w:r>
          </w:p>
        </w:tc>
        <w:tc>
          <w:tcPr>
            <w:tcW w:w="508" w:type="pct"/>
            <w:shd w:val="clear" w:color="auto" w:fill="auto"/>
            <w:tcMar>
              <w:top w:w="46" w:type="dxa"/>
              <w:left w:w="46" w:type="dxa"/>
              <w:bottom w:w="35" w:type="dxa"/>
              <w:right w:w="46" w:type="dxa"/>
            </w:tcMar>
            <w:vAlign w:val="center"/>
          </w:tcPr>
          <w:p w14:paraId="1C30527D">
            <w:pPr>
              <w:pStyle w:val="11"/>
              <w:jc w:val="center"/>
              <w:rPr>
                <w:rFonts w:ascii="宋体" w:hAnsi="宋体"/>
                <w:kern w:val="0"/>
                <w:szCs w:val="21"/>
              </w:rPr>
            </w:pPr>
            <w:r>
              <w:rPr>
                <w:rFonts w:hint="eastAsia" w:ascii="宋体" w:hAnsi="宋体"/>
                <w:kern w:val="0"/>
                <w:szCs w:val="21"/>
              </w:rPr>
              <w:t>5528</w:t>
            </w:r>
          </w:p>
        </w:tc>
        <w:tc>
          <w:tcPr>
            <w:tcW w:w="362" w:type="pct"/>
            <w:shd w:val="clear" w:color="auto" w:fill="auto"/>
            <w:tcMar>
              <w:top w:w="46" w:type="dxa"/>
              <w:left w:w="46" w:type="dxa"/>
              <w:bottom w:w="35" w:type="dxa"/>
              <w:right w:w="46" w:type="dxa"/>
            </w:tcMar>
            <w:vAlign w:val="center"/>
          </w:tcPr>
          <w:p w14:paraId="38FF26D0">
            <w:pPr>
              <w:pStyle w:val="11"/>
              <w:jc w:val="center"/>
              <w:rPr>
                <w:rFonts w:ascii="宋体" w:hAnsi="宋体"/>
                <w:kern w:val="0"/>
                <w:szCs w:val="21"/>
              </w:rPr>
            </w:pPr>
            <w:r>
              <w:rPr>
                <w:rFonts w:hint="eastAsia" w:ascii="宋体" w:hAnsi="宋体"/>
                <w:kern w:val="0"/>
                <w:szCs w:val="21"/>
              </w:rPr>
              <w:t>6164</w:t>
            </w:r>
          </w:p>
        </w:tc>
        <w:tc>
          <w:tcPr>
            <w:tcW w:w="489" w:type="pct"/>
            <w:shd w:val="clear" w:color="auto" w:fill="auto"/>
            <w:tcMar>
              <w:top w:w="46" w:type="dxa"/>
              <w:left w:w="46" w:type="dxa"/>
              <w:bottom w:w="35" w:type="dxa"/>
              <w:right w:w="46" w:type="dxa"/>
            </w:tcMar>
            <w:vAlign w:val="center"/>
          </w:tcPr>
          <w:p w14:paraId="52A4F48D">
            <w:pPr>
              <w:pStyle w:val="11"/>
              <w:jc w:val="center"/>
              <w:rPr>
                <w:rFonts w:ascii="宋体" w:hAnsi="宋体"/>
                <w:kern w:val="0"/>
                <w:szCs w:val="21"/>
              </w:rPr>
            </w:pPr>
            <w:r>
              <w:rPr>
                <w:rFonts w:hint="eastAsia" w:ascii="宋体" w:hAnsi="宋体"/>
                <w:kern w:val="0"/>
                <w:szCs w:val="21"/>
              </w:rPr>
              <w:t>6079</w:t>
            </w:r>
          </w:p>
        </w:tc>
        <w:tc>
          <w:tcPr>
            <w:tcW w:w="511" w:type="pct"/>
            <w:shd w:val="clear" w:color="auto" w:fill="auto"/>
            <w:tcMar>
              <w:top w:w="46" w:type="dxa"/>
              <w:left w:w="46" w:type="dxa"/>
              <w:bottom w:w="35" w:type="dxa"/>
              <w:right w:w="46" w:type="dxa"/>
            </w:tcMar>
            <w:vAlign w:val="center"/>
          </w:tcPr>
          <w:p w14:paraId="01A37462">
            <w:pPr>
              <w:pStyle w:val="11"/>
              <w:jc w:val="center"/>
              <w:rPr>
                <w:rFonts w:ascii="宋体" w:hAnsi="宋体"/>
                <w:kern w:val="0"/>
                <w:szCs w:val="21"/>
              </w:rPr>
            </w:pPr>
            <w:r>
              <w:rPr>
                <w:rFonts w:hint="eastAsia" w:ascii="宋体" w:hAnsi="宋体"/>
                <w:kern w:val="0"/>
                <w:szCs w:val="21"/>
              </w:rPr>
              <w:t>90.9</w:t>
            </w:r>
          </w:p>
        </w:tc>
      </w:tr>
      <w:tr w14:paraId="60A7B5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shd w:val="clear" w:color="auto" w:fill="auto"/>
            <w:tcMar>
              <w:top w:w="46" w:type="dxa"/>
              <w:left w:w="46" w:type="dxa"/>
              <w:bottom w:w="35" w:type="dxa"/>
              <w:right w:w="46" w:type="dxa"/>
            </w:tcMar>
            <w:vAlign w:val="center"/>
          </w:tcPr>
          <w:p w14:paraId="645E4D80">
            <w:pPr>
              <w:pStyle w:val="11"/>
              <w:jc w:val="center"/>
              <w:rPr>
                <w:rFonts w:ascii="宋体" w:hAnsi="宋体"/>
                <w:kern w:val="0"/>
                <w:szCs w:val="21"/>
              </w:rPr>
            </w:pPr>
            <w:r>
              <w:rPr>
                <w:rFonts w:hint="eastAsia" w:ascii="宋体" w:hAnsi="宋体"/>
                <w:kern w:val="0"/>
                <w:szCs w:val="21"/>
              </w:rPr>
              <w:t>城乡居民存款</w:t>
            </w:r>
          </w:p>
        </w:tc>
        <w:tc>
          <w:tcPr>
            <w:tcW w:w="1245" w:type="pct"/>
            <w:gridSpan w:val="9"/>
            <w:shd w:val="clear" w:color="auto" w:fill="auto"/>
            <w:tcMar>
              <w:top w:w="46" w:type="dxa"/>
              <w:left w:w="46" w:type="dxa"/>
              <w:bottom w:w="35" w:type="dxa"/>
              <w:right w:w="46" w:type="dxa"/>
            </w:tcMar>
            <w:vAlign w:val="center"/>
          </w:tcPr>
          <w:p w14:paraId="16B82A38">
            <w:pPr>
              <w:pStyle w:val="11"/>
              <w:jc w:val="left"/>
              <w:rPr>
                <w:rFonts w:ascii="宋体" w:hAnsi="宋体"/>
                <w:kern w:val="0"/>
                <w:szCs w:val="21"/>
              </w:rPr>
            </w:pPr>
            <w:r>
              <w:rPr>
                <w:rFonts w:hint="eastAsia" w:ascii="宋体" w:hAnsi="宋体"/>
                <w:kern w:val="0"/>
                <w:szCs w:val="21"/>
              </w:rPr>
              <w:t>总金额</w:t>
            </w:r>
          </w:p>
        </w:tc>
        <w:tc>
          <w:tcPr>
            <w:tcW w:w="362" w:type="pct"/>
            <w:gridSpan w:val="3"/>
            <w:shd w:val="clear" w:color="auto" w:fill="auto"/>
            <w:tcMar>
              <w:top w:w="46" w:type="dxa"/>
              <w:left w:w="46" w:type="dxa"/>
              <w:bottom w:w="35" w:type="dxa"/>
              <w:right w:w="46" w:type="dxa"/>
            </w:tcMar>
            <w:vAlign w:val="center"/>
          </w:tcPr>
          <w:p w14:paraId="17EA8097">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1E0C9C46">
            <w:pPr>
              <w:pStyle w:val="11"/>
              <w:jc w:val="center"/>
              <w:rPr>
                <w:rFonts w:ascii="宋体" w:hAnsi="宋体"/>
                <w:kern w:val="0"/>
                <w:szCs w:val="21"/>
              </w:rPr>
            </w:pPr>
            <w:r>
              <w:rPr>
                <w:rFonts w:hint="eastAsia" w:ascii="宋体" w:hAnsi="宋体"/>
                <w:kern w:val="0"/>
                <w:szCs w:val="21"/>
              </w:rPr>
              <w:t>29057</w:t>
            </w:r>
          </w:p>
        </w:tc>
        <w:tc>
          <w:tcPr>
            <w:tcW w:w="434" w:type="pct"/>
            <w:gridSpan w:val="2"/>
            <w:shd w:val="clear" w:color="auto" w:fill="auto"/>
            <w:tcMar>
              <w:top w:w="46" w:type="dxa"/>
              <w:left w:w="46" w:type="dxa"/>
              <w:bottom w:w="35" w:type="dxa"/>
              <w:right w:w="46" w:type="dxa"/>
            </w:tcMar>
            <w:vAlign w:val="center"/>
          </w:tcPr>
          <w:p w14:paraId="571315FC">
            <w:pPr>
              <w:pStyle w:val="11"/>
              <w:jc w:val="center"/>
              <w:rPr>
                <w:rFonts w:ascii="宋体" w:hAnsi="宋体"/>
                <w:kern w:val="0"/>
                <w:szCs w:val="21"/>
              </w:rPr>
            </w:pPr>
            <w:r>
              <w:rPr>
                <w:rFonts w:hint="eastAsia" w:ascii="宋体" w:hAnsi="宋体"/>
                <w:kern w:val="0"/>
                <w:szCs w:val="21"/>
              </w:rPr>
              <w:t>35307</w:t>
            </w:r>
          </w:p>
        </w:tc>
        <w:tc>
          <w:tcPr>
            <w:tcW w:w="354" w:type="pct"/>
            <w:shd w:val="clear" w:color="auto" w:fill="auto"/>
            <w:tcMar>
              <w:top w:w="46" w:type="dxa"/>
              <w:left w:w="46" w:type="dxa"/>
              <w:bottom w:w="35" w:type="dxa"/>
              <w:right w:w="46" w:type="dxa"/>
            </w:tcMar>
            <w:vAlign w:val="center"/>
          </w:tcPr>
          <w:p w14:paraId="702BBFD8">
            <w:pPr>
              <w:pStyle w:val="11"/>
              <w:jc w:val="center"/>
              <w:rPr>
                <w:rFonts w:ascii="宋体" w:hAnsi="宋体"/>
                <w:kern w:val="0"/>
                <w:szCs w:val="21"/>
              </w:rPr>
            </w:pPr>
            <w:r>
              <w:rPr>
                <w:rFonts w:hint="eastAsia" w:ascii="宋体" w:hAnsi="宋体"/>
                <w:kern w:val="0"/>
                <w:szCs w:val="21"/>
              </w:rPr>
              <w:t>48547</w:t>
            </w:r>
          </w:p>
        </w:tc>
        <w:tc>
          <w:tcPr>
            <w:tcW w:w="508" w:type="pct"/>
            <w:shd w:val="clear" w:color="auto" w:fill="auto"/>
            <w:tcMar>
              <w:top w:w="46" w:type="dxa"/>
              <w:left w:w="46" w:type="dxa"/>
              <w:bottom w:w="35" w:type="dxa"/>
              <w:right w:w="46" w:type="dxa"/>
            </w:tcMar>
            <w:vAlign w:val="center"/>
          </w:tcPr>
          <w:p w14:paraId="518E768B">
            <w:pPr>
              <w:pStyle w:val="11"/>
              <w:jc w:val="center"/>
              <w:rPr>
                <w:rFonts w:ascii="宋体" w:hAnsi="宋体"/>
                <w:kern w:val="0"/>
                <w:szCs w:val="21"/>
              </w:rPr>
            </w:pPr>
            <w:r>
              <w:rPr>
                <w:rFonts w:hint="eastAsia" w:ascii="宋体" w:hAnsi="宋体"/>
                <w:kern w:val="0"/>
                <w:szCs w:val="21"/>
              </w:rPr>
              <w:t>63054</w:t>
            </w:r>
          </w:p>
        </w:tc>
        <w:tc>
          <w:tcPr>
            <w:tcW w:w="362" w:type="pct"/>
            <w:shd w:val="clear" w:color="auto" w:fill="auto"/>
            <w:tcMar>
              <w:top w:w="46" w:type="dxa"/>
              <w:left w:w="46" w:type="dxa"/>
              <w:bottom w:w="35" w:type="dxa"/>
              <w:right w:w="46" w:type="dxa"/>
            </w:tcMar>
            <w:vAlign w:val="center"/>
          </w:tcPr>
          <w:p w14:paraId="7F4D0A2C">
            <w:pPr>
              <w:pStyle w:val="11"/>
              <w:jc w:val="center"/>
              <w:rPr>
                <w:rFonts w:ascii="宋体" w:hAnsi="宋体"/>
                <w:kern w:val="0"/>
                <w:szCs w:val="21"/>
              </w:rPr>
            </w:pPr>
            <w:r>
              <w:rPr>
                <w:rFonts w:hint="eastAsia" w:ascii="宋体" w:hAnsi="宋体"/>
                <w:kern w:val="0"/>
                <w:szCs w:val="21"/>
              </w:rPr>
              <w:t>86383</w:t>
            </w:r>
          </w:p>
        </w:tc>
        <w:tc>
          <w:tcPr>
            <w:tcW w:w="489" w:type="pct"/>
            <w:shd w:val="clear" w:color="auto" w:fill="auto"/>
            <w:tcMar>
              <w:top w:w="46" w:type="dxa"/>
              <w:left w:w="46" w:type="dxa"/>
              <w:bottom w:w="35" w:type="dxa"/>
              <w:right w:w="46" w:type="dxa"/>
            </w:tcMar>
            <w:vAlign w:val="center"/>
          </w:tcPr>
          <w:p w14:paraId="19956412">
            <w:pPr>
              <w:pStyle w:val="11"/>
              <w:jc w:val="center"/>
              <w:rPr>
                <w:rFonts w:ascii="宋体" w:hAnsi="宋体"/>
                <w:kern w:val="0"/>
                <w:szCs w:val="21"/>
              </w:rPr>
            </w:pPr>
            <w:r>
              <w:rPr>
                <w:rFonts w:hint="eastAsia" w:ascii="宋体" w:hAnsi="宋体"/>
                <w:kern w:val="0"/>
                <w:szCs w:val="21"/>
              </w:rPr>
              <w:t>93536</w:t>
            </w:r>
          </w:p>
        </w:tc>
        <w:tc>
          <w:tcPr>
            <w:tcW w:w="511" w:type="pct"/>
            <w:shd w:val="clear" w:color="auto" w:fill="auto"/>
            <w:tcMar>
              <w:top w:w="46" w:type="dxa"/>
              <w:left w:w="46" w:type="dxa"/>
              <w:bottom w:w="35" w:type="dxa"/>
              <w:right w:w="46" w:type="dxa"/>
            </w:tcMar>
            <w:vAlign w:val="center"/>
          </w:tcPr>
          <w:p w14:paraId="7D6C3C2D">
            <w:pPr>
              <w:pStyle w:val="11"/>
              <w:jc w:val="center"/>
              <w:rPr>
                <w:rFonts w:ascii="宋体" w:hAnsi="宋体"/>
                <w:kern w:val="0"/>
                <w:szCs w:val="21"/>
              </w:rPr>
            </w:pPr>
            <w:r>
              <w:rPr>
                <w:rFonts w:hint="eastAsia" w:ascii="宋体" w:hAnsi="宋体"/>
                <w:kern w:val="0"/>
                <w:szCs w:val="21"/>
              </w:rPr>
              <w:t>221.9</w:t>
            </w:r>
          </w:p>
        </w:tc>
      </w:tr>
      <w:tr w14:paraId="1F16D4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Align w:val="center"/>
          </w:tcPr>
          <w:p w14:paraId="59B9C0D1">
            <w:pPr>
              <w:pStyle w:val="11"/>
              <w:jc w:val="center"/>
              <w:rPr>
                <w:rFonts w:ascii="宋体" w:hAnsi="宋体"/>
                <w:kern w:val="0"/>
                <w:szCs w:val="21"/>
              </w:rPr>
            </w:pPr>
          </w:p>
        </w:tc>
        <w:tc>
          <w:tcPr>
            <w:tcW w:w="1245" w:type="pct"/>
            <w:gridSpan w:val="9"/>
            <w:shd w:val="clear" w:color="auto" w:fill="auto"/>
            <w:tcMar>
              <w:top w:w="46" w:type="dxa"/>
              <w:left w:w="46" w:type="dxa"/>
              <w:bottom w:w="35" w:type="dxa"/>
              <w:right w:w="46" w:type="dxa"/>
            </w:tcMar>
            <w:vAlign w:val="center"/>
          </w:tcPr>
          <w:p w14:paraId="0D536C72">
            <w:pPr>
              <w:pStyle w:val="11"/>
              <w:jc w:val="left"/>
              <w:rPr>
                <w:rFonts w:ascii="宋体" w:hAnsi="宋体"/>
                <w:kern w:val="0"/>
                <w:szCs w:val="21"/>
              </w:rPr>
            </w:pPr>
            <w:r>
              <w:rPr>
                <w:rFonts w:hint="eastAsia" w:ascii="宋体" w:hAnsi="宋体"/>
                <w:kern w:val="0"/>
                <w:szCs w:val="21"/>
              </w:rPr>
              <w:t>城乡居民储蓄</w:t>
            </w:r>
          </w:p>
        </w:tc>
        <w:tc>
          <w:tcPr>
            <w:tcW w:w="362" w:type="pct"/>
            <w:gridSpan w:val="3"/>
            <w:shd w:val="clear" w:color="auto" w:fill="auto"/>
            <w:tcMar>
              <w:top w:w="46" w:type="dxa"/>
              <w:left w:w="46" w:type="dxa"/>
              <w:bottom w:w="35" w:type="dxa"/>
              <w:right w:w="46" w:type="dxa"/>
            </w:tcMar>
            <w:vAlign w:val="center"/>
          </w:tcPr>
          <w:p w14:paraId="455969BD">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2644FC67">
            <w:pPr>
              <w:pStyle w:val="11"/>
              <w:jc w:val="center"/>
              <w:rPr>
                <w:rFonts w:ascii="宋体" w:hAnsi="宋体"/>
                <w:kern w:val="0"/>
                <w:szCs w:val="21"/>
              </w:rPr>
            </w:pPr>
            <w:r>
              <w:rPr>
                <w:rFonts w:hint="eastAsia" w:ascii="宋体" w:hAnsi="宋体"/>
                <w:kern w:val="0"/>
                <w:szCs w:val="21"/>
              </w:rPr>
              <w:t>23976</w:t>
            </w:r>
          </w:p>
        </w:tc>
        <w:tc>
          <w:tcPr>
            <w:tcW w:w="434" w:type="pct"/>
            <w:gridSpan w:val="2"/>
            <w:shd w:val="clear" w:color="auto" w:fill="auto"/>
            <w:tcMar>
              <w:top w:w="46" w:type="dxa"/>
              <w:left w:w="46" w:type="dxa"/>
              <w:bottom w:w="35" w:type="dxa"/>
              <w:right w:w="46" w:type="dxa"/>
            </w:tcMar>
            <w:vAlign w:val="center"/>
          </w:tcPr>
          <w:p w14:paraId="2C11E896">
            <w:pPr>
              <w:pStyle w:val="11"/>
              <w:jc w:val="center"/>
              <w:rPr>
                <w:rFonts w:ascii="宋体" w:hAnsi="宋体"/>
                <w:kern w:val="0"/>
                <w:szCs w:val="21"/>
              </w:rPr>
            </w:pPr>
            <w:r>
              <w:rPr>
                <w:rFonts w:hint="eastAsia" w:ascii="宋体" w:hAnsi="宋体"/>
                <w:kern w:val="0"/>
                <w:szCs w:val="21"/>
              </w:rPr>
              <w:t>27069</w:t>
            </w:r>
          </w:p>
        </w:tc>
        <w:tc>
          <w:tcPr>
            <w:tcW w:w="354" w:type="pct"/>
            <w:shd w:val="clear" w:color="auto" w:fill="auto"/>
            <w:tcMar>
              <w:top w:w="46" w:type="dxa"/>
              <w:left w:w="46" w:type="dxa"/>
              <w:bottom w:w="35" w:type="dxa"/>
              <w:right w:w="46" w:type="dxa"/>
            </w:tcMar>
            <w:vAlign w:val="center"/>
          </w:tcPr>
          <w:p w14:paraId="3C14D71F">
            <w:pPr>
              <w:pStyle w:val="11"/>
              <w:jc w:val="center"/>
              <w:rPr>
                <w:rFonts w:ascii="宋体" w:hAnsi="宋体"/>
                <w:kern w:val="0"/>
                <w:szCs w:val="21"/>
              </w:rPr>
            </w:pPr>
            <w:r>
              <w:rPr>
                <w:rFonts w:hint="eastAsia" w:ascii="宋体" w:hAnsi="宋体"/>
                <w:kern w:val="0"/>
                <w:szCs w:val="21"/>
              </w:rPr>
              <w:t>37945</w:t>
            </w:r>
          </w:p>
        </w:tc>
        <w:tc>
          <w:tcPr>
            <w:tcW w:w="508" w:type="pct"/>
            <w:shd w:val="clear" w:color="auto" w:fill="auto"/>
            <w:tcMar>
              <w:top w:w="46" w:type="dxa"/>
              <w:left w:w="46" w:type="dxa"/>
              <w:bottom w:w="35" w:type="dxa"/>
              <w:right w:w="46" w:type="dxa"/>
            </w:tcMar>
            <w:vAlign w:val="center"/>
          </w:tcPr>
          <w:p w14:paraId="33B9AC5B">
            <w:pPr>
              <w:pStyle w:val="11"/>
              <w:jc w:val="center"/>
              <w:rPr>
                <w:rFonts w:ascii="宋体" w:hAnsi="宋体"/>
                <w:kern w:val="0"/>
                <w:szCs w:val="21"/>
              </w:rPr>
            </w:pPr>
            <w:r>
              <w:rPr>
                <w:rFonts w:hint="eastAsia" w:ascii="宋体" w:hAnsi="宋体"/>
                <w:kern w:val="0"/>
                <w:szCs w:val="21"/>
              </w:rPr>
              <w:t>46871</w:t>
            </w:r>
          </w:p>
        </w:tc>
        <w:tc>
          <w:tcPr>
            <w:tcW w:w="362" w:type="pct"/>
            <w:shd w:val="clear" w:color="auto" w:fill="auto"/>
            <w:tcMar>
              <w:top w:w="46" w:type="dxa"/>
              <w:left w:w="46" w:type="dxa"/>
              <w:bottom w:w="35" w:type="dxa"/>
              <w:right w:w="46" w:type="dxa"/>
            </w:tcMar>
            <w:vAlign w:val="center"/>
          </w:tcPr>
          <w:p w14:paraId="296387AE">
            <w:pPr>
              <w:pStyle w:val="11"/>
              <w:jc w:val="center"/>
              <w:rPr>
                <w:rFonts w:ascii="宋体" w:hAnsi="宋体"/>
                <w:kern w:val="0"/>
                <w:szCs w:val="21"/>
              </w:rPr>
            </w:pPr>
            <w:r>
              <w:rPr>
                <w:rFonts w:hint="eastAsia" w:ascii="宋体" w:hAnsi="宋体"/>
                <w:kern w:val="0"/>
                <w:szCs w:val="21"/>
              </w:rPr>
              <w:t>64871</w:t>
            </w:r>
          </w:p>
        </w:tc>
        <w:tc>
          <w:tcPr>
            <w:tcW w:w="489" w:type="pct"/>
            <w:shd w:val="clear" w:color="auto" w:fill="auto"/>
            <w:tcMar>
              <w:top w:w="46" w:type="dxa"/>
              <w:left w:w="46" w:type="dxa"/>
              <w:bottom w:w="35" w:type="dxa"/>
              <w:right w:w="46" w:type="dxa"/>
            </w:tcMar>
            <w:vAlign w:val="center"/>
          </w:tcPr>
          <w:p w14:paraId="4BD4C21A">
            <w:pPr>
              <w:pStyle w:val="11"/>
              <w:jc w:val="center"/>
              <w:rPr>
                <w:rFonts w:ascii="宋体" w:hAnsi="宋体"/>
                <w:kern w:val="0"/>
                <w:szCs w:val="21"/>
              </w:rPr>
            </w:pPr>
            <w:r>
              <w:rPr>
                <w:rFonts w:hint="eastAsia" w:ascii="宋体" w:hAnsi="宋体"/>
                <w:kern w:val="0"/>
                <w:szCs w:val="21"/>
              </w:rPr>
              <w:t>67573</w:t>
            </w:r>
          </w:p>
        </w:tc>
        <w:tc>
          <w:tcPr>
            <w:tcW w:w="511" w:type="pct"/>
            <w:shd w:val="clear" w:color="auto" w:fill="auto"/>
            <w:tcMar>
              <w:top w:w="46" w:type="dxa"/>
              <w:left w:w="46" w:type="dxa"/>
              <w:bottom w:w="35" w:type="dxa"/>
              <w:right w:w="46" w:type="dxa"/>
            </w:tcMar>
            <w:vAlign w:val="center"/>
          </w:tcPr>
          <w:p w14:paraId="7398E8AE">
            <w:pPr>
              <w:pStyle w:val="11"/>
              <w:jc w:val="center"/>
              <w:rPr>
                <w:rFonts w:ascii="宋体" w:hAnsi="宋体"/>
                <w:kern w:val="0"/>
                <w:szCs w:val="21"/>
              </w:rPr>
            </w:pPr>
            <w:r>
              <w:rPr>
                <w:rFonts w:hint="eastAsia" w:ascii="宋体" w:hAnsi="宋体"/>
                <w:kern w:val="0"/>
                <w:szCs w:val="21"/>
              </w:rPr>
              <w:t>181.8</w:t>
            </w:r>
          </w:p>
        </w:tc>
      </w:tr>
      <w:tr w14:paraId="0EC02A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shd w:val="clear" w:color="auto" w:fill="auto"/>
            <w:tcMar>
              <w:top w:w="46" w:type="dxa"/>
              <w:left w:w="46" w:type="dxa"/>
              <w:bottom w:w="35" w:type="dxa"/>
              <w:right w:w="46" w:type="dxa"/>
            </w:tcMar>
            <w:vAlign w:val="center"/>
          </w:tcPr>
          <w:p w14:paraId="3F40ACB4">
            <w:pPr>
              <w:pStyle w:val="11"/>
              <w:jc w:val="center"/>
              <w:rPr>
                <w:rFonts w:ascii="宋体" w:hAnsi="宋体"/>
                <w:kern w:val="0"/>
                <w:szCs w:val="21"/>
              </w:rPr>
            </w:pPr>
          </w:p>
        </w:tc>
        <w:tc>
          <w:tcPr>
            <w:tcW w:w="1245" w:type="pct"/>
            <w:gridSpan w:val="9"/>
            <w:shd w:val="clear" w:color="auto" w:fill="auto"/>
            <w:tcMar>
              <w:top w:w="46" w:type="dxa"/>
              <w:left w:w="46" w:type="dxa"/>
              <w:bottom w:w="35" w:type="dxa"/>
              <w:right w:w="46" w:type="dxa"/>
            </w:tcMar>
            <w:vAlign w:val="center"/>
          </w:tcPr>
          <w:p w14:paraId="0C1FD488">
            <w:pPr>
              <w:pStyle w:val="11"/>
              <w:jc w:val="left"/>
              <w:rPr>
                <w:rFonts w:ascii="宋体" w:hAnsi="宋体"/>
                <w:kern w:val="0"/>
                <w:szCs w:val="21"/>
              </w:rPr>
            </w:pPr>
            <w:r>
              <w:rPr>
                <w:rFonts w:hint="eastAsia" w:ascii="宋体" w:hAnsi="宋体"/>
                <w:kern w:val="0"/>
                <w:szCs w:val="21"/>
              </w:rPr>
              <w:t>农村居民储蓄</w:t>
            </w:r>
          </w:p>
        </w:tc>
        <w:tc>
          <w:tcPr>
            <w:tcW w:w="362" w:type="pct"/>
            <w:gridSpan w:val="3"/>
            <w:shd w:val="clear" w:color="auto" w:fill="auto"/>
            <w:tcMar>
              <w:top w:w="46" w:type="dxa"/>
              <w:left w:w="46" w:type="dxa"/>
              <w:bottom w:w="35" w:type="dxa"/>
              <w:right w:w="46" w:type="dxa"/>
            </w:tcMar>
            <w:vAlign w:val="center"/>
          </w:tcPr>
          <w:p w14:paraId="0B0CE783">
            <w:pPr>
              <w:pStyle w:val="11"/>
              <w:jc w:val="center"/>
              <w:rPr>
                <w:rFonts w:ascii="宋体" w:hAnsi="宋体"/>
                <w:kern w:val="0"/>
                <w:szCs w:val="21"/>
              </w:rPr>
            </w:pPr>
            <w:r>
              <w:rPr>
                <w:rFonts w:hint="eastAsia" w:ascii="宋体" w:hAnsi="宋体"/>
                <w:kern w:val="0"/>
                <w:szCs w:val="21"/>
              </w:rPr>
              <w:t>万元</w:t>
            </w:r>
          </w:p>
        </w:tc>
        <w:tc>
          <w:tcPr>
            <w:tcW w:w="434" w:type="pct"/>
            <w:gridSpan w:val="2"/>
            <w:shd w:val="clear" w:color="auto" w:fill="auto"/>
            <w:tcMar>
              <w:top w:w="46" w:type="dxa"/>
              <w:left w:w="46" w:type="dxa"/>
              <w:bottom w:w="35" w:type="dxa"/>
              <w:right w:w="46" w:type="dxa"/>
            </w:tcMar>
            <w:vAlign w:val="center"/>
          </w:tcPr>
          <w:p w14:paraId="03CE8560">
            <w:pPr>
              <w:pStyle w:val="11"/>
              <w:jc w:val="center"/>
              <w:rPr>
                <w:rFonts w:ascii="宋体" w:hAnsi="宋体"/>
                <w:kern w:val="0"/>
                <w:szCs w:val="21"/>
              </w:rPr>
            </w:pPr>
            <w:r>
              <w:rPr>
                <w:rFonts w:hint="eastAsia" w:ascii="宋体" w:hAnsi="宋体"/>
                <w:kern w:val="0"/>
                <w:szCs w:val="21"/>
              </w:rPr>
              <w:t>5081</w:t>
            </w:r>
          </w:p>
        </w:tc>
        <w:tc>
          <w:tcPr>
            <w:tcW w:w="434" w:type="pct"/>
            <w:gridSpan w:val="2"/>
            <w:shd w:val="clear" w:color="auto" w:fill="auto"/>
            <w:tcMar>
              <w:top w:w="46" w:type="dxa"/>
              <w:left w:w="46" w:type="dxa"/>
              <w:bottom w:w="35" w:type="dxa"/>
              <w:right w:w="46" w:type="dxa"/>
            </w:tcMar>
            <w:vAlign w:val="center"/>
          </w:tcPr>
          <w:p w14:paraId="0DC84C1E">
            <w:pPr>
              <w:pStyle w:val="11"/>
              <w:jc w:val="center"/>
              <w:rPr>
                <w:rFonts w:ascii="宋体" w:hAnsi="宋体"/>
                <w:kern w:val="0"/>
                <w:szCs w:val="21"/>
              </w:rPr>
            </w:pPr>
            <w:r>
              <w:rPr>
                <w:rFonts w:hint="eastAsia" w:ascii="宋体" w:hAnsi="宋体"/>
                <w:kern w:val="0"/>
                <w:szCs w:val="21"/>
              </w:rPr>
              <w:t>8238</w:t>
            </w:r>
          </w:p>
        </w:tc>
        <w:tc>
          <w:tcPr>
            <w:tcW w:w="354" w:type="pct"/>
            <w:shd w:val="clear" w:color="auto" w:fill="auto"/>
            <w:tcMar>
              <w:top w:w="46" w:type="dxa"/>
              <w:left w:w="46" w:type="dxa"/>
              <w:bottom w:w="35" w:type="dxa"/>
              <w:right w:w="46" w:type="dxa"/>
            </w:tcMar>
            <w:vAlign w:val="center"/>
          </w:tcPr>
          <w:p w14:paraId="5593FB98">
            <w:pPr>
              <w:pStyle w:val="11"/>
              <w:jc w:val="center"/>
              <w:rPr>
                <w:rFonts w:ascii="宋体" w:hAnsi="宋体"/>
                <w:kern w:val="0"/>
                <w:szCs w:val="21"/>
              </w:rPr>
            </w:pPr>
            <w:r>
              <w:rPr>
                <w:rFonts w:hint="eastAsia" w:ascii="宋体" w:hAnsi="宋体"/>
                <w:kern w:val="0"/>
                <w:szCs w:val="21"/>
              </w:rPr>
              <w:t>10602</w:t>
            </w:r>
          </w:p>
        </w:tc>
        <w:tc>
          <w:tcPr>
            <w:tcW w:w="508" w:type="pct"/>
            <w:shd w:val="clear" w:color="auto" w:fill="auto"/>
            <w:tcMar>
              <w:top w:w="46" w:type="dxa"/>
              <w:left w:w="46" w:type="dxa"/>
              <w:bottom w:w="35" w:type="dxa"/>
              <w:right w:w="46" w:type="dxa"/>
            </w:tcMar>
            <w:vAlign w:val="center"/>
          </w:tcPr>
          <w:p w14:paraId="5C0D9EEA">
            <w:pPr>
              <w:pStyle w:val="11"/>
              <w:jc w:val="center"/>
              <w:rPr>
                <w:rFonts w:ascii="宋体" w:hAnsi="宋体"/>
                <w:kern w:val="0"/>
                <w:szCs w:val="21"/>
              </w:rPr>
            </w:pPr>
            <w:r>
              <w:rPr>
                <w:rFonts w:hint="eastAsia" w:ascii="宋体" w:hAnsi="宋体"/>
                <w:kern w:val="0"/>
                <w:szCs w:val="21"/>
              </w:rPr>
              <w:t>16183</w:t>
            </w:r>
          </w:p>
        </w:tc>
        <w:tc>
          <w:tcPr>
            <w:tcW w:w="362" w:type="pct"/>
            <w:shd w:val="clear" w:color="auto" w:fill="auto"/>
            <w:tcMar>
              <w:top w:w="46" w:type="dxa"/>
              <w:left w:w="46" w:type="dxa"/>
              <w:bottom w:w="35" w:type="dxa"/>
              <w:right w:w="46" w:type="dxa"/>
            </w:tcMar>
            <w:vAlign w:val="center"/>
          </w:tcPr>
          <w:p w14:paraId="401BA87A">
            <w:pPr>
              <w:pStyle w:val="11"/>
              <w:jc w:val="center"/>
              <w:rPr>
                <w:rFonts w:ascii="宋体" w:hAnsi="宋体"/>
                <w:kern w:val="0"/>
                <w:szCs w:val="21"/>
              </w:rPr>
            </w:pPr>
            <w:r>
              <w:rPr>
                <w:rFonts w:hint="eastAsia" w:ascii="宋体" w:hAnsi="宋体"/>
                <w:kern w:val="0"/>
                <w:szCs w:val="21"/>
              </w:rPr>
              <w:t>21512</w:t>
            </w:r>
          </w:p>
        </w:tc>
        <w:tc>
          <w:tcPr>
            <w:tcW w:w="489" w:type="pct"/>
            <w:shd w:val="clear" w:color="auto" w:fill="auto"/>
            <w:tcMar>
              <w:top w:w="46" w:type="dxa"/>
              <w:left w:w="46" w:type="dxa"/>
              <w:bottom w:w="35" w:type="dxa"/>
              <w:right w:w="46" w:type="dxa"/>
            </w:tcMar>
            <w:vAlign w:val="center"/>
          </w:tcPr>
          <w:p w14:paraId="73830427">
            <w:pPr>
              <w:pStyle w:val="11"/>
              <w:jc w:val="center"/>
              <w:rPr>
                <w:rFonts w:ascii="宋体" w:hAnsi="宋体"/>
                <w:kern w:val="0"/>
                <w:szCs w:val="21"/>
              </w:rPr>
            </w:pPr>
            <w:r>
              <w:rPr>
                <w:rFonts w:hint="eastAsia" w:ascii="宋体" w:hAnsi="宋体"/>
                <w:kern w:val="0"/>
                <w:szCs w:val="21"/>
              </w:rPr>
              <w:t>25963</w:t>
            </w:r>
          </w:p>
        </w:tc>
        <w:tc>
          <w:tcPr>
            <w:tcW w:w="511" w:type="pct"/>
            <w:shd w:val="clear" w:color="auto" w:fill="auto"/>
            <w:tcMar>
              <w:top w:w="46" w:type="dxa"/>
              <w:left w:w="46" w:type="dxa"/>
              <w:bottom w:w="35" w:type="dxa"/>
              <w:right w:w="46" w:type="dxa"/>
            </w:tcMar>
            <w:vAlign w:val="center"/>
          </w:tcPr>
          <w:p w14:paraId="501C2349">
            <w:pPr>
              <w:pStyle w:val="11"/>
              <w:jc w:val="center"/>
              <w:rPr>
                <w:rFonts w:ascii="宋体" w:hAnsi="宋体"/>
                <w:kern w:val="0"/>
                <w:szCs w:val="21"/>
              </w:rPr>
            </w:pPr>
            <w:r>
              <w:rPr>
                <w:rFonts w:hint="eastAsia" w:ascii="宋体" w:hAnsi="宋体"/>
                <w:kern w:val="0"/>
                <w:szCs w:val="21"/>
              </w:rPr>
              <w:t>410.9</w:t>
            </w:r>
          </w:p>
        </w:tc>
      </w:tr>
      <w:tr w14:paraId="7825FB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01" w:type="pct"/>
            <w:vMerge w:val="restart"/>
            <w:noWrap/>
            <w:vAlign w:val="center"/>
          </w:tcPr>
          <w:p w14:paraId="2EE7F55E">
            <w:pPr>
              <w:pStyle w:val="11"/>
              <w:jc w:val="center"/>
              <w:rPr>
                <w:rFonts w:ascii="宋体" w:hAnsi="宋体"/>
                <w:kern w:val="0"/>
                <w:szCs w:val="21"/>
              </w:rPr>
            </w:pPr>
            <w:r>
              <w:rPr>
                <w:rFonts w:ascii="宋体" w:hAnsi="宋体"/>
                <w:kern w:val="0"/>
                <w:szCs w:val="21"/>
              </w:rPr>
              <w:t>主要农产品产量</w:t>
            </w:r>
          </w:p>
        </w:tc>
        <w:tc>
          <w:tcPr>
            <w:tcW w:w="289" w:type="pct"/>
            <w:gridSpan w:val="2"/>
            <w:vMerge w:val="restart"/>
            <w:noWrap/>
            <w:vAlign w:val="center"/>
          </w:tcPr>
          <w:p w14:paraId="328E397D">
            <w:pPr>
              <w:pStyle w:val="11"/>
              <w:jc w:val="center"/>
              <w:rPr>
                <w:rFonts w:ascii="宋体" w:hAnsi="宋体"/>
                <w:kern w:val="0"/>
                <w:szCs w:val="21"/>
              </w:rPr>
            </w:pPr>
            <w:r>
              <w:rPr>
                <w:rFonts w:ascii="宋体" w:hAnsi="宋体"/>
                <w:kern w:val="0"/>
                <w:szCs w:val="21"/>
              </w:rPr>
              <w:t>粮食</w:t>
            </w:r>
          </w:p>
        </w:tc>
        <w:tc>
          <w:tcPr>
            <w:tcW w:w="939" w:type="pct"/>
            <w:gridSpan w:val="6"/>
            <w:noWrap/>
            <w:vAlign w:val="center"/>
          </w:tcPr>
          <w:p w14:paraId="76560DFA">
            <w:pPr>
              <w:pStyle w:val="11"/>
              <w:jc w:val="left"/>
              <w:rPr>
                <w:rFonts w:ascii="宋体" w:hAnsi="宋体"/>
                <w:kern w:val="0"/>
                <w:szCs w:val="21"/>
              </w:rPr>
            </w:pPr>
            <w:r>
              <w:rPr>
                <w:rFonts w:ascii="宋体" w:hAnsi="宋体"/>
                <w:kern w:val="0"/>
                <w:szCs w:val="21"/>
              </w:rPr>
              <w:t>总产量</w:t>
            </w:r>
          </w:p>
        </w:tc>
        <w:tc>
          <w:tcPr>
            <w:tcW w:w="365" w:type="pct"/>
            <w:gridSpan w:val="3"/>
            <w:noWrap/>
            <w:vAlign w:val="center"/>
          </w:tcPr>
          <w:p w14:paraId="68F1FB86">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0411B875">
            <w:pPr>
              <w:pStyle w:val="11"/>
              <w:jc w:val="center"/>
              <w:rPr>
                <w:rFonts w:ascii="宋体" w:hAnsi="宋体"/>
                <w:kern w:val="0"/>
                <w:szCs w:val="21"/>
              </w:rPr>
            </w:pPr>
            <w:r>
              <w:rPr>
                <w:rFonts w:ascii="宋体" w:hAnsi="宋体"/>
                <w:kern w:val="0"/>
                <w:szCs w:val="21"/>
              </w:rPr>
              <w:t>204299</w:t>
            </w:r>
          </w:p>
        </w:tc>
        <w:tc>
          <w:tcPr>
            <w:tcW w:w="434" w:type="pct"/>
            <w:gridSpan w:val="2"/>
            <w:noWrap/>
            <w:vAlign w:val="center"/>
          </w:tcPr>
          <w:p w14:paraId="08DA6DBC">
            <w:pPr>
              <w:pStyle w:val="11"/>
              <w:jc w:val="center"/>
              <w:rPr>
                <w:rFonts w:ascii="宋体" w:hAnsi="宋体"/>
                <w:kern w:val="0"/>
                <w:szCs w:val="21"/>
              </w:rPr>
            </w:pPr>
            <w:r>
              <w:rPr>
                <w:rFonts w:ascii="宋体" w:hAnsi="宋体"/>
                <w:kern w:val="0"/>
                <w:szCs w:val="21"/>
              </w:rPr>
              <w:t>205798</w:t>
            </w:r>
          </w:p>
        </w:tc>
        <w:tc>
          <w:tcPr>
            <w:tcW w:w="370" w:type="pct"/>
            <w:gridSpan w:val="2"/>
            <w:noWrap/>
            <w:vAlign w:val="center"/>
          </w:tcPr>
          <w:p w14:paraId="525180D6">
            <w:pPr>
              <w:pStyle w:val="11"/>
              <w:jc w:val="center"/>
              <w:rPr>
                <w:rFonts w:ascii="宋体" w:hAnsi="宋体"/>
                <w:kern w:val="0"/>
                <w:szCs w:val="21"/>
              </w:rPr>
            </w:pPr>
            <w:r>
              <w:rPr>
                <w:rFonts w:ascii="宋体" w:hAnsi="宋体"/>
                <w:kern w:val="0"/>
                <w:szCs w:val="21"/>
              </w:rPr>
              <w:t>212162</w:t>
            </w:r>
          </w:p>
        </w:tc>
        <w:tc>
          <w:tcPr>
            <w:tcW w:w="508" w:type="pct"/>
            <w:noWrap/>
            <w:vAlign w:val="center"/>
          </w:tcPr>
          <w:p w14:paraId="522CCFE8">
            <w:pPr>
              <w:pStyle w:val="11"/>
              <w:jc w:val="center"/>
              <w:rPr>
                <w:rFonts w:ascii="宋体" w:hAnsi="宋体"/>
                <w:kern w:val="0"/>
                <w:szCs w:val="21"/>
              </w:rPr>
            </w:pPr>
            <w:r>
              <w:rPr>
                <w:rFonts w:ascii="宋体" w:hAnsi="宋体"/>
                <w:kern w:val="0"/>
                <w:szCs w:val="21"/>
              </w:rPr>
              <w:t>222349</w:t>
            </w:r>
          </w:p>
        </w:tc>
        <w:tc>
          <w:tcPr>
            <w:tcW w:w="362" w:type="pct"/>
            <w:noWrap/>
            <w:vAlign w:val="center"/>
          </w:tcPr>
          <w:p w14:paraId="71A8EBFB">
            <w:pPr>
              <w:pStyle w:val="11"/>
              <w:jc w:val="center"/>
              <w:rPr>
                <w:rFonts w:ascii="宋体" w:hAnsi="宋体"/>
                <w:kern w:val="0"/>
                <w:szCs w:val="21"/>
              </w:rPr>
            </w:pPr>
            <w:r>
              <w:rPr>
                <w:rFonts w:ascii="宋体" w:hAnsi="宋体"/>
                <w:kern w:val="0"/>
                <w:szCs w:val="21"/>
              </w:rPr>
              <w:t>249468</w:t>
            </w:r>
          </w:p>
        </w:tc>
        <w:tc>
          <w:tcPr>
            <w:tcW w:w="489" w:type="pct"/>
            <w:noWrap/>
            <w:vAlign w:val="center"/>
          </w:tcPr>
          <w:p w14:paraId="019836BA">
            <w:pPr>
              <w:pStyle w:val="11"/>
              <w:jc w:val="center"/>
              <w:rPr>
                <w:rFonts w:ascii="宋体" w:hAnsi="宋体"/>
                <w:kern w:val="0"/>
                <w:szCs w:val="21"/>
              </w:rPr>
            </w:pPr>
            <w:r>
              <w:rPr>
                <w:rFonts w:ascii="宋体" w:hAnsi="宋体"/>
                <w:kern w:val="0"/>
                <w:szCs w:val="21"/>
              </w:rPr>
              <w:t>249568</w:t>
            </w:r>
          </w:p>
        </w:tc>
        <w:tc>
          <w:tcPr>
            <w:tcW w:w="511" w:type="pct"/>
            <w:noWrap/>
            <w:vAlign w:val="center"/>
          </w:tcPr>
          <w:p w14:paraId="16F52487">
            <w:pPr>
              <w:pStyle w:val="11"/>
              <w:jc w:val="center"/>
              <w:rPr>
                <w:rFonts w:ascii="宋体" w:hAnsi="宋体"/>
                <w:kern w:val="0"/>
                <w:szCs w:val="21"/>
              </w:rPr>
            </w:pPr>
            <w:r>
              <w:rPr>
                <w:rFonts w:ascii="宋体" w:hAnsi="宋体"/>
                <w:kern w:val="0"/>
                <w:szCs w:val="21"/>
              </w:rPr>
              <w:t>22.2</w:t>
            </w:r>
          </w:p>
        </w:tc>
      </w:tr>
      <w:tr w14:paraId="65D58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01" w:type="pct"/>
            <w:vMerge w:val="continue"/>
            <w:vAlign w:val="center"/>
          </w:tcPr>
          <w:p w14:paraId="04C8E26C">
            <w:pPr>
              <w:pStyle w:val="11"/>
              <w:jc w:val="center"/>
              <w:rPr>
                <w:rFonts w:ascii="宋体" w:hAnsi="宋体"/>
                <w:kern w:val="0"/>
                <w:szCs w:val="21"/>
              </w:rPr>
            </w:pPr>
          </w:p>
        </w:tc>
        <w:tc>
          <w:tcPr>
            <w:tcW w:w="289" w:type="pct"/>
            <w:gridSpan w:val="2"/>
            <w:vMerge w:val="continue"/>
            <w:vAlign w:val="center"/>
          </w:tcPr>
          <w:p w14:paraId="0706B9DF">
            <w:pPr>
              <w:pStyle w:val="11"/>
              <w:jc w:val="center"/>
              <w:rPr>
                <w:rFonts w:ascii="宋体" w:hAnsi="宋体"/>
                <w:kern w:val="0"/>
                <w:szCs w:val="21"/>
              </w:rPr>
            </w:pPr>
          </w:p>
        </w:tc>
        <w:tc>
          <w:tcPr>
            <w:tcW w:w="939" w:type="pct"/>
            <w:gridSpan w:val="6"/>
            <w:noWrap/>
            <w:vAlign w:val="center"/>
          </w:tcPr>
          <w:p w14:paraId="5860A6A5">
            <w:pPr>
              <w:pStyle w:val="11"/>
              <w:jc w:val="left"/>
              <w:rPr>
                <w:rFonts w:ascii="宋体" w:hAnsi="宋体"/>
                <w:kern w:val="0"/>
                <w:szCs w:val="21"/>
              </w:rPr>
            </w:pPr>
            <w:r>
              <w:rPr>
                <w:rFonts w:ascii="宋体" w:hAnsi="宋体"/>
                <w:kern w:val="0"/>
                <w:szCs w:val="21"/>
              </w:rPr>
              <w:t>其中：水稻</w:t>
            </w:r>
          </w:p>
        </w:tc>
        <w:tc>
          <w:tcPr>
            <w:tcW w:w="365" w:type="pct"/>
            <w:gridSpan w:val="3"/>
            <w:noWrap/>
            <w:vAlign w:val="center"/>
          </w:tcPr>
          <w:p w14:paraId="07EB83DC">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27F9C24D">
            <w:pPr>
              <w:pStyle w:val="11"/>
              <w:jc w:val="center"/>
              <w:rPr>
                <w:rFonts w:ascii="宋体" w:hAnsi="宋体"/>
                <w:kern w:val="0"/>
                <w:szCs w:val="21"/>
              </w:rPr>
            </w:pPr>
            <w:r>
              <w:rPr>
                <w:rFonts w:ascii="宋体" w:hAnsi="宋体"/>
                <w:kern w:val="0"/>
                <w:szCs w:val="21"/>
              </w:rPr>
              <w:t>195053</w:t>
            </w:r>
          </w:p>
        </w:tc>
        <w:tc>
          <w:tcPr>
            <w:tcW w:w="434" w:type="pct"/>
            <w:gridSpan w:val="2"/>
            <w:noWrap/>
            <w:vAlign w:val="center"/>
          </w:tcPr>
          <w:p w14:paraId="573FD57E">
            <w:pPr>
              <w:pStyle w:val="11"/>
              <w:jc w:val="center"/>
              <w:rPr>
                <w:rFonts w:ascii="宋体" w:hAnsi="宋体"/>
                <w:kern w:val="0"/>
                <w:szCs w:val="21"/>
              </w:rPr>
            </w:pPr>
            <w:r>
              <w:rPr>
                <w:rFonts w:ascii="宋体" w:hAnsi="宋体"/>
                <w:kern w:val="0"/>
                <w:szCs w:val="21"/>
              </w:rPr>
              <w:t>190648</w:t>
            </w:r>
          </w:p>
        </w:tc>
        <w:tc>
          <w:tcPr>
            <w:tcW w:w="370" w:type="pct"/>
            <w:gridSpan w:val="2"/>
            <w:noWrap/>
            <w:vAlign w:val="center"/>
          </w:tcPr>
          <w:p w14:paraId="268458C0">
            <w:pPr>
              <w:pStyle w:val="11"/>
              <w:jc w:val="center"/>
              <w:rPr>
                <w:rFonts w:ascii="宋体" w:hAnsi="宋体"/>
                <w:kern w:val="0"/>
                <w:szCs w:val="21"/>
              </w:rPr>
            </w:pPr>
            <w:r>
              <w:rPr>
                <w:rFonts w:ascii="宋体" w:hAnsi="宋体"/>
                <w:kern w:val="0"/>
                <w:szCs w:val="21"/>
              </w:rPr>
              <w:t>200237</w:t>
            </w:r>
          </w:p>
        </w:tc>
        <w:tc>
          <w:tcPr>
            <w:tcW w:w="508" w:type="pct"/>
            <w:noWrap/>
            <w:vAlign w:val="center"/>
          </w:tcPr>
          <w:p w14:paraId="49C6B184">
            <w:pPr>
              <w:pStyle w:val="11"/>
              <w:jc w:val="center"/>
              <w:rPr>
                <w:rFonts w:ascii="宋体" w:hAnsi="宋体"/>
                <w:kern w:val="0"/>
                <w:szCs w:val="21"/>
              </w:rPr>
            </w:pPr>
            <w:r>
              <w:rPr>
                <w:rFonts w:ascii="宋体" w:hAnsi="宋体"/>
                <w:kern w:val="0"/>
                <w:szCs w:val="21"/>
              </w:rPr>
              <w:t>210894</w:t>
            </w:r>
          </w:p>
        </w:tc>
        <w:tc>
          <w:tcPr>
            <w:tcW w:w="362" w:type="pct"/>
            <w:noWrap/>
            <w:vAlign w:val="center"/>
          </w:tcPr>
          <w:p w14:paraId="5458169E">
            <w:pPr>
              <w:pStyle w:val="11"/>
              <w:jc w:val="center"/>
              <w:rPr>
                <w:rFonts w:ascii="宋体" w:hAnsi="宋体"/>
                <w:kern w:val="0"/>
                <w:szCs w:val="21"/>
              </w:rPr>
            </w:pPr>
            <w:r>
              <w:rPr>
                <w:rFonts w:ascii="宋体" w:hAnsi="宋体"/>
                <w:kern w:val="0"/>
                <w:szCs w:val="21"/>
              </w:rPr>
              <w:t>235169</w:t>
            </w:r>
          </w:p>
        </w:tc>
        <w:tc>
          <w:tcPr>
            <w:tcW w:w="489" w:type="pct"/>
            <w:noWrap/>
            <w:vAlign w:val="center"/>
          </w:tcPr>
          <w:p w14:paraId="500EA044">
            <w:pPr>
              <w:pStyle w:val="11"/>
              <w:jc w:val="center"/>
              <w:rPr>
                <w:rFonts w:ascii="宋体" w:hAnsi="宋体"/>
                <w:kern w:val="0"/>
                <w:szCs w:val="21"/>
              </w:rPr>
            </w:pPr>
            <w:r>
              <w:rPr>
                <w:rFonts w:ascii="宋体" w:hAnsi="宋体"/>
                <w:kern w:val="0"/>
                <w:szCs w:val="21"/>
              </w:rPr>
              <w:t>236829</w:t>
            </w:r>
          </w:p>
        </w:tc>
        <w:tc>
          <w:tcPr>
            <w:tcW w:w="511" w:type="pct"/>
            <w:noWrap/>
            <w:vAlign w:val="center"/>
          </w:tcPr>
          <w:p w14:paraId="78F9F6F5">
            <w:pPr>
              <w:pStyle w:val="11"/>
              <w:jc w:val="center"/>
              <w:rPr>
                <w:rFonts w:ascii="宋体" w:hAnsi="宋体"/>
                <w:kern w:val="0"/>
                <w:szCs w:val="21"/>
              </w:rPr>
            </w:pPr>
            <w:r>
              <w:rPr>
                <w:rFonts w:ascii="宋体" w:hAnsi="宋体"/>
                <w:kern w:val="0"/>
                <w:szCs w:val="21"/>
              </w:rPr>
              <w:t>21.4</w:t>
            </w:r>
          </w:p>
        </w:tc>
      </w:tr>
      <w:tr w14:paraId="364859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40" w:hRule="atLeast"/>
        </w:trPr>
        <w:tc>
          <w:tcPr>
            <w:tcW w:w="301" w:type="pct"/>
            <w:vMerge w:val="continue"/>
            <w:vAlign w:val="center"/>
          </w:tcPr>
          <w:p w14:paraId="58321F70">
            <w:pPr>
              <w:pStyle w:val="11"/>
              <w:jc w:val="center"/>
              <w:rPr>
                <w:rFonts w:ascii="宋体" w:hAnsi="宋体"/>
                <w:kern w:val="0"/>
                <w:szCs w:val="21"/>
              </w:rPr>
            </w:pPr>
          </w:p>
        </w:tc>
        <w:tc>
          <w:tcPr>
            <w:tcW w:w="1228" w:type="pct"/>
            <w:gridSpan w:val="8"/>
            <w:noWrap/>
            <w:vAlign w:val="center"/>
          </w:tcPr>
          <w:p w14:paraId="33A7EB6C">
            <w:pPr>
              <w:pStyle w:val="11"/>
              <w:jc w:val="left"/>
              <w:rPr>
                <w:rFonts w:ascii="宋体" w:hAnsi="宋体"/>
                <w:kern w:val="0"/>
                <w:szCs w:val="21"/>
              </w:rPr>
            </w:pPr>
            <w:r>
              <w:rPr>
                <w:rFonts w:ascii="宋体" w:hAnsi="宋体"/>
                <w:kern w:val="0"/>
                <w:szCs w:val="21"/>
              </w:rPr>
              <w:t>烟叶</w:t>
            </w:r>
          </w:p>
        </w:tc>
        <w:tc>
          <w:tcPr>
            <w:tcW w:w="365" w:type="pct"/>
            <w:gridSpan w:val="3"/>
            <w:noWrap/>
            <w:vAlign w:val="center"/>
          </w:tcPr>
          <w:p w14:paraId="44EA4BDC">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7CF51C4A">
            <w:pPr>
              <w:pStyle w:val="11"/>
              <w:jc w:val="center"/>
              <w:rPr>
                <w:rFonts w:ascii="宋体" w:hAnsi="宋体"/>
                <w:kern w:val="0"/>
                <w:szCs w:val="21"/>
              </w:rPr>
            </w:pPr>
            <w:r>
              <w:rPr>
                <w:rFonts w:ascii="宋体" w:hAnsi="宋体"/>
                <w:kern w:val="0"/>
                <w:szCs w:val="21"/>
              </w:rPr>
              <w:t>31623</w:t>
            </w:r>
          </w:p>
        </w:tc>
        <w:tc>
          <w:tcPr>
            <w:tcW w:w="434" w:type="pct"/>
            <w:gridSpan w:val="2"/>
            <w:noWrap/>
            <w:vAlign w:val="center"/>
          </w:tcPr>
          <w:p w14:paraId="69A92CBC">
            <w:pPr>
              <w:pStyle w:val="11"/>
              <w:jc w:val="center"/>
              <w:rPr>
                <w:rFonts w:ascii="宋体" w:hAnsi="宋体"/>
                <w:kern w:val="0"/>
                <w:szCs w:val="21"/>
              </w:rPr>
            </w:pPr>
            <w:r>
              <w:rPr>
                <w:rFonts w:ascii="宋体" w:hAnsi="宋体"/>
                <w:kern w:val="0"/>
                <w:szCs w:val="21"/>
              </w:rPr>
              <w:t>25044</w:t>
            </w:r>
          </w:p>
        </w:tc>
        <w:tc>
          <w:tcPr>
            <w:tcW w:w="370" w:type="pct"/>
            <w:gridSpan w:val="2"/>
            <w:noWrap/>
            <w:vAlign w:val="center"/>
          </w:tcPr>
          <w:p w14:paraId="1E00B9F6">
            <w:pPr>
              <w:pStyle w:val="11"/>
              <w:jc w:val="center"/>
              <w:rPr>
                <w:rFonts w:ascii="宋体" w:hAnsi="宋体"/>
                <w:kern w:val="0"/>
                <w:szCs w:val="21"/>
              </w:rPr>
            </w:pPr>
            <w:r>
              <w:rPr>
                <w:rFonts w:ascii="宋体" w:hAnsi="宋体"/>
                <w:kern w:val="0"/>
                <w:szCs w:val="21"/>
              </w:rPr>
              <w:t>17636</w:t>
            </w:r>
          </w:p>
        </w:tc>
        <w:tc>
          <w:tcPr>
            <w:tcW w:w="508" w:type="pct"/>
            <w:noWrap/>
            <w:vAlign w:val="center"/>
          </w:tcPr>
          <w:p w14:paraId="1E1C355D">
            <w:pPr>
              <w:pStyle w:val="11"/>
              <w:jc w:val="center"/>
              <w:rPr>
                <w:rFonts w:ascii="宋体" w:hAnsi="宋体"/>
                <w:kern w:val="0"/>
                <w:szCs w:val="21"/>
              </w:rPr>
            </w:pPr>
            <w:r>
              <w:rPr>
                <w:rFonts w:ascii="宋体" w:hAnsi="宋体"/>
                <w:kern w:val="0"/>
                <w:szCs w:val="21"/>
              </w:rPr>
              <w:t>21942</w:t>
            </w:r>
          </w:p>
        </w:tc>
        <w:tc>
          <w:tcPr>
            <w:tcW w:w="362" w:type="pct"/>
            <w:noWrap/>
            <w:vAlign w:val="center"/>
          </w:tcPr>
          <w:p w14:paraId="1F1176F0">
            <w:pPr>
              <w:pStyle w:val="11"/>
              <w:jc w:val="center"/>
              <w:rPr>
                <w:rFonts w:ascii="宋体" w:hAnsi="宋体"/>
                <w:kern w:val="0"/>
                <w:szCs w:val="21"/>
              </w:rPr>
            </w:pPr>
            <w:r>
              <w:rPr>
                <w:rFonts w:ascii="宋体" w:hAnsi="宋体"/>
                <w:kern w:val="0"/>
                <w:szCs w:val="21"/>
              </w:rPr>
              <w:t>22726</w:t>
            </w:r>
          </w:p>
        </w:tc>
        <w:tc>
          <w:tcPr>
            <w:tcW w:w="489" w:type="pct"/>
            <w:noWrap/>
            <w:vAlign w:val="center"/>
          </w:tcPr>
          <w:p w14:paraId="018618F4">
            <w:pPr>
              <w:pStyle w:val="11"/>
              <w:jc w:val="center"/>
              <w:rPr>
                <w:rFonts w:ascii="宋体" w:hAnsi="宋体"/>
                <w:kern w:val="0"/>
                <w:szCs w:val="21"/>
              </w:rPr>
            </w:pPr>
            <w:r>
              <w:rPr>
                <w:rFonts w:ascii="宋体" w:hAnsi="宋体"/>
                <w:kern w:val="0"/>
                <w:szCs w:val="21"/>
              </w:rPr>
              <w:t>22194</w:t>
            </w:r>
          </w:p>
        </w:tc>
        <w:tc>
          <w:tcPr>
            <w:tcW w:w="511" w:type="pct"/>
            <w:noWrap/>
            <w:vAlign w:val="center"/>
          </w:tcPr>
          <w:p w14:paraId="4771BC0B">
            <w:pPr>
              <w:pStyle w:val="11"/>
              <w:jc w:val="center"/>
              <w:rPr>
                <w:rFonts w:ascii="宋体" w:hAnsi="宋体"/>
                <w:kern w:val="0"/>
                <w:szCs w:val="21"/>
              </w:rPr>
            </w:pPr>
            <w:r>
              <w:rPr>
                <w:rFonts w:ascii="宋体" w:hAnsi="宋体"/>
                <w:kern w:val="0"/>
                <w:szCs w:val="21"/>
              </w:rPr>
              <w:t>-29.8</w:t>
            </w:r>
          </w:p>
        </w:tc>
      </w:tr>
      <w:tr w14:paraId="005FB5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3C711786">
            <w:pPr>
              <w:pStyle w:val="11"/>
              <w:jc w:val="center"/>
              <w:rPr>
                <w:rFonts w:ascii="宋体" w:hAnsi="宋体"/>
                <w:kern w:val="0"/>
                <w:szCs w:val="21"/>
              </w:rPr>
            </w:pPr>
          </w:p>
        </w:tc>
        <w:tc>
          <w:tcPr>
            <w:tcW w:w="1228" w:type="pct"/>
            <w:gridSpan w:val="8"/>
            <w:noWrap/>
            <w:vAlign w:val="center"/>
          </w:tcPr>
          <w:p w14:paraId="4F8B9287">
            <w:pPr>
              <w:pStyle w:val="11"/>
              <w:jc w:val="left"/>
              <w:rPr>
                <w:rFonts w:ascii="宋体" w:hAnsi="宋体"/>
                <w:kern w:val="0"/>
                <w:szCs w:val="21"/>
              </w:rPr>
            </w:pPr>
            <w:r>
              <w:rPr>
                <w:rFonts w:ascii="宋体" w:hAnsi="宋体"/>
                <w:kern w:val="0"/>
                <w:szCs w:val="21"/>
              </w:rPr>
              <w:t>花生</w:t>
            </w:r>
          </w:p>
        </w:tc>
        <w:tc>
          <w:tcPr>
            <w:tcW w:w="365" w:type="pct"/>
            <w:gridSpan w:val="3"/>
            <w:noWrap/>
            <w:vAlign w:val="center"/>
          </w:tcPr>
          <w:p w14:paraId="21144D20">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7DB5543E">
            <w:pPr>
              <w:pStyle w:val="11"/>
              <w:jc w:val="center"/>
              <w:rPr>
                <w:rFonts w:ascii="宋体" w:hAnsi="宋体"/>
                <w:kern w:val="0"/>
                <w:szCs w:val="21"/>
              </w:rPr>
            </w:pPr>
            <w:r>
              <w:rPr>
                <w:rFonts w:ascii="宋体" w:hAnsi="宋体"/>
                <w:kern w:val="0"/>
                <w:szCs w:val="21"/>
              </w:rPr>
              <w:t>7109</w:t>
            </w:r>
          </w:p>
        </w:tc>
        <w:tc>
          <w:tcPr>
            <w:tcW w:w="434" w:type="pct"/>
            <w:gridSpan w:val="2"/>
            <w:noWrap/>
            <w:vAlign w:val="center"/>
          </w:tcPr>
          <w:p w14:paraId="68F68F0B">
            <w:pPr>
              <w:pStyle w:val="11"/>
              <w:jc w:val="center"/>
              <w:rPr>
                <w:rFonts w:ascii="宋体" w:hAnsi="宋体"/>
                <w:kern w:val="0"/>
                <w:szCs w:val="21"/>
              </w:rPr>
            </w:pPr>
            <w:r>
              <w:rPr>
                <w:rFonts w:ascii="宋体" w:hAnsi="宋体"/>
                <w:kern w:val="0"/>
                <w:szCs w:val="21"/>
              </w:rPr>
              <w:t>12026</w:t>
            </w:r>
          </w:p>
        </w:tc>
        <w:tc>
          <w:tcPr>
            <w:tcW w:w="370" w:type="pct"/>
            <w:gridSpan w:val="2"/>
            <w:noWrap/>
            <w:vAlign w:val="center"/>
          </w:tcPr>
          <w:p w14:paraId="7AB0FFBD">
            <w:pPr>
              <w:pStyle w:val="11"/>
              <w:jc w:val="center"/>
              <w:rPr>
                <w:rFonts w:ascii="宋体" w:hAnsi="宋体"/>
                <w:kern w:val="0"/>
                <w:szCs w:val="21"/>
              </w:rPr>
            </w:pPr>
            <w:r>
              <w:rPr>
                <w:rFonts w:ascii="宋体" w:hAnsi="宋体"/>
                <w:kern w:val="0"/>
                <w:szCs w:val="21"/>
              </w:rPr>
              <w:t>16289</w:t>
            </w:r>
          </w:p>
        </w:tc>
        <w:tc>
          <w:tcPr>
            <w:tcW w:w="508" w:type="pct"/>
            <w:noWrap/>
            <w:vAlign w:val="center"/>
          </w:tcPr>
          <w:p w14:paraId="09CBBFAE">
            <w:pPr>
              <w:pStyle w:val="11"/>
              <w:jc w:val="center"/>
              <w:rPr>
                <w:rFonts w:ascii="宋体" w:hAnsi="宋体"/>
                <w:kern w:val="0"/>
                <w:szCs w:val="21"/>
              </w:rPr>
            </w:pPr>
            <w:r>
              <w:rPr>
                <w:rFonts w:ascii="宋体" w:hAnsi="宋体"/>
                <w:kern w:val="0"/>
                <w:szCs w:val="21"/>
              </w:rPr>
              <w:t>15182</w:t>
            </w:r>
          </w:p>
        </w:tc>
        <w:tc>
          <w:tcPr>
            <w:tcW w:w="362" w:type="pct"/>
            <w:noWrap/>
            <w:vAlign w:val="center"/>
          </w:tcPr>
          <w:p w14:paraId="2B4AEE09">
            <w:pPr>
              <w:pStyle w:val="11"/>
              <w:jc w:val="center"/>
              <w:rPr>
                <w:rFonts w:ascii="宋体" w:hAnsi="宋体"/>
                <w:kern w:val="0"/>
                <w:szCs w:val="21"/>
              </w:rPr>
            </w:pPr>
            <w:r>
              <w:rPr>
                <w:rFonts w:ascii="宋体" w:hAnsi="宋体"/>
                <w:kern w:val="0"/>
                <w:szCs w:val="21"/>
              </w:rPr>
              <w:t>15339</w:t>
            </w:r>
          </w:p>
        </w:tc>
        <w:tc>
          <w:tcPr>
            <w:tcW w:w="489" w:type="pct"/>
            <w:noWrap/>
            <w:vAlign w:val="center"/>
          </w:tcPr>
          <w:p w14:paraId="42F75A23">
            <w:pPr>
              <w:pStyle w:val="11"/>
              <w:jc w:val="center"/>
              <w:rPr>
                <w:rFonts w:ascii="宋体" w:hAnsi="宋体"/>
                <w:kern w:val="0"/>
                <w:szCs w:val="21"/>
              </w:rPr>
            </w:pPr>
            <w:r>
              <w:rPr>
                <w:rFonts w:ascii="宋体" w:hAnsi="宋体"/>
                <w:kern w:val="0"/>
                <w:szCs w:val="21"/>
              </w:rPr>
              <w:t>16285</w:t>
            </w:r>
          </w:p>
        </w:tc>
        <w:tc>
          <w:tcPr>
            <w:tcW w:w="511" w:type="pct"/>
            <w:noWrap/>
            <w:vAlign w:val="center"/>
          </w:tcPr>
          <w:p w14:paraId="52C2FF3A">
            <w:pPr>
              <w:pStyle w:val="11"/>
              <w:jc w:val="center"/>
              <w:rPr>
                <w:rFonts w:ascii="宋体" w:hAnsi="宋体"/>
                <w:kern w:val="0"/>
                <w:szCs w:val="21"/>
              </w:rPr>
            </w:pPr>
            <w:r>
              <w:rPr>
                <w:rFonts w:ascii="宋体" w:hAnsi="宋体"/>
                <w:kern w:val="0"/>
                <w:szCs w:val="21"/>
              </w:rPr>
              <w:t>129.1</w:t>
            </w:r>
          </w:p>
        </w:tc>
      </w:tr>
      <w:tr w14:paraId="324D49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01" w:type="pct"/>
            <w:vMerge w:val="continue"/>
            <w:vAlign w:val="center"/>
          </w:tcPr>
          <w:p w14:paraId="277C1EEE">
            <w:pPr>
              <w:pStyle w:val="11"/>
              <w:jc w:val="center"/>
              <w:rPr>
                <w:rFonts w:ascii="宋体" w:hAnsi="宋体"/>
                <w:kern w:val="0"/>
                <w:szCs w:val="21"/>
              </w:rPr>
            </w:pPr>
          </w:p>
        </w:tc>
        <w:tc>
          <w:tcPr>
            <w:tcW w:w="1228" w:type="pct"/>
            <w:gridSpan w:val="8"/>
            <w:noWrap/>
            <w:vAlign w:val="center"/>
          </w:tcPr>
          <w:p w14:paraId="0A58EBEE">
            <w:pPr>
              <w:pStyle w:val="11"/>
              <w:jc w:val="left"/>
              <w:rPr>
                <w:rFonts w:ascii="宋体" w:hAnsi="宋体"/>
                <w:kern w:val="0"/>
                <w:szCs w:val="21"/>
              </w:rPr>
            </w:pPr>
            <w:r>
              <w:rPr>
                <w:rFonts w:ascii="宋体" w:hAnsi="宋体"/>
                <w:kern w:val="0"/>
                <w:szCs w:val="21"/>
              </w:rPr>
              <w:t>大豆</w:t>
            </w:r>
          </w:p>
        </w:tc>
        <w:tc>
          <w:tcPr>
            <w:tcW w:w="365" w:type="pct"/>
            <w:gridSpan w:val="3"/>
            <w:noWrap/>
            <w:vAlign w:val="center"/>
          </w:tcPr>
          <w:p w14:paraId="42F0E87D">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6FADBDCE">
            <w:pPr>
              <w:pStyle w:val="11"/>
              <w:jc w:val="center"/>
              <w:rPr>
                <w:rFonts w:ascii="宋体" w:hAnsi="宋体"/>
                <w:kern w:val="0"/>
                <w:szCs w:val="21"/>
              </w:rPr>
            </w:pPr>
            <w:r>
              <w:rPr>
                <w:rFonts w:ascii="宋体" w:hAnsi="宋体"/>
                <w:kern w:val="0"/>
                <w:szCs w:val="21"/>
              </w:rPr>
              <w:t>4854</w:t>
            </w:r>
          </w:p>
        </w:tc>
        <w:tc>
          <w:tcPr>
            <w:tcW w:w="434" w:type="pct"/>
            <w:gridSpan w:val="2"/>
            <w:noWrap/>
            <w:vAlign w:val="center"/>
          </w:tcPr>
          <w:p w14:paraId="27F5E3F0">
            <w:pPr>
              <w:pStyle w:val="11"/>
              <w:jc w:val="center"/>
              <w:rPr>
                <w:rFonts w:ascii="宋体" w:hAnsi="宋体"/>
                <w:kern w:val="0"/>
                <w:szCs w:val="21"/>
              </w:rPr>
            </w:pPr>
            <w:r>
              <w:rPr>
                <w:rFonts w:ascii="宋体" w:hAnsi="宋体"/>
                <w:kern w:val="0"/>
                <w:szCs w:val="21"/>
              </w:rPr>
              <w:t>5367</w:t>
            </w:r>
          </w:p>
        </w:tc>
        <w:tc>
          <w:tcPr>
            <w:tcW w:w="370" w:type="pct"/>
            <w:gridSpan w:val="2"/>
            <w:noWrap/>
            <w:vAlign w:val="center"/>
          </w:tcPr>
          <w:p w14:paraId="0EFFA023">
            <w:pPr>
              <w:pStyle w:val="11"/>
              <w:jc w:val="center"/>
              <w:rPr>
                <w:rFonts w:ascii="宋体" w:hAnsi="宋体"/>
                <w:kern w:val="0"/>
                <w:szCs w:val="21"/>
              </w:rPr>
            </w:pPr>
            <w:r>
              <w:rPr>
                <w:rFonts w:ascii="宋体" w:hAnsi="宋体"/>
                <w:kern w:val="0"/>
                <w:szCs w:val="21"/>
              </w:rPr>
              <w:t>6321</w:t>
            </w:r>
          </w:p>
        </w:tc>
        <w:tc>
          <w:tcPr>
            <w:tcW w:w="508" w:type="pct"/>
            <w:noWrap/>
            <w:vAlign w:val="center"/>
          </w:tcPr>
          <w:p w14:paraId="435881F9">
            <w:pPr>
              <w:pStyle w:val="11"/>
              <w:jc w:val="center"/>
              <w:rPr>
                <w:rFonts w:ascii="宋体" w:hAnsi="宋体"/>
                <w:kern w:val="0"/>
                <w:szCs w:val="21"/>
              </w:rPr>
            </w:pPr>
            <w:r>
              <w:rPr>
                <w:rFonts w:ascii="宋体" w:hAnsi="宋体"/>
                <w:kern w:val="0"/>
                <w:szCs w:val="21"/>
              </w:rPr>
              <w:t>5323</w:t>
            </w:r>
          </w:p>
        </w:tc>
        <w:tc>
          <w:tcPr>
            <w:tcW w:w="362" w:type="pct"/>
            <w:noWrap/>
            <w:vAlign w:val="center"/>
          </w:tcPr>
          <w:p w14:paraId="238BD70C">
            <w:pPr>
              <w:pStyle w:val="11"/>
              <w:jc w:val="center"/>
              <w:rPr>
                <w:rFonts w:ascii="宋体" w:hAnsi="宋体"/>
                <w:kern w:val="0"/>
                <w:szCs w:val="21"/>
              </w:rPr>
            </w:pPr>
            <w:r>
              <w:rPr>
                <w:rFonts w:ascii="宋体" w:hAnsi="宋体"/>
                <w:kern w:val="0"/>
                <w:szCs w:val="21"/>
              </w:rPr>
              <w:t>5411</w:t>
            </w:r>
          </w:p>
        </w:tc>
        <w:tc>
          <w:tcPr>
            <w:tcW w:w="489" w:type="pct"/>
            <w:noWrap/>
            <w:vAlign w:val="center"/>
          </w:tcPr>
          <w:p w14:paraId="4164007D">
            <w:pPr>
              <w:pStyle w:val="11"/>
              <w:jc w:val="center"/>
              <w:rPr>
                <w:rFonts w:ascii="宋体" w:hAnsi="宋体"/>
                <w:kern w:val="0"/>
                <w:szCs w:val="21"/>
              </w:rPr>
            </w:pPr>
            <w:r>
              <w:rPr>
                <w:rFonts w:ascii="宋体" w:hAnsi="宋体"/>
                <w:kern w:val="0"/>
                <w:szCs w:val="21"/>
              </w:rPr>
              <w:t>4779</w:t>
            </w:r>
          </w:p>
        </w:tc>
        <w:tc>
          <w:tcPr>
            <w:tcW w:w="511" w:type="pct"/>
            <w:noWrap/>
            <w:vAlign w:val="center"/>
          </w:tcPr>
          <w:p w14:paraId="470D9453">
            <w:pPr>
              <w:pStyle w:val="11"/>
              <w:jc w:val="center"/>
              <w:rPr>
                <w:rFonts w:ascii="宋体" w:hAnsi="宋体"/>
                <w:kern w:val="0"/>
                <w:szCs w:val="21"/>
              </w:rPr>
            </w:pPr>
            <w:r>
              <w:rPr>
                <w:rFonts w:ascii="宋体" w:hAnsi="宋体"/>
                <w:kern w:val="0"/>
                <w:szCs w:val="21"/>
              </w:rPr>
              <w:t>-1.5</w:t>
            </w:r>
          </w:p>
        </w:tc>
      </w:tr>
      <w:tr w14:paraId="53CD6F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6BABE846">
            <w:pPr>
              <w:pStyle w:val="11"/>
              <w:jc w:val="center"/>
              <w:rPr>
                <w:rFonts w:ascii="宋体" w:hAnsi="宋体"/>
                <w:kern w:val="0"/>
                <w:szCs w:val="21"/>
              </w:rPr>
            </w:pPr>
          </w:p>
        </w:tc>
        <w:tc>
          <w:tcPr>
            <w:tcW w:w="1228" w:type="pct"/>
            <w:gridSpan w:val="8"/>
            <w:noWrap/>
            <w:vAlign w:val="center"/>
          </w:tcPr>
          <w:p w14:paraId="78BD2197">
            <w:pPr>
              <w:pStyle w:val="11"/>
              <w:jc w:val="left"/>
              <w:rPr>
                <w:rFonts w:ascii="宋体" w:hAnsi="宋体"/>
                <w:kern w:val="0"/>
                <w:szCs w:val="21"/>
              </w:rPr>
            </w:pPr>
            <w:r>
              <w:rPr>
                <w:rFonts w:ascii="宋体" w:hAnsi="宋体"/>
                <w:kern w:val="0"/>
                <w:szCs w:val="21"/>
              </w:rPr>
              <w:t>水果</w:t>
            </w:r>
          </w:p>
        </w:tc>
        <w:tc>
          <w:tcPr>
            <w:tcW w:w="365" w:type="pct"/>
            <w:gridSpan w:val="3"/>
            <w:noWrap/>
            <w:vAlign w:val="center"/>
          </w:tcPr>
          <w:p w14:paraId="0A086CE9">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2F80FFF3">
            <w:pPr>
              <w:pStyle w:val="11"/>
              <w:jc w:val="center"/>
              <w:rPr>
                <w:rFonts w:ascii="宋体" w:hAnsi="宋体"/>
                <w:kern w:val="0"/>
                <w:szCs w:val="21"/>
              </w:rPr>
            </w:pPr>
            <w:r>
              <w:rPr>
                <w:rFonts w:ascii="宋体" w:hAnsi="宋体"/>
                <w:kern w:val="0"/>
                <w:szCs w:val="21"/>
              </w:rPr>
              <w:t>9878</w:t>
            </w:r>
          </w:p>
        </w:tc>
        <w:tc>
          <w:tcPr>
            <w:tcW w:w="434" w:type="pct"/>
            <w:gridSpan w:val="2"/>
            <w:noWrap/>
            <w:vAlign w:val="center"/>
          </w:tcPr>
          <w:p w14:paraId="415C28D6">
            <w:pPr>
              <w:pStyle w:val="11"/>
              <w:jc w:val="center"/>
              <w:rPr>
                <w:rFonts w:ascii="宋体" w:hAnsi="宋体"/>
                <w:kern w:val="0"/>
                <w:szCs w:val="21"/>
              </w:rPr>
            </w:pPr>
            <w:r>
              <w:rPr>
                <w:rFonts w:ascii="宋体" w:hAnsi="宋体"/>
                <w:kern w:val="0"/>
                <w:szCs w:val="21"/>
              </w:rPr>
              <w:t>11259</w:t>
            </w:r>
          </w:p>
        </w:tc>
        <w:tc>
          <w:tcPr>
            <w:tcW w:w="370" w:type="pct"/>
            <w:gridSpan w:val="2"/>
            <w:noWrap/>
            <w:vAlign w:val="center"/>
          </w:tcPr>
          <w:p w14:paraId="5D53646D">
            <w:pPr>
              <w:pStyle w:val="11"/>
              <w:jc w:val="center"/>
              <w:rPr>
                <w:rFonts w:ascii="宋体" w:hAnsi="宋体"/>
                <w:kern w:val="0"/>
                <w:szCs w:val="21"/>
              </w:rPr>
            </w:pPr>
            <w:r>
              <w:rPr>
                <w:rFonts w:ascii="宋体" w:hAnsi="宋体"/>
                <w:kern w:val="0"/>
                <w:szCs w:val="21"/>
              </w:rPr>
              <w:t>11946</w:t>
            </w:r>
          </w:p>
        </w:tc>
        <w:tc>
          <w:tcPr>
            <w:tcW w:w="508" w:type="pct"/>
            <w:noWrap/>
            <w:vAlign w:val="center"/>
          </w:tcPr>
          <w:p w14:paraId="642B5E4E">
            <w:pPr>
              <w:pStyle w:val="11"/>
              <w:jc w:val="center"/>
              <w:rPr>
                <w:rFonts w:ascii="宋体" w:hAnsi="宋体"/>
                <w:kern w:val="0"/>
                <w:szCs w:val="21"/>
              </w:rPr>
            </w:pPr>
            <w:r>
              <w:rPr>
                <w:rFonts w:ascii="宋体" w:hAnsi="宋体"/>
                <w:kern w:val="0"/>
                <w:szCs w:val="21"/>
              </w:rPr>
              <w:t>13430</w:t>
            </w:r>
          </w:p>
        </w:tc>
        <w:tc>
          <w:tcPr>
            <w:tcW w:w="362" w:type="pct"/>
            <w:noWrap/>
            <w:vAlign w:val="center"/>
          </w:tcPr>
          <w:p w14:paraId="48F7FFFC">
            <w:pPr>
              <w:pStyle w:val="11"/>
              <w:jc w:val="center"/>
              <w:rPr>
                <w:rFonts w:ascii="宋体" w:hAnsi="宋体"/>
                <w:kern w:val="0"/>
                <w:szCs w:val="21"/>
              </w:rPr>
            </w:pPr>
            <w:r>
              <w:rPr>
                <w:rFonts w:ascii="宋体" w:hAnsi="宋体"/>
                <w:kern w:val="0"/>
                <w:szCs w:val="21"/>
              </w:rPr>
              <w:t>15810</w:t>
            </w:r>
          </w:p>
        </w:tc>
        <w:tc>
          <w:tcPr>
            <w:tcW w:w="489" w:type="pct"/>
            <w:noWrap/>
            <w:vAlign w:val="center"/>
          </w:tcPr>
          <w:p w14:paraId="436B7928">
            <w:pPr>
              <w:pStyle w:val="11"/>
              <w:jc w:val="center"/>
              <w:rPr>
                <w:rFonts w:ascii="宋体" w:hAnsi="宋体"/>
                <w:kern w:val="0"/>
                <w:szCs w:val="21"/>
              </w:rPr>
            </w:pPr>
            <w:r>
              <w:rPr>
                <w:rFonts w:ascii="宋体" w:hAnsi="宋体"/>
                <w:kern w:val="0"/>
                <w:szCs w:val="21"/>
              </w:rPr>
              <w:t>17141</w:t>
            </w:r>
          </w:p>
        </w:tc>
        <w:tc>
          <w:tcPr>
            <w:tcW w:w="511" w:type="pct"/>
            <w:noWrap/>
            <w:vAlign w:val="center"/>
          </w:tcPr>
          <w:p w14:paraId="135B3EA3">
            <w:pPr>
              <w:pStyle w:val="11"/>
              <w:jc w:val="center"/>
              <w:rPr>
                <w:rFonts w:ascii="宋体" w:hAnsi="宋体"/>
                <w:kern w:val="0"/>
                <w:szCs w:val="21"/>
              </w:rPr>
            </w:pPr>
            <w:r>
              <w:rPr>
                <w:rFonts w:ascii="宋体" w:hAnsi="宋体"/>
                <w:kern w:val="0"/>
                <w:szCs w:val="21"/>
              </w:rPr>
              <w:t>73.5</w:t>
            </w:r>
          </w:p>
        </w:tc>
      </w:tr>
      <w:tr w14:paraId="0CA5FC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2E407D16">
            <w:pPr>
              <w:pStyle w:val="11"/>
              <w:jc w:val="center"/>
              <w:rPr>
                <w:rFonts w:ascii="宋体" w:hAnsi="宋体"/>
                <w:kern w:val="0"/>
                <w:szCs w:val="21"/>
              </w:rPr>
            </w:pPr>
          </w:p>
        </w:tc>
        <w:tc>
          <w:tcPr>
            <w:tcW w:w="289" w:type="pct"/>
            <w:gridSpan w:val="2"/>
            <w:vMerge w:val="restart"/>
            <w:noWrap/>
            <w:vAlign w:val="center"/>
          </w:tcPr>
          <w:p w14:paraId="2756233E">
            <w:pPr>
              <w:pStyle w:val="11"/>
              <w:jc w:val="center"/>
              <w:rPr>
                <w:rFonts w:ascii="宋体" w:hAnsi="宋体"/>
                <w:kern w:val="0"/>
                <w:szCs w:val="21"/>
              </w:rPr>
            </w:pPr>
            <w:r>
              <w:rPr>
                <w:rFonts w:hint="eastAsia" w:ascii="宋体" w:hAnsi="宋体"/>
                <w:kern w:val="0"/>
                <w:szCs w:val="21"/>
              </w:rPr>
              <w:t>畜禽</w:t>
            </w:r>
            <w:r>
              <w:rPr>
                <w:rFonts w:ascii="宋体" w:hAnsi="宋体"/>
                <w:kern w:val="0"/>
                <w:szCs w:val="21"/>
              </w:rPr>
              <w:t>产量</w:t>
            </w:r>
          </w:p>
        </w:tc>
        <w:tc>
          <w:tcPr>
            <w:tcW w:w="212" w:type="pct"/>
            <w:gridSpan w:val="3"/>
            <w:vMerge w:val="restart"/>
            <w:noWrap/>
            <w:vAlign w:val="center"/>
          </w:tcPr>
          <w:p w14:paraId="2AE827C0">
            <w:pPr>
              <w:pStyle w:val="11"/>
              <w:jc w:val="center"/>
              <w:rPr>
                <w:rFonts w:ascii="宋体" w:hAnsi="宋体"/>
                <w:kern w:val="0"/>
                <w:szCs w:val="21"/>
              </w:rPr>
            </w:pPr>
            <w:r>
              <w:rPr>
                <w:rFonts w:ascii="宋体" w:hAnsi="宋体"/>
                <w:kern w:val="0"/>
                <w:szCs w:val="21"/>
              </w:rPr>
              <w:t>生猪</w:t>
            </w:r>
          </w:p>
        </w:tc>
        <w:tc>
          <w:tcPr>
            <w:tcW w:w="727" w:type="pct"/>
            <w:gridSpan w:val="3"/>
            <w:noWrap/>
            <w:vAlign w:val="center"/>
          </w:tcPr>
          <w:p w14:paraId="579CA8F1">
            <w:pPr>
              <w:pStyle w:val="11"/>
              <w:jc w:val="left"/>
              <w:rPr>
                <w:rFonts w:ascii="宋体" w:hAnsi="宋体"/>
                <w:kern w:val="0"/>
                <w:szCs w:val="21"/>
              </w:rPr>
            </w:pPr>
            <w:r>
              <w:rPr>
                <w:rFonts w:ascii="宋体" w:hAnsi="宋体"/>
                <w:kern w:val="0"/>
                <w:szCs w:val="21"/>
              </w:rPr>
              <w:t>饲养量</w:t>
            </w:r>
          </w:p>
        </w:tc>
        <w:tc>
          <w:tcPr>
            <w:tcW w:w="365" w:type="pct"/>
            <w:gridSpan w:val="3"/>
            <w:noWrap/>
            <w:vAlign w:val="center"/>
          </w:tcPr>
          <w:p w14:paraId="7A1F7F13">
            <w:pPr>
              <w:pStyle w:val="11"/>
              <w:jc w:val="center"/>
              <w:rPr>
                <w:rFonts w:ascii="宋体" w:hAnsi="宋体"/>
                <w:kern w:val="0"/>
                <w:szCs w:val="21"/>
              </w:rPr>
            </w:pPr>
            <w:r>
              <w:rPr>
                <w:rFonts w:ascii="宋体" w:hAnsi="宋体"/>
                <w:kern w:val="0"/>
                <w:szCs w:val="21"/>
              </w:rPr>
              <w:t>头</w:t>
            </w:r>
          </w:p>
        </w:tc>
        <w:tc>
          <w:tcPr>
            <w:tcW w:w="432" w:type="pct"/>
            <w:gridSpan w:val="2"/>
            <w:noWrap/>
            <w:vAlign w:val="center"/>
          </w:tcPr>
          <w:p w14:paraId="39C0ECC7">
            <w:pPr>
              <w:pStyle w:val="11"/>
              <w:jc w:val="center"/>
              <w:rPr>
                <w:rFonts w:ascii="宋体" w:hAnsi="宋体"/>
                <w:kern w:val="0"/>
                <w:szCs w:val="21"/>
              </w:rPr>
            </w:pPr>
            <w:r>
              <w:rPr>
                <w:rFonts w:ascii="宋体" w:hAnsi="宋体"/>
                <w:kern w:val="0"/>
                <w:szCs w:val="21"/>
              </w:rPr>
              <w:t>363935</w:t>
            </w:r>
          </w:p>
        </w:tc>
        <w:tc>
          <w:tcPr>
            <w:tcW w:w="434" w:type="pct"/>
            <w:gridSpan w:val="2"/>
            <w:noWrap/>
            <w:vAlign w:val="center"/>
          </w:tcPr>
          <w:p w14:paraId="1707E214">
            <w:pPr>
              <w:pStyle w:val="11"/>
              <w:jc w:val="center"/>
              <w:rPr>
                <w:rFonts w:ascii="宋体" w:hAnsi="宋体"/>
                <w:kern w:val="0"/>
                <w:szCs w:val="21"/>
              </w:rPr>
            </w:pPr>
            <w:r>
              <w:rPr>
                <w:rFonts w:ascii="宋体" w:hAnsi="宋体"/>
                <w:kern w:val="0"/>
                <w:szCs w:val="21"/>
              </w:rPr>
              <w:t>387022</w:t>
            </w:r>
          </w:p>
        </w:tc>
        <w:tc>
          <w:tcPr>
            <w:tcW w:w="370" w:type="pct"/>
            <w:gridSpan w:val="2"/>
            <w:noWrap/>
            <w:vAlign w:val="center"/>
          </w:tcPr>
          <w:p w14:paraId="47FA92C1">
            <w:pPr>
              <w:pStyle w:val="11"/>
              <w:jc w:val="center"/>
              <w:rPr>
                <w:rFonts w:ascii="宋体" w:hAnsi="宋体"/>
                <w:kern w:val="0"/>
                <w:szCs w:val="21"/>
              </w:rPr>
            </w:pPr>
            <w:r>
              <w:rPr>
                <w:rFonts w:ascii="宋体" w:hAnsi="宋体"/>
                <w:kern w:val="0"/>
                <w:szCs w:val="21"/>
              </w:rPr>
              <w:t>404518</w:t>
            </w:r>
          </w:p>
        </w:tc>
        <w:tc>
          <w:tcPr>
            <w:tcW w:w="508" w:type="pct"/>
            <w:noWrap/>
            <w:vAlign w:val="center"/>
          </w:tcPr>
          <w:p w14:paraId="6240FAFB">
            <w:pPr>
              <w:pStyle w:val="11"/>
              <w:jc w:val="center"/>
              <w:rPr>
                <w:rFonts w:ascii="宋体" w:hAnsi="宋体"/>
                <w:kern w:val="0"/>
                <w:szCs w:val="21"/>
              </w:rPr>
            </w:pPr>
            <w:r>
              <w:rPr>
                <w:rFonts w:ascii="宋体" w:hAnsi="宋体"/>
                <w:kern w:val="0"/>
                <w:szCs w:val="21"/>
              </w:rPr>
              <w:t>511659</w:t>
            </w:r>
          </w:p>
        </w:tc>
        <w:tc>
          <w:tcPr>
            <w:tcW w:w="362" w:type="pct"/>
            <w:noWrap/>
            <w:vAlign w:val="center"/>
          </w:tcPr>
          <w:p w14:paraId="1DB61076">
            <w:pPr>
              <w:pStyle w:val="11"/>
              <w:jc w:val="center"/>
              <w:rPr>
                <w:rFonts w:ascii="宋体" w:hAnsi="宋体"/>
                <w:kern w:val="0"/>
                <w:szCs w:val="21"/>
              </w:rPr>
            </w:pPr>
            <w:r>
              <w:rPr>
                <w:rFonts w:ascii="宋体" w:hAnsi="宋体"/>
                <w:kern w:val="0"/>
                <w:szCs w:val="21"/>
              </w:rPr>
              <w:t>560785</w:t>
            </w:r>
          </w:p>
        </w:tc>
        <w:tc>
          <w:tcPr>
            <w:tcW w:w="489" w:type="pct"/>
            <w:noWrap/>
            <w:vAlign w:val="center"/>
          </w:tcPr>
          <w:p w14:paraId="194C7099">
            <w:pPr>
              <w:pStyle w:val="11"/>
              <w:jc w:val="center"/>
              <w:rPr>
                <w:rFonts w:ascii="宋体" w:hAnsi="宋体"/>
                <w:kern w:val="0"/>
                <w:szCs w:val="21"/>
              </w:rPr>
            </w:pPr>
            <w:r>
              <w:rPr>
                <w:rFonts w:ascii="宋体" w:hAnsi="宋体"/>
                <w:kern w:val="0"/>
                <w:szCs w:val="21"/>
              </w:rPr>
              <w:t>565591</w:t>
            </w:r>
          </w:p>
        </w:tc>
        <w:tc>
          <w:tcPr>
            <w:tcW w:w="511" w:type="pct"/>
            <w:noWrap/>
            <w:vAlign w:val="center"/>
          </w:tcPr>
          <w:p w14:paraId="1AF545D7">
            <w:pPr>
              <w:pStyle w:val="11"/>
              <w:jc w:val="center"/>
              <w:rPr>
                <w:rFonts w:ascii="宋体" w:hAnsi="宋体"/>
                <w:kern w:val="0"/>
                <w:szCs w:val="21"/>
              </w:rPr>
            </w:pPr>
            <w:r>
              <w:rPr>
                <w:rFonts w:ascii="宋体" w:hAnsi="宋体"/>
                <w:kern w:val="0"/>
                <w:szCs w:val="21"/>
              </w:rPr>
              <w:t>55.4</w:t>
            </w:r>
          </w:p>
        </w:tc>
      </w:tr>
      <w:tr w14:paraId="56B2BC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1E76C631">
            <w:pPr>
              <w:pStyle w:val="11"/>
              <w:jc w:val="center"/>
              <w:rPr>
                <w:rFonts w:ascii="宋体" w:hAnsi="宋体"/>
                <w:kern w:val="0"/>
                <w:szCs w:val="21"/>
              </w:rPr>
            </w:pPr>
          </w:p>
        </w:tc>
        <w:tc>
          <w:tcPr>
            <w:tcW w:w="289" w:type="pct"/>
            <w:gridSpan w:val="2"/>
            <w:vMerge w:val="continue"/>
            <w:vAlign w:val="center"/>
          </w:tcPr>
          <w:p w14:paraId="343BF160">
            <w:pPr>
              <w:pStyle w:val="11"/>
              <w:jc w:val="center"/>
              <w:rPr>
                <w:rFonts w:ascii="宋体" w:hAnsi="宋体"/>
                <w:kern w:val="0"/>
                <w:szCs w:val="21"/>
              </w:rPr>
            </w:pPr>
          </w:p>
        </w:tc>
        <w:tc>
          <w:tcPr>
            <w:tcW w:w="212" w:type="pct"/>
            <w:gridSpan w:val="3"/>
            <w:vMerge w:val="continue"/>
            <w:vAlign w:val="center"/>
          </w:tcPr>
          <w:p w14:paraId="4E636D15">
            <w:pPr>
              <w:pStyle w:val="11"/>
              <w:jc w:val="center"/>
              <w:rPr>
                <w:rFonts w:ascii="宋体" w:hAnsi="宋体"/>
                <w:kern w:val="0"/>
                <w:szCs w:val="21"/>
              </w:rPr>
            </w:pPr>
          </w:p>
        </w:tc>
        <w:tc>
          <w:tcPr>
            <w:tcW w:w="727" w:type="pct"/>
            <w:gridSpan w:val="3"/>
            <w:noWrap/>
            <w:vAlign w:val="center"/>
          </w:tcPr>
          <w:p w14:paraId="5363C5EE">
            <w:pPr>
              <w:pStyle w:val="11"/>
              <w:jc w:val="left"/>
              <w:rPr>
                <w:rFonts w:ascii="宋体" w:hAnsi="宋体"/>
                <w:kern w:val="0"/>
                <w:szCs w:val="21"/>
              </w:rPr>
            </w:pPr>
            <w:r>
              <w:rPr>
                <w:rFonts w:ascii="宋体" w:hAnsi="宋体"/>
                <w:kern w:val="0"/>
                <w:szCs w:val="21"/>
              </w:rPr>
              <w:t>当年出栏量</w:t>
            </w:r>
          </w:p>
        </w:tc>
        <w:tc>
          <w:tcPr>
            <w:tcW w:w="365" w:type="pct"/>
            <w:gridSpan w:val="3"/>
            <w:noWrap/>
            <w:vAlign w:val="center"/>
          </w:tcPr>
          <w:p w14:paraId="178C1140">
            <w:pPr>
              <w:pStyle w:val="11"/>
              <w:jc w:val="center"/>
              <w:rPr>
                <w:rFonts w:ascii="宋体" w:hAnsi="宋体"/>
                <w:kern w:val="0"/>
                <w:szCs w:val="21"/>
              </w:rPr>
            </w:pPr>
            <w:r>
              <w:rPr>
                <w:rFonts w:ascii="宋体" w:hAnsi="宋体"/>
                <w:kern w:val="0"/>
                <w:szCs w:val="21"/>
              </w:rPr>
              <w:t>头</w:t>
            </w:r>
          </w:p>
        </w:tc>
        <w:tc>
          <w:tcPr>
            <w:tcW w:w="432" w:type="pct"/>
            <w:gridSpan w:val="2"/>
            <w:noWrap/>
            <w:vAlign w:val="center"/>
          </w:tcPr>
          <w:p w14:paraId="4DD85DA0">
            <w:pPr>
              <w:pStyle w:val="11"/>
              <w:jc w:val="center"/>
              <w:rPr>
                <w:rFonts w:ascii="宋体" w:hAnsi="宋体"/>
                <w:kern w:val="0"/>
                <w:szCs w:val="21"/>
              </w:rPr>
            </w:pPr>
            <w:r>
              <w:rPr>
                <w:rFonts w:ascii="宋体" w:hAnsi="宋体"/>
                <w:kern w:val="0"/>
                <w:szCs w:val="21"/>
              </w:rPr>
              <w:t>187457</w:t>
            </w:r>
          </w:p>
        </w:tc>
        <w:tc>
          <w:tcPr>
            <w:tcW w:w="434" w:type="pct"/>
            <w:gridSpan w:val="2"/>
            <w:noWrap/>
            <w:vAlign w:val="center"/>
          </w:tcPr>
          <w:p w14:paraId="7A1A8F92">
            <w:pPr>
              <w:pStyle w:val="11"/>
              <w:jc w:val="center"/>
              <w:rPr>
                <w:rFonts w:ascii="宋体" w:hAnsi="宋体"/>
                <w:kern w:val="0"/>
                <w:szCs w:val="21"/>
              </w:rPr>
            </w:pPr>
            <w:r>
              <w:rPr>
                <w:rFonts w:ascii="宋体" w:hAnsi="宋体"/>
                <w:kern w:val="0"/>
                <w:szCs w:val="21"/>
              </w:rPr>
              <w:t>197635</w:t>
            </w:r>
          </w:p>
        </w:tc>
        <w:tc>
          <w:tcPr>
            <w:tcW w:w="370" w:type="pct"/>
            <w:gridSpan w:val="2"/>
            <w:noWrap/>
            <w:vAlign w:val="center"/>
          </w:tcPr>
          <w:p w14:paraId="6CA36091">
            <w:pPr>
              <w:pStyle w:val="11"/>
              <w:jc w:val="center"/>
              <w:rPr>
                <w:rFonts w:ascii="宋体" w:hAnsi="宋体"/>
                <w:kern w:val="0"/>
                <w:szCs w:val="21"/>
              </w:rPr>
            </w:pPr>
            <w:r>
              <w:rPr>
                <w:rFonts w:ascii="宋体" w:hAnsi="宋体"/>
                <w:kern w:val="0"/>
                <w:szCs w:val="21"/>
              </w:rPr>
              <w:t>206974</w:t>
            </w:r>
          </w:p>
        </w:tc>
        <w:tc>
          <w:tcPr>
            <w:tcW w:w="508" w:type="pct"/>
            <w:noWrap/>
            <w:vAlign w:val="center"/>
          </w:tcPr>
          <w:p w14:paraId="4061BA92">
            <w:pPr>
              <w:pStyle w:val="11"/>
              <w:jc w:val="center"/>
              <w:rPr>
                <w:rFonts w:ascii="宋体" w:hAnsi="宋体"/>
                <w:kern w:val="0"/>
                <w:szCs w:val="21"/>
              </w:rPr>
            </w:pPr>
            <w:r>
              <w:rPr>
                <w:rFonts w:ascii="宋体" w:hAnsi="宋体"/>
                <w:kern w:val="0"/>
                <w:szCs w:val="21"/>
              </w:rPr>
              <w:t>257555</w:t>
            </w:r>
          </w:p>
        </w:tc>
        <w:tc>
          <w:tcPr>
            <w:tcW w:w="362" w:type="pct"/>
            <w:noWrap/>
            <w:vAlign w:val="center"/>
          </w:tcPr>
          <w:p w14:paraId="3589B203">
            <w:pPr>
              <w:pStyle w:val="11"/>
              <w:jc w:val="center"/>
              <w:rPr>
                <w:rFonts w:ascii="宋体" w:hAnsi="宋体"/>
                <w:kern w:val="0"/>
                <w:szCs w:val="21"/>
              </w:rPr>
            </w:pPr>
            <w:r>
              <w:rPr>
                <w:rFonts w:ascii="宋体" w:hAnsi="宋体"/>
                <w:kern w:val="0"/>
                <w:szCs w:val="21"/>
              </w:rPr>
              <w:t>280091</w:t>
            </w:r>
          </w:p>
        </w:tc>
        <w:tc>
          <w:tcPr>
            <w:tcW w:w="489" w:type="pct"/>
            <w:noWrap/>
            <w:vAlign w:val="center"/>
          </w:tcPr>
          <w:p w14:paraId="70AF0568">
            <w:pPr>
              <w:pStyle w:val="11"/>
              <w:jc w:val="center"/>
              <w:rPr>
                <w:rFonts w:ascii="宋体" w:hAnsi="宋体"/>
                <w:kern w:val="0"/>
                <w:szCs w:val="21"/>
              </w:rPr>
            </w:pPr>
            <w:r>
              <w:rPr>
                <w:rFonts w:ascii="宋体" w:hAnsi="宋体"/>
                <w:kern w:val="0"/>
                <w:szCs w:val="21"/>
              </w:rPr>
              <w:t>280293</w:t>
            </w:r>
          </w:p>
        </w:tc>
        <w:tc>
          <w:tcPr>
            <w:tcW w:w="511" w:type="pct"/>
            <w:noWrap/>
            <w:vAlign w:val="center"/>
          </w:tcPr>
          <w:p w14:paraId="365B76E2">
            <w:pPr>
              <w:pStyle w:val="11"/>
              <w:jc w:val="center"/>
              <w:rPr>
                <w:rFonts w:ascii="宋体" w:hAnsi="宋体"/>
                <w:kern w:val="0"/>
                <w:szCs w:val="21"/>
              </w:rPr>
            </w:pPr>
            <w:r>
              <w:rPr>
                <w:rFonts w:ascii="宋体" w:hAnsi="宋体"/>
                <w:kern w:val="0"/>
                <w:szCs w:val="21"/>
              </w:rPr>
              <w:t>49.5</w:t>
            </w:r>
          </w:p>
        </w:tc>
      </w:tr>
      <w:tr w14:paraId="6091B3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7EF7189A">
            <w:pPr>
              <w:pStyle w:val="11"/>
              <w:jc w:val="center"/>
              <w:rPr>
                <w:rFonts w:ascii="宋体" w:hAnsi="宋体"/>
                <w:kern w:val="0"/>
                <w:szCs w:val="21"/>
              </w:rPr>
            </w:pPr>
          </w:p>
        </w:tc>
        <w:tc>
          <w:tcPr>
            <w:tcW w:w="289" w:type="pct"/>
            <w:gridSpan w:val="2"/>
            <w:vMerge w:val="continue"/>
            <w:vAlign w:val="center"/>
          </w:tcPr>
          <w:p w14:paraId="2E0F8644">
            <w:pPr>
              <w:pStyle w:val="11"/>
              <w:jc w:val="center"/>
              <w:rPr>
                <w:rFonts w:ascii="宋体" w:hAnsi="宋体"/>
                <w:kern w:val="0"/>
                <w:szCs w:val="21"/>
              </w:rPr>
            </w:pPr>
          </w:p>
        </w:tc>
        <w:tc>
          <w:tcPr>
            <w:tcW w:w="212" w:type="pct"/>
            <w:gridSpan w:val="3"/>
            <w:vMerge w:val="continue"/>
            <w:vAlign w:val="center"/>
          </w:tcPr>
          <w:p w14:paraId="25F15A95">
            <w:pPr>
              <w:pStyle w:val="11"/>
              <w:jc w:val="center"/>
              <w:rPr>
                <w:rFonts w:ascii="宋体" w:hAnsi="宋体"/>
                <w:kern w:val="0"/>
                <w:szCs w:val="21"/>
              </w:rPr>
            </w:pPr>
          </w:p>
        </w:tc>
        <w:tc>
          <w:tcPr>
            <w:tcW w:w="727" w:type="pct"/>
            <w:gridSpan w:val="3"/>
            <w:noWrap/>
            <w:vAlign w:val="center"/>
          </w:tcPr>
          <w:p w14:paraId="1C86BADA">
            <w:pPr>
              <w:pStyle w:val="11"/>
              <w:jc w:val="left"/>
              <w:rPr>
                <w:rFonts w:ascii="宋体" w:hAnsi="宋体"/>
                <w:kern w:val="0"/>
                <w:szCs w:val="21"/>
              </w:rPr>
            </w:pPr>
            <w:r>
              <w:rPr>
                <w:rFonts w:ascii="宋体" w:hAnsi="宋体"/>
                <w:kern w:val="0"/>
                <w:szCs w:val="21"/>
              </w:rPr>
              <w:t>存栏量</w:t>
            </w:r>
          </w:p>
        </w:tc>
        <w:tc>
          <w:tcPr>
            <w:tcW w:w="365" w:type="pct"/>
            <w:gridSpan w:val="3"/>
            <w:noWrap/>
            <w:vAlign w:val="center"/>
          </w:tcPr>
          <w:p w14:paraId="5ED1D2D5">
            <w:pPr>
              <w:pStyle w:val="11"/>
              <w:jc w:val="center"/>
              <w:rPr>
                <w:rFonts w:ascii="宋体" w:hAnsi="宋体"/>
                <w:kern w:val="0"/>
                <w:szCs w:val="21"/>
              </w:rPr>
            </w:pPr>
            <w:r>
              <w:rPr>
                <w:rFonts w:ascii="宋体" w:hAnsi="宋体"/>
                <w:kern w:val="0"/>
                <w:szCs w:val="21"/>
              </w:rPr>
              <w:t>头</w:t>
            </w:r>
          </w:p>
        </w:tc>
        <w:tc>
          <w:tcPr>
            <w:tcW w:w="432" w:type="pct"/>
            <w:gridSpan w:val="2"/>
            <w:noWrap/>
            <w:vAlign w:val="center"/>
          </w:tcPr>
          <w:p w14:paraId="4608144E">
            <w:pPr>
              <w:pStyle w:val="11"/>
              <w:jc w:val="center"/>
              <w:rPr>
                <w:rFonts w:ascii="宋体" w:hAnsi="宋体"/>
                <w:kern w:val="0"/>
                <w:szCs w:val="21"/>
              </w:rPr>
            </w:pPr>
            <w:r>
              <w:rPr>
                <w:rFonts w:ascii="宋体" w:hAnsi="宋体"/>
                <w:kern w:val="0"/>
                <w:szCs w:val="21"/>
              </w:rPr>
              <w:t>176478</w:t>
            </w:r>
          </w:p>
        </w:tc>
        <w:tc>
          <w:tcPr>
            <w:tcW w:w="434" w:type="pct"/>
            <w:gridSpan w:val="2"/>
            <w:noWrap/>
            <w:vAlign w:val="center"/>
          </w:tcPr>
          <w:p w14:paraId="67B6428B">
            <w:pPr>
              <w:pStyle w:val="11"/>
              <w:jc w:val="center"/>
              <w:rPr>
                <w:rFonts w:ascii="宋体" w:hAnsi="宋体"/>
                <w:kern w:val="0"/>
                <w:szCs w:val="21"/>
              </w:rPr>
            </w:pPr>
            <w:r>
              <w:rPr>
                <w:rFonts w:ascii="宋体" w:hAnsi="宋体"/>
                <w:kern w:val="0"/>
                <w:szCs w:val="21"/>
              </w:rPr>
              <w:t>189387</w:t>
            </w:r>
          </w:p>
        </w:tc>
        <w:tc>
          <w:tcPr>
            <w:tcW w:w="370" w:type="pct"/>
            <w:gridSpan w:val="2"/>
            <w:noWrap/>
            <w:vAlign w:val="center"/>
          </w:tcPr>
          <w:p w14:paraId="2BACE41E">
            <w:pPr>
              <w:pStyle w:val="11"/>
              <w:jc w:val="center"/>
              <w:rPr>
                <w:rFonts w:ascii="宋体" w:hAnsi="宋体"/>
                <w:kern w:val="0"/>
                <w:szCs w:val="21"/>
              </w:rPr>
            </w:pPr>
            <w:r>
              <w:rPr>
                <w:rFonts w:ascii="宋体" w:hAnsi="宋体"/>
                <w:kern w:val="0"/>
                <w:szCs w:val="21"/>
              </w:rPr>
              <w:t>197544</w:t>
            </w:r>
          </w:p>
        </w:tc>
        <w:tc>
          <w:tcPr>
            <w:tcW w:w="508" w:type="pct"/>
            <w:noWrap/>
            <w:vAlign w:val="center"/>
          </w:tcPr>
          <w:p w14:paraId="77A76036">
            <w:pPr>
              <w:pStyle w:val="11"/>
              <w:jc w:val="center"/>
              <w:rPr>
                <w:rFonts w:ascii="宋体" w:hAnsi="宋体"/>
                <w:kern w:val="0"/>
                <w:szCs w:val="21"/>
              </w:rPr>
            </w:pPr>
            <w:r>
              <w:rPr>
                <w:rFonts w:ascii="宋体" w:hAnsi="宋体"/>
                <w:kern w:val="0"/>
                <w:szCs w:val="21"/>
              </w:rPr>
              <w:t>254104</w:t>
            </w:r>
          </w:p>
        </w:tc>
        <w:tc>
          <w:tcPr>
            <w:tcW w:w="362" w:type="pct"/>
            <w:noWrap/>
            <w:vAlign w:val="center"/>
          </w:tcPr>
          <w:p w14:paraId="54F3723D">
            <w:pPr>
              <w:pStyle w:val="11"/>
              <w:jc w:val="center"/>
              <w:rPr>
                <w:rFonts w:ascii="宋体" w:hAnsi="宋体"/>
                <w:kern w:val="0"/>
                <w:szCs w:val="21"/>
              </w:rPr>
            </w:pPr>
            <w:r>
              <w:rPr>
                <w:rFonts w:ascii="宋体" w:hAnsi="宋体"/>
                <w:kern w:val="0"/>
                <w:szCs w:val="21"/>
              </w:rPr>
              <w:t>280694</w:t>
            </w:r>
          </w:p>
        </w:tc>
        <w:tc>
          <w:tcPr>
            <w:tcW w:w="489" w:type="pct"/>
            <w:noWrap/>
            <w:vAlign w:val="center"/>
          </w:tcPr>
          <w:p w14:paraId="54E5B844">
            <w:pPr>
              <w:pStyle w:val="11"/>
              <w:jc w:val="center"/>
              <w:rPr>
                <w:rFonts w:ascii="宋体" w:hAnsi="宋体"/>
                <w:kern w:val="0"/>
                <w:szCs w:val="21"/>
              </w:rPr>
            </w:pPr>
            <w:r>
              <w:rPr>
                <w:rFonts w:ascii="宋体" w:hAnsi="宋体"/>
                <w:kern w:val="0"/>
                <w:szCs w:val="21"/>
              </w:rPr>
              <w:t>285298</w:t>
            </w:r>
          </w:p>
        </w:tc>
        <w:tc>
          <w:tcPr>
            <w:tcW w:w="511" w:type="pct"/>
            <w:noWrap/>
            <w:vAlign w:val="center"/>
          </w:tcPr>
          <w:p w14:paraId="15A023E5">
            <w:pPr>
              <w:pStyle w:val="11"/>
              <w:jc w:val="center"/>
              <w:rPr>
                <w:rFonts w:ascii="宋体" w:hAnsi="宋体"/>
                <w:kern w:val="0"/>
                <w:szCs w:val="21"/>
              </w:rPr>
            </w:pPr>
            <w:r>
              <w:rPr>
                <w:rFonts w:ascii="宋体" w:hAnsi="宋体"/>
                <w:kern w:val="0"/>
                <w:szCs w:val="21"/>
              </w:rPr>
              <w:t>61.7</w:t>
            </w:r>
          </w:p>
        </w:tc>
      </w:tr>
      <w:tr w14:paraId="0A3B5E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042E890E">
            <w:pPr>
              <w:pStyle w:val="11"/>
              <w:jc w:val="center"/>
              <w:rPr>
                <w:rFonts w:ascii="宋体" w:hAnsi="宋体"/>
                <w:kern w:val="0"/>
                <w:szCs w:val="21"/>
              </w:rPr>
            </w:pPr>
          </w:p>
        </w:tc>
        <w:tc>
          <w:tcPr>
            <w:tcW w:w="289" w:type="pct"/>
            <w:gridSpan w:val="2"/>
            <w:vMerge w:val="continue"/>
            <w:vAlign w:val="center"/>
          </w:tcPr>
          <w:p w14:paraId="49D488F4">
            <w:pPr>
              <w:pStyle w:val="11"/>
              <w:jc w:val="center"/>
              <w:rPr>
                <w:rFonts w:ascii="宋体" w:hAnsi="宋体"/>
                <w:kern w:val="0"/>
                <w:szCs w:val="21"/>
              </w:rPr>
            </w:pPr>
          </w:p>
        </w:tc>
        <w:tc>
          <w:tcPr>
            <w:tcW w:w="939" w:type="pct"/>
            <w:gridSpan w:val="6"/>
            <w:noWrap/>
            <w:vAlign w:val="center"/>
          </w:tcPr>
          <w:p w14:paraId="12E2AE8A">
            <w:pPr>
              <w:pStyle w:val="11"/>
              <w:jc w:val="left"/>
              <w:rPr>
                <w:rFonts w:ascii="宋体" w:hAnsi="宋体"/>
                <w:kern w:val="0"/>
                <w:szCs w:val="21"/>
              </w:rPr>
            </w:pPr>
            <w:r>
              <w:rPr>
                <w:rFonts w:ascii="宋体" w:hAnsi="宋体"/>
                <w:kern w:val="0"/>
                <w:szCs w:val="21"/>
              </w:rPr>
              <w:t>耕牛存栏量</w:t>
            </w:r>
          </w:p>
        </w:tc>
        <w:tc>
          <w:tcPr>
            <w:tcW w:w="365" w:type="pct"/>
            <w:gridSpan w:val="3"/>
            <w:noWrap/>
            <w:vAlign w:val="center"/>
          </w:tcPr>
          <w:p w14:paraId="7C730A6D">
            <w:pPr>
              <w:pStyle w:val="11"/>
              <w:jc w:val="center"/>
              <w:rPr>
                <w:rFonts w:ascii="宋体" w:hAnsi="宋体"/>
                <w:kern w:val="0"/>
                <w:szCs w:val="21"/>
              </w:rPr>
            </w:pPr>
            <w:r>
              <w:rPr>
                <w:rFonts w:ascii="宋体" w:hAnsi="宋体"/>
                <w:kern w:val="0"/>
                <w:szCs w:val="21"/>
              </w:rPr>
              <w:t>头</w:t>
            </w:r>
          </w:p>
        </w:tc>
        <w:tc>
          <w:tcPr>
            <w:tcW w:w="432" w:type="pct"/>
            <w:gridSpan w:val="2"/>
            <w:noWrap/>
            <w:vAlign w:val="center"/>
          </w:tcPr>
          <w:p w14:paraId="4AFF4C12">
            <w:pPr>
              <w:pStyle w:val="11"/>
              <w:jc w:val="center"/>
              <w:rPr>
                <w:rFonts w:ascii="宋体" w:hAnsi="宋体"/>
                <w:kern w:val="0"/>
                <w:szCs w:val="21"/>
              </w:rPr>
            </w:pPr>
            <w:r>
              <w:rPr>
                <w:rFonts w:ascii="宋体" w:hAnsi="宋体"/>
                <w:kern w:val="0"/>
                <w:szCs w:val="21"/>
              </w:rPr>
              <w:t>59581</w:t>
            </w:r>
          </w:p>
        </w:tc>
        <w:tc>
          <w:tcPr>
            <w:tcW w:w="434" w:type="pct"/>
            <w:gridSpan w:val="2"/>
            <w:noWrap/>
            <w:vAlign w:val="center"/>
          </w:tcPr>
          <w:p w14:paraId="6759664E">
            <w:pPr>
              <w:pStyle w:val="11"/>
              <w:jc w:val="center"/>
              <w:rPr>
                <w:rFonts w:ascii="宋体" w:hAnsi="宋体"/>
                <w:kern w:val="0"/>
                <w:szCs w:val="21"/>
              </w:rPr>
            </w:pPr>
            <w:r>
              <w:rPr>
                <w:rFonts w:ascii="宋体" w:hAnsi="宋体"/>
                <w:kern w:val="0"/>
                <w:szCs w:val="21"/>
              </w:rPr>
              <w:t>61799</w:t>
            </w:r>
          </w:p>
        </w:tc>
        <w:tc>
          <w:tcPr>
            <w:tcW w:w="370" w:type="pct"/>
            <w:gridSpan w:val="2"/>
            <w:noWrap/>
            <w:vAlign w:val="center"/>
          </w:tcPr>
          <w:p w14:paraId="4B42DF07">
            <w:pPr>
              <w:pStyle w:val="11"/>
              <w:jc w:val="center"/>
              <w:rPr>
                <w:rFonts w:ascii="宋体" w:hAnsi="宋体"/>
                <w:kern w:val="0"/>
                <w:szCs w:val="21"/>
              </w:rPr>
            </w:pPr>
            <w:r>
              <w:rPr>
                <w:rFonts w:ascii="宋体" w:hAnsi="宋体"/>
                <w:kern w:val="0"/>
                <w:szCs w:val="21"/>
              </w:rPr>
              <w:t>64628</w:t>
            </w:r>
          </w:p>
        </w:tc>
        <w:tc>
          <w:tcPr>
            <w:tcW w:w="508" w:type="pct"/>
            <w:noWrap/>
            <w:vAlign w:val="center"/>
          </w:tcPr>
          <w:p w14:paraId="36FF736B">
            <w:pPr>
              <w:pStyle w:val="11"/>
              <w:jc w:val="center"/>
              <w:rPr>
                <w:rFonts w:ascii="宋体" w:hAnsi="宋体"/>
                <w:kern w:val="0"/>
                <w:szCs w:val="21"/>
              </w:rPr>
            </w:pPr>
            <w:r>
              <w:rPr>
                <w:rFonts w:ascii="宋体" w:hAnsi="宋体"/>
                <w:kern w:val="0"/>
                <w:szCs w:val="21"/>
              </w:rPr>
              <w:t>64803</w:t>
            </w:r>
          </w:p>
        </w:tc>
        <w:tc>
          <w:tcPr>
            <w:tcW w:w="362" w:type="pct"/>
            <w:noWrap/>
            <w:vAlign w:val="center"/>
          </w:tcPr>
          <w:p w14:paraId="3EA22D86">
            <w:pPr>
              <w:pStyle w:val="11"/>
              <w:jc w:val="center"/>
              <w:rPr>
                <w:rFonts w:ascii="宋体" w:hAnsi="宋体"/>
                <w:kern w:val="0"/>
                <w:szCs w:val="21"/>
              </w:rPr>
            </w:pPr>
            <w:r>
              <w:rPr>
                <w:rFonts w:ascii="宋体" w:hAnsi="宋体"/>
                <w:kern w:val="0"/>
                <w:szCs w:val="21"/>
              </w:rPr>
              <w:t>65121</w:t>
            </w:r>
          </w:p>
        </w:tc>
        <w:tc>
          <w:tcPr>
            <w:tcW w:w="489" w:type="pct"/>
            <w:noWrap/>
            <w:vAlign w:val="center"/>
          </w:tcPr>
          <w:p w14:paraId="27363FDA">
            <w:pPr>
              <w:pStyle w:val="11"/>
              <w:jc w:val="center"/>
              <w:rPr>
                <w:rFonts w:ascii="宋体" w:hAnsi="宋体"/>
                <w:kern w:val="0"/>
                <w:szCs w:val="21"/>
              </w:rPr>
            </w:pPr>
            <w:r>
              <w:rPr>
                <w:rFonts w:ascii="宋体" w:hAnsi="宋体"/>
                <w:kern w:val="0"/>
                <w:szCs w:val="21"/>
              </w:rPr>
              <w:t>68252</w:t>
            </w:r>
          </w:p>
        </w:tc>
        <w:tc>
          <w:tcPr>
            <w:tcW w:w="511" w:type="pct"/>
            <w:noWrap/>
            <w:vAlign w:val="center"/>
          </w:tcPr>
          <w:p w14:paraId="11C7A790">
            <w:pPr>
              <w:pStyle w:val="11"/>
              <w:jc w:val="center"/>
              <w:rPr>
                <w:rFonts w:ascii="宋体" w:hAnsi="宋体"/>
                <w:kern w:val="0"/>
                <w:szCs w:val="21"/>
              </w:rPr>
            </w:pPr>
            <w:r>
              <w:rPr>
                <w:rFonts w:ascii="宋体" w:hAnsi="宋体"/>
                <w:kern w:val="0"/>
                <w:szCs w:val="21"/>
              </w:rPr>
              <w:t>14.6</w:t>
            </w:r>
          </w:p>
        </w:tc>
      </w:tr>
      <w:tr w14:paraId="28934E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5FF8F3E3">
            <w:pPr>
              <w:pStyle w:val="11"/>
              <w:jc w:val="center"/>
              <w:rPr>
                <w:rFonts w:ascii="宋体" w:hAnsi="宋体"/>
                <w:kern w:val="0"/>
                <w:szCs w:val="21"/>
              </w:rPr>
            </w:pPr>
          </w:p>
        </w:tc>
        <w:tc>
          <w:tcPr>
            <w:tcW w:w="289" w:type="pct"/>
            <w:gridSpan w:val="2"/>
            <w:vMerge w:val="continue"/>
            <w:vAlign w:val="center"/>
          </w:tcPr>
          <w:p w14:paraId="109BB4A6">
            <w:pPr>
              <w:pStyle w:val="11"/>
              <w:jc w:val="center"/>
              <w:rPr>
                <w:rFonts w:ascii="宋体" w:hAnsi="宋体"/>
                <w:kern w:val="0"/>
                <w:szCs w:val="21"/>
              </w:rPr>
            </w:pPr>
          </w:p>
        </w:tc>
        <w:tc>
          <w:tcPr>
            <w:tcW w:w="939" w:type="pct"/>
            <w:gridSpan w:val="6"/>
            <w:noWrap/>
            <w:vAlign w:val="center"/>
          </w:tcPr>
          <w:p w14:paraId="7D6398DC">
            <w:pPr>
              <w:pStyle w:val="11"/>
              <w:jc w:val="left"/>
              <w:rPr>
                <w:rFonts w:ascii="宋体" w:hAnsi="宋体"/>
                <w:kern w:val="0"/>
                <w:szCs w:val="21"/>
              </w:rPr>
            </w:pPr>
            <w:r>
              <w:rPr>
                <w:rFonts w:ascii="宋体" w:hAnsi="宋体"/>
                <w:kern w:val="0"/>
                <w:szCs w:val="21"/>
              </w:rPr>
              <w:t>三鸟饲养量</w:t>
            </w:r>
          </w:p>
        </w:tc>
        <w:tc>
          <w:tcPr>
            <w:tcW w:w="365" w:type="pct"/>
            <w:gridSpan w:val="3"/>
            <w:noWrap/>
            <w:vAlign w:val="center"/>
          </w:tcPr>
          <w:p w14:paraId="3D0910E3">
            <w:pPr>
              <w:pStyle w:val="11"/>
              <w:jc w:val="center"/>
              <w:rPr>
                <w:rFonts w:ascii="宋体" w:hAnsi="宋体"/>
                <w:kern w:val="0"/>
                <w:szCs w:val="21"/>
              </w:rPr>
            </w:pPr>
            <w:r>
              <w:rPr>
                <w:rFonts w:ascii="宋体" w:hAnsi="宋体"/>
                <w:kern w:val="0"/>
                <w:szCs w:val="21"/>
              </w:rPr>
              <w:t>只</w:t>
            </w:r>
          </w:p>
        </w:tc>
        <w:tc>
          <w:tcPr>
            <w:tcW w:w="432" w:type="pct"/>
            <w:gridSpan w:val="2"/>
            <w:noWrap/>
            <w:vAlign w:val="center"/>
          </w:tcPr>
          <w:p w14:paraId="70815C53">
            <w:pPr>
              <w:pStyle w:val="11"/>
              <w:jc w:val="center"/>
              <w:rPr>
                <w:rFonts w:ascii="宋体" w:hAnsi="宋体"/>
                <w:kern w:val="0"/>
                <w:szCs w:val="21"/>
              </w:rPr>
            </w:pPr>
            <w:r>
              <w:rPr>
                <w:rFonts w:ascii="宋体" w:hAnsi="宋体"/>
                <w:kern w:val="0"/>
                <w:szCs w:val="21"/>
              </w:rPr>
              <w:t>3343950</w:t>
            </w:r>
          </w:p>
        </w:tc>
        <w:tc>
          <w:tcPr>
            <w:tcW w:w="434" w:type="pct"/>
            <w:gridSpan w:val="2"/>
            <w:noWrap/>
            <w:vAlign w:val="center"/>
          </w:tcPr>
          <w:p w14:paraId="5482A49B">
            <w:pPr>
              <w:pStyle w:val="11"/>
              <w:jc w:val="center"/>
              <w:rPr>
                <w:rFonts w:ascii="宋体" w:hAnsi="宋体"/>
                <w:kern w:val="0"/>
                <w:szCs w:val="21"/>
              </w:rPr>
            </w:pPr>
            <w:r>
              <w:rPr>
                <w:rFonts w:ascii="宋体" w:hAnsi="宋体"/>
                <w:kern w:val="0"/>
                <w:szCs w:val="21"/>
              </w:rPr>
              <w:t>35o3645</w:t>
            </w:r>
          </w:p>
        </w:tc>
        <w:tc>
          <w:tcPr>
            <w:tcW w:w="370" w:type="pct"/>
            <w:gridSpan w:val="2"/>
            <w:noWrap/>
            <w:vAlign w:val="center"/>
          </w:tcPr>
          <w:p w14:paraId="6CDF6654">
            <w:pPr>
              <w:pStyle w:val="11"/>
              <w:jc w:val="center"/>
              <w:rPr>
                <w:rFonts w:ascii="宋体" w:hAnsi="宋体"/>
                <w:kern w:val="0"/>
                <w:szCs w:val="21"/>
              </w:rPr>
            </w:pPr>
            <w:r>
              <w:rPr>
                <w:rFonts w:ascii="宋体" w:hAnsi="宋体"/>
                <w:kern w:val="0"/>
                <w:szCs w:val="21"/>
              </w:rPr>
              <w:t>3591798</w:t>
            </w:r>
          </w:p>
        </w:tc>
        <w:tc>
          <w:tcPr>
            <w:tcW w:w="508" w:type="pct"/>
            <w:noWrap/>
            <w:vAlign w:val="center"/>
          </w:tcPr>
          <w:p w14:paraId="00D78515">
            <w:pPr>
              <w:pStyle w:val="11"/>
              <w:jc w:val="center"/>
              <w:rPr>
                <w:rFonts w:ascii="宋体" w:hAnsi="宋体"/>
                <w:kern w:val="0"/>
                <w:szCs w:val="21"/>
              </w:rPr>
            </w:pPr>
            <w:r>
              <w:rPr>
                <w:rFonts w:ascii="宋体" w:hAnsi="宋体"/>
                <w:kern w:val="0"/>
                <w:szCs w:val="21"/>
              </w:rPr>
              <w:t>3978159</w:t>
            </w:r>
          </w:p>
        </w:tc>
        <w:tc>
          <w:tcPr>
            <w:tcW w:w="362" w:type="pct"/>
            <w:noWrap/>
            <w:vAlign w:val="center"/>
          </w:tcPr>
          <w:p w14:paraId="7B8444ED">
            <w:pPr>
              <w:pStyle w:val="11"/>
              <w:jc w:val="center"/>
              <w:rPr>
                <w:rFonts w:ascii="宋体" w:hAnsi="宋体"/>
                <w:kern w:val="0"/>
                <w:szCs w:val="21"/>
              </w:rPr>
            </w:pPr>
            <w:r>
              <w:rPr>
                <w:rFonts w:ascii="宋体" w:hAnsi="宋体"/>
                <w:kern w:val="0"/>
                <w:szCs w:val="21"/>
              </w:rPr>
              <w:t>4228783</w:t>
            </w:r>
          </w:p>
        </w:tc>
        <w:tc>
          <w:tcPr>
            <w:tcW w:w="489" w:type="pct"/>
            <w:noWrap/>
            <w:vAlign w:val="center"/>
          </w:tcPr>
          <w:p w14:paraId="5F0C4430">
            <w:pPr>
              <w:pStyle w:val="11"/>
              <w:jc w:val="center"/>
              <w:rPr>
                <w:rFonts w:ascii="宋体" w:hAnsi="宋体"/>
                <w:kern w:val="0"/>
                <w:szCs w:val="21"/>
              </w:rPr>
            </w:pPr>
            <w:r>
              <w:rPr>
                <w:rFonts w:ascii="宋体" w:hAnsi="宋体"/>
                <w:kern w:val="0"/>
                <w:szCs w:val="21"/>
              </w:rPr>
              <w:t>4271979</w:t>
            </w:r>
          </w:p>
        </w:tc>
        <w:tc>
          <w:tcPr>
            <w:tcW w:w="511" w:type="pct"/>
            <w:noWrap/>
            <w:vAlign w:val="center"/>
          </w:tcPr>
          <w:p w14:paraId="35CA3E5E">
            <w:pPr>
              <w:pStyle w:val="11"/>
              <w:jc w:val="center"/>
              <w:rPr>
                <w:rFonts w:ascii="宋体" w:hAnsi="宋体"/>
                <w:kern w:val="0"/>
                <w:szCs w:val="21"/>
              </w:rPr>
            </w:pPr>
            <w:r>
              <w:rPr>
                <w:rFonts w:ascii="宋体" w:hAnsi="宋体"/>
                <w:kern w:val="0"/>
                <w:szCs w:val="21"/>
              </w:rPr>
              <w:t>27.8</w:t>
            </w:r>
          </w:p>
        </w:tc>
      </w:tr>
      <w:tr w14:paraId="405333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3460AA7C">
            <w:pPr>
              <w:pStyle w:val="11"/>
              <w:jc w:val="center"/>
              <w:rPr>
                <w:rFonts w:ascii="宋体" w:hAnsi="宋体"/>
                <w:kern w:val="0"/>
                <w:szCs w:val="21"/>
              </w:rPr>
            </w:pPr>
          </w:p>
        </w:tc>
        <w:tc>
          <w:tcPr>
            <w:tcW w:w="289" w:type="pct"/>
            <w:gridSpan w:val="2"/>
            <w:vMerge w:val="restart"/>
            <w:noWrap/>
            <w:vAlign w:val="center"/>
          </w:tcPr>
          <w:p w14:paraId="3AB04C91">
            <w:pPr>
              <w:pStyle w:val="11"/>
              <w:jc w:val="center"/>
              <w:rPr>
                <w:rFonts w:ascii="宋体" w:hAnsi="宋体"/>
                <w:kern w:val="0"/>
                <w:szCs w:val="21"/>
              </w:rPr>
            </w:pPr>
            <w:r>
              <w:rPr>
                <w:rFonts w:ascii="宋体" w:hAnsi="宋体"/>
                <w:kern w:val="0"/>
                <w:szCs w:val="21"/>
              </w:rPr>
              <w:t>肉</w:t>
            </w:r>
            <w:r>
              <w:rPr>
                <w:rFonts w:hint="eastAsia" w:ascii="宋体" w:hAnsi="宋体"/>
                <w:kern w:val="0"/>
                <w:szCs w:val="21"/>
              </w:rPr>
              <w:t>、</w:t>
            </w:r>
            <w:r>
              <w:rPr>
                <w:rFonts w:ascii="宋体" w:hAnsi="宋体"/>
                <w:kern w:val="0"/>
                <w:szCs w:val="21"/>
              </w:rPr>
              <w:t>水产品产量</w:t>
            </w:r>
          </w:p>
        </w:tc>
        <w:tc>
          <w:tcPr>
            <w:tcW w:w="939" w:type="pct"/>
            <w:gridSpan w:val="6"/>
            <w:noWrap/>
            <w:vAlign w:val="center"/>
          </w:tcPr>
          <w:p w14:paraId="6CEF5A76">
            <w:pPr>
              <w:pStyle w:val="11"/>
              <w:jc w:val="left"/>
              <w:rPr>
                <w:rFonts w:ascii="宋体" w:hAnsi="宋体"/>
                <w:kern w:val="0"/>
                <w:szCs w:val="21"/>
              </w:rPr>
            </w:pPr>
            <w:r>
              <w:rPr>
                <w:rFonts w:ascii="宋体" w:hAnsi="宋体"/>
                <w:kern w:val="0"/>
                <w:szCs w:val="21"/>
              </w:rPr>
              <w:t>总产量</w:t>
            </w:r>
          </w:p>
        </w:tc>
        <w:tc>
          <w:tcPr>
            <w:tcW w:w="365" w:type="pct"/>
            <w:gridSpan w:val="3"/>
            <w:noWrap/>
            <w:vAlign w:val="center"/>
          </w:tcPr>
          <w:p w14:paraId="5A8A93EE">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7B854000">
            <w:pPr>
              <w:pStyle w:val="11"/>
              <w:jc w:val="center"/>
              <w:rPr>
                <w:rFonts w:ascii="宋体" w:hAnsi="宋体"/>
                <w:kern w:val="0"/>
                <w:szCs w:val="21"/>
              </w:rPr>
            </w:pPr>
            <w:r>
              <w:rPr>
                <w:rFonts w:ascii="宋体" w:hAnsi="宋体"/>
                <w:kern w:val="0"/>
                <w:szCs w:val="21"/>
              </w:rPr>
              <w:t>21518</w:t>
            </w:r>
          </w:p>
        </w:tc>
        <w:tc>
          <w:tcPr>
            <w:tcW w:w="434" w:type="pct"/>
            <w:gridSpan w:val="2"/>
            <w:noWrap/>
            <w:vAlign w:val="center"/>
          </w:tcPr>
          <w:p w14:paraId="0265566B">
            <w:pPr>
              <w:pStyle w:val="11"/>
              <w:jc w:val="center"/>
              <w:rPr>
                <w:rFonts w:ascii="宋体" w:hAnsi="宋体"/>
                <w:kern w:val="0"/>
                <w:szCs w:val="21"/>
              </w:rPr>
            </w:pPr>
            <w:r>
              <w:rPr>
                <w:rFonts w:ascii="宋体" w:hAnsi="宋体"/>
                <w:kern w:val="0"/>
                <w:szCs w:val="21"/>
              </w:rPr>
              <w:t>23692</w:t>
            </w:r>
          </w:p>
        </w:tc>
        <w:tc>
          <w:tcPr>
            <w:tcW w:w="370" w:type="pct"/>
            <w:gridSpan w:val="2"/>
            <w:noWrap/>
            <w:vAlign w:val="center"/>
          </w:tcPr>
          <w:p w14:paraId="3A22D3A9">
            <w:pPr>
              <w:pStyle w:val="11"/>
              <w:jc w:val="center"/>
              <w:rPr>
                <w:rFonts w:ascii="宋体" w:hAnsi="宋体"/>
                <w:kern w:val="0"/>
                <w:szCs w:val="21"/>
              </w:rPr>
            </w:pPr>
            <w:r>
              <w:rPr>
                <w:rFonts w:ascii="宋体" w:hAnsi="宋体"/>
                <w:kern w:val="0"/>
                <w:szCs w:val="21"/>
              </w:rPr>
              <w:t>24064</w:t>
            </w:r>
          </w:p>
        </w:tc>
        <w:tc>
          <w:tcPr>
            <w:tcW w:w="508" w:type="pct"/>
            <w:noWrap/>
            <w:vAlign w:val="center"/>
          </w:tcPr>
          <w:p w14:paraId="32F3B6B2">
            <w:pPr>
              <w:pStyle w:val="11"/>
              <w:jc w:val="center"/>
              <w:rPr>
                <w:rFonts w:ascii="宋体" w:hAnsi="宋体"/>
                <w:kern w:val="0"/>
                <w:szCs w:val="21"/>
              </w:rPr>
            </w:pPr>
            <w:r>
              <w:rPr>
                <w:rFonts w:ascii="宋体" w:hAnsi="宋体"/>
                <w:kern w:val="0"/>
                <w:szCs w:val="21"/>
              </w:rPr>
              <w:t>27280</w:t>
            </w:r>
          </w:p>
        </w:tc>
        <w:tc>
          <w:tcPr>
            <w:tcW w:w="362" w:type="pct"/>
            <w:noWrap/>
            <w:vAlign w:val="center"/>
          </w:tcPr>
          <w:p w14:paraId="3AE09A7B">
            <w:pPr>
              <w:pStyle w:val="11"/>
              <w:jc w:val="center"/>
              <w:rPr>
                <w:rFonts w:ascii="宋体" w:hAnsi="宋体"/>
                <w:kern w:val="0"/>
                <w:szCs w:val="21"/>
              </w:rPr>
            </w:pPr>
            <w:r>
              <w:rPr>
                <w:rFonts w:ascii="宋体" w:hAnsi="宋体"/>
                <w:kern w:val="0"/>
                <w:szCs w:val="21"/>
              </w:rPr>
              <w:t>29304</w:t>
            </w:r>
          </w:p>
        </w:tc>
        <w:tc>
          <w:tcPr>
            <w:tcW w:w="489" w:type="pct"/>
            <w:noWrap/>
            <w:vAlign w:val="center"/>
          </w:tcPr>
          <w:p w14:paraId="051D3295">
            <w:pPr>
              <w:pStyle w:val="11"/>
              <w:jc w:val="center"/>
              <w:rPr>
                <w:rFonts w:ascii="宋体" w:hAnsi="宋体"/>
                <w:kern w:val="0"/>
                <w:szCs w:val="21"/>
              </w:rPr>
            </w:pPr>
            <w:r>
              <w:rPr>
                <w:rFonts w:ascii="宋体" w:hAnsi="宋体"/>
                <w:kern w:val="0"/>
                <w:szCs w:val="21"/>
              </w:rPr>
              <w:t>29678</w:t>
            </w:r>
          </w:p>
        </w:tc>
        <w:tc>
          <w:tcPr>
            <w:tcW w:w="511" w:type="pct"/>
            <w:noWrap/>
            <w:vAlign w:val="center"/>
          </w:tcPr>
          <w:p w14:paraId="2DEE67C9">
            <w:pPr>
              <w:pStyle w:val="11"/>
              <w:jc w:val="center"/>
              <w:rPr>
                <w:rFonts w:ascii="宋体" w:hAnsi="宋体"/>
                <w:kern w:val="0"/>
                <w:szCs w:val="21"/>
              </w:rPr>
            </w:pPr>
            <w:r>
              <w:rPr>
                <w:rFonts w:ascii="宋体" w:hAnsi="宋体"/>
                <w:kern w:val="0"/>
                <w:szCs w:val="21"/>
              </w:rPr>
              <w:t>37.9</w:t>
            </w:r>
          </w:p>
        </w:tc>
      </w:tr>
      <w:tr w14:paraId="33B1A5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68283C0C">
            <w:pPr>
              <w:pStyle w:val="11"/>
              <w:jc w:val="center"/>
              <w:rPr>
                <w:rFonts w:ascii="宋体" w:hAnsi="宋体"/>
                <w:kern w:val="0"/>
                <w:szCs w:val="21"/>
              </w:rPr>
            </w:pPr>
          </w:p>
        </w:tc>
        <w:tc>
          <w:tcPr>
            <w:tcW w:w="289" w:type="pct"/>
            <w:gridSpan w:val="2"/>
            <w:vMerge w:val="continue"/>
            <w:vAlign w:val="center"/>
          </w:tcPr>
          <w:p w14:paraId="136759D3">
            <w:pPr>
              <w:pStyle w:val="11"/>
              <w:jc w:val="center"/>
              <w:rPr>
                <w:rFonts w:ascii="宋体" w:hAnsi="宋体"/>
                <w:kern w:val="0"/>
                <w:szCs w:val="21"/>
              </w:rPr>
            </w:pPr>
          </w:p>
        </w:tc>
        <w:tc>
          <w:tcPr>
            <w:tcW w:w="939" w:type="pct"/>
            <w:gridSpan w:val="6"/>
            <w:noWrap/>
            <w:vAlign w:val="center"/>
          </w:tcPr>
          <w:p w14:paraId="26D51AC2">
            <w:pPr>
              <w:pStyle w:val="11"/>
              <w:jc w:val="left"/>
              <w:rPr>
                <w:rFonts w:ascii="宋体" w:hAnsi="宋体"/>
                <w:kern w:val="0"/>
                <w:szCs w:val="21"/>
              </w:rPr>
            </w:pPr>
            <w:r>
              <w:rPr>
                <w:rFonts w:ascii="宋体" w:hAnsi="宋体"/>
                <w:kern w:val="0"/>
                <w:szCs w:val="21"/>
              </w:rPr>
              <w:t>猪肉</w:t>
            </w:r>
          </w:p>
        </w:tc>
        <w:tc>
          <w:tcPr>
            <w:tcW w:w="365" w:type="pct"/>
            <w:gridSpan w:val="3"/>
            <w:noWrap/>
            <w:vAlign w:val="center"/>
          </w:tcPr>
          <w:p w14:paraId="1A94C5A9">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24C292A4">
            <w:pPr>
              <w:pStyle w:val="11"/>
              <w:jc w:val="center"/>
              <w:rPr>
                <w:rFonts w:ascii="宋体" w:hAnsi="宋体"/>
                <w:kern w:val="0"/>
                <w:szCs w:val="21"/>
              </w:rPr>
            </w:pPr>
            <w:r>
              <w:rPr>
                <w:rFonts w:ascii="宋体" w:hAnsi="宋体"/>
                <w:kern w:val="0"/>
                <w:szCs w:val="21"/>
              </w:rPr>
              <w:t>16942</w:t>
            </w:r>
          </w:p>
        </w:tc>
        <w:tc>
          <w:tcPr>
            <w:tcW w:w="434" w:type="pct"/>
            <w:gridSpan w:val="2"/>
            <w:noWrap/>
            <w:vAlign w:val="center"/>
          </w:tcPr>
          <w:p w14:paraId="7155062D">
            <w:pPr>
              <w:pStyle w:val="11"/>
              <w:jc w:val="center"/>
              <w:rPr>
                <w:rFonts w:ascii="宋体" w:hAnsi="宋体"/>
                <w:kern w:val="0"/>
                <w:szCs w:val="21"/>
              </w:rPr>
            </w:pPr>
            <w:r>
              <w:rPr>
                <w:rFonts w:ascii="宋体" w:hAnsi="宋体"/>
                <w:kern w:val="0"/>
                <w:szCs w:val="21"/>
              </w:rPr>
              <w:t>18827</w:t>
            </w:r>
          </w:p>
        </w:tc>
        <w:tc>
          <w:tcPr>
            <w:tcW w:w="370" w:type="pct"/>
            <w:gridSpan w:val="2"/>
            <w:noWrap/>
            <w:vAlign w:val="center"/>
          </w:tcPr>
          <w:p w14:paraId="37D69CC5">
            <w:pPr>
              <w:pStyle w:val="11"/>
              <w:jc w:val="center"/>
              <w:rPr>
                <w:rFonts w:ascii="宋体" w:hAnsi="宋体"/>
                <w:kern w:val="0"/>
                <w:szCs w:val="21"/>
              </w:rPr>
            </w:pPr>
            <w:r>
              <w:rPr>
                <w:rFonts w:ascii="宋体" w:hAnsi="宋体"/>
                <w:kern w:val="0"/>
                <w:szCs w:val="21"/>
              </w:rPr>
              <w:t>19063</w:t>
            </w:r>
          </w:p>
        </w:tc>
        <w:tc>
          <w:tcPr>
            <w:tcW w:w="508" w:type="pct"/>
            <w:noWrap/>
            <w:vAlign w:val="center"/>
          </w:tcPr>
          <w:p w14:paraId="21F81658">
            <w:pPr>
              <w:pStyle w:val="11"/>
              <w:jc w:val="center"/>
              <w:rPr>
                <w:rFonts w:ascii="宋体" w:hAnsi="宋体"/>
                <w:kern w:val="0"/>
                <w:szCs w:val="21"/>
              </w:rPr>
            </w:pPr>
            <w:r>
              <w:rPr>
                <w:rFonts w:ascii="宋体" w:hAnsi="宋体"/>
                <w:kern w:val="0"/>
                <w:szCs w:val="21"/>
              </w:rPr>
              <w:t>2216o</w:t>
            </w:r>
          </w:p>
        </w:tc>
        <w:tc>
          <w:tcPr>
            <w:tcW w:w="362" w:type="pct"/>
            <w:noWrap/>
            <w:vAlign w:val="center"/>
          </w:tcPr>
          <w:p w14:paraId="0E5533F4">
            <w:pPr>
              <w:pStyle w:val="11"/>
              <w:jc w:val="center"/>
              <w:rPr>
                <w:rFonts w:ascii="宋体" w:hAnsi="宋体"/>
                <w:kern w:val="0"/>
                <w:szCs w:val="21"/>
              </w:rPr>
            </w:pPr>
            <w:r>
              <w:rPr>
                <w:rFonts w:ascii="宋体" w:hAnsi="宋体"/>
                <w:kern w:val="0"/>
                <w:szCs w:val="21"/>
              </w:rPr>
              <w:t>23948</w:t>
            </w:r>
          </w:p>
        </w:tc>
        <w:tc>
          <w:tcPr>
            <w:tcW w:w="489" w:type="pct"/>
            <w:noWrap/>
            <w:vAlign w:val="center"/>
          </w:tcPr>
          <w:p w14:paraId="7FCA3F1C">
            <w:pPr>
              <w:pStyle w:val="11"/>
              <w:jc w:val="center"/>
              <w:rPr>
                <w:rFonts w:ascii="宋体" w:hAnsi="宋体"/>
                <w:kern w:val="0"/>
                <w:szCs w:val="21"/>
              </w:rPr>
            </w:pPr>
            <w:r>
              <w:rPr>
                <w:rFonts w:ascii="宋体" w:hAnsi="宋体"/>
                <w:kern w:val="0"/>
                <w:szCs w:val="21"/>
              </w:rPr>
              <w:t>24005</w:t>
            </w:r>
          </w:p>
        </w:tc>
        <w:tc>
          <w:tcPr>
            <w:tcW w:w="511" w:type="pct"/>
            <w:noWrap/>
            <w:vAlign w:val="center"/>
          </w:tcPr>
          <w:p w14:paraId="716D3A40">
            <w:pPr>
              <w:pStyle w:val="11"/>
              <w:jc w:val="center"/>
              <w:rPr>
                <w:rFonts w:ascii="宋体" w:hAnsi="宋体"/>
                <w:kern w:val="0"/>
                <w:szCs w:val="21"/>
              </w:rPr>
            </w:pPr>
            <w:r>
              <w:rPr>
                <w:rFonts w:ascii="宋体" w:hAnsi="宋体"/>
                <w:kern w:val="0"/>
                <w:szCs w:val="21"/>
              </w:rPr>
              <w:t>41.7</w:t>
            </w:r>
          </w:p>
        </w:tc>
      </w:tr>
      <w:tr w14:paraId="39869E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0C308580">
            <w:pPr>
              <w:pStyle w:val="11"/>
              <w:jc w:val="center"/>
              <w:rPr>
                <w:rFonts w:ascii="宋体" w:hAnsi="宋体"/>
                <w:kern w:val="0"/>
                <w:szCs w:val="21"/>
              </w:rPr>
            </w:pPr>
          </w:p>
        </w:tc>
        <w:tc>
          <w:tcPr>
            <w:tcW w:w="289" w:type="pct"/>
            <w:gridSpan w:val="2"/>
            <w:vMerge w:val="continue"/>
            <w:vAlign w:val="center"/>
          </w:tcPr>
          <w:p w14:paraId="69A03BBD">
            <w:pPr>
              <w:pStyle w:val="11"/>
              <w:jc w:val="center"/>
              <w:rPr>
                <w:rFonts w:ascii="宋体" w:hAnsi="宋体"/>
                <w:kern w:val="0"/>
                <w:szCs w:val="21"/>
              </w:rPr>
            </w:pPr>
          </w:p>
        </w:tc>
        <w:tc>
          <w:tcPr>
            <w:tcW w:w="939" w:type="pct"/>
            <w:gridSpan w:val="6"/>
            <w:noWrap/>
            <w:vAlign w:val="center"/>
          </w:tcPr>
          <w:p w14:paraId="493A3B49">
            <w:pPr>
              <w:pStyle w:val="11"/>
              <w:jc w:val="left"/>
              <w:rPr>
                <w:rFonts w:ascii="宋体" w:hAnsi="宋体"/>
                <w:kern w:val="0"/>
                <w:szCs w:val="21"/>
              </w:rPr>
            </w:pPr>
            <w:r>
              <w:rPr>
                <w:rFonts w:ascii="宋体" w:hAnsi="宋体"/>
                <w:kern w:val="0"/>
                <w:szCs w:val="21"/>
              </w:rPr>
              <w:t>牛肉</w:t>
            </w:r>
          </w:p>
        </w:tc>
        <w:tc>
          <w:tcPr>
            <w:tcW w:w="365" w:type="pct"/>
            <w:gridSpan w:val="3"/>
            <w:noWrap/>
            <w:vAlign w:val="center"/>
          </w:tcPr>
          <w:p w14:paraId="7E449852">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1E002216">
            <w:pPr>
              <w:pStyle w:val="11"/>
              <w:jc w:val="center"/>
              <w:rPr>
                <w:rFonts w:ascii="宋体" w:hAnsi="宋体"/>
                <w:kern w:val="0"/>
                <w:szCs w:val="21"/>
              </w:rPr>
            </w:pPr>
            <w:r>
              <w:rPr>
                <w:rFonts w:ascii="宋体" w:hAnsi="宋体"/>
                <w:kern w:val="0"/>
                <w:szCs w:val="21"/>
              </w:rPr>
              <w:t>333</w:t>
            </w:r>
          </w:p>
        </w:tc>
        <w:tc>
          <w:tcPr>
            <w:tcW w:w="434" w:type="pct"/>
            <w:gridSpan w:val="2"/>
            <w:noWrap/>
            <w:vAlign w:val="center"/>
          </w:tcPr>
          <w:p w14:paraId="62731FDD">
            <w:pPr>
              <w:pStyle w:val="11"/>
              <w:jc w:val="center"/>
              <w:rPr>
                <w:rFonts w:ascii="宋体" w:hAnsi="宋体"/>
                <w:kern w:val="0"/>
                <w:szCs w:val="21"/>
              </w:rPr>
            </w:pPr>
            <w:r>
              <w:rPr>
                <w:rFonts w:ascii="宋体" w:hAnsi="宋体"/>
                <w:kern w:val="0"/>
                <w:szCs w:val="21"/>
              </w:rPr>
              <w:t>456</w:t>
            </w:r>
          </w:p>
        </w:tc>
        <w:tc>
          <w:tcPr>
            <w:tcW w:w="370" w:type="pct"/>
            <w:gridSpan w:val="2"/>
            <w:noWrap/>
            <w:vAlign w:val="center"/>
          </w:tcPr>
          <w:p w14:paraId="390A719F">
            <w:pPr>
              <w:pStyle w:val="11"/>
              <w:jc w:val="center"/>
              <w:rPr>
                <w:rFonts w:ascii="宋体" w:hAnsi="宋体"/>
                <w:kern w:val="0"/>
                <w:szCs w:val="21"/>
              </w:rPr>
            </w:pPr>
            <w:r>
              <w:rPr>
                <w:rFonts w:ascii="宋体" w:hAnsi="宋体"/>
                <w:kern w:val="0"/>
                <w:szCs w:val="21"/>
              </w:rPr>
              <w:t>472</w:t>
            </w:r>
          </w:p>
        </w:tc>
        <w:tc>
          <w:tcPr>
            <w:tcW w:w="508" w:type="pct"/>
            <w:noWrap/>
            <w:vAlign w:val="center"/>
          </w:tcPr>
          <w:p w14:paraId="220156E7">
            <w:pPr>
              <w:pStyle w:val="11"/>
              <w:jc w:val="center"/>
              <w:rPr>
                <w:rFonts w:ascii="宋体" w:hAnsi="宋体"/>
                <w:kern w:val="0"/>
                <w:szCs w:val="21"/>
              </w:rPr>
            </w:pPr>
            <w:r>
              <w:rPr>
                <w:rFonts w:ascii="宋体" w:hAnsi="宋体"/>
                <w:kern w:val="0"/>
                <w:szCs w:val="21"/>
              </w:rPr>
              <w:t>467</w:t>
            </w:r>
          </w:p>
        </w:tc>
        <w:tc>
          <w:tcPr>
            <w:tcW w:w="362" w:type="pct"/>
            <w:noWrap/>
            <w:vAlign w:val="center"/>
          </w:tcPr>
          <w:p w14:paraId="0EEF92A1">
            <w:pPr>
              <w:pStyle w:val="11"/>
              <w:jc w:val="center"/>
              <w:rPr>
                <w:rFonts w:ascii="宋体" w:hAnsi="宋体"/>
                <w:kern w:val="0"/>
                <w:szCs w:val="21"/>
              </w:rPr>
            </w:pPr>
            <w:r>
              <w:rPr>
                <w:rFonts w:ascii="宋体" w:hAnsi="宋体"/>
                <w:kern w:val="0"/>
                <w:szCs w:val="21"/>
              </w:rPr>
              <w:t>467</w:t>
            </w:r>
          </w:p>
        </w:tc>
        <w:tc>
          <w:tcPr>
            <w:tcW w:w="489" w:type="pct"/>
            <w:noWrap/>
            <w:vAlign w:val="center"/>
          </w:tcPr>
          <w:p w14:paraId="7A316B1D">
            <w:pPr>
              <w:pStyle w:val="11"/>
              <w:jc w:val="center"/>
              <w:rPr>
                <w:rFonts w:ascii="宋体" w:hAnsi="宋体"/>
                <w:kern w:val="0"/>
                <w:szCs w:val="21"/>
              </w:rPr>
            </w:pPr>
            <w:r>
              <w:rPr>
                <w:rFonts w:ascii="宋体" w:hAnsi="宋体"/>
                <w:kern w:val="0"/>
                <w:szCs w:val="21"/>
              </w:rPr>
              <w:t>619</w:t>
            </w:r>
          </w:p>
        </w:tc>
        <w:tc>
          <w:tcPr>
            <w:tcW w:w="511" w:type="pct"/>
            <w:noWrap/>
            <w:vAlign w:val="center"/>
          </w:tcPr>
          <w:p w14:paraId="564FA422">
            <w:pPr>
              <w:pStyle w:val="11"/>
              <w:jc w:val="center"/>
              <w:rPr>
                <w:rFonts w:ascii="宋体" w:hAnsi="宋体"/>
                <w:kern w:val="0"/>
                <w:szCs w:val="21"/>
              </w:rPr>
            </w:pPr>
            <w:r>
              <w:rPr>
                <w:rFonts w:ascii="宋体" w:hAnsi="宋体"/>
                <w:kern w:val="0"/>
                <w:szCs w:val="21"/>
              </w:rPr>
              <w:t>85.9</w:t>
            </w:r>
          </w:p>
        </w:tc>
      </w:tr>
      <w:tr w14:paraId="3174A0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7F8CD080">
            <w:pPr>
              <w:pStyle w:val="11"/>
              <w:jc w:val="center"/>
              <w:rPr>
                <w:rFonts w:ascii="宋体" w:hAnsi="宋体"/>
                <w:kern w:val="0"/>
                <w:szCs w:val="21"/>
              </w:rPr>
            </w:pPr>
          </w:p>
        </w:tc>
        <w:tc>
          <w:tcPr>
            <w:tcW w:w="289" w:type="pct"/>
            <w:gridSpan w:val="2"/>
            <w:vMerge w:val="continue"/>
            <w:vAlign w:val="center"/>
          </w:tcPr>
          <w:p w14:paraId="20B74775">
            <w:pPr>
              <w:pStyle w:val="11"/>
              <w:jc w:val="center"/>
              <w:rPr>
                <w:rFonts w:ascii="宋体" w:hAnsi="宋体"/>
                <w:kern w:val="0"/>
                <w:szCs w:val="21"/>
              </w:rPr>
            </w:pPr>
          </w:p>
        </w:tc>
        <w:tc>
          <w:tcPr>
            <w:tcW w:w="939" w:type="pct"/>
            <w:gridSpan w:val="6"/>
            <w:noWrap/>
            <w:vAlign w:val="center"/>
          </w:tcPr>
          <w:p w14:paraId="6BEE05C1">
            <w:pPr>
              <w:pStyle w:val="11"/>
              <w:jc w:val="left"/>
              <w:rPr>
                <w:rFonts w:ascii="宋体" w:hAnsi="宋体"/>
                <w:kern w:val="0"/>
                <w:szCs w:val="21"/>
              </w:rPr>
            </w:pPr>
            <w:r>
              <w:rPr>
                <w:rFonts w:ascii="宋体" w:hAnsi="宋体"/>
                <w:kern w:val="0"/>
                <w:szCs w:val="21"/>
              </w:rPr>
              <w:t>禽肉</w:t>
            </w:r>
          </w:p>
        </w:tc>
        <w:tc>
          <w:tcPr>
            <w:tcW w:w="365" w:type="pct"/>
            <w:gridSpan w:val="3"/>
            <w:noWrap/>
            <w:vAlign w:val="center"/>
          </w:tcPr>
          <w:p w14:paraId="7191074E">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6F7B10C2">
            <w:pPr>
              <w:pStyle w:val="11"/>
              <w:jc w:val="center"/>
              <w:rPr>
                <w:rFonts w:ascii="宋体" w:hAnsi="宋体"/>
                <w:kern w:val="0"/>
                <w:szCs w:val="21"/>
              </w:rPr>
            </w:pPr>
            <w:r>
              <w:rPr>
                <w:rFonts w:ascii="宋体" w:hAnsi="宋体"/>
                <w:kern w:val="0"/>
                <w:szCs w:val="21"/>
              </w:rPr>
              <w:t>4243</w:t>
            </w:r>
          </w:p>
        </w:tc>
        <w:tc>
          <w:tcPr>
            <w:tcW w:w="434" w:type="pct"/>
            <w:gridSpan w:val="2"/>
            <w:noWrap/>
            <w:vAlign w:val="center"/>
          </w:tcPr>
          <w:p w14:paraId="15B5AB08">
            <w:pPr>
              <w:pStyle w:val="11"/>
              <w:jc w:val="center"/>
              <w:rPr>
                <w:rFonts w:ascii="宋体" w:hAnsi="宋体"/>
                <w:kern w:val="0"/>
                <w:szCs w:val="21"/>
              </w:rPr>
            </w:pPr>
            <w:r>
              <w:rPr>
                <w:rFonts w:ascii="宋体" w:hAnsi="宋体"/>
                <w:kern w:val="0"/>
                <w:szCs w:val="21"/>
              </w:rPr>
              <w:t>4097</w:t>
            </w:r>
          </w:p>
        </w:tc>
        <w:tc>
          <w:tcPr>
            <w:tcW w:w="370" w:type="pct"/>
            <w:gridSpan w:val="2"/>
            <w:noWrap/>
            <w:vAlign w:val="center"/>
          </w:tcPr>
          <w:p w14:paraId="48D5E48D">
            <w:pPr>
              <w:pStyle w:val="11"/>
              <w:jc w:val="center"/>
              <w:rPr>
                <w:rFonts w:ascii="宋体" w:hAnsi="宋体"/>
                <w:kern w:val="0"/>
                <w:szCs w:val="21"/>
              </w:rPr>
            </w:pPr>
            <w:r>
              <w:rPr>
                <w:rFonts w:ascii="宋体" w:hAnsi="宋体"/>
                <w:kern w:val="0"/>
                <w:szCs w:val="21"/>
              </w:rPr>
              <w:t>4529</w:t>
            </w:r>
          </w:p>
        </w:tc>
        <w:tc>
          <w:tcPr>
            <w:tcW w:w="508" w:type="pct"/>
            <w:noWrap/>
            <w:vAlign w:val="center"/>
          </w:tcPr>
          <w:p w14:paraId="71B282F1">
            <w:pPr>
              <w:pStyle w:val="11"/>
              <w:jc w:val="center"/>
              <w:rPr>
                <w:rFonts w:ascii="宋体" w:hAnsi="宋体"/>
                <w:kern w:val="0"/>
                <w:szCs w:val="21"/>
              </w:rPr>
            </w:pPr>
            <w:r>
              <w:rPr>
                <w:rFonts w:ascii="宋体" w:hAnsi="宋体"/>
                <w:kern w:val="0"/>
                <w:szCs w:val="21"/>
              </w:rPr>
              <w:t>4653</w:t>
            </w:r>
          </w:p>
        </w:tc>
        <w:tc>
          <w:tcPr>
            <w:tcW w:w="362" w:type="pct"/>
            <w:noWrap/>
            <w:vAlign w:val="center"/>
          </w:tcPr>
          <w:p w14:paraId="6595971C">
            <w:pPr>
              <w:pStyle w:val="11"/>
              <w:jc w:val="center"/>
              <w:rPr>
                <w:rFonts w:ascii="宋体" w:hAnsi="宋体"/>
                <w:kern w:val="0"/>
                <w:szCs w:val="21"/>
              </w:rPr>
            </w:pPr>
            <w:r>
              <w:rPr>
                <w:rFonts w:ascii="宋体" w:hAnsi="宋体"/>
                <w:kern w:val="0"/>
                <w:szCs w:val="21"/>
              </w:rPr>
              <w:t>4889</w:t>
            </w:r>
          </w:p>
        </w:tc>
        <w:tc>
          <w:tcPr>
            <w:tcW w:w="489" w:type="pct"/>
            <w:noWrap/>
            <w:vAlign w:val="center"/>
          </w:tcPr>
          <w:p w14:paraId="56FD41FC">
            <w:pPr>
              <w:pStyle w:val="11"/>
              <w:jc w:val="center"/>
              <w:rPr>
                <w:rFonts w:ascii="宋体" w:hAnsi="宋体"/>
                <w:kern w:val="0"/>
                <w:szCs w:val="21"/>
              </w:rPr>
            </w:pPr>
            <w:r>
              <w:rPr>
                <w:rFonts w:ascii="宋体" w:hAnsi="宋体"/>
                <w:kern w:val="0"/>
                <w:szCs w:val="21"/>
              </w:rPr>
              <w:t>5051</w:t>
            </w:r>
          </w:p>
        </w:tc>
        <w:tc>
          <w:tcPr>
            <w:tcW w:w="511" w:type="pct"/>
            <w:noWrap/>
            <w:vAlign w:val="center"/>
          </w:tcPr>
          <w:p w14:paraId="6041BCB1">
            <w:pPr>
              <w:pStyle w:val="11"/>
              <w:jc w:val="center"/>
              <w:rPr>
                <w:rFonts w:ascii="宋体" w:hAnsi="宋体"/>
                <w:kern w:val="0"/>
                <w:szCs w:val="21"/>
              </w:rPr>
            </w:pPr>
            <w:r>
              <w:rPr>
                <w:rFonts w:ascii="宋体" w:hAnsi="宋体"/>
                <w:kern w:val="0"/>
                <w:szCs w:val="21"/>
              </w:rPr>
              <w:t>19</w:t>
            </w:r>
          </w:p>
        </w:tc>
      </w:tr>
      <w:tr w14:paraId="689333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30EE7575">
            <w:pPr>
              <w:pStyle w:val="11"/>
              <w:jc w:val="center"/>
              <w:rPr>
                <w:rFonts w:ascii="宋体" w:hAnsi="宋体"/>
                <w:kern w:val="0"/>
                <w:szCs w:val="21"/>
              </w:rPr>
            </w:pPr>
          </w:p>
        </w:tc>
        <w:tc>
          <w:tcPr>
            <w:tcW w:w="289" w:type="pct"/>
            <w:gridSpan w:val="2"/>
            <w:vMerge w:val="continue"/>
            <w:vAlign w:val="center"/>
          </w:tcPr>
          <w:p w14:paraId="0A29DFDF">
            <w:pPr>
              <w:pStyle w:val="11"/>
              <w:jc w:val="center"/>
              <w:rPr>
                <w:rFonts w:ascii="宋体" w:hAnsi="宋体"/>
                <w:kern w:val="0"/>
                <w:szCs w:val="21"/>
              </w:rPr>
            </w:pPr>
          </w:p>
        </w:tc>
        <w:tc>
          <w:tcPr>
            <w:tcW w:w="939" w:type="pct"/>
            <w:gridSpan w:val="6"/>
            <w:noWrap/>
            <w:vAlign w:val="center"/>
          </w:tcPr>
          <w:p w14:paraId="5D6A75E7">
            <w:pPr>
              <w:pStyle w:val="11"/>
              <w:jc w:val="left"/>
              <w:rPr>
                <w:rFonts w:ascii="宋体" w:hAnsi="宋体"/>
                <w:kern w:val="0"/>
                <w:szCs w:val="21"/>
              </w:rPr>
            </w:pPr>
            <w:r>
              <w:rPr>
                <w:rFonts w:ascii="宋体" w:hAnsi="宋体"/>
                <w:kern w:val="0"/>
                <w:szCs w:val="21"/>
              </w:rPr>
              <w:t>水产品产量</w:t>
            </w:r>
          </w:p>
        </w:tc>
        <w:tc>
          <w:tcPr>
            <w:tcW w:w="365" w:type="pct"/>
            <w:gridSpan w:val="3"/>
            <w:noWrap/>
            <w:vAlign w:val="center"/>
          </w:tcPr>
          <w:p w14:paraId="30B7BD0C">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59A1734B">
            <w:pPr>
              <w:pStyle w:val="11"/>
              <w:jc w:val="center"/>
              <w:rPr>
                <w:rFonts w:ascii="宋体" w:hAnsi="宋体"/>
                <w:kern w:val="0"/>
                <w:szCs w:val="21"/>
              </w:rPr>
            </w:pPr>
            <w:r>
              <w:rPr>
                <w:rFonts w:ascii="宋体" w:hAnsi="宋体"/>
                <w:kern w:val="0"/>
                <w:szCs w:val="21"/>
              </w:rPr>
              <w:t>6250</w:t>
            </w:r>
          </w:p>
        </w:tc>
        <w:tc>
          <w:tcPr>
            <w:tcW w:w="434" w:type="pct"/>
            <w:gridSpan w:val="2"/>
            <w:noWrap/>
            <w:vAlign w:val="center"/>
          </w:tcPr>
          <w:p w14:paraId="676030F6">
            <w:pPr>
              <w:pStyle w:val="11"/>
              <w:jc w:val="center"/>
              <w:rPr>
                <w:rFonts w:ascii="宋体" w:hAnsi="宋体"/>
                <w:kern w:val="0"/>
                <w:szCs w:val="21"/>
              </w:rPr>
            </w:pPr>
            <w:r>
              <w:rPr>
                <w:rFonts w:ascii="宋体" w:hAnsi="宋体"/>
                <w:kern w:val="0"/>
                <w:szCs w:val="21"/>
              </w:rPr>
              <w:t>6728</w:t>
            </w:r>
          </w:p>
        </w:tc>
        <w:tc>
          <w:tcPr>
            <w:tcW w:w="370" w:type="pct"/>
            <w:gridSpan w:val="2"/>
            <w:noWrap/>
            <w:vAlign w:val="center"/>
          </w:tcPr>
          <w:p w14:paraId="242547DD">
            <w:pPr>
              <w:pStyle w:val="11"/>
              <w:jc w:val="center"/>
              <w:rPr>
                <w:rFonts w:ascii="宋体" w:hAnsi="宋体"/>
                <w:kern w:val="0"/>
                <w:szCs w:val="21"/>
              </w:rPr>
            </w:pPr>
            <w:r>
              <w:rPr>
                <w:rFonts w:ascii="宋体" w:hAnsi="宋体"/>
                <w:kern w:val="0"/>
                <w:szCs w:val="21"/>
              </w:rPr>
              <w:t>7352</w:t>
            </w:r>
          </w:p>
        </w:tc>
        <w:tc>
          <w:tcPr>
            <w:tcW w:w="508" w:type="pct"/>
            <w:noWrap/>
            <w:vAlign w:val="center"/>
          </w:tcPr>
          <w:p w14:paraId="796CB0E8">
            <w:pPr>
              <w:pStyle w:val="11"/>
              <w:jc w:val="center"/>
              <w:rPr>
                <w:rFonts w:ascii="宋体" w:hAnsi="宋体"/>
                <w:kern w:val="0"/>
                <w:szCs w:val="21"/>
              </w:rPr>
            </w:pPr>
            <w:r>
              <w:rPr>
                <w:rFonts w:ascii="宋体" w:hAnsi="宋体"/>
                <w:kern w:val="0"/>
                <w:szCs w:val="21"/>
              </w:rPr>
              <w:t>8556</w:t>
            </w:r>
          </w:p>
        </w:tc>
        <w:tc>
          <w:tcPr>
            <w:tcW w:w="362" w:type="pct"/>
            <w:noWrap/>
            <w:vAlign w:val="center"/>
          </w:tcPr>
          <w:p w14:paraId="73C24E3A">
            <w:pPr>
              <w:pStyle w:val="11"/>
              <w:jc w:val="center"/>
              <w:rPr>
                <w:rFonts w:ascii="宋体" w:hAnsi="宋体"/>
                <w:kern w:val="0"/>
                <w:szCs w:val="21"/>
              </w:rPr>
            </w:pPr>
            <w:r>
              <w:rPr>
                <w:rFonts w:ascii="宋体" w:hAnsi="宋体"/>
                <w:kern w:val="0"/>
                <w:szCs w:val="21"/>
              </w:rPr>
              <w:t>9219</w:t>
            </w:r>
          </w:p>
        </w:tc>
        <w:tc>
          <w:tcPr>
            <w:tcW w:w="489" w:type="pct"/>
            <w:noWrap/>
            <w:vAlign w:val="center"/>
          </w:tcPr>
          <w:p w14:paraId="4A06AB86">
            <w:pPr>
              <w:pStyle w:val="11"/>
              <w:jc w:val="center"/>
              <w:rPr>
                <w:rFonts w:ascii="宋体" w:hAnsi="宋体"/>
                <w:kern w:val="0"/>
                <w:szCs w:val="21"/>
              </w:rPr>
            </w:pPr>
            <w:r>
              <w:rPr>
                <w:rFonts w:ascii="宋体" w:hAnsi="宋体"/>
                <w:kern w:val="0"/>
                <w:szCs w:val="21"/>
              </w:rPr>
              <w:t>9725</w:t>
            </w:r>
          </w:p>
        </w:tc>
        <w:tc>
          <w:tcPr>
            <w:tcW w:w="511" w:type="pct"/>
            <w:noWrap/>
            <w:vAlign w:val="center"/>
          </w:tcPr>
          <w:p w14:paraId="7350DFA0">
            <w:pPr>
              <w:pStyle w:val="11"/>
              <w:jc w:val="center"/>
              <w:rPr>
                <w:rFonts w:ascii="宋体" w:hAnsi="宋体"/>
                <w:kern w:val="0"/>
                <w:szCs w:val="21"/>
              </w:rPr>
            </w:pPr>
            <w:r>
              <w:rPr>
                <w:rFonts w:ascii="宋体" w:hAnsi="宋体"/>
                <w:kern w:val="0"/>
                <w:szCs w:val="21"/>
              </w:rPr>
              <w:t>55.6</w:t>
            </w:r>
          </w:p>
        </w:tc>
      </w:tr>
      <w:tr w14:paraId="5235D1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restart"/>
            <w:noWrap/>
            <w:vAlign w:val="center"/>
          </w:tcPr>
          <w:p w14:paraId="28090010">
            <w:pPr>
              <w:pStyle w:val="11"/>
              <w:jc w:val="center"/>
              <w:rPr>
                <w:rFonts w:ascii="宋体" w:hAnsi="宋体"/>
                <w:kern w:val="0"/>
                <w:szCs w:val="21"/>
              </w:rPr>
            </w:pPr>
            <w:r>
              <w:rPr>
                <w:rFonts w:ascii="宋体" w:hAnsi="宋体"/>
                <w:kern w:val="0"/>
                <w:szCs w:val="21"/>
              </w:rPr>
              <w:t>主</w:t>
            </w:r>
            <w:r>
              <w:rPr>
                <w:rFonts w:hint="eastAsia" w:ascii="宋体" w:hAnsi="宋体"/>
                <w:kern w:val="0"/>
                <w:szCs w:val="21"/>
              </w:rPr>
              <w:t>要</w:t>
            </w:r>
            <w:r>
              <w:rPr>
                <w:rFonts w:ascii="宋体" w:hAnsi="宋体"/>
                <w:kern w:val="0"/>
                <w:szCs w:val="21"/>
              </w:rPr>
              <w:t>工业产品量</w:t>
            </w:r>
          </w:p>
        </w:tc>
        <w:tc>
          <w:tcPr>
            <w:tcW w:w="1228" w:type="pct"/>
            <w:gridSpan w:val="8"/>
            <w:noWrap/>
            <w:vAlign w:val="center"/>
          </w:tcPr>
          <w:p w14:paraId="36077276">
            <w:pPr>
              <w:pStyle w:val="11"/>
              <w:jc w:val="left"/>
              <w:rPr>
                <w:rFonts w:ascii="宋体" w:hAnsi="宋体"/>
                <w:kern w:val="0"/>
                <w:szCs w:val="21"/>
              </w:rPr>
            </w:pPr>
            <w:r>
              <w:rPr>
                <w:rFonts w:ascii="宋体" w:hAnsi="宋体"/>
                <w:kern w:val="0"/>
                <w:szCs w:val="21"/>
              </w:rPr>
              <w:t>乌</w:t>
            </w:r>
            <w:r>
              <w:rPr>
                <w:rFonts w:hint="eastAsia" w:ascii="宋体" w:hAnsi="宋体"/>
                <w:kern w:val="0"/>
                <w:szCs w:val="21"/>
              </w:rPr>
              <w:t>精</w:t>
            </w:r>
            <w:r>
              <w:rPr>
                <w:rFonts w:ascii="宋体" w:hAnsi="宋体"/>
                <w:kern w:val="0"/>
                <w:szCs w:val="21"/>
              </w:rPr>
              <w:t>矿(65%)</w:t>
            </w:r>
          </w:p>
        </w:tc>
        <w:tc>
          <w:tcPr>
            <w:tcW w:w="365" w:type="pct"/>
            <w:gridSpan w:val="3"/>
            <w:noWrap/>
            <w:vAlign w:val="center"/>
          </w:tcPr>
          <w:p w14:paraId="667C7336">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568AF512">
            <w:pPr>
              <w:pStyle w:val="11"/>
              <w:jc w:val="center"/>
              <w:rPr>
                <w:rFonts w:ascii="宋体" w:hAnsi="宋体"/>
                <w:kern w:val="0"/>
                <w:szCs w:val="21"/>
              </w:rPr>
            </w:pPr>
          </w:p>
        </w:tc>
        <w:tc>
          <w:tcPr>
            <w:tcW w:w="434" w:type="pct"/>
            <w:gridSpan w:val="2"/>
            <w:noWrap/>
            <w:vAlign w:val="center"/>
          </w:tcPr>
          <w:p w14:paraId="39E34C55">
            <w:pPr>
              <w:pStyle w:val="11"/>
              <w:jc w:val="center"/>
              <w:rPr>
                <w:rFonts w:ascii="宋体" w:hAnsi="宋体"/>
                <w:kern w:val="0"/>
                <w:szCs w:val="21"/>
              </w:rPr>
            </w:pPr>
            <w:r>
              <w:rPr>
                <w:rFonts w:ascii="宋体" w:hAnsi="宋体"/>
                <w:kern w:val="0"/>
                <w:szCs w:val="21"/>
              </w:rPr>
              <w:t>710</w:t>
            </w:r>
          </w:p>
        </w:tc>
        <w:tc>
          <w:tcPr>
            <w:tcW w:w="370" w:type="pct"/>
            <w:gridSpan w:val="2"/>
            <w:noWrap/>
            <w:vAlign w:val="center"/>
          </w:tcPr>
          <w:p w14:paraId="6366099C">
            <w:pPr>
              <w:pStyle w:val="11"/>
              <w:jc w:val="center"/>
              <w:rPr>
                <w:rFonts w:ascii="宋体" w:hAnsi="宋体"/>
                <w:kern w:val="0"/>
                <w:szCs w:val="21"/>
              </w:rPr>
            </w:pPr>
            <w:r>
              <w:rPr>
                <w:rFonts w:ascii="宋体" w:hAnsi="宋体"/>
                <w:kern w:val="0"/>
                <w:szCs w:val="21"/>
              </w:rPr>
              <w:t>224</w:t>
            </w:r>
          </w:p>
        </w:tc>
        <w:tc>
          <w:tcPr>
            <w:tcW w:w="508" w:type="pct"/>
            <w:noWrap/>
            <w:vAlign w:val="center"/>
          </w:tcPr>
          <w:p w14:paraId="4BF3AEC1">
            <w:pPr>
              <w:pStyle w:val="11"/>
              <w:jc w:val="center"/>
              <w:rPr>
                <w:rFonts w:ascii="宋体" w:hAnsi="宋体"/>
                <w:kern w:val="0"/>
                <w:szCs w:val="21"/>
              </w:rPr>
            </w:pPr>
            <w:r>
              <w:rPr>
                <w:rFonts w:ascii="宋体" w:hAnsi="宋体"/>
                <w:kern w:val="0"/>
                <w:szCs w:val="21"/>
              </w:rPr>
              <w:t>202</w:t>
            </w:r>
          </w:p>
        </w:tc>
        <w:tc>
          <w:tcPr>
            <w:tcW w:w="362" w:type="pct"/>
            <w:noWrap/>
            <w:vAlign w:val="center"/>
          </w:tcPr>
          <w:p w14:paraId="58A42EB0">
            <w:pPr>
              <w:pStyle w:val="11"/>
              <w:jc w:val="center"/>
              <w:rPr>
                <w:rFonts w:ascii="宋体" w:hAnsi="宋体"/>
                <w:kern w:val="0"/>
                <w:szCs w:val="21"/>
              </w:rPr>
            </w:pPr>
            <w:r>
              <w:rPr>
                <w:rFonts w:ascii="宋体" w:hAnsi="宋体"/>
                <w:kern w:val="0"/>
                <w:szCs w:val="21"/>
              </w:rPr>
              <w:t>275</w:t>
            </w:r>
          </w:p>
        </w:tc>
        <w:tc>
          <w:tcPr>
            <w:tcW w:w="489" w:type="pct"/>
            <w:noWrap/>
            <w:vAlign w:val="center"/>
          </w:tcPr>
          <w:p w14:paraId="0BF985D5">
            <w:pPr>
              <w:pStyle w:val="11"/>
              <w:jc w:val="center"/>
              <w:rPr>
                <w:rFonts w:ascii="宋体" w:hAnsi="宋体"/>
                <w:kern w:val="0"/>
                <w:szCs w:val="21"/>
              </w:rPr>
            </w:pPr>
            <w:r>
              <w:rPr>
                <w:rFonts w:ascii="宋体" w:hAnsi="宋体"/>
                <w:kern w:val="0"/>
                <w:szCs w:val="21"/>
              </w:rPr>
              <w:t>253</w:t>
            </w:r>
          </w:p>
        </w:tc>
        <w:tc>
          <w:tcPr>
            <w:tcW w:w="511" w:type="pct"/>
            <w:noWrap/>
            <w:vAlign w:val="center"/>
          </w:tcPr>
          <w:p w14:paraId="409DEB20">
            <w:pPr>
              <w:pStyle w:val="11"/>
              <w:jc w:val="center"/>
              <w:rPr>
                <w:rFonts w:ascii="宋体" w:hAnsi="宋体"/>
                <w:kern w:val="0"/>
                <w:szCs w:val="21"/>
              </w:rPr>
            </w:pPr>
          </w:p>
        </w:tc>
      </w:tr>
      <w:tr w14:paraId="5CEA6F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01" w:type="pct"/>
            <w:vMerge w:val="continue"/>
            <w:vAlign w:val="center"/>
          </w:tcPr>
          <w:p w14:paraId="25CCD0A8">
            <w:pPr>
              <w:pStyle w:val="11"/>
              <w:jc w:val="center"/>
              <w:rPr>
                <w:rFonts w:ascii="宋体" w:hAnsi="宋体"/>
                <w:kern w:val="0"/>
                <w:szCs w:val="21"/>
              </w:rPr>
            </w:pPr>
          </w:p>
        </w:tc>
        <w:tc>
          <w:tcPr>
            <w:tcW w:w="1228" w:type="pct"/>
            <w:gridSpan w:val="8"/>
            <w:noWrap/>
            <w:vAlign w:val="center"/>
          </w:tcPr>
          <w:p w14:paraId="3A12C6BD">
            <w:pPr>
              <w:pStyle w:val="11"/>
              <w:jc w:val="left"/>
              <w:rPr>
                <w:rFonts w:ascii="宋体" w:hAnsi="宋体"/>
                <w:kern w:val="0"/>
                <w:szCs w:val="21"/>
              </w:rPr>
            </w:pPr>
            <w:r>
              <w:rPr>
                <w:rFonts w:ascii="宋体" w:hAnsi="宋体"/>
                <w:kern w:val="0"/>
                <w:szCs w:val="21"/>
              </w:rPr>
              <w:t>铜</w:t>
            </w:r>
            <w:r>
              <w:rPr>
                <w:rFonts w:hint="eastAsia" w:ascii="宋体" w:hAnsi="宋体"/>
                <w:kern w:val="0"/>
                <w:szCs w:val="21"/>
              </w:rPr>
              <w:t>精</w:t>
            </w:r>
            <w:r>
              <w:rPr>
                <w:rFonts w:ascii="宋体" w:hAnsi="宋体"/>
                <w:kern w:val="0"/>
                <w:szCs w:val="21"/>
              </w:rPr>
              <w:t>矿(45%)</w:t>
            </w:r>
          </w:p>
        </w:tc>
        <w:tc>
          <w:tcPr>
            <w:tcW w:w="365" w:type="pct"/>
            <w:gridSpan w:val="3"/>
            <w:noWrap/>
            <w:vAlign w:val="center"/>
          </w:tcPr>
          <w:p w14:paraId="46158143">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4F27A6B3">
            <w:pPr>
              <w:pStyle w:val="11"/>
              <w:jc w:val="center"/>
              <w:rPr>
                <w:rFonts w:ascii="宋体" w:hAnsi="宋体"/>
                <w:kern w:val="0"/>
                <w:szCs w:val="21"/>
              </w:rPr>
            </w:pPr>
            <w:r>
              <w:rPr>
                <w:rFonts w:ascii="宋体" w:hAnsi="宋体"/>
                <w:kern w:val="0"/>
                <w:szCs w:val="21"/>
              </w:rPr>
              <w:t>13</w:t>
            </w:r>
          </w:p>
        </w:tc>
        <w:tc>
          <w:tcPr>
            <w:tcW w:w="434" w:type="pct"/>
            <w:gridSpan w:val="2"/>
            <w:noWrap/>
            <w:vAlign w:val="center"/>
          </w:tcPr>
          <w:p w14:paraId="69542E4E">
            <w:pPr>
              <w:pStyle w:val="11"/>
              <w:jc w:val="center"/>
              <w:rPr>
                <w:rFonts w:ascii="宋体" w:hAnsi="宋体"/>
                <w:kern w:val="0"/>
                <w:szCs w:val="21"/>
              </w:rPr>
            </w:pPr>
            <w:r>
              <w:rPr>
                <w:rFonts w:ascii="宋体" w:hAnsi="宋体"/>
                <w:kern w:val="0"/>
                <w:szCs w:val="21"/>
              </w:rPr>
              <w:t>18</w:t>
            </w:r>
          </w:p>
        </w:tc>
        <w:tc>
          <w:tcPr>
            <w:tcW w:w="370" w:type="pct"/>
            <w:gridSpan w:val="2"/>
            <w:noWrap/>
            <w:vAlign w:val="center"/>
          </w:tcPr>
          <w:p w14:paraId="73C3C3BA">
            <w:pPr>
              <w:pStyle w:val="11"/>
              <w:jc w:val="center"/>
              <w:rPr>
                <w:rFonts w:ascii="宋体" w:hAnsi="宋体"/>
                <w:kern w:val="0"/>
                <w:szCs w:val="21"/>
              </w:rPr>
            </w:pPr>
            <w:r>
              <w:rPr>
                <w:rFonts w:ascii="宋体" w:hAnsi="宋体"/>
                <w:kern w:val="0"/>
                <w:szCs w:val="21"/>
              </w:rPr>
              <w:t>25</w:t>
            </w:r>
          </w:p>
        </w:tc>
        <w:tc>
          <w:tcPr>
            <w:tcW w:w="508" w:type="pct"/>
            <w:noWrap/>
            <w:vAlign w:val="center"/>
          </w:tcPr>
          <w:p w14:paraId="06649118">
            <w:pPr>
              <w:pStyle w:val="11"/>
              <w:jc w:val="center"/>
              <w:rPr>
                <w:rFonts w:ascii="宋体" w:hAnsi="宋体"/>
                <w:kern w:val="0"/>
                <w:szCs w:val="21"/>
              </w:rPr>
            </w:pPr>
            <w:r>
              <w:rPr>
                <w:rFonts w:ascii="宋体" w:hAnsi="宋体"/>
                <w:kern w:val="0"/>
                <w:szCs w:val="21"/>
              </w:rPr>
              <w:t>18</w:t>
            </w:r>
          </w:p>
        </w:tc>
        <w:tc>
          <w:tcPr>
            <w:tcW w:w="362" w:type="pct"/>
            <w:noWrap/>
            <w:vAlign w:val="center"/>
          </w:tcPr>
          <w:p w14:paraId="5BC0B9B3">
            <w:pPr>
              <w:pStyle w:val="11"/>
              <w:jc w:val="center"/>
              <w:rPr>
                <w:rFonts w:ascii="宋体" w:hAnsi="宋体"/>
                <w:kern w:val="0"/>
                <w:szCs w:val="21"/>
              </w:rPr>
            </w:pPr>
            <w:r>
              <w:rPr>
                <w:rFonts w:ascii="宋体" w:hAnsi="宋体"/>
                <w:kern w:val="0"/>
                <w:szCs w:val="21"/>
              </w:rPr>
              <w:t>31</w:t>
            </w:r>
          </w:p>
        </w:tc>
        <w:tc>
          <w:tcPr>
            <w:tcW w:w="489" w:type="pct"/>
            <w:noWrap/>
            <w:vAlign w:val="center"/>
          </w:tcPr>
          <w:p w14:paraId="2ECEA2DE">
            <w:pPr>
              <w:pStyle w:val="11"/>
              <w:jc w:val="center"/>
              <w:rPr>
                <w:rFonts w:ascii="宋体" w:hAnsi="宋体"/>
                <w:kern w:val="0"/>
                <w:szCs w:val="21"/>
              </w:rPr>
            </w:pPr>
            <w:r>
              <w:rPr>
                <w:rFonts w:ascii="宋体" w:hAnsi="宋体"/>
                <w:kern w:val="0"/>
                <w:szCs w:val="21"/>
              </w:rPr>
              <w:t>54</w:t>
            </w:r>
          </w:p>
        </w:tc>
        <w:tc>
          <w:tcPr>
            <w:tcW w:w="511" w:type="pct"/>
            <w:noWrap/>
            <w:vAlign w:val="center"/>
          </w:tcPr>
          <w:p w14:paraId="71418E30">
            <w:pPr>
              <w:pStyle w:val="11"/>
              <w:jc w:val="center"/>
              <w:rPr>
                <w:rFonts w:ascii="宋体" w:hAnsi="宋体"/>
                <w:kern w:val="0"/>
                <w:szCs w:val="21"/>
              </w:rPr>
            </w:pPr>
            <w:r>
              <w:rPr>
                <w:rFonts w:ascii="宋体" w:hAnsi="宋体"/>
                <w:kern w:val="0"/>
                <w:szCs w:val="21"/>
              </w:rPr>
              <w:t>315.4</w:t>
            </w:r>
          </w:p>
        </w:tc>
      </w:tr>
      <w:tr w14:paraId="7A3645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301" w:type="pct"/>
            <w:vMerge w:val="continue"/>
            <w:vAlign w:val="center"/>
          </w:tcPr>
          <w:p w14:paraId="57AFA268">
            <w:pPr>
              <w:pStyle w:val="11"/>
              <w:jc w:val="center"/>
              <w:rPr>
                <w:rFonts w:ascii="宋体" w:hAnsi="宋体"/>
                <w:kern w:val="0"/>
                <w:szCs w:val="21"/>
              </w:rPr>
            </w:pPr>
          </w:p>
        </w:tc>
        <w:tc>
          <w:tcPr>
            <w:tcW w:w="1228" w:type="pct"/>
            <w:gridSpan w:val="8"/>
            <w:noWrap/>
            <w:vAlign w:val="center"/>
          </w:tcPr>
          <w:p w14:paraId="01D492F0">
            <w:pPr>
              <w:pStyle w:val="11"/>
              <w:jc w:val="left"/>
              <w:rPr>
                <w:rFonts w:ascii="宋体" w:hAnsi="宋体"/>
                <w:kern w:val="0"/>
                <w:szCs w:val="21"/>
              </w:rPr>
            </w:pPr>
            <w:r>
              <w:rPr>
                <w:rFonts w:ascii="宋体" w:hAnsi="宋体"/>
                <w:kern w:val="0"/>
                <w:szCs w:val="21"/>
              </w:rPr>
              <w:t>木材</w:t>
            </w:r>
          </w:p>
        </w:tc>
        <w:tc>
          <w:tcPr>
            <w:tcW w:w="365" w:type="pct"/>
            <w:gridSpan w:val="3"/>
            <w:noWrap/>
            <w:vAlign w:val="center"/>
          </w:tcPr>
          <w:p w14:paraId="3B0C3C82">
            <w:pPr>
              <w:pStyle w:val="11"/>
              <w:jc w:val="center"/>
              <w:rPr>
                <w:rFonts w:ascii="宋体" w:hAnsi="宋体"/>
                <w:kern w:val="0"/>
                <w:szCs w:val="21"/>
              </w:rPr>
            </w:pPr>
            <w:r>
              <w:rPr>
                <w:rFonts w:ascii="宋体" w:hAnsi="宋体"/>
                <w:kern w:val="0"/>
                <w:szCs w:val="21"/>
              </w:rPr>
              <w:t>立方米</w:t>
            </w:r>
          </w:p>
        </w:tc>
        <w:tc>
          <w:tcPr>
            <w:tcW w:w="432" w:type="pct"/>
            <w:gridSpan w:val="2"/>
            <w:noWrap/>
            <w:vAlign w:val="center"/>
          </w:tcPr>
          <w:p w14:paraId="779C6EF0">
            <w:pPr>
              <w:pStyle w:val="11"/>
              <w:jc w:val="center"/>
              <w:rPr>
                <w:rFonts w:ascii="宋体" w:hAnsi="宋体"/>
                <w:kern w:val="0"/>
                <w:szCs w:val="21"/>
              </w:rPr>
            </w:pPr>
            <w:r>
              <w:rPr>
                <w:rFonts w:ascii="宋体" w:hAnsi="宋体"/>
                <w:kern w:val="0"/>
                <w:szCs w:val="21"/>
              </w:rPr>
              <w:t>34376</w:t>
            </w:r>
          </w:p>
        </w:tc>
        <w:tc>
          <w:tcPr>
            <w:tcW w:w="434" w:type="pct"/>
            <w:gridSpan w:val="2"/>
            <w:noWrap/>
            <w:vAlign w:val="center"/>
          </w:tcPr>
          <w:p w14:paraId="351CE533">
            <w:pPr>
              <w:pStyle w:val="11"/>
              <w:jc w:val="center"/>
              <w:rPr>
                <w:rFonts w:ascii="宋体" w:hAnsi="宋体"/>
                <w:kern w:val="0"/>
                <w:szCs w:val="21"/>
              </w:rPr>
            </w:pPr>
            <w:r>
              <w:rPr>
                <w:rFonts w:ascii="宋体" w:hAnsi="宋体"/>
                <w:kern w:val="0"/>
                <w:szCs w:val="21"/>
              </w:rPr>
              <w:t>50283</w:t>
            </w:r>
          </w:p>
        </w:tc>
        <w:tc>
          <w:tcPr>
            <w:tcW w:w="370" w:type="pct"/>
            <w:gridSpan w:val="2"/>
            <w:noWrap/>
            <w:vAlign w:val="center"/>
          </w:tcPr>
          <w:p w14:paraId="79455E40">
            <w:pPr>
              <w:pStyle w:val="11"/>
              <w:jc w:val="center"/>
              <w:rPr>
                <w:rFonts w:ascii="宋体" w:hAnsi="宋体"/>
                <w:kern w:val="0"/>
                <w:szCs w:val="21"/>
              </w:rPr>
            </w:pPr>
            <w:r>
              <w:rPr>
                <w:rFonts w:ascii="宋体" w:hAnsi="宋体"/>
                <w:kern w:val="0"/>
                <w:szCs w:val="21"/>
              </w:rPr>
              <w:t>42242</w:t>
            </w:r>
          </w:p>
        </w:tc>
        <w:tc>
          <w:tcPr>
            <w:tcW w:w="508" w:type="pct"/>
            <w:noWrap/>
            <w:vAlign w:val="center"/>
          </w:tcPr>
          <w:p w14:paraId="11F982B8">
            <w:pPr>
              <w:pStyle w:val="11"/>
              <w:jc w:val="center"/>
              <w:rPr>
                <w:rFonts w:ascii="宋体" w:hAnsi="宋体"/>
                <w:kern w:val="0"/>
                <w:szCs w:val="21"/>
              </w:rPr>
            </w:pPr>
            <w:r>
              <w:rPr>
                <w:rFonts w:ascii="宋体" w:hAnsi="宋体"/>
                <w:kern w:val="0"/>
                <w:szCs w:val="21"/>
              </w:rPr>
              <w:t>45698</w:t>
            </w:r>
          </w:p>
        </w:tc>
        <w:tc>
          <w:tcPr>
            <w:tcW w:w="362" w:type="pct"/>
            <w:noWrap/>
            <w:vAlign w:val="center"/>
          </w:tcPr>
          <w:p w14:paraId="765DB6E7">
            <w:pPr>
              <w:pStyle w:val="11"/>
              <w:jc w:val="center"/>
              <w:rPr>
                <w:rFonts w:ascii="宋体" w:hAnsi="宋体"/>
                <w:kern w:val="0"/>
                <w:szCs w:val="21"/>
              </w:rPr>
            </w:pPr>
            <w:r>
              <w:rPr>
                <w:rFonts w:ascii="宋体" w:hAnsi="宋体"/>
                <w:kern w:val="0"/>
                <w:szCs w:val="21"/>
              </w:rPr>
              <w:t>41173</w:t>
            </w:r>
          </w:p>
        </w:tc>
        <w:tc>
          <w:tcPr>
            <w:tcW w:w="489" w:type="pct"/>
            <w:noWrap/>
            <w:vAlign w:val="center"/>
          </w:tcPr>
          <w:p w14:paraId="2491CEBF">
            <w:pPr>
              <w:pStyle w:val="11"/>
              <w:jc w:val="center"/>
              <w:rPr>
                <w:rFonts w:ascii="宋体" w:hAnsi="宋体"/>
                <w:kern w:val="0"/>
                <w:szCs w:val="21"/>
              </w:rPr>
            </w:pPr>
            <w:r>
              <w:rPr>
                <w:rFonts w:ascii="宋体" w:hAnsi="宋体"/>
                <w:kern w:val="0"/>
                <w:szCs w:val="21"/>
              </w:rPr>
              <w:t>34898</w:t>
            </w:r>
          </w:p>
        </w:tc>
        <w:tc>
          <w:tcPr>
            <w:tcW w:w="511" w:type="pct"/>
            <w:noWrap/>
            <w:vAlign w:val="center"/>
          </w:tcPr>
          <w:p w14:paraId="06CD7A76">
            <w:pPr>
              <w:pStyle w:val="11"/>
              <w:jc w:val="center"/>
              <w:rPr>
                <w:rFonts w:ascii="宋体" w:hAnsi="宋体"/>
                <w:kern w:val="0"/>
                <w:szCs w:val="21"/>
              </w:rPr>
            </w:pPr>
            <w:r>
              <w:rPr>
                <w:rFonts w:ascii="宋体" w:hAnsi="宋体"/>
                <w:kern w:val="0"/>
                <w:szCs w:val="21"/>
              </w:rPr>
              <w:t>1.5</w:t>
            </w:r>
          </w:p>
        </w:tc>
      </w:tr>
      <w:tr w14:paraId="10FE1D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01" w:type="pct"/>
            <w:vMerge w:val="continue"/>
            <w:vAlign w:val="center"/>
          </w:tcPr>
          <w:p w14:paraId="7B0FBC39">
            <w:pPr>
              <w:pStyle w:val="11"/>
              <w:jc w:val="center"/>
              <w:rPr>
                <w:rFonts w:ascii="宋体" w:hAnsi="宋体"/>
                <w:kern w:val="0"/>
                <w:szCs w:val="21"/>
              </w:rPr>
            </w:pPr>
          </w:p>
        </w:tc>
        <w:tc>
          <w:tcPr>
            <w:tcW w:w="1228" w:type="pct"/>
            <w:gridSpan w:val="8"/>
            <w:noWrap/>
            <w:vAlign w:val="center"/>
          </w:tcPr>
          <w:p w14:paraId="136630FD">
            <w:pPr>
              <w:pStyle w:val="11"/>
              <w:jc w:val="left"/>
              <w:rPr>
                <w:rFonts w:ascii="宋体" w:hAnsi="宋体"/>
                <w:kern w:val="0"/>
                <w:szCs w:val="21"/>
              </w:rPr>
            </w:pPr>
            <w:r>
              <w:rPr>
                <w:rFonts w:ascii="宋体" w:hAnsi="宋体"/>
                <w:kern w:val="0"/>
                <w:szCs w:val="21"/>
              </w:rPr>
              <w:t>饼干</w:t>
            </w:r>
          </w:p>
        </w:tc>
        <w:tc>
          <w:tcPr>
            <w:tcW w:w="365" w:type="pct"/>
            <w:gridSpan w:val="3"/>
            <w:noWrap/>
            <w:vAlign w:val="center"/>
          </w:tcPr>
          <w:p w14:paraId="1C59CDEE">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7DAC7228">
            <w:pPr>
              <w:pStyle w:val="11"/>
              <w:jc w:val="center"/>
              <w:rPr>
                <w:rFonts w:ascii="宋体" w:hAnsi="宋体"/>
                <w:kern w:val="0"/>
                <w:szCs w:val="21"/>
              </w:rPr>
            </w:pPr>
          </w:p>
        </w:tc>
        <w:tc>
          <w:tcPr>
            <w:tcW w:w="434" w:type="pct"/>
            <w:gridSpan w:val="2"/>
            <w:noWrap/>
            <w:vAlign w:val="center"/>
          </w:tcPr>
          <w:p w14:paraId="2CE91F56">
            <w:pPr>
              <w:pStyle w:val="11"/>
              <w:jc w:val="center"/>
              <w:rPr>
                <w:rFonts w:ascii="宋体" w:hAnsi="宋体"/>
                <w:kern w:val="0"/>
                <w:szCs w:val="21"/>
              </w:rPr>
            </w:pPr>
            <w:r>
              <w:rPr>
                <w:rFonts w:ascii="宋体" w:hAnsi="宋体"/>
                <w:kern w:val="0"/>
                <w:szCs w:val="21"/>
              </w:rPr>
              <w:t>1864</w:t>
            </w:r>
          </w:p>
        </w:tc>
        <w:tc>
          <w:tcPr>
            <w:tcW w:w="370" w:type="pct"/>
            <w:gridSpan w:val="2"/>
            <w:noWrap/>
            <w:vAlign w:val="center"/>
          </w:tcPr>
          <w:p w14:paraId="7E4AFE1A">
            <w:pPr>
              <w:pStyle w:val="11"/>
              <w:jc w:val="center"/>
              <w:rPr>
                <w:rFonts w:ascii="宋体" w:hAnsi="宋体"/>
                <w:kern w:val="0"/>
                <w:szCs w:val="21"/>
              </w:rPr>
            </w:pPr>
            <w:r>
              <w:rPr>
                <w:rFonts w:ascii="宋体" w:hAnsi="宋体"/>
                <w:kern w:val="0"/>
                <w:szCs w:val="21"/>
              </w:rPr>
              <w:t>941</w:t>
            </w:r>
          </w:p>
        </w:tc>
        <w:tc>
          <w:tcPr>
            <w:tcW w:w="508" w:type="pct"/>
            <w:noWrap/>
            <w:vAlign w:val="center"/>
          </w:tcPr>
          <w:p w14:paraId="70319B08">
            <w:pPr>
              <w:pStyle w:val="11"/>
              <w:jc w:val="center"/>
              <w:rPr>
                <w:rFonts w:ascii="宋体" w:hAnsi="宋体"/>
                <w:kern w:val="0"/>
                <w:szCs w:val="21"/>
              </w:rPr>
            </w:pPr>
            <w:r>
              <w:rPr>
                <w:rFonts w:ascii="宋体" w:hAnsi="宋体"/>
                <w:kern w:val="0"/>
                <w:szCs w:val="21"/>
              </w:rPr>
              <w:t>630</w:t>
            </w:r>
          </w:p>
        </w:tc>
        <w:tc>
          <w:tcPr>
            <w:tcW w:w="362" w:type="pct"/>
            <w:noWrap/>
            <w:vAlign w:val="center"/>
          </w:tcPr>
          <w:p w14:paraId="58FA62CC">
            <w:pPr>
              <w:pStyle w:val="11"/>
              <w:jc w:val="center"/>
              <w:rPr>
                <w:rFonts w:ascii="宋体" w:hAnsi="宋体"/>
                <w:kern w:val="0"/>
                <w:szCs w:val="21"/>
              </w:rPr>
            </w:pPr>
            <w:r>
              <w:rPr>
                <w:rFonts w:ascii="宋体" w:hAnsi="宋体"/>
                <w:kern w:val="0"/>
                <w:szCs w:val="21"/>
              </w:rPr>
              <w:t>108</w:t>
            </w:r>
          </w:p>
        </w:tc>
        <w:tc>
          <w:tcPr>
            <w:tcW w:w="489" w:type="pct"/>
            <w:noWrap/>
            <w:vAlign w:val="center"/>
          </w:tcPr>
          <w:p w14:paraId="786BB47E">
            <w:pPr>
              <w:pStyle w:val="11"/>
              <w:jc w:val="center"/>
              <w:rPr>
                <w:rFonts w:ascii="宋体" w:hAnsi="宋体"/>
                <w:kern w:val="0"/>
                <w:szCs w:val="21"/>
              </w:rPr>
            </w:pPr>
            <w:r>
              <w:rPr>
                <w:rFonts w:ascii="宋体" w:hAnsi="宋体"/>
                <w:kern w:val="0"/>
                <w:szCs w:val="21"/>
              </w:rPr>
              <w:t>95</w:t>
            </w:r>
          </w:p>
        </w:tc>
        <w:tc>
          <w:tcPr>
            <w:tcW w:w="511" w:type="pct"/>
            <w:noWrap/>
            <w:vAlign w:val="center"/>
          </w:tcPr>
          <w:p w14:paraId="2991D87B">
            <w:pPr>
              <w:pStyle w:val="11"/>
              <w:jc w:val="center"/>
              <w:rPr>
                <w:rFonts w:ascii="宋体" w:hAnsi="宋体"/>
                <w:kern w:val="0"/>
                <w:szCs w:val="21"/>
              </w:rPr>
            </w:pPr>
          </w:p>
        </w:tc>
      </w:tr>
      <w:tr w14:paraId="521CCD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673F19C9">
            <w:pPr>
              <w:pStyle w:val="11"/>
              <w:jc w:val="center"/>
              <w:rPr>
                <w:rFonts w:ascii="宋体" w:hAnsi="宋体"/>
                <w:kern w:val="0"/>
                <w:szCs w:val="21"/>
              </w:rPr>
            </w:pPr>
          </w:p>
        </w:tc>
        <w:tc>
          <w:tcPr>
            <w:tcW w:w="1228" w:type="pct"/>
            <w:gridSpan w:val="8"/>
            <w:noWrap/>
            <w:vAlign w:val="center"/>
          </w:tcPr>
          <w:p w14:paraId="32024B1B">
            <w:pPr>
              <w:pStyle w:val="11"/>
              <w:jc w:val="left"/>
              <w:rPr>
                <w:rFonts w:ascii="宋体" w:hAnsi="宋体"/>
                <w:kern w:val="0"/>
                <w:szCs w:val="21"/>
              </w:rPr>
            </w:pPr>
            <w:r>
              <w:rPr>
                <w:rFonts w:ascii="宋体" w:hAnsi="宋体"/>
                <w:kern w:val="0"/>
                <w:szCs w:val="21"/>
              </w:rPr>
              <w:t>饮料酒〔混含量）</w:t>
            </w:r>
          </w:p>
        </w:tc>
        <w:tc>
          <w:tcPr>
            <w:tcW w:w="365" w:type="pct"/>
            <w:gridSpan w:val="3"/>
            <w:noWrap/>
            <w:vAlign w:val="center"/>
          </w:tcPr>
          <w:p w14:paraId="48281500">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480E0E77">
            <w:pPr>
              <w:pStyle w:val="11"/>
              <w:jc w:val="center"/>
              <w:rPr>
                <w:rFonts w:ascii="宋体" w:hAnsi="宋体"/>
                <w:kern w:val="0"/>
                <w:szCs w:val="21"/>
              </w:rPr>
            </w:pPr>
            <w:r>
              <w:rPr>
                <w:rFonts w:ascii="宋体" w:hAnsi="宋体"/>
                <w:kern w:val="0"/>
                <w:szCs w:val="21"/>
              </w:rPr>
              <w:t>2718</w:t>
            </w:r>
          </w:p>
        </w:tc>
        <w:tc>
          <w:tcPr>
            <w:tcW w:w="434" w:type="pct"/>
            <w:gridSpan w:val="2"/>
            <w:noWrap/>
            <w:vAlign w:val="center"/>
          </w:tcPr>
          <w:p w14:paraId="5CD86C54">
            <w:pPr>
              <w:pStyle w:val="11"/>
              <w:jc w:val="center"/>
              <w:rPr>
                <w:rFonts w:ascii="宋体" w:hAnsi="宋体"/>
                <w:kern w:val="0"/>
                <w:szCs w:val="21"/>
              </w:rPr>
            </w:pPr>
            <w:r>
              <w:rPr>
                <w:rFonts w:ascii="宋体" w:hAnsi="宋体"/>
                <w:kern w:val="0"/>
                <w:szCs w:val="21"/>
              </w:rPr>
              <w:t>1918</w:t>
            </w:r>
          </w:p>
        </w:tc>
        <w:tc>
          <w:tcPr>
            <w:tcW w:w="370" w:type="pct"/>
            <w:gridSpan w:val="2"/>
            <w:noWrap/>
            <w:vAlign w:val="center"/>
          </w:tcPr>
          <w:p w14:paraId="33D92D86">
            <w:pPr>
              <w:pStyle w:val="11"/>
              <w:jc w:val="center"/>
              <w:rPr>
                <w:rFonts w:ascii="宋体" w:hAnsi="宋体"/>
                <w:kern w:val="0"/>
                <w:szCs w:val="21"/>
              </w:rPr>
            </w:pPr>
            <w:r>
              <w:rPr>
                <w:rFonts w:ascii="宋体" w:hAnsi="宋体"/>
                <w:kern w:val="0"/>
                <w:szCs w:val="21"/>
              </w:rPr>
              <w:t>2681</w:t>
            </w:r>
          </w:p>
        </w:tc>
        <w:tc>
          <w:tcPr>
            <w:tcW w:w="508" w:type="pct"/>
            <w:noWrap/>
            <w:vAlign w:val="center"/>
          </w:tcPr>
          <w:p w14:paraId="009B8448">
            <w:pPr>
              <w:pStyle w:val="11"/>
              <w:jc w:val="center"/>
              <w:rPr>
                <w:rFonts w:ascii="宋体" w:hAnsi="宋体"/>
                <w:kern w:val="0"/>
                <w:szCs w:val="21"/>
              </w:rPr>
            </w:pPr>
            <w:r>
              <w:rPr>
                <w:rFonts w:ascii="宋体" w:hAnsi="宋体"/>
                <w:kern w:val="0"/>
                <w:szCs w:val="21"/>
              </w:rPr>
              <w:t>2528</w:t>
            </w:r>
          </w:p>
        </w:tc>
        <w:tc>
          <w:tcPr>
            <w:tcW w:w="362" w:type="pct"/>
            <w:noWrap/>
            <w:vAlign w:val="center"/>
          </w:tcPr>
          <w:p w14:paraId="6BA5D75C">
            <w:pPr>
              <w:pStyle w:val="11"/>
              <w:jc w:val="center"/>
              <w:rPr>
                <w:rFonts w:ascii="宋体" w:hAnsi="宋体"/>
                <w:kern w:val="0"/>
                <w:szCs w:val="21"/>
              </w:rPr>
            </w:pPr>
            <w:r>
              <w:rPr>
                <w:rFonts w:ascii="宋体" w:hAnsi="宋体"/>
                <w:kern w:val="0"/>
                <w:szCs w:val="21"/>
              </w:rPr>
              <w:t>2031</w:t>
            </w:r>
          </w:p>
        </w:tc>
        <w:tc>
          <w:tcPr>
            <w:tcW w:w="489" w:type="pct"/>
            <w:noWrap/>
            <w:vAlign w:val="center"/>
          </w:tcPr>
          <w:p w14:paraId="17A0170D">
            <w:pPr>
              <w:pStyle w:val="11"/>
              <w:jc w:val="center"/>
              <w:rPr>
                <w:rFonts w:ascii="宋体" w:hAnsi="宋体"/>
                <w:kern w:val="0"/>
                <w:szCs w:val="21"/>
              </w:rPr>
            </w:pPr>
            <w:r>
              <w:rPr>
                <w:rFonts w:ascii="宋体" w:hAnsi="宋体"/>
                <w:kern w:val="0"/>
                <w:szCs w:val="21"/>
              </w:rPr>
              <w:t>1437</w:t>
            </w:r>
          </w:p>
        </w:tc>
        <w:tc>
          <w:tcPr>
            <w:tcW w:w="511" w:type="pct"/>
            <w:noWrap/>
            <w:vAlign w:val="center"/>
          </w:tcPr>
          <w:p w14:paraId="06FCCF9A">
            <w:pPr>
              <w:pStyle w:val="11"/>
              <w:jc w:val="center"/>
              <w:rPr>
                <w:rFonts w:ascii="宋体" w:hAnsi="宋体"/>
                <w:kern w:val="0"/>
                <w:szCs w:val="21"/>
              </w:rPr>
            </w:pPr>
            <w:r>
              <w:rPr>
                <w:rFonts w:ascii="宋体" w:hAnsi="宋体"/>
                <w:kern w:val="0"/>
                <w:szCs w:val="21"/>
              </w:rPr>
              <w:t>-47.1</w:t>
            </w:r>
          </w:p>
        </w:tc>
      </w:tr>
      <w:tr w14:paraId="6216F0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01" w:type="pct"/>
            <w:vMerge w:val="continue"/>
            <w:vAlign w:val="center"/>
          </w:tcPr>
          <w:p w14:paraId="255E8233">
            <w:pPr>
              <w:pStyle w:val="11"/>
              <w:jc w:val="center"/>
              <w:rPr>
                <w:rFonts w:ascii="宋体" w:hAnsi="宋体"/>
                <w:kern w:val="0"/>
                <w:szCs w:val="21"/>
              </w:rPr>
            </w:pPr>
          </w:p>
        </w:tc>
        <w:tc>
          <w:tcPr>
            <w:tcW w:w="1228" w:type="pct"/>
            <w:gridSpan w:val="8"/>
            <w:noWrap/>
            <w:vAlign w:val="center"/>
          </w:tcPr>
          <w:p w14:paraId="6ECDA0B4">
            <w:pPr>
              <w:pStyle w:val="11"/>
              <w:jc w:val="left"/>
              <w:rPr>
                <w:rFonts w:ascii="宋体" w:hAnsi="宋体"/>
                <w:kern w:val="0"/>
                <w:szCs w:val="21"/>
              </w:rPr>
            </w:pPr>
            <w:r>
              <w:rPr>
                <w:rFonts w:ascii="宋体" w:hAnsi="宋体"/>
                <w:kern w:val="0"/>
                <w:szCs w:val="21"/>
              </w:rPr>
              <w:t>软饮料</w:t>
            </w:r>
          </w:p>
        </w:tc>
        <w:tc>
          <w:tcPr>
            <w:tcW w:w="365" w:type="pct"/>
            <w:gridSpan w:val="3"/>
            <w:noWrap/>
            <w:vAlign w:val="center"/>
          </w:tcPr>
          <w:p w14:paraId="248A2649">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2C37AC52">
            <w:pPr>
              <w:pStyle w:val="11"/>
              <w:jc w:val="center"/>
              <w:rPr>
                <w:rFonts w:ascii="宋体" w:hAnsi="宋体"/>
                <w:kern w:val="0"/>
                <w:szCs w:val="21"/>
              </w:rPr>
            </w:pPr>
            <w:r>
              <w:rPr>
                <w:rFonts w:ascii="宋体" w:hAnsi="宋体"/>
                <w:kern w:val="0"/>
                <w:szCs w:val="21"/>
              </w:rPr>
              <w:t>1327</w:t>
            </w:r>
          </w:p>
        </w:tc>
        <w:tc>
          <w:tcPr>
            <w:tcW w:w="434" w:type="pct"/>
            <w:gridSpan w:val="2"/>
            <w:noWrap/>
            <w:vAlign w:val="center"/>
          </w:tcPr>
          <w:p w14:paraId="17330E8B">
            <w:pPr>
              <w:pStyle w:val="11"/>
              <w:jc w:val="center"/>
              <w:rPr>
                <w:rFonts w:ascii="宋体" w:hAnsi="宋体"/>
                <w:kern w:val="0"/>
                <w:szCs w:val="21"/>
              </w:rPr>
            </w:pPr>
            <w:r>
              <w:rPr>
                <w:rFonts w:ascii="宋体" w:hAnsi="宋体"/>
                <w:kern w:val="0"/>
                <w:szCs w:val="21"/>
              </w:rPr>
              <w:t>4655</w:t>
            </w:r>
          </w:p>
        </w:tc>
        <w:tc>
          <w:tcPr>
            <w:tcW w:w="370" w:type="pct"/>
            <w:gridSpan w:val="2"/>
            <w:noWrap/>
            <w:vAlign w:val="center"/>
          </w:tcPr>
          <w:p w14:paraId="51B91079">
            <w:pPr>
              <w:pStyle w:val="11"/>
              <w:jc w:val="center"/>
              <w:rPr>
                <w:rFonts w:ascii="宋体" w:hAnsi="宋体"/>
                <w:kern w:val="0"/>
                <w:szCs w:val="21"/>
              </w:rPr>
            </w:pPr>
            <w:r>
              <w:rPr>
                <w:rFonts w:ascii="宋体" w:hAnsi="宋体"/>
                <w:kern w:val="0"/>
                <w:szCs w:val="21"/>
              </w:rPr>
              <w:t>2898</w:t>
            </w:r>
          </w:p>
        </w:tc>
        <w:tc>
          <w:tcPr>
            <w:tcW w:w="508" w:type="pct"/>
            <w:noWrap/>
            <w:vAlign w:val="center"/>
          </w:tcPr>
          <w:p w14:paraId="6421A32B">
            <w:pPr>
              <w:pStyle w:val="11"/>
              <w:jc w:val="center"/>
              <w:rPr>
                <w:rFonts w:ascii="宋体" w:hAnsi="宋体"/>
                <w:kern w:val="0"/>
                <w:szCs w:val="21"/>
              </w:rPr>
            </w:pPr>
            <w:r>
              <w:rPr>
                <w:rFonts w:ascii="宋体" w:hAnsi="宋体"/>
                <w:kern w:val="0"/>
                <w:szCs w:val="21"/>
              </w:rPr>
              <w:t>1774</w:t>
            </w:r>
          </w:p>
        </w:tc>
        <w:tc>
          <w:tcPr>
            <w:tcW w:w="362" w:type="pct"/>
            <w:noWrap/>
            <w:vAlign w:val="center"/>
          </w:tcPr>
          <w:p w14:paraId="421B358D">
            <w:pPr>
              <w:pStyle w:val="11"/>
              <w:jc w:val="center"/>
              <w:rPr>
                <w:rFonts w:ascii="宋体" w:hAnsi="宋体"/>
                <w:kern w:val="0"/>
                <w:szCs w:val="21"/>
              </w:rPr>
            </w:pPr>
            <w:r>
              <w:rPr>
                <w:rFonts w:ascii="宋体" w:hAnsi="宋体"/>
                <w:kern w:val="0"/>
                <w:szCs w:val="21"/>
              </w:rPr>
              <w:t>1749</w:t>
            </w:r>
          </w:p>
        </w:tc>
        <w:tc>
          <w:tcPr>
            <w:tcW w:w="489" w:type="pct"/>
            <w:noWrap/>
            <w:vAlign w:val="center"/>
          </w:tcPr>
          <w:p w14:paraId="323D6A1F">
            <w:pPr>
              <w:pStyle w:val="11"/>
              <w:jc w:val="center"/>
              <w:rPr>
                <w:rFonts w:ascii="宋体" w:hAnsi="宋体"/>
                <w:kern w:val="0"/>
                <w:szCs w:val="21"/>
              </w:rPr>
            </w:pPr>
            <w:r>
              <w:rPr>
                <w:rFonts w:ascii="宋体" w:hAnsi="宋体"/>
                <w:kern w:val="0"/>
                <w:szCs w:val="21"/>
              </w:rPr>
              <w:t>1168</w:t>
            </w:r>
          </w:p>
        </w:tc>
        <w:tc>
          <w:tcPr>
            <w:tcW w:w="511" w:type="pct"/>
            <w:noWrap/>
            <w:vAlign w:val="center"/>
          </w:tcPr>
          <w:p w14:paraId="353C01FE">
            <w:pPr>
              <w:pStyle w:val="11"/>
              <w:jc w:val="center"/>
              <w:rPr>
                <w:rFonts w:ascii="宋体" w:hAnsi="宋体"/>
                <w:kern w:val="0"/>
                <w:szCs w:val="21"/>
              </w:rPr>
            </w:pPr>
            <w:r>
              <w:rPr>
                <w:rFonts w:ascii="宋体" w:hAnsi="宋体"/>
                <w:kern w:val="0"/>
                <w:szCs w:val="21"/>
              </w:rPr>
              <w:t>-11.9</w:t>
            </w:r>
          </w:p>
        </w:tc>
      </w:tr>
      <w:tr w14:paraId="166F50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487" w:hRule="atLeast"/>
        </w:trPr>
        <w:tc>
          <w:tcPr>
            <w:tcW w:w="301" w:type="pct"/>
            <w:vMerge w:val="continue"/>
            <w:vAlign w:val="center"/>
          </w:tcPr>
          <w:p w14:paraId="27BA7992">
            <w:pPr>
              <w:pStyle w:val="11"/>
              <w:jc w:val="center"/>
              <w:rPr>
                <w:rFonts w:ascii="宋体" w:hAnsi="宋体"/>
                <w:kern w:val="0"/>
                <w:szCs w:val="21"/>
              </w:rPr>
            </w:pPr>
          </w:p>
        </w:tc>
        <w:tc>
          <w:tcPr>
            <w:tcW w:w="1228" w:type="pct"/>
            <w:gridSpan w:val="8"/>
            <w:noWrap/>
            <w:vAlign w:val="center"/>
          </w:tcPr>
          <w:p w14:paraId="203E6AB1">
            <w:pPr>
              <w:pStyle w:val="11"/>
              <w:jc w:val="left"/>
              <w:rPr>
                <w:rFonts w:ascii="宋体" w:hAnsi="宋体"/>
                <w:kern w:val="0"/>
                <w:szCs w:val="21"/>
              </w:rPr>
            </w:pPr>
            <w:r>
              <w:rPr>
                <w:rFonts w:ascii="宋体" w:hAnsi="宋体"/>
                <w:kern w:val="0"/>
                <w:szCs w:val="21"/>
              </w:rPr>
              <w:t>复烤烟叶</w:t>
            </w:r>
          </w:p>
        </w:tc>
        <w:tc>
          <w:tcPr>
            <w:tcW w:w="365" w:type="pct"/>
            <w:gridSpan w:val="3"/>
            <w:noWrap/>
            <w:vAlign w:val="center"/>
          </w:tcPr>
          <w:p w14:paraId="06D4E726">
            <w:pPr>
              <w:pStyle w:val="11"/>
              <w:jc w:val="center"/>
              <w:rPr>
                <w:rFonts w:ascii="宋体" w:hAnsi="宋体"/>
                <w:kern w:val="0"/>
                <w:szCs w:val="21"/>
              </w:rPr>
            </w:pPr>
            <w:r>
              <w:rPr>
                <w:rFonts w:ascii="宋体" w:hAnsi="宋体"/>
                <w:kern w:val="0"/>
                <w:szCs w:val="21"/>
              </w:rPr>
              <w:t>吨</w:t>
            </w:r>
          </w:p>
        </w:tc>
        <w:tc>
          <w:tcPr>
            <w:tcW w:w="432" w:type="pct"/>
            <w:gridSpan w:val="2"/>
            <w:noWrap/>
            <w:vAlign w:val="center"/>
          </w:tcPr>
          <w:p w14:paraId="1E34FFF1">
            <w:pPr>
              <w:pStyle w:val="11"/>
              <w:jc w:val="center"/>
              <w:rPr>
                <w:rFonts w:ascii="宋体" w:hAnsi="宋体"/>
                <w:kern w:val="0"/>
                <w:szCs w:val="21"/>
              </w:rPr>
            </w:pPr>
          </w:p>
        </w:tc>
        <w:tc>
          <w:tcPr>
            <w:tcW w:w="434" w:type="pct"/>
            <w:gridSpan w:val="2"/>
            <w:noWrap/>
            <w:vAlign w:val="center"/>
          </w:tcPr>
          <w:p w14:paraId="01A7A9C5">
            <w:pPr>
              <w:pStyle w:val="11"/>
              <w:jc w:val="center"/>
              <w:rPr>
                <w:rFonts w:ascii="宋体" w:hAnsi="宋体"/>
                <w:kern w:val="0"/>
                <w:szCs w:val="21"/>
              </w:rPr>
            </w:pPr>
            <w:r>
              <w:rPr>
                <w:rFonts w:ascii="宋体" w:hAnsi="宋体"/>
                <w:kern w:val="0"/>
                <w:szCs w:val="21"/>
              </w:rPr>
              <w:t>13116</w:t>
            </w:r>
          </w:p>
        </w:tc>
        <w:tc>
          <w:tcPr>
            <w:tcW w:w="370" w:type="pct"/>
            <w:gridSpan w:val="2"/>
            <w:noWrap/>
            <w:vAlign w:val="center"/>
          </w:tcPr>
          <w:p w14:paraId="56955721">
            <w:pPr>
              <w:pStyle w:val="11"/>
              <w:jc w:val="center"/>
              <w:rPr>
                <w:rFonts w:ascii="宋体" w:hAnsi="宋体"/>
                <w:kern w:val="0"/>
                <w:szCs w:val="21"/>
              </w:rPr>
            </w:pPr>
            <w:r>
              <w:rPr>
                <w:rFonts w:ascii="宋体" w:hAnsi="宋体"/>
                <w:kern w:val="0"/>
                <w:szCs w:val="21"/>
              </w:rPr>
              <w:t>4935</w:t>
            </w:r>
          </w:p>
        </w:tc>
        <w:tc>
          <w:tcPr>
            <w:tcW w:w="508" w:type="pct"/>
            <w:noWrap/>
            <w:vAlign w:val="center"/>
          </w:tcPr>
          <w:p w14:paraId="5D53F880">
            <w:pPr>
              <w:pStyle w:val="11"/>
              <w:jc w:val="center"/>
              <w:rPr>
                <w:rFonts w:ascii="宋体" w:hAnsi="宋体"/>
                <w:kern w:val="0"/>
                <w:szCs w:val="21"/>
              </w:rPr>
            </w:pPr>
            <w:r>
              <w:rPr>
                <w:rFonts w:ascii="宋体" w:hAnsi="宋体"/>
                <w:kern w:val="0"/>
                <w:szCs w:val="21"/>
              </w:rPr>
              <w:t>6838</w:t>
            </w:r>
          </w:p>
        </w:tc>
        <w:tc>
          <w:tcPr>
            <w:tcW w:w="362" w:type="pct"/>
            <w:noWrap/>
            <w:vAlign w:val="center"/>
          </w:tcPr>
          <w:p w14:paraId="699BE7C9">
            <w:pPr>
              <w:pStyle w:val="11"/>
              <w:jc w:val="center"/>
              <w:rPr>
                <w:rFonts w:ascii="宋体" w:hAnsi="宋体"/>
                <w:kern w:val="0"/>
                <w:szCs w:val="21"/>
              </w:rPr>
            </w:pPr>
            <w:r>
              <w:rPr>
                <w:rFonts w:ascii="宋体" w:hAnsi="宋体"/>
                <w:kern w:val="0"/>
                <w:szCs w:val="21"/>
              </w:rPr>
              <w:t>9846</w:t>
            </w:r>
          </w:p>
        </w:tc>
        <w:tc>
          <w:tcPr>
            <w:tcW w:w="489" w:type="pct"/>
            <w:noWrap/>
            <w:vAlign w:val="center"/>
          </w:tcPr>
          <w:p w14:paraId="3C1629B8">
            <w:pPr>
              <w:pStyle w:val="11"/>
              <w:jc w:val="center"/>
              <w:rPr>
                <w:rFonts w:ascii="宋体" w:hAnsi="宋体"/>
                <w:kern w:val="0"/>
                <w:szCs w:val="21"/>
              </w:rPr>
            </w:pPr>
            <w:r>
              <w:rPr>
                <w:rFonts w:ascii="宋体" w:hAnsi="宋体"/>
                <w:kern w:val="0"/>
                <w:szCs w:val="21"/>
              </w:rPr>
              <w:t>12525</w:t>
            </w:r>
          </w:p>
        </w:tc>
        <w:tc>
          <w:tcPr>
            <w:tcW w:w="511" w:type="pct"/>
            <w:noWrap/>
            <w:vAlign w:val="center"/>
          </w:tcPr>
          <w:p w14:paraId="71A181CD">
            <w:pPr>
              <w:pStyle w:val="11"/>
              <w:jc w:val="center"/>
              <w:rPr>
                <w:rFonts w:ascii="宋体" w:hAnsi="宋体"/>
                <w:kern w:val="0"/>
                <w:szCs w:val="21"/>
              </w:rPr>
            </w:pPr>
          </w:p>
        </w:tc>
      </w:tr>
      <w:tr w14:paraId="45748B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3A8A4AC9">
            <w:pPr>
              <w:pStyle w:val="11"/>
              <w:jc w:val="center"/>
              <w:rPr>
                <w:rFonts w:ascii="宋体" w:hAnsi="宋体"/>
                <w:kern w:val="0"/>
                <w:szCs w:val="21"/>
              </w:rPr>
            </w:pPr>
          </w:p>
        </w:tc>
        <w:tc>
          <w:tcPr>
            <w:tcW w:w="1228" w:type="pct"/>
            <w:gridSpan w:val="8"/>
            <w:noWrap/>
            <w:vAlign w:val="center"/>
          </w:tcPr>
          <w:p w14:paraId="7A4AABAC">
            <w:pPr>
              <w:pStyle w:val="11"/>
              <w:jc w:val="left"/>
              <w:rPr>
                <w:rFonts w:ascii="宋体" w:hAnsi="宋体"/>
                <w:kern w:val="0"/>
                <w:szCs w:val="21"/>
              </w:rPr>
            </w:pPr>
            <w:r>
              <w:rPr>
                <w:rFonts w:ascii="宋体" w:hAnsi="宋体"/>
                <w:kern w:val="0"/>
                <w:szCs w:val="21"/>
              </w:rPr>
              <w:t>卷烟</w:t>
            </w:r>
          </w:p>
        </w:tc>
        <w:tc>
          <w:tcPr>
            <w:tcW w:w="365" w:type="pct"/>
            <w:gridSpan w:val="3"/>
            <w:noWrap/>
            <w:vAlign w:val="center"/>
          </w:tcPr>
          <w:p w14:paraId="0B64D214">
            <w:pPr>
              <w:pStyle w:val="11"/>
              <w:jc w:val="center"/>
              <w:rPr>
                <w:rFonts w:ascii="宋体" w:hAnsi="宋体"/>
                <w:kern w:val="0"/>
                <w:szCs w:val="21"/>
              </w:rPr>
            </w:pPr>
            <w:r>
              <w:rPr>
                <w:rFonts w:ascii="宋体" w:hAnsi="宋体"/>
                <w:kern w:val="0"/>
                <w:szCs w:val="21"/>
              </w:rPr>
              <w:t>箱</w:t>
            </w:r>
          </w:p>
        </w:tc>
        <w:tc>
          <w:tcPr>
            <w:tcW w:w="432" w:type="pct"/>
            <w:gridSpan w:val="2"/>
            <w:noWrap/>
            <w:vAlign w:val="center"/>
          </w:tcPr>
          <w:p w14:paraId="36DF173E">
            <w:pPr>
              <w:pStyle w:val="11"/>
              <w:jc w:val="center"/>
              <w:rPr>
                <w:rFonts w:ascii="宋体" w:hAnsi="宋体"/>
                <w:kern w:val="0"/>
                <w:szCs w:val="21"/>
              </w:rPr>
            </w:pPr>
            <w:r>
              <w:rPr>
                <w:rFonts w:ascii="宋体" w:hAnsi="宋体"/>
                <w:kern w:val="0"/>
                <w:szCs w:val="21"/>
              </w:rPr>
              <w:t>81998</w:t>
            </w:r>
          </w:p>
        </w:tc>
        <w:tc>
          <w:tcPr>
            <w:tcW w:w="434" w:type="pct"/>
            <w:gridSpan w:val="2"/>
            <w:noWrap/>
            <w:vAlign w:val="center"/>
          </w:tcPr>
          <w:p w14:paraId="199C205B">
            <w:pPr>
              <w:pStyle w:val="11"/>
              <w:jc w:val="center"/>
              <w:rPr>
                <w:rFonts w:ascii="宋体" w:hAnsi="宋体"/>
                <w:kern w:val="0"/>
                <w:szCs w:val="21"/>
              </w:rPr>
            </w:pPr>
            <w:r>
              <w:rPr>
                <w:rFonts w:ascii="宋体" w:hAnsi="宋体"/>
                <w:kern w:val="0"/>
                <w:szCs w:val="21"/>
              </w:rPr>
              <w:t>85998</w:t>
            </w:r>
          </w:p>
        </w:tc>
        <w:tc>
          <w:tcPr>
            <w:tcW w:w="370" w:type="pct"/>
            <w:gridSpan w:val="2"/>
            <w:noWrap/>
            <w:vAlign w:val="center"/>
          </w:tcPr>
          <w:p w14:paraId="4B78F453">
            <w:pPr>
              <w:pStyle w:val="11"/>
              <w:jc w:val="center"/>
              <w:rPr>
                <w:rFonts w:ascii="宋体" w:hAnsi="宋体"/>
                <w:kern w:val="0"/>
                <w:szCs w:val="21"/>
              </w:rPr>
            </w:pPr>
            <w:r>
              <w:rPr>
                <w:rFonts w:ascii="宋体" w:hAnsi="宋体"/>
                <w:kern w:val="0"/>
                <w:szCs w:val="21"/>
              </w:rPr>
              <w:t>81998</w:t>
            </w:r>
          </w:p>
        </w:tc>
        <w:tc>
          <w:tcPr>
            <w:tcW w:w="508" w:type="pct"/>
            <w:noWrap/>
            <w:vAlign w:val="center"/>
          </w:tcPr>
          <w:p w14:paraId="6DA557D6">
            <w:pPr>
              <w:pStyle w:val="11"/>
              <w:jc w:val="center"/>
              <w:rPr>
                <w:rFonts w:ascii="宋体" w:hAnsi="宋体"/>
                <w:kern w:val="0"/>
                <w:szCs w:val="21"/>
              </w:rPr>
            </w:pPr>
            <w:r>
              <w:rPr>
                <w:rFonts w:ascii="宋体" w:hAnsi="宋体"/>
                <w:kern w:val="0"/>
                <w:szCs w:val="21"/>
              </w:rPr>
              <w:t>79998</w:t>
            </w:r>
          </w:p>
        </w:tc>
        <w:tc>
          <w:tcPr>
            <w:tcW w:w="362" w:type="pct"/>
            <w:noWrap/>
            <w:vAlign w:val="center"/>
          </w:tcPr>
          <w:p w14:paraId="3C831661">
            <w:pPr>
              <w:pStyle w:val="11"/>
              <w:jc w:val="center"/>
              <w:rPr>
                <w:rFonts w:ascii="宋体" w:hAnsi="宋体"/>
                <w:kern w:val="0"/>
                <w:szCs w:val="21"/>
              </w:rPr>
            </w:pPr>
            <w:r>
              <w:rPr>
                <w:rFonts w:ascii="宋体" w:hAnsi="宋体"/>
                <w:kern w:val="0"/>
                <w:szCs w:val="21"/>
              </w:rPr>
              <w:t>79998</w:t>
            </w:r>
          </w:p>
        </w:tc>
        <w:tc>
          <w:tcPr>
            <w:tcW w:w="489" w:type="pct"/>
            <w:noWrap/>
            <w:vAlign w:val="center"/>
          </w:tcPr>
          <w:p w14:paraId="7A2AA597">
            <w:pPr>
              <w:pStyle w:val="11"/>
              <w:jc w:val="center"/>
              <w:rPr>
                <w:rFonts w:ascii="宋体" w:hAnsi="宋体"/>
                <w:kern w:val="0"/>
                <w:szCs w:val="21"/>
              </w:rPr>
            </w:pPr>
            <w:r>
              <w:rPr>
                <w:rFonts w:ascii="宋体" w:hAnsi="宋体"/>
                <w:kern w:val="0"/>
                <w:szCs w:val="21"/>
              </w:rPr>
              <w:t>79999</w:t>
            </w:r>
          </w:p>
        </w:tc>
        <w:tc>
          <w:tcPr>
            <w:tcW w:w="511" w:type="pct"/>
            <w:noWrap/>
            <w:vAlign w:val="center"/>
          </w:tcPr>
          <w:p w14:paraId="34C86D7F">
            <w:pPr>
              <w:pStyle w:val="11"/>
              <w:jc w:val="center"/>
              <w:rPr>
                <w:rFonts w:ascii="宋体" w:hAnsi="宋体"/>
                <w:kern w:val="0"/>
                <w:szCs w:val="21"/>
              </w:rPr>
            </w:pPr>
            <w:r>
              <w:rPr>
                <w:rFonts w:ascii="宋体" w:hAnsi="宋体"/>
                <w:kern w:val="0"/>
                <w:szCs w:val="21"/>
              </w:rPr>
              <w:t>-2.4</w:t>
            </w:r>
          </w:p>
        </w:tc>
      </w:tr>
      <w:tr w14:paraId="49FD04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00" w:hRule="atLeast"/>
        </w:trPr>
        <w:tc>
          <w:tcPr>
            <w:tcW w:w="301" w:type="pct"/>
            <w:vMerge w:val="continue"/>
            <w:vAlign w:val="center"/>
          </w:tcPr>
          <w:p w14:paraId="1DD5FA04">
            <w:pPr>
              <w:pStyle w:val="11"/>
              <w:jc w:val="center"/>
              <w:rPr>
                <w:rFonts w:ascii="宋体" w:hAnsi="宋体"/>
                <w:kern w:val="0"/>
                <w:szCs w:val="21"/>
              </w:rPr>
            </w:pPr>
          </w:p>
        </w:tc>
        <w:tc>
          <w:tcPr>
            <w:tcW w:w="1228" w:type="pct"/>
            <w:gridSpan w:val="8"/>
            <w:noWrap/>
            <w:vAlign w:val="center"/>
          </w:tcPr>
          <w:p w14:paraId="436062D5">
            <w:pPr>
              <w:pStyle w:val="11"/>
              <w:jc w:val="left"/>
              <w:rPr>
                <w:rFonts w:ascii="宋体" w:hAnsi="宋体"/>
                <w:kern w:val="0"/>
                <w:szCs w:val="21"/>
              </w:rPr>
            </w:pPr>
            <w:r>
              <w:rPr>
                <w:rFonts w:ascii="宋体" w:hAnsi="宋体"/>
                <w:kern w:val="0"/>
                <w:szCs w:val="21"/>
              </w:rPr>
              <w:t>布</w:t>
            </w:r>
          </w:p>
        </w:tc>
        <w:tc>
          <w:tcPr>
            <w:tcW w:w="365" w:type="pct"/>
            <w:gridSpan w:val="3"/>
            <w:noWrap/>
            <w:vAlign w:val="center"/>
          </w:tcPr>
          <w:p w14:paraId="6F07147A">
            <w:pPr>
              <w:pStyle w:val="11"/>
              <w:jc w:val="center"/>
              <w:rPr>
                <w:rFonts w:ascii="宋体" w:hAnsi="宋体"/>
                <w:kern w:val="0"/>
                <w:szCs w:val="21"/>
              </w:rPr>
            </w:pPr>
            <w:r>
              <w:rPr>
                <w:rFonts w:ascii="宋体" w:hAnsi="宋体"/>
                <w:kern w:val="0"/>
                <w:szCs w:val="21"/>
              </w:rPr>
              <w:t>百米</w:t>
            </w:r>
          </w:p>
        </w:tc>
        <w:tc>
          <w:tcPr>
            <w:tcW w:w="432" w:type="pct"/>
            <w:gridSpan w:val="2"/>
            <w:noWrap/>
            <w:vAlign w:val="center"/>
          </w:tcPr>
          <w:p w14:paraId="68C56626">
            <w:pPr>
              <w:pStyle w:val="11"/>
              <w:jc w:val="center"/>
              <w:rPr>
                <w:rFonts w:ascii="宋体" w:hAnsi="宋体"/>
                <w:kern w:val="0"/>
                <w:szCs w:val="21"/>
              </w:rPr>
            </w:pPr>
            <w:r>
              <w:rPr>
                <w:rFonts w:ascii="宋体" w:hAnsi="宋体"/>
                <w:kern w:val="0"/>
                <w:szCs w:val="21"/>
              </w:rPr>
              <w:t>1872</w:t>
            </w:r>
          </w:p>
        </w:tc>
        <w:tc>
          <w:tcPr>
            <w:tcW w:w="434" w:type="pct"/>
            <w:gridSpan w:val="2"/>
            <w:noWrap/>
            <w:vAlign w:val="center"/>
          </w:tcPr>
          <w:p w14:paraId="2A7D35CB">
            <w:pPr>
              <w:pStyle w:val="11"/>
              <w:jc w:val="center"/>
              <w:rPr>
                <w:rFonts w:ascii="宋体" w:hAnsi="宋体"/>
                <w:kern w:val="0"/>
                <w:szCs w:val="21"/>
              </w:rPr>
            </w:pPr>
            <w:r>
              <w:rPr>
                <w:rFonts w:ascii="宋体" w:hAnsi="宋体"/>
                <w:kern w:val="0"/>
                <w:szCs w:val="21"/>
              </w:rPr>
              <w:t>3526</w:t>
            </w:r>
          </w:p>
        </w:tc>
        <w:tc>
          <w:tcPr>
            <w:tcW w:w="370" w:type="pct"/>
            <w:gridSpan w:val="2"/>
            <w:noWrap/>
            <w:vAlign w:val="center"/>
          </w:tcPr>
          <w:p w14:paraId="3008B167">
            <w:pPr>
              <w:pStyle w:val="11"/>
              <w:jc w:val="center"/>
              <w:rPr>
                <w:rFonts w:ascii="宋体" w:hAnsi="宋体"/>
                <w:kern w:val="0"/>
                <w:szCs w:val="21"/>
              </w:rPr>
            </w:pPr>
            <w:r>
              <w:rPr>
                <w:rFonts w:ascii="宋体" w:hAnsi="宋体"/>
                <w:kern w:val="0"/>
                <w:szCs w:val="21"/>
              </w:rPr>
              <w:t>2610</w:t>
            </w:r>
          </w:p>
        </w:tc>
        <w:tc>
          <w:tcPr>
            <w:tcW w:w="508" w:type="pct"/>
            <w:noWrap/>
            <w:vAlign w:val="center"/>
          </w:tcPr>
          <w:p w14:paraId="039C76A5">
            <w:pPr>
              <w:pStyle w:val="11"/>
              <w:jc w:val="center"/>
              <w:rPr>
                <w:rFonts w:ascii="宋体" w:hAnsi="宋体"/>
                <w:kern w:val="0"/>
                <w:szCs w:val="21"/>
              </w:rPr>
            </w:pPr>
            <w:r>
              <w:rPr>
                <w:rFonts w:ascii="宋体" w:hAnsi="宋体"/>
                <w:kern w:val="0"/>
                <w:szCs w:val="21"/>
              </w:rPr>
              <w:t>200</w:t>
            </w:r>
          </w:p>
        </w:tc>
        <w:tc>
          <w:tcPr>
            <w:tcW w:w="362" w:type="pct"/>
            <w:noWrap/>
            <w:vAlign w:val="center"/>
          </w:tcPr>
          <w:p w14:paraId="3F25877B">
            <w:pPr>
              <w:pStyle w:val="11"/>
              <w:jc w:val="center"/>
              <w:rPr>
                <w:rFonts w:ascii="宋体" w:hAnsi="宋体"/>
                <w:kern w:val="0"/>
                <w:szCs w:val="21"/>
              </w:rPr>
            </w:pPr>
          </w:p>
        </w:tc>
        <w:tc>
          <w:tcPr>
            <w:tcW w:w="489" w:type="pct"/>
            <w:noWrap/>
            <w:vAlign w:val="center"/>
          </w:tcPr>
          <w:p w14:paraId="1427FF38">
            <w:pPr>
              <w:pStyle w:val="11"/>
              <w:jc w:val="center"/>
              <w:rPr>
                <w:rFonts w:ascii="宋体" w:hAnsi="宋体"/>
                <w:kern w:val="0"/>
                <w:szCs w:val="21"/>
              </w:rPr>
            </w:pPr>
          </w:p>
        </w:tc>
        <w:tc>
          <w:tcPr>
            <w:tcW w:w="511" w:type="pct"/>
            <w:noWrap/>
            <w:vAlign w:val="center"/>
          </w:tcPr>
          <w:p w14:paraId="323F7D9A">
            <w:pPr>
              <w:pStyle w:val="11"/>
              <w:jc w:val="center"/>
              <w:rPr>
                <w:rFonts w:ascii="宋体" w:hAnsi="宋体"/>
                <w:kern w:val="0"/>
                <w:szCs w:val="21"/>
              </w:rPr>
            </w:pPr>
          </w:p>
        </w:tc>
      </w:tr>
      <w:tr w14:paraId="276861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514" w:hRule="atLeast"/>
        </w:trPr>
        <w:tc>
          <w:tcPr>
            <w:tcW w:w="301" w:type="pct"/>
            <w:vMerge w:val="continue"/>
            <w:vAlign w:val="center"/>
          </w:tcPr>
          <w:p w14:paraId="6F136776">
            <w:pPr>
              <w:pStyle w:val="11"/>
              <w:jc w:val="center"/>
              <w:rPr>
                <w:rFonts w:ascii="宋体" w:hAnsi="宋体"/>
                <w:kern w:val="0"/>
                <w:szCs w:val="21"/>
              </w:rPr>
            </w:pPr>
          </w:p>
        </w:tc>
        <w:tc>
          <w:tcPr>
            <w:tcW w:w="1228" w:type="pct"/>
            <w:gridSpan w:val="8"/>
            <w:noWrap/>
            <w:vAlign w:val="center"/>
          </w:tcPr>
          <w:p w14:paraId="0DB7F6D6">
            <w:pPr>
              <w:pStyle w:val="11"/>
              <w:jc w:val="left"/>
              <w:rPr>
                <w:rFonts w:ascii="宋体" w:hAnsi="宋体"/>
                <w:kern w:val="0"/>
                <w:szCs w:val="21"/>
              </w:rPr>
            </w:pPr>
            <w:r>
              <w:rPr>
                <w:rFonts w:ascii="宋体" w:hAnsi="宋体"/>
                <w:kern w:val="0"/>
                <w:szCs w:val="21"/>
              </w:rPr>
              <w:t>服装</w:t>
            </w:r>
          </w:p>
        </w:tc>
        <w:tc>
          <w:tcPr>
            <w:tcW w:w="365" w:type="pct"/>
            <w:gridSpan w:val="3"/>
            <w:noWrap/>
            <w:vAlign w:val="center"/>
          </w:tcPr>
          <w:p w14:paraId="7A574A9A">
            <w:pPr>
              <w:pStyle w:val="11"/>
              <w:jc w:val="center"/>
              <w:rPr>
                <w:rFonts w:ascii="宋体" w:hAnsi="宋体"/>
                <w:kern w:val="0"/>
                <w:szCs w:val="21"/>
              </w:rPr>
            </w:pPr>
            <w:r>
              <w:rPr>
                <w:rFonts w:ascii="宋体" w:hAnsi="宋体"/>
                <w:kern w:val="0"/>
                <w:szCs w:val="21"/>
              </w:rPr>
              <w:t>百件</w:t>
            </w:r>
          </w:p>
        </w:tc>
        <w:tc>
          <w:tcPr>
            <w:tcW w:w="432" w:type="pct"/>
            <w:gridSpan w:val="2"/>
            <w:noWrap/>
            <w:vAlign w:val="center"/>
          </w:tcPr>
          <w:p w14:paraId="08B714CB">
            <w:pPr>
              <w:pStyle w:val="11"/>
              <w:jc w:val="center"/>
              <w:rPr>
                <w:rFonts w:ascii="宋体" w:hAnsi="宋体"/>
                <w:kern w:val="0"/>
                <w:szCs w:val="21"/>
              </w:rPr>
            </w:pPr>
            <w:r>
              <w:rPr>
                <w:rFonts w:ascii="宋体" w:hAnsi="宋体"/>
                <w:kern w:val="0"/>
                <w:szCs w:val="21"/>
              </w:rPr>
              <w:t>12401</w:t>
            </w:r>
          </w:p>
        </w:tc>
        <w:tc>
          <w:tcPr>
            <w:tcW w:w="434" w:type="pct"/>
            <w:gridSpan w:val="2"/>
            <w:noWrap/>
            <w:vAlign w:val="center"/>
          </w:tcPr>
          <w:p w14:paraId="3B85D194">
            <w:pPr>
              <w:pStyle w:val="11"/>
              <w:jc w:val="center"/>
              <w:rPr>
                <w:rFonts w:ascii="宋体" w:hAnsi="宋体"/>
                <w:kern w:val="0"/>
                <w:szCs w:val="21"/>
              </w:rPr>
            </w:pPr>
            <w:r>
              <w:rPr>
                <w:rFonts w:ascii="宋体" w:hAnsi="宋体"/>
                <w:kern w:val="0"/>
                <w:szCs w:val="21"/>
              </w:rPr>
              <w:t>35570</w:t>
            </w:r>
          </w:p>
        </w:tc>
        <w:tc>
          <w:tcPr>
            <w:tcW w:w="370" w:type="pct"/>
            <w:gridSpan w:val="2"/>
            <w:noWrap/>
            <w:vAlign w:val="center"/>
          </w:tcPr>
          <w:p w14:paraId="667AE18D">
            <w:pPr>
              <w:pStyle w:val="11"/>
              <w:jc w:val="center"/>
              <w:rPr>
                <w:rFonts w:ascii="宋体" w:hAnsi="宋体"/>
                <w:kern w:val="0"/>
                <w:szCs w:val="21"/>
              </w:rPr>
            </w:pPr>
            <w:r>
              <w:rPr>
                <w:rFonts w:ascii="宋体" w:hAnsi="宋体"/>
                <w:kern w:val="0"/>
                <w:szCs w:val="21"/>
              </w:rPr>
              <w:t>28025</w:t>
            </w:r>
          </w:p>
        </w:tc>
        <w:tc>
          <w:tcPr>
            <w:tcW w:w="508" w:type="pct"/>
            <w:noWrap/>
            <w:vAlign w:val="center"/>
          </w:tcPr>
          <w:p w14:paraId="4074C6CE">
            <w:pPr>
              <w:pStyle w:val="11"/>
              <w:jc w:val="center"/>
              <w:rPr>
                <w:rFonts w:ascii="宋体" w:hAnsi="宋体"/>
                <w:kern w:val="0"/>
                <w:szCs w:val="21"/>
              </w:rPr>
            </w:pPr>
            <w:r>
              <w:rPr>
                <w:rFonts w:ascii="宋体" w:hAnsi="宋体"/>
                <w:kern w:val="0"/>
                <w:szCs w:val="21"/>
              </w:rPr>
              <w:t>10007</w:t>
            </w:r>
          </w:p>
        </w:tc>
        <w:tc>
          <w:tcPr>
            <w:tcW w:w="362" w:type="pct"/>
            <w:noWrap/>
            <w:vAlign w:val="center"/>
          </w:tcPr>
          <w:p w14:paraId="03ECB649">
            <w:pPr>
              <w:pStyle w:val="11"/>
              <w:jc w:val="center"/>
              <w:rPr>
                <w:rFonts w:ascii="宋体" w:hAnsi="宋体"/>
                <w:kern w:val="0"/>
                <w:szCs w:val="21"/>
              </w:rPr>
            </w:pPr>
            <w:r>
              <w:rPr>
                <w:rFonts w:ascii="宋体" w:hAnsi="宋体"/>
                <w:kern w:val="0"/>
                <w:szCs w:val="21"/>
              </w:rPr>
              <w:t>21100</w:t>
            </w:r>
          </w:p>
        </w:tc>
        <w:tc>
          <w:tcPr>
            <w:tcW w:w="489" w:type="pct"/>
            <w:noWrap/>
            <w:vAlign w:val="center"/>
          </w:tcPr>
          <w:p w14:paraId="2CA1DE11">
            <w:pPr>
              <w:pStyle w:val="11"/>
              <w:jc w:val="center"/>
              <w:rPr>
                <w:rFonts w:ascii="宋体" w:hAnsi="宋体"/>
                <w:kern w:val="0"/>
                <w:szCs w:val="21"/>
              </w:rPr>
            </w:pPr>
            <w:r>
              <w:rPr>
                <w:rFonts w:ascii="宋体" w:hAnsi="宋体"/>
                <w:kern w:val="0"/>
                <w:szCs w:val="21"/>
              </w:rPr>
              <w:t>17200</w:t>
            </w:r>
          </w:p>
        </w:tc>
        <w:tc>
          <w:tcPr>
            <w:tcW w:w="511" w:type="pct"/>
            <w:noWrap/>
            <w:vAlign w:val="center"/>
          </w:tcPr>
          <w:p w14:paraId="400A500F">
            <w:pPr>
              <w:pStyle w:val="11"/>
              <w:jc w:val="center"/>
              <w:rPr>
                <w:rFonts w:ascii="宋体" w:hAnsi="宋体"/>
                <w:kern w:val="0"/>
                <w:szCs w:val="21"/>
              </w:rPr>
            </w:pPr>
            <w:r>
              <w:rPr>
                <w:rFonts w:ascii="宋体" w:hAnsi="宋体"/>
                <w:kern w:val="0"/>
                <w:szCs w:val="21"/>
              </w:rPr>
              <w:t>38.7</w:t>
            </w:r>
          </w:p>
        </w:tc>
      </w:tr>
      <w:tr w14:paraId="063581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shd w:val="clear" w:color="auto" w:fill="auto"/>
            <w:tcMar>
              <w:top w:w="46" w:type="dxa"/>
              <w:left w:w="46" w:type="dxa"/>
              <w:bottom w:w="35" w:type="dxa"/>
              <w:right w:w="46" w:type="dxa"/>
            </w:tcMar>
            <w:vAlign w:val="center"/>
          </w:tcPr>
          <w:p w14:paraId="73F2F2C5">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7A29DB0D">
            <w:pPr>
              <w:pStyle w:val="11"/>
              <w:jc w:val="left"/>
              <w:rPr>
                <w:rFonts w:ascii="宋体" w:hAnsi="宋体"/>
                <w:kern w:val="0"/>
                <w:szCs w:val="21"/>
              </w:rPr>
            </w:pPr>
            <w:r>
              <w:rPr>
                <w:rFonts w:hint="eastAsia" w:ascii="宋体" w:hAnsi="宋体"/>
                <w:color w:val="000000"/>
                <w:kern w:val="0"/>
                <w:szCs w:val="21"/>
              </w:rPr>
              <w:t>皮鞋</w:t>
            </w:r>
          </w:p>
        </w:tc>
        <w:tc>
          <w:tcPr>
            <w:tcW w:w="361" w:type="pct"/>
            <w:gridSpan w:val="2"/>
            <w:shd w:val="clear" w:color="auto" w:fill="auto"/>
            <w:tcMar>
              <w:top w:w="46" w:type="dxa"/>
              <w:left w:w="46" w:type="dxa"/>
              <w:bottom w:w="35" w:type="dxa"/>
              <w:right w:w="46" w:type="dxa"/>
            </w:tcMar>
            <w:vAlign w:val="center"/>
          </w:tcPr>
          <w:p w14:paraId="378987BD">
            <w:pPr>
              <w:pStyle w:val="11"/>
              <w:jc w:val="center"/>
              <w:rPr>
                <w:rFonts w:ascii="宋体" w:hAnsi="宋体"/>
                <w:kern w:val="0"/>
                <w:szCs w:val="21"/>
              </w:rPr>
            </w:pPr>
            <w:r>
              <w:rPr>
                <w:rFonts w:hint="eastAsia" w:ascii="宋体" w:hAnsi="宋体"/>
                <w:color w:val="000000"/>
                <w:kern w:val="0"/>
                <w:szCs w:val="21"/>
              </w:rPr>
              <w:t>百双</w:t>
            </w:r>
          </w:p>
        </w:tc>
        <w:tc>
          <w:tcPr>
            <w:tcW w:w="436" w:type="pct"/>
            <w:gridSpan w:val="3"/>
            <w:shd w:val="clear" w:color="auto" w:fill="auto"/>
            <w:tcMar>
              <w:top w:w="46" w:type="dxa"/>
              <w:left w:w="46" w:type="dxa"/>
              <w:bottom w:w="35" w:type="dxa"/>
              <w:right w:w="46" w:type="dxa"/>
            </w:tcMar>
            <w:vAlign w:val="center"/>
          </w:tcPr>
          <w:p w14:paraId="3F46A48C">
            <w:pPr>
              <w:pStyle w:val="11"/>
              <w:jc w:val="center"/>
              <w:rPr>
                <w:rFonts w:ascii="宋体" w:hAnsi="宋体"/>
                <w:kern w:val="0"/>
                <w:szCs w:val="21"/>
              </w:rPr>
            </w:pPr>
            <w:r>
              <w:rPr>
                <w:rFonts w:hint="eastAsia" w:ascii="宋体" w:hAnsi="宋体"/>
                <w:color w:val="000000"/>
                <w:kern w:val="0"/>
                <w:szCs w:val="21"/>
              </w:rPr>
              <w:t>80</w:t>
            </w:r>
          </w:p>
        </w:tc>
        <w:tc>
          <w:tcPr>
            <w:tcW w:w="434" w:type="pct"/>
            <w:gridSpan w:val="2"/>
            <w:shd w:val="clear" w:color="auto" w:fill="auto"/>
            <w:tcMar>
              <w:top w:w="46" w:type="dxa"/>
              <w:left w:w="46" w:type="dxa"/>
              <w:bottom w:w="35" w:type="dxa"/>
              <w:right w:w="46" w:type="dxa"/>
            </w:tcMar>
            <w:vAlign w:val="center"/>
          </w:tcPr>
          <w:p w14:paraId="3364195D">
            <w:pPr>
              <w:pStyle w:val="11"/>
              <w:jc w:val="center"/>
              <w:rPr>
                <w:rFonts w:ascii="宋体" w:hAnsi="宋体"/>
                <w:kern w:val="0"/>
                <w:szCs w:val="21"/>
              </w:rPr>
            </w:pPr>
            <w:r>
              <w:rPr>
                <w:rFonts w:hint="eastAsia" w:ascii="宋体" w:hAnsi="宋体"/>
                <w:color w:val="000000"/>
                <w:kern w:val="0"/>
                <w:szCs w:val="21"/>
              </w:rPr>
              <w:t>128</w:t>
            </w:r>
          </w:p>
        </w:tc>
        <w:tc>
          <w:tcPr>
            <w:tcW w:w="370" w:type="pct"/>
            <w:gridSpan w:val="2"/>
            <w:shd w:val="clear" w:color="auto" w:fill="auto"/>
            <w:tcMar>
              <w:top w:w="46" w:type="dxa"/>
              <w:left w:w="46" w:type="dxa"/>
              <w:bottom w:w="35" w:type="dxa"/>
              <w:right w:w="46" w:type="dxa"/>
            </w:tcMar>
            <w:vAlign w:val="center"/>
          </w:tcPr>
          <w:p w14:paraId="7F7819F3">
            <w:pPr>
              <w:pStyle w:val="11"/>
              <w:jc w:val="center"/>
              <w:rPr>
                <w:rFonts w:ascii="宋体" w:hAnsi="宋体"/>
                <w:kern w:val="0"/>
                <w:szCs w:val="21"/>
              </w:rPr>
            </w:pPr>
            <w:r>
              <w:rPr>
                <w:rFonts w:hint="eastAsia" w:ascii="宋体" w:hAnsi="宋体"/>
                <w:color w:val="000000"/>
                <w:kern w:val="0"/>
                <w:szCs w:val="21"/>
              </w:rPr>
              <w:t>158</w:t>
            </w:r>
          </w:p>
        </w:tc>
        <w:tc>
          <w:tcPr>
            <w:tcW w:w="508" w:type="pct"/>
            <w:shd w:val="clear" w:color="auto" w:fill="auto"/>
            <w:tcMar>
              <w:top w:w="46" w:type="dxa"/>
              <w:left w:w="46" w:type="dxa"/>
              <w:bottom w:w="35" w:type="dxa"/>
              <w:right w:w="46" w:type="dxa"/>
            </w:tcMar>
            <w:vAlign w:val="center"/>
          </w:tcPr>
          <w:p w14:paraId="261AB6EC">
            <w:pPr>
              <w:pStyle w:val="11"/>
              <w:jc w:val="center"/>
              <w:rPr>
                <w:rFonts w:ascii="宋体" w:hAnsi="宋体"/>
                <w:kern w:val="0"/>
                <w:szCs w:val="21"/>
              </w:rPr>
            </w:pPr>
            <w:r>
              <w:rPr>
                <w:rFonts w:hint="eastAsia" w:ascii="宋体" w:hAnsi="宋体"/>
                <w:color w:val="000000"/>
                <w:kern w:val="0"/>
                <w:szCs w:val="21"/>
              </w:rPr>
              <w:t>600</w:t>
            </w:r>
          </w:p>
        </w:tc>
        <w:tc>
          <w:tcPr>
            <w:tcW w:w="362" w:type="pct"/>
            <w:shd w:val="clear" w:color="auto" w:fill="auto"/>
            <w:tcMar>
              <w:top w:w="46" w:type="dxa"/>
              <w:left w:w="46" w:type="dxa"/>
              <w:bottom w:w="35" w:type="dxa"/>
              <w:right w:w="46" w:type="dxa"/>
            </w:tcMar>
            <w:vAlign w:val="center"/>
          </w:tcPr>
          <w:p w14:paraId="6AB2C9DE">
            <w:pPr>
              <w:pStyle w:val="11"/>
              <w:jc w:val="center"/>
              <w:rPr>
                <w:rFonts w:ascii="宋体" w:hAnsi="宋体"/>
                <w:kern w:val="0"/>
                <w:szCs w:val="21"/>
              </w:rPr>
            </w:pPr>
            <w:r>
              <w:rPr>
                <w:rFonts w:hint="eastAsia" w:ascii="宋体" w:hAnsi="宋体"/>
                <w:color w:val="000000"/>
                <w:kern w:val="0"/>
                <w:szCs w:val="21"/>
              </w:rPr>
              <w:t>90</w:t>
            </w:r>
          </w:p>
        </w:tc>
        <w:tc>
          <w:tcPr>
            <w:tcW w:w="489" w:type="pct"/>
            <w:shd w:val="clear" w:color="auto" w:fill="auto"/>
            <w:tcMar>
              <w:top w:w="46" w:type="dxa"/>
              <w:left w:w="46" w:type="dxa"/>
              <w:bottom w:w="35" w:type="dxa"/>
              <w:right w:w="46" w:type="dxa"/>
            </w:tcMar>
            <w:vAlign w:val="center"/>
          </w:tcPr>
          <w:p w14:paraId="3972E97D">
            <w:pPr>
              <w:pStyle w:val="11"/>
              <w:jc w:val="center"/>
              <w:rPr>
                <w:rFonts w:ascii="宋体" w:hAnsi="宋体"/>
                <w:kern w:val="0"/>
                <w:szCs w:val="21"/>
              </w:rPr>
            </w:pPr>
            <w:r>
              <w:rPr>
                <w:rFonts w:hint="eastAsia" w:ascii="宋体" w:hAnsi="宋体"/>
                <w:color w:val="000000"/>
                <w:kern w:val="0"/>
                <w:szCs w:val="21"/>
              </w:rPr>
              <w:t>74</w:t>
            </w:r>
          </w:p>
        </w:tc>
        <w:tc>
          <w:tcPr>
            <w:tcW w:w="511" w:type="pct"/>
            <w:shd w:val="clear" w:color="auto" w:fill="auto"/>
            <w:tcMar>
              <w:top w:w="46" w:type="dxa"/>
              <w:left w:w="46" w:type="dxa"/>
              <w:bottom w:w="35" w:type="dxa"/>
              <w:right w:w="46" w:type="dxa"/>
            </w:tcMar>
            <w:vAlign w:val="center"/>
          </w:tcPr>
          <w:p w14:paraId="6FEDAC7F">
            <w:pPr>
              <w:pStyle w:val="11"/>
              <w:jc w:val="center"/>
              <w:rPr>
                <w:rFonts w:ascii="宋体" w:hAnsi="宋体"/>
                <w:kern w:val="0"/>
                <w:szCs w:val="21"/>
              </w:rPr>
            </w:pPr>
            <w:r>
              <w:rPr>
                <w:rFonts w:hint="eastAsia" w:ascii="宋体" w:hAnsi="宋体"/>
                <w:color w:val="000000"/>
                <w:kern w:val="0"/>
                <w:szCs w:val="21"/>
              </w:rPr>
              <w:t>-7.5</w:t>
            </w:r>
          </w:p>
        </w:tc>
      </w:tr>
      <w:tr w14:paraId="16B172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3989BB81">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3B10BE1C">
            <w:pPr>
              <w:pStyle w:val="11"/>
              <w:jc w:val="left"/>
              <w:rPr>
                <w:rFonts w:ascii="宋体" w:hAnsi="宋体"/>
                <w:kern w:val="0"/>
                <w:szCs w:val="21"/>
              </w:rPr>
            </w:pPr>
            <w:r>
              <w:rPr>
                <w:rFonts w:hint="eastAsia" w:ascii="宋体" w:hAnsi="宋体"/>
                <w:color w:val="000000"/>
                <w:kern w:val="0"/>
                <w:szCs w:val="21"/>
              </w:rPr>
              <w:t>机制纸及纸板</w:t>
            </w:r>
          </w:p>
        </w:tc>
        <w:tc>
          <w:tcPr>
            <w:tcW w:w="361" w:type="pct"/>
            <w:gridSpan w:val="2"/>
            <w:shd w:val="clear" w:color="auto" w:fill="auto"/>
            <w:tcMar>
              <w:top w:w="46" w:type="dxa"/>
              <w:left w:w="46" w:type="dxa"/>
              <w:bottom w:w="35" w:type="dxa"/>
              <w:right w:w="46" w:type="dxa"/>
            </w:tcMar>
            <w:vAlign w:val="center"/>
          </w:tcPr>
          <w:p w14:paraId="134054ED">
            <w:pPr>
              <w:pStyle w:val="11"/>
              <w:jc w:val="center"/>
              <w:rPr>
                <w:rFonts w:ascii="宋体" w:hAnsi="宋体"/>
                <w:kern w:val="0"/>
                <w:szCs w:val="21"/>
              </w:rPr>
            </w:pPr>
            <w:r>
              <w:rPr>
                <w:rFonts w:hint="eastAsia" w:ascii="宋体" w:hAnsi="宋体"/>
                <w:color w:val="000000"/>
                <w:kern w:val="0"/>
                <w:szCs w:val="21"/>
              </w:rPr>
              <w:t>吨</w:t>
            </w:r>
          </w:p>
        </w:tc>
        <w:tc>
          <w:tcPr>
            <w:tcW w:w="436" w:type="pct"/>
            <w:gridSpan w:val="3"/>
            <w:shd w:val="clear" w:color="auto" w:fill="auto"/>
            <w:tcMar>
              <w:top w:w="46" w:type="dxa"/>
              <w:left w:w="46" w:type="dxa"/>
              <w:bottom w:w="35" w:type="dxa"/>
              <w:right w:w="46" w:type="dxa"/>
            </w:tcMar>
            <w:vAlign w:val="center"/>
          </w:tcPr>
          <w:p w14:paraId="5AB528DC">
            <w:pPr>
              <w:pStyle w:val="11"/>
              <w:jc w:val="center"/>
              <w:rPr>
                <w:rFonts w:ascii="宋体" w:hAnsi="宋体"/>
                <w:kern w:val="0"/>
                <w:szCs w:val="21"/>
              </w:rPr>
            </w:pPr>
            <w:r>
              <w:rPr>
                <w:rFonts w:hint="eastAsia" w:ascii="宋体" w:hAnsi="宋体"/>
                <w:color w:val="000000"/>
                <w:kern w:val="0"/>
                <w:szCs w:val="21"/>
              </w:rPr>
              <w:t>999</w:t>
            </w:r>
          </w:p>
        </w:tc>
        <w:tc>
          <w:tcPr>
            <w:tcW w:w="434" w:type="pct"/>
            <w:gridSpan w:val="2"/>
            <w:shd w:val="clear" w:color="auto" w:fill="auto"/>
            <w:tcMar>
              <w:top w:w="46" w:type="dxa"/>
              <w:left w:w="46" w:type="dxa"/>
              <w:bottom w:w="35" w:type="dxa"/>
              <w:right w:w="46" w:type="dxa"/>
            </w:tcMar>
            <w:vAlign w:val="center"/>
          </w:tcPr>
          <w:p w14:paraId="3BA9C919">
            <w:pPr>
              <w:pStyle w:val="11"/>
              <w:jc w:val="center"/>
              <w:rPr>
                <w:rFonts w:ascii="宋体" w:hAnsi="宋体"/>
                <w:kern w:val="0"/>
                <w:szCs w:val="21"/>
              </w:rPr>
            </w:pPr>
            <w:r>
              <w:rPr>
                <w:rFonts w:hint="eastAsia" w:ascii="宋体" w:hAnsi="宋体"/>
                <w:color w:val="000000"/>
                <w:kern w:val="0"/>
                <w:szCs w:val="21"/>
              </w:rPr>
              <w:t>1713</w:t>
            </w:r>
          </w:p>
        </w:tc>
        <w:tc>
          <w:tcPr>
            <w:tcW w:w="370" w:type="pct"/>
            <w:gridSpan w:val="2"/>
            <w:shd w:val="clear" w:color="auto" w:fill="auto"/>
            <w:tcMar>
              <w:top w:w="46" w:type="dxa"/>
              <w:left w:w="46" w:type="dxa"/>
              <w:bottom w:w="35" w:type="dxa"/>
              <w:right w:w="46" w:type="dxa"/>
            </w:tcMar>
            <w:vAlign w:val="center"/>
          </w:tcPr>
          <w:p w14:paraId="41E4819B">
            <w:pPr>
              <w:pStyle w:val="11"/>
              <w:jc w:val="center"/>
              <w:rPr>
                <w:rFonts w:ascii="宋体" w:hAnsi="宋体"/>
                <w:kern w:val="0"/>
                <w:szCs w:val="21"/>
              </w:rPr>
            </w:pPr>
            <w:r>
              <w:rPr>
                <w:rFonts w:hint="eastAsia" w:ascii="宋体" w:hAnsi="宋体"/>
                <w:color w:val="000000"/>
                <w:kern w:val="0"/>
                <w:szCs w:val="21"/>
              </w:rPr>
              <w:t>4492</w:t>
            </w:r>
          </w:p>
        </w:tc>
        <w:tc>
          <w:tcPr>
            <w:tcW w:w="508" w:type="pct"/>
            <w:shd w:val="clear" w:color="auto" w:fill="auto"/>
            <w:tcMar>
              <w:top w:w="46" w:type="dxa"/>
              <w:left w:w="46" w:type="dxa"/>
              <w:bottom w:w="35" w:type="dxa"/>
              <w:right w:w="46" w:type="dxa"/>
            </w:tcMar>
            <w:vAlign w:val="center"/>
          </w:tcPr>
          <w:p w14:paraId="6DE672F5">
            <w:pPr>
              <w:pStyle w:val="11"/>
              <w:jc w:val="center"/>
              <w:rPr>
                <w:rFonts w:ascii="宋体" w:hAnsi="宋体"/>
                <w:kern w:val="0"/>
                <w:szCs w:val="21"/>
              </w:rPr>
            </w:pPr>
            <w:r>
              <w:rPr>
                <w:rFonts w:hint="eastAsia" w:ascii="宋体" w:hAnsi="宋体"/>
                <w:color w:val="000000"/>
                <w:kern w:val="0"/>
                <w:szCs w:val="21"/>
              </w:rPr>
              <w:t>6178</w:t>
            </w:r>
          </w:p>
        </w:tc>
        <w:tc>
          <w:tcPr>
            <w:tcW w:w="362" w:type="pct"/>
            <w:shd w:val="clear" w:color="auto" w:fill="auto"/>
            <w:tcMar>
              <w:top w:w="46" w:type="dxa"/>
              <w:left w:w="46" w:type="dxa"/>
              <w:bottom w:w="35" w:type="dxa"/>
              <w:right w:w="46" w:type="dxa"/>
            </w:tcMar>
            <w:vAlign w:val="center"/>
          </w:tcPr>
          <w:p w14:paraId="6E08A9F8">
            <w:pPr>
              <w:pStyle w:val="11"/>
              <w:jc w:val="center"/>
              <w:rPr>
                <w:rFonts w:ascii="宋体" w:hAnsi="宋体"/>
                <w:kern w:val="0"/>
                <w:szCs w:val="21"/>
              </w:rPr>
            </w:pPr>
            <w:r>
              <w:rPr>
                <w:rFonts w:hint="eastAsia" w:ascii="宋体" w:hAnsi="宋体"/>
                <w:color w:val="000000"/>
                <w:kern w:val="0"/>
                <w:szCs w:val="21"/>
              </w:rPr>
              <w:t>5978</w:t>
            </w:r>
          </w:p>
        </w:tc>
        <w:tc>
          <w:tcPr>
            <w:tcW w:w="489" w:type="pct"/>
            <w:shd w:val="clear" w:color="auto" w:fill="auto"/>
            <w:tcMar>
              <w:top w:w="46" w:type="dxa"/>
              <w:left w:w="46" w:type="dxa"/>
              <w:bottom w:w="35" w:type="dxa"/>
              <w:right w:w="46" w:type="dxa"/>
            </w:tcMar>
            <w:vAlign w:val="center"/>
          </w:tcPr>
          <w:p w14:paraId="5A374AD4">
            <w:pPr>
              <w:pStyle w:val="11"/>
              <w:jc w:val="center"/>
              <w:rPr>
                <w:rFonts w:ascii="宋体" w:hAnsi="宋体"/>
                <w:kern w:val="0"/>
                <w:szCs w:val="21"/>
              </w:rPr>
            </w:pPr>
            <w:r>
              <w:rPr>
                <w:rFonts w:hint="eastAsia" w:ascii="宋体" w:hAnsi="宋体"/>
                <w:color w:val="000000"/>
                <w:kern w:val="0"/>
                <w:szCs w:val="21"/>
              </w:rPr>
              <w:t>7388</w:t>
            </w:r>
          </w:p>
        </w:tc>
        <w:tc>
          <w:tcPr>
            <w:tcW w:w="511" w:type="pct"/>
            <w:shd w:val="clear" w:color="auto" w:fill="auto"/>
            <w:tcMar>
              <w:top w:w="46" w:type="dxa"/>
              <w:left w:w="46" w:type="dxa"/>
              <w:bottom w:w="35" w:type="dxa"/>
              <w:right w:w="46" w:type="dxa"/>
            </w:tcMar>
            <w:vAlign w:val="center"/>
          </w:tcPr>
          <w:p w14:paraId="638F0D65">
            <w:pPr>
              <w:pStyle w:val="11"/>
              <w:jc w:val="center"/>
              <w:rPr>
                <w:rFonts w:ascii="宋体" w:hAnsi="宋体"/>
                <w:kern w:val="0"/>
                <w:szCs w:val="21"/>
              </w:rPr>
            </w:pPr>
            <w:r>
              <w:rPr>
                <w:rFonts w:hint="eastAsia" w:ascii="宋体" w:hAnsi="宋体"/>
                <w:color w:val="000000"/>
                <w:kern w:val="0"/>
                <w:szCs w:val="21"/>
              </w:rPr>
              <w:t>639.5</w:t>
            </w:r>
          </w:p>
        </w:tc>
      </w:tr>
      <w:tr w14:paraId="284902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1FAAFEC8">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7B6C1B0B">
            <w:pPr>
              <w:pStyle w:val="11"/>
              <w:jc w:val="left"/>
              <w:rPr>
                <w:rFonts w:ascii="宋体" w:hAnsi="宋体"/>
                <w:kern w:val="0"/>
                <w:szCs w:val="21"/>
              </w:rPr>
            </w:pPr>
            <w:r>
              <w:rPr>
                <w:rFonts w:hint="eastAsia" w:ascii="宋体" w:hAnsi="宋体"/>
                <w:color w:val="000000"/>
                <w:kern w:val="0"/>
                <w:szCs w:val="21"/>
              </w:rPr>
              <w:t>油漆</w:t>
            </w:r>
          </w:p>
        </w:tc>
        <w:tc>
          <w:tcPr>
            <w:tcW w:w="361" w:type="pct"/>
            <w:gridSpan w:val="2"/>
            <w:shd w:val="clear" w:color="auto" w:fill="auto"/>
            <w:tcMar>
              <w:top w:w="46" w:type="dxa"/>
              <w:left w:w="46" w:type="dxa"/>
              <w:bottom w:w="35" w:type="dxa"/>
              <w:right w:w="46" w:type="dxa"/>
            </w:tcMar>
            <w:vAlign w:val="center"/>
          </w:tcPr>
          <w:p w14:paraId="7897B006">
            <w:pPr>
              <w:pStyle w:val="11"/>
              <w:jc w:val="center"/>
              <w:rPr>
                <w:rFonts w:ascii="宋体" w:hAnsi="宋体"/>
                <w:kern w:val="0"/>
                <w:szCs w:val="21"/>
              </w:rPr>
            </w:pPr>
            <w:r>
              <w:rPr>
                <w:rFonts w:hint="eastAsia" w:ascii="宋体" w:hAnsi="宋体"/>
                <w:color w:val="000000"/>
                <w:kern w:val="0"/>
                <w:szCs w:val="21"/>
              </w:rPr>
              <w:t>吨</w:t>
            </w:r>
          </w:p>
        </w:tc>
        <w:tc>
          <w:tcPr>
            <w:tcW w:w="436" w:type="pct"/>
            <w:gridSpan w:val="3"/>
            <w:shd w:val="clear" w:color="auto" w:fill="auto"/>
            <w:tcMar>
              <w:top w:w="46" w:type="dxa"/>
              <w:left w:w="46" w:type="dxa"/>
              <w:bottom w:w="35" w:type="dxa"/>
              <w:right w:w="46" w:type="dxa"/>
            </w:tcMar>
            <w:vAlign w:val="center"/>
          </w:tcPr>
          <w:p w14:paraId="0DD7EA29">
            <w:pPr>
              <w:pStyle w:val="11"/>
              <w:jc w:val="center"/>
              <w:rPr>
                <w:rFonts w:ascii="宋体" w:hAnsi="宋体"/>
                <w:kern w:val="0"/>
                <w:szCs w:val="21"/>
              </w:rPr>
            </w:pPr>
          </w:p>
        </w:tc>
        <w:tc>
          <w:tcPr>
            <w:tcW w:w="434" w:type="pct"/>
            <w:gridSpan w:val="2"/>
            <w:shd w:val="clear" w:color="auto" w:fill="auto"/>
            <w:tcMar>
              <w:top w:w="46" w:type="dxa"/>
              <w:left w:w="46" w:type="dxa"/>
              <w:bottom w:w="35" w:type="dxa"/>
              <w:right w:w="46" w:type="dxa"/>
            </w:tcMar>
            <w:vAlign w:val="center"/>
          </w:tcPr>
          <w:p w14:paraId="4916B21E">
            <w:pPr>
              <w:pStyle w:val="11"/>
              <w:jc w:val="center"/>
              <w:rPr>
                <w:rFonts w:ascii="宋体" w:hAnsi="宋体"/>
                <w:kern w:val="0"/>
                <w:szCs w:val="21"/>
              </w:rPr>
            </w:pPr>
            <w:r>
              <w:rPr>
                <w:rFonts w:hint="eastAsia" w:ascii="宋体" w:hAnsi="宋体"/>
                <w:color w:val="000000"/>
                <w:kern w:val="0"/>
                <w:szCs w:val="21"/>
              </w:rPr>
              <w:t>482</w:t>
            </w:r>
          </w:p>
        </w:tc>
        <w:tc>
          <w:tcPr>
            <w:tcW w:w="370" w:type="pct"/>
            <w:gridSpan w:val="2"/>
            <w:shd w:val="clear" w:color="auto" w:fill="auto"/>
            <w:tcMar>
              <w:top w:w="46" w:type="dxa"/>
              <w:left w:w="46" w:type="dxa"/>
              <w:bottom w:w="35" w:type="dxa"/>
              <w:right w:w="46" w:type="dxa"/>
            </w:tcMar>
            <w:vAlign w:val="center"/>
          </w:tcPr>
          <w:p w14:paraId="1C1AC05E">
            <w:pPr>
              <w:pStyle w:val="11"/>
              <w:jc w:val="center"/>
              <w:rPr>
                <w:rFonts w:ascii="宋体" w:hAnsi="宋体"/>
                <w:kern w:val="0"/>
                <w:szCs w:val="21"/>
              </w:rPr>
            </w:pPr>
            <w:r>
              <w:rPr>
                <w:rFonts w:hint="eastAsia" w:ascii="宋体" w:hAnsi="宋体"/>
                <w:color w:val="000000"/>
                <w:kern w:val="0"/>
                <w:szCs w:val="21"/>
              </w:rPr>
              <w:t>588</w:t>
            </w:r>
          </w:p>
        </w:tc>
        <w:tc>
          <w:tcPr>
            <w:tcW w:w="508" w:type="pct"/>
            <w:shd w:val="clear" w:color="auto" w:fill="auto"/>
            <w:tcMar>
              <w:top w:w="46" w:type="dxa"/>
              <w:left w:w="46" w:type="dxa"/>
              <w:bottom w:w="35" w:type="dxa"/>
              <w:right w:w="46" w:type="dxa"/>
            </w:tcMar>
            <w:vAlign w:val="center"/>
          </w:tcPr>
          <w:p w14:paraId="3215F02A">
            <w:pPr>
              <w:pStyle w:val="11"/>
              <w:jc w:val="center"/>
              <w:rPr>
                <w:rFonts w:ascii="宋体" w:hAnsi="宋体"/>
                <w:kern w:val="0"/>
                <w:szCs w:val="21"/>
              </w:rPr>
            </w:pPr>
            <w:r>
              <w:rPr>
                <w:rFonts w:hint="eastAsia" w:ascii="宋体" w:hAnsi="宋体"/>
                <w:color w:val="000000"/>
                <w:kern w:val="0"/>
                <w:szCs w:val="21"/>
              </w:rPr>
              <w:t>770</w:t>
            </w:r>
          </w:p>
        </w:tc>
        <w:tc>
          <w:tcPr>
            <w:tcW w:w="362" w:type="pct"/>
            <w:shd w:val="clear" w:color="auto" w:fill="auto"/>
            <w:tcMar>
              <w:top w:w="46" w:type="dxa"/>
              <w:left w:w="46" w:type="dxa"/>
              <w:bottom w:w="35" w:type="dxa"/>
              <w:right w:w="46" w:type="dxa"/>
            </w:tcMar>
            <w:vAlign w:val="center"/>
          </w:tcPr>
          <w:p w14:paraId="139E7E43">
            <w:pPr>
              <w:pStyle w:val="11"/>
              <w:jc w:val="center"/>
              <w:rPr>
                <w:rFonts w:ascii="宋体" w:hAnsi="宋体"/>
                <w:kern w:val="0"/>
                <w:szCs w:val="21"/>
              </w:rPr>
            </w:pPr>
          </w:p>
        </w:tc>
        <w:tc>
          <w:tcPr>
            <w:tcW w:w="489" w:type="pct"/>
            <w:shd w:val="clear" w:color="auto" w:fill="auto"/>
            <w:tcMar>
              <w:top w:w="46" w:type="dxa"/>
              <w:left w:w="46" w:type="dxa"/>
              <w:bottom w:w="35" w:type="dxa"/>
              <w:right w:w="46" w:type="dxa"/>
            </w:tcMar>
            <w:vAlign w:val="center"/>
          </w:tcPr>
          <w:p w14:paraId="11505D4E">
            <w:pPr>
              <w:pStyle w:val="11"/>
              <w:jc w:val="center"/>
              <w:rPr>
                <w:rFonts w:ascii="宋体" w:hAnsi="宋体"/>
                <w:kern w:val="0"/>
                <w:szCs w:val="21"/>
              </w:rPr>
            </w:pPr>
          </w:p>
        </w:tc>
        <w:tc>
          <w:tcPr>
            <w:tcW w:w="511" w:type="pct"/>
            <w:shd w:val="clear" w:color="auto" w:fill="auto"/>
            <w:tcMar>
              <w:top w:w="46" w:type="dxa"/>
              <w:left w:w="46" w:type="dxa"/>
              <w:bottom w:w="35" w:type="dxa"/>
              <w:right w:w="46" w:type="dxa"/>
            </w:tcMar>
            <w:vAlign w:val="center"/>
          </w:tcPr>
          <w:p w14:paraId="4FF794BA">
            <w:pPr>
              <w:pStyle w:val="11"/>
              <w:jc w:val="center"/>
              <w:rPr>
                <w:rFonts w:ascii="宋体" w:hAnsi="宋体"/>
                <w:kern w:val="0"/>
                <w:szCs w:val="21"/>
              </w:rPr>
            </w:pPr>
          </w:p>
        </w:tc>
      </w:tr>
      <w:tr w14:paraId="3731DA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1AD72EC0">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1E120A8F">
            <w:pPr>
              <w:pStyle w:val="11"/>
              <w:jc w:val="left"/>
              <w:rPr>
                <w:rFonts w:ascii="宋体" w:hAnsi="宋体"/>
                <w:kern w:val="0"/>
                <w:szCs w:val="21"/>
              </w:rPr>
            </w:pPr>
            <w:r>
              <w:rPr>
                <w:rFonts w:hint="eastAsia" w:ascii="宋体" w:hAnsi="宋体"/>
                <w:color w:val="000000"/>
                <w:kern w:val="0"/>
                <w:szCs w:val="21"/>
              </w:rPr>
              <w:t>水泥</w:t>
            </w:r>
          </w:p>
        </w:tc>
        <w:tc>
          <w:tcPr>
            <w:tcW w:w="361" w:type="pct"/>
            <w:gridSpan w:val="2"/>
            <w:shd w:val="clear" w:color="auto" w:fill="auto"/>
            <w:tcMar>
              <w:top w:w="46" w:type="dxa"/>
              <w:left w:w="46" w:type="dxa"/>
              <w:bottom w:w="35" w:type="dxa"/>
              <w:right w:w="46" w:type="dxa"/>
            </w:tcMar>
            <w:vAlign w:val="center"/>
          </w:tcPr>
          <w:p w14:paraId="4D3CD588">
            <w:pPr>
              <w:pStyle w:val="11"/>
              <w:jc w:val="center"/>
              <w:rPr>
                <w:rFonts w:ascii="宋体" w:hAnsi="宋体"/>
                <w:kern w:val="0"/>
                <w:szCs w:val="21"/>
              </w:rPr>
            </w:pPr>
            <w:r>
              <w:rPr>
                <w:rFonts w:hint="eastAsia" w:ascii="宋体" w:hAnsi="宋体"/>
                <w:color w:val="000000"/>
                <w:kern w:val="0"/>
                <w:szCs w:val="21"/>
              </w:rPr>
              <w:t>吨</w:t>
            </w:r>
          </w:p>
        </w:tc>
        <w:tc>
          <w:tcPr>
            <w:tcW w:w="436" w:type="pct"/>
            <w:gridSpan w:val="3"/>
            <w:shd w:val="clear" w:color="auto" w:fill="auto"/>
            <w:tcMar>
              <w:top w:w="46" w:type="dxa"/>
              <w:left w:w="46" w:type="dxa"/>
              <w:bottom w:w="35" w:type="dxa"/>
              <w:right w:w="46" w:type="dxa"/>
            </w:tcMar>
            <w:vAlign w:val="center"/>
          </w:tcPr>
          <w:p w14:paraId="4F3FCC36">
            <w:pPr>
              <w:pStyle w:val="11"/>
              <w:jc w:val="center"/>
              <w:rPr>
                <w:rFonts w:ascii="宋体" w:hAnsi="宋体"/>
                <w:kern w:val="0"/>
                <w:szCs w:val="21"/>
              </w:rPr>
            </w:pPr>
            <w:r>
              <w:rPr>
                <w:rFonts w:hint="eastAsia" w:ascii="宋体" w:hAnsi="宋体"/>
                <w:color w:val="000000"/>
                <w:kern w:val="0"/>
                <w:szCs w:val="21"/>
              </w:rPr>
              <w:t>65013</w:t>
            </w:r>
          </w:p>
        </w:tc>
        <w:tc>
          <w:tcPr>
            <w:tcW w:w="434" w:type="pct"/>
            <w:gridSpan w:val="2"/>
            <w:shd w:val="clear" w:color="auto" w:fill="auto"/>
            <w:tcMar>
              <w:top w:w="46" w:type="dxa"/>
              <w:left w:w="46" w:type="dxa"/>
              <w:bottom w:w="35" w:type="dxa"/>
              <w:right w:w="46" w:type="dxa"/>
            </w:tcMar>
            <w:vAlign w:val="center"/>
          </w:tcPr>
          <w:p w14:paraId="3A66BCEF">
            <w:pPr>
              <w:pStyle w:val="11"/>
              <w:jc w:val="center"/>
              <w:rPr>
                <w:rFonts w:ascii="宋体" w:hAnsi="宋体"/>
                <w:kern w:val="0"/>
                <w:szCs w:val="21"/>
              </w:rPr>
            </w:pPr>
            <w:r>
              <w:rPr>
                <w:rFonts w:hint="eastAsia" w:ascii="宋体" w:hAnsi="宋体"/>
                <w:color w:val="000000"/>
                <w:kern w:val="0"/>
                <w:szCs w:val="21"/>
              </w:rPr>
              <w:t>122293</w:t>
            </w:r>
          </w:p>
        </w:tc>
        <w:tc>
          <w:tcPr>
            <w:tcW w:w="370" w:type="pct"/>
            <w:gridSpan w:val="2"/>
            <w:shd w:val="clear" w:color="auto" w:fill="auto"/>
            <w:tcMar>
              <w:top w:w="46" w:type="dxa"/>
              <w:left w:w="46" w:type="dxa"/>
              <w:bottom w:w="35" w:type="dxa"/>
              <w:right w:w="46" w:type="dxa"/>
            </w:tcMar>
            <w:vAlign w:val="center"/>
          </w:tcPr>
          <w:p w14:paraId="5F50B265">
            <w:pPr>
              <w:pStyle w:val="11"/>
              <w:jc w:val="center"/>
              <w:rPr>
                <w:rFonts w:ascii="宋体" w:hAnsi="宋体"/>
                <w:kern w:val="0"/>
                <w:szCs w:val="21"/>
              </w:rPr>
            </w:pPr>
            <w:r>
              <w:rPr>
                <w:rFonts w:hint="eastAsia" w:ascii="宋体" w:hAnsi="宋体"/>
                <w:color w:val="000000"/>
                <w:kern w:val="0"/>
                <w:szCs w:val="21"/>
              </w:rPr>
              <w:t>125700</w:t>
            </w:r>
          </w:p>
        </w:tc>
        <w:tc>
          <w:tcPr>
            <w:tcW w:w="508" w:type="pct"/>
            <w:shd w:val="clear" w:color="auto" w:fill="auto"/>
            <w:tcMar>
              <w:top w:w="46" w:type="dxa"/>
              <w:left w:w="46" w:type="dxa"/>
              <w:bottom w:w="35" w:type="dxa"/>
              <w:right w:w="46" w:type="dxa"/>
            </w:tcMar>
            <w:vAlign w:val="center"/>
          </w:tcPr>
          <w:p w14:paraId="553625C4">
            <w:pPr>
              <w:pStyle w:val="11"/>
              <w:jc w:val="center"/>
              <w:rPr>
                <w:rFonts w:ascii="宋体" w:hAnsi="宋体"/>
                <w:kern w:val="0"/>
                <w:szCs w:val="21"/>
              </w:rPr>
            </w:pPr>
            <w:r>
              <w:rPr>
                <w:rFonts w:hint="eastAsia" w:ascii="宋体" w:hAnsi="宋体"/>
                <w:color w:val="000000"/>
                <w:kern w:val="0"/>
                <w:szCs w:val="21"/>
              </w:rPr>
              <w:t>118444</w:t>
            </w:r>
          </w:p>
        </w:tc>
        <w:tc>
          <w:tcPr>
            <w:tcW w:w="362" w:type="pct"/>
            <w:shd w:val="clear" w:color="auto" w:fill="auto"/>
            <w:tcMar>
              <w:top w:w="46" w:type="dxa"/>
              <w:left w:w="46" w:type="dxa"/>
              <w:bottom w:w="35" w:type="dxa"/>
              <w:right w:w="46" w:type="dxa"/>
            </w:tcMar>
            <w:vAlign w:val="center"/>
          </w:tcPr>
          <w:p w14:paraId="5EACB7E3">
            <w:pPr>
              <w:pStyle w:val="11"/>
              <w:jc w:val="center"/>
              <w:rPr>
                <w:rFonts w:ascii="宋体" w:hAnsi="宋体"/>
                <w:kern w:val="0"/>
                <w:szCs w:val="21"/>
              </w:rPr>
            </w:pPr>
            <w:r>
              <w:rPr>
                <w:rFonts w:hint="eastAsia" w:ascii="宋体" w:hAnsi="宋体"/>
                <w:color w:val="000000"/>
                <w:kern w:val="0"/>
                <w:szCs w:val="21"/>
              </w:rPr>
              <w:t>97700</w:t>
            </w:r>
          </w:p>
        </w:tc>
        <w:tc>
          <w:tcPr>
            <w:tcW w:w="489" w:type="pct"/>
            <w:shd w:val="clear" w:color="auto" w:fill="auto"/>
            <w:tcMar>
              <w:top w:w="46" w:type="dxa"/>
              <w:left w:w="46" w:type="dxa"/>
              <w:bottom w:w="35" w:type="dxa"/>
              <w:right w:w="46" w:type="dxa"/>
            </w:tcMar>
            <w:vAlign w:val="center"/>
          </w:tcPr>
          <w:p w14:paraId="2B4D9C8D">
            <w:pPr>
              <w:pStyle w:val="11"/>
              <w:jc w:val="center"/>
              <w:rPr>
                <w:rFonts w:ascii="宋体" w:hAnsi="宋体"/>
                <w:kern w:val="0"/>
                <w:szCs w:val="21"/>
              </w:rPr>
            </w:pPr>
            <w:r>
              <w:rPr>
                <w:rFonts w:hint="eastAsia" w:ascii="宋体" w:hAnsi="宋体"/>
                <w:color w:val="000000"/>
                <w:kern w:val="0"/>
                <w:szCs w:val="21"/>
              </w:rPr>
              <w:t>93500</w:t>
            </w:r>
          </w:p>
        </w:tc>
        <w:tc>
          <w:tcPr>
            <w:tcW w:w="511" w:type="pct"/>
            <w:shd w:val="clear" w:color="auto" w:fill="auto"/>
            <w:tcMar>
              <w:top w:w="46" w:type="dxa"/>
              <w:left w:w="46" w:type="dxa"/>
              <w:bottom w:w="35" w:type="dxa"/>
              <w:right w:w="46" w:type="dxa"/>
            </w:tcMar>
            <w:vAlign w:val="center"/>
          </w:tcPr>
          <w:p w14:paraId="59C6D743">
            <w:pPr>
              <w:pStyle w:val="11"/>
              <w:jc w:val="center"/>
              <w:rPr>
                <w:rFonts w:ascii="宋体" w:hAnsi="宋体"/>
                <w:kern w:val="0"/>
                <w:szCs w:val="21"/>
              </w:rPr>
            </w:pPr>
            <w:r>
              <w:rPr>
                <w:rFonts w:hint="eastAsia" w:ascii="宋体" w:hAnsi="宋体"/>
                <w:color w:val="000000"/>
                <w:kern w:val="0"/>
                <w:szCs w:val="21"/>
              </w:rPr>
              <w:t>43.8</w:t>
            </w:r>
          </w:p>
        </w:tc>
      </w:tr>
      <w:tr w14:paraId="16C9FF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3E05C071">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7BB1982B">
            <w:pPr>
              <w:pStyle w:val="11"/>
              <w:jc w:val="left"/>
              <w:rPr>
                <w:rFonts w:ascii="宋体" w:hAnsi="宋体"/>
                <w:kern w:val="0"/>
                <w:szCs w:val="21"/>
              </w:rPr>
            </w:pPr>
            <w:r>
              <w:rPr>
                <w:rFonts w:hint="eastAsia" w:ascii="宋体" w:hAnsi="宋体"/>
                <w:color w:val="000000"/>
                <w:kern w:val="0"/>
                <w:szCs w:val="21"/>
              </w:rPr>
              <w:t>墙地砖</w:t>
            </w:r>
          </w:p>
        </w:tc>
        <w:tc>
          <w:tcPr>
            <w:tcW w:w="361" w:type="pct"/>
            <w:gridSpan w:val="2"/>
            <w:shd w:val="clear" w:color="auto" w:fill="auto"/>
            <w:tcMar>
              <w:top w:w="46" w:type="dxa"/>
              <w:left w:w="46" w:type="dxa"/>
              <w:bottom w:w="35" w:type="dxa"/>
              <w:right w:w="46" w:type="dxa"/>
            </w:tcMar>
            <w:vAlign w:val="center"/>
          </w:tcPr>
          <w:p w14:paraId="7ED8D088">
            <w:pPr>
              <w:pStyle w:val="11"/>
              <w:jc w:val="center"/>
              <w:rPr>
                <w:rFonts w:ascii="宋体" w:hAnsi="宋体"/>
                <w:kern w:val="0"/>
                <w:szCs w:val="21"/>
              </w:rPr>
            </w:pPr>
            <w:r>
              <w:rPr>
                <w:rFonts w:hint="eastAsia" w:ascii="宋体" w:hAnsi="宋体"/>
                <w:color w:val="000000"/>
                <w:kern w:val="0"/>
                <w:szCs w:val="21"/>
              </w:rPr>
              <w:t>万平</w:t>
            </w:r>
          </w:p>
          <w:p w14:paraId="4B31080F">
            <w:pPr>
              <w:pStyle w:val="11"/>
              <w:jc w:val="center"/>
              <w:rPr>
                <w:rFonts w:ascii="宋体" w:hAnsi="宋体"/>
                <w:kern w:val="0"/>
                <w:szCs w:val="21"/>
              </w:rPr>
            </w:pPr>
            <w:r>
              <w:rPr>
                <w:rFonts w:hint="eastAsia" w:ascii="宋体" w:hAnsi="宋体"/>
                <w:color w:val="000000"/>
                <w:kern w:val="0"/>
                <w:szCs w:val="21"/>
              </w:rPr>
              <w:t>方米</w:t>
            </w:r>
          </w:p>
        </w:tc>
        <w:tc>
          <w:tcPr>
            <w:tcW w:w="436" w:type="pct"/>
            <w:gridSpan w:val="3"/>
            <w:shd w:val="clear" w:color="auto" w:fill="auto"/>
            <w:tcMar>
              <w:top w:w="46" w:type="dxa"/>
              <w:left w:w="46" w:type="dxa"/>
              <w:bottom w:w="35" w:type="dxa"/>
              <w:right w:w="46" w:type="dxa"/>
            </w:tcMar>
            <w:vAlign w:val="center"/>
          </w:tcPr>
          <w:p w14:paraId="2151F771">
            <w:pPr>
              <w:pStyle w:val="11"/>
              <w:jc w:val="center"/>
              <w:rPr>
                <w:rFonts w:ascii="宋体" w:hAnsi="宋体"/>
                <w:kern w:val="0"/>
                <w:szCs w:val="21"/>
              </w:rPr>
            </w:pPr>
            <w:r>
              <w:rPr>
                <w:rFonts w:hint="eastAsia" w:ascii="宋体" w:hAnsi="宋体"/>
                <w:color w:val="000000"/>
                <w:kern w:val="0"/>
                <w:szCs w:val="21"/>
              </w:rPr>
              <w:t>43.6</w:t>
            </w:r>
          </w:p>
        </w:tc>
        <w:tc>
          <w:tcPr>
            <w:tcW w:w="434" w:type="pct"/>
            <w:gridSpan w:val="2"/>
            <w:shd w:val="clear" w:color="auto" w:fill="auto"/>
            <w:tcMar>
              <w:top w:w="46" w:type="dxa"/>
              <w:left w:w="46" w:type="dxa"/>
              <w:bottom w:w="35" w:type="dxa"/>
              <w:right w:w="46" w:type="dxa"/>
            </w:tcMar>
            <w:vAlign w:val="center"/>
          </w:tcPr>
          <w:p w14:paraId="586A1196">
            <w:pPr>
              <w:pStyle w:val="11"/>
              <w:jc w:val="center"/>
              <w:rPr>
                <w:rFonts w:ascii="宋体" w:hAnsi="宋体"/>
                <w:kern w:val="0"/>
                <w:szCs w:val="21"/>
              </w:rPr>
            </w:pPr>
            <w:r>
              <w:rPr>
                <w:rFonts w:hint="eastAsia" w:ascii="宋体" w:hAnsi="宋体"/>
                <w:color w:val="000000"/>
                <w:kern w:val="0"/>
                <w:szCs w:val="21"/>
              </w:rPr>
              <w:t>169.6</w:t>
            </w:r>
          </w:p>
        </w:tc>
        <w:tc>
          <w:tcPr>
            <w:tcW w:w="370" w:type="pct"/>
            <w:gridSpan w:val="2"/>
            <w:shd w:val="clear" w:color="auto" w:fill="auto"/>
            <w:tcMar>
              <w:top w:w="46" w:type="dxa"/>
              <w:left w:w="46" w:type="dxa"/>
              <w:bottom w:w="35" w:type="dxa"/>
              <w:right w:w="46" w:type="dxa"/>
            </w:tcMar>
            <w:vAlign w:val="center"/>
          </w:tcPr>
          <w:p w14:paraId="21B3A85C">
            <w:pPr>
              <w:pStyle w:val="11"/>
              <w:jc w:val="center"/>
              <w:rPr>
                <w:rFonts w:ascii="宋体" w:hAnsi="宋体"/>
                <w:kern w:val="0"/>
                <w:szCs w:val="21"/>
              </w:rPr>
            </w:pPr>
            <w:r>
              <w:rPr>
                <w:rFonts w:hint="eastAsia" w:ascii="宋体" w:hAnsi="宋体"/>
                <w:color w:val="000000"/>
                <w:kern w:val="0"/>
                <w:szCs w:val="21"/>
              </w:rPr>
              <w:t>207.7</w:t>
            </w:r>
          </w:p>
        </w:tc>
        <w:tc>
          <w:tcPr>
            <w:tcW w:w="508" w:type="pct"/>
            <w:shd w:val="clear" w:color="auto" w:fill="auto"/>
            <w:tcMar>
              <w:top w:w="46" w:type="dxa"/>
              <w:left w:w="46" w:type="dxa"/>
              <w:bottom w:w="35" w:type="dxa"/>
              <w:right w:w="46" w:type="dxa"/>
            </w:tcMar>
            <w:vAlign w:val="center"/>
          </w:tcPr>
          <w:p w14:paraId="06E950A8">
            <w:pPr>
              <w:pStyle w:val="11"/>
              <w:jc w:val="center"/>
              <w:rPr>
                <w:rFonts w:ascii="宋体" w:hAnsi="宋体"/>
                <w:kern w:val="0"/>
                <w:szCs w:val="21"/>
              </w:rPr>
            </w:pPr>
            <w:r>
              <w:rPr>
                <w:rFonts w:hint="eastAsia" w:ascii="宋体" w:hAnsi="宋体"/>
                <w:color w:val="000000"/>
                <w:kern w:val="0"/>
                <w:szCs w:val="21"/>
              </w:rPr>
              <w:t>102.7</w:t>
            </w:r>
          </w:p>
        </w:tc>
        <w:tc>
          <w:tcPr>
            <w:tcW w:w="362" w:type="pct"/>
            <w:shd w:val="clear" w:color="auto" w:fill="auto"/>
            <w:tcMar>
              <w:top w:w="46" w:type="dxa"/>
              <w:left w:w="46" w:type="dxa"/>
              <w:bottom w:w="35" w:type="dxa"/>
              <w:right w:w="46" w:type="dxa"/>
            </w:tcMar>
            <w:vAlign w:val="center"/>
          </w:tcPr>
          <w:p w14:paraId="6B7AC31B">
            <w:pPr>
              <w:pStyle w:val="11"/>
              <w:jc w:val="center"/>
              <w:rPr>
                <w:rFonts w:ascii="宋体" w:hAnsi="宋体"/>
                <w:kern w:val="0"/>
                <w:szCs w:val="21"/>
              </w:rPr>
            </w:pPr>
            <w:r>
              <w:rPr>
                <w:rFonts w:hint="eastAsia" w:ascii="宋体" w:hAnsi="宋体"/>
                <w:color w:val="000000"/>
                <w:kern w:val="0"/>
                <w:szCs w:val="21"/>
              </w:rPr>
              <w:t>1.4</w:t>
            </w:r>
          </w:p>
        </w:tc>
        <w:tc>
          <w:tcPr>
            <w:tcW w:w="489" w:type="pct"/>
            <w:shd w:val="clear" w:color="auto" w:fill="auto"/>
            <w:tcMar>
              <w:top w:w="46" w:type="dxa"/>
              <w:left w:w="46" w:type="dxa"/>
              <w:bottom w:w="35" w:type="dxa"/>
              <w:right w:w="46" w:type="dxa"/>
            </w:tcMar>
            <w:vAlign w:val="center"/>
          </w:tcPr>
          <w:p w14:paraId="455E5708">
            <w:pPr>
              <w:pStyle w:val="11"/>
              <w:jc w:val="center"/>
              <w:rPr>
                <w:rFonts w:ascii="宋体" w:hAnsi="宋体"/>
                <w:kern w:val="0"/>
                <w:szCs w:val="21"/>
              </w:rPr>
            </w:pPr>
            <w:r>
              <w:rPr>
                <w:rFonts w:hint="eastAsia" w:ascii="宋体" w:hAnsi="宋体"/>
                <w:color w:val="000000"/>
                <w:kern w:val="0"/>
                <w:szCs w:val="21"/>
              </w:rPr>
              <w:t>117</w:t>
            </w:r>
          </w:p>
        </w:tc>
        <w:tc>
          <w:tcPr>
            <w:tcW w:w="511" w:type="pct"/>
            <w:shd w:val="clear" w:color="auto" w:fill="auto"/>
            <w:tcMar>
              <w:top w:w="46" w:type="dxa"/>
              <w:left w:w="46" w:type="dxa"/>
              <w:bottom w:w="35" w:type="dxa"/>
              <w:right w:w="46" w:type="dxa"/>
            </w:tcMar>
            <w:vAlign w:val="center"/>
          </w:tcPr>
          <w:p w14:paraId="523E5FC8">
            <w:pPr>
              <w:pStyle w:val="11"/>
              <w:jc w:val="center"/>
              <w:rPr>
                <w:rFonts w:ascii="宋体" w:hAnsi="宋体"/>
                <w:kern w:val="0"/>
                <w:szCs w:val="21"/>
              </w:rPr>
            </w:pPr>
            <w:r>
              <w:rPr>
                <w:rFonts w:hint="eastAsia" w:ascii="宋体" w:hAnsi="宋体"/>
                <w:color w:val="000000"/>
                <w:kern w:val="0"/>
                <w:szCs w:val="21"/>
              </w:rPr>
              <w:t>168.3</w:t>
            </w:r>
          </w:p>
        </w:tc>
      </w:tr>
      <w:tr w14:paraId="2A7D77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34107F75">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13A4A73A">
            <w:pPr>
              <w:pStyle w:val="11"/>
              <w:jc w:val="left"/>
              <w:rPr>
                <w:rFonts w:ascii="宋体" w:hAnsi="宋体"/>
                <w:kern w:val="0"/>
                <w:szCs w:val="21"/>
              </w:rPr>
            </w:pPr>
            <w:r>
              <w:rPr>
                <w:rFonts w:hint="eastAsia" w:ascii="宋体" w:hAnsi="宋体"/>
                <w:color w:val="000000"/>
                <w:kern w:val="0"/>
                <w:szCs w:val="21"/>
              </w:rPr>
              <w:t>花岗石板材</w:t>
            </w:r>
          </w:p>
        </w:tc>
        <w:tc>
          <w:tcPr>
            <w:tcW w:w="361" w:type="pct"/>
            <w:gridSpan w:val="2"/>
            <w:shd w:val="clear" w:color="auto" w:fill="auto"/>
            <w:tcMar>
              <w:top w:w="46" w:type="dxa"/>
              <w:left w:w="46" w:type="dxa"/>
              <w:bottom w:w="35" w:type="dxa"/>
              <w:right w:w="46" w:type="dxa"/>
            </w:tcMar>
            <w:vAlign w:val="center"/>
          </w:tcPr>
          <w:p w14:paraId="0E1DB81E">
            <w:pPr>
              <w:pStyle w:val="11"/>
              <w:jc w:val="center"/>
              <w:rPr>
                <w:rFonts w:ascii="宋体" w:hAnsi="宋体"/>
                <w:kern w:val="0"/>
                <w:szCs w:val="21"/>
              </w:rPr>
            </w:pPr>
            <w:r>
              <w:rPr>
                <w:rFonts w:hint="eastAsia" w:ascii="宋体" w:hAnsi="宋体"/>
                <w:color w:val="000000"/>
                <w:kern w:val="0"/>
                <w:szCs w:val="21"/>
              </w:rPr>
              <w:t>万平</w:t>
            </w:r>
          </w:p>
          <w:p w14:paraId="78DE4668">
            <w:pPr>
              <w:pStyle w:val="11"/>
              <w:jc w:val="center"/>
              <w:rPr>
                <w:rFonts w:ascii="宋体" w:hAnsi="宋体"/>
                <w:kern w:val="0"/>
                <w:szCs w:val="21"/>
              </w:rPr>
            </w:pPr>
            <w:r>
              <w:rPr>
                <w:rFonts w:hint="eastAsia" w:ascii="宋体" w:hAnsi="宋体"/>
                <w:color w:val="000000"/>
                <w:kern w:val="0"/>
                <w:szCs w:val="21"/>
              </w:rPr>
              <w:t>方米</w:t>
            </w:r>
          </w:p>
        </w:tc>
        <w:tc>
          <w:tcPr>
            <w:tcW w:w="436" w:type="pct"/>
            <w:gridSpan w:val="3"/>
            <w:shd w:val="clear" w:color="auto" w:fill="auto"/>
            <w:tcMar>
              <w:top w:w="46" w:type="dxa"/>
              <w:left w:w="46" w:type="dxa"/>
              <w:bottom w:w="35" w:type="dxa"/>
              <w:right w:w="46" w:type="dxa"/>
            </w:tcMar>
            <w:vAlign w:val="center"/>
          </w:tcPr>
          <w:p w14:paraId="2B394A09">
            <w:pPr>
              <w:pStyle w:val="11"/>
              <w:jc w:val="center"/>
              <w:rPr>
                <w:rFonts w:ascii="宋体" w:hAnsi="宋体"/>
                <w:kern w:val="0"/>
                <w:szCs w:val="21"/>
              </w:rPr>
            </w:pPr>
            <w:r>
              <w:rPr>
                <w:rFonts w:hint="eastAsia" w:ascii="宋体" w:hAnsi="宋体"/>
                <w:color w:val="000000"/>
                <w:kern w:val="0"/>
                <w:szCs w:val="21"/>
              </w:rPr>
              <w:t>1.99</w:t>
            </w:r>
          </w:p>
        </w:tc>
        <w:tc>
          <w:tcPr>
            <w:tcW w:w="434" w:type="pct"/>
            <w:gridSpan w:val="2"/>
            <w:shd w:val="clear" w:color="auto" w:fill="auto"/>
            <w:tcMar>
              <w:top w:w="46" w:type="dxa"/>
              <w:left w:w="46" w:type="dxa"/>
              <w:bottom w:w="35" w:type="dxa"/>
              <w:right w:w="46" w:type="dxa"/>
            </w:tcMar>
            <w:vAlign w:val="center"/>
          </w:tcPr>
          <w:p w14:paraId="567C97C6">
            <w:pPr>
              <w:pStyle w:val="11"/>
              <w:jc w:val="center"/>
              <w:rPr>
                <w:rFonts w:ascii="宋体" w:hAnsi="宋体"/>
                <w:kern w:val="0"/>
                <w:szCs w:val="21"/>
              </w:rPr>
            </w:pPr>
            <w:r>
              <w:rPr>
                <w:rFonts w:hint="eastAsia" w:ascii="宋体" w:hAnsi="宋体"/>
                <w:color w:val="000000"/>
                <w:kern w:val="0"/>
                <w:szCs w:val="21"/>
              </w:rPr>
              <w:t>3.79</w:t>
            </w:r>
          </w:p>
        </w:tc>
        <w:tc>
          <w:tcPr>
            <w:tcW w:w="370" w:type="pct"/>
            <w:gridSpan w:val="2"/>
            <w:shd w:val="clear" w:color="auto" w:fill="auto"/>
            <w:tcMar>
              <w:top w:w="46" w:type="dxa"/>
              <w:left w:w="46" w:type="dxa"/>
              <w:bottom w:w="35" w:type="dxa"/>
              <w:right w:w="46" w:type="dxa"/>
            </w:tcMar>
            <w:vAlign w:val="center"/>
          </w:tcPr>
          <w:p w14:paraId="2DA2FD91">
            <w:pPr>
              <w:pStyle w:val="11"/>
              <w:jc w:val="center"/>
              <w:rPr>
                <w:rFonts w:ascii="宋体" w:hAnsi="宋体"/>
                <w:kern w:val="0"/>
                <w:szCs w:val="21"/>
              </w:rPr>
            </w:pPr>
            <w:r>
              <w:rPr>
                <w:rFonts w:hint="eastAsia" w:ascii="宋体" w:hAnsi="宋体"/>
                <w:color w:val="000000"/>
                <w:kern w:val="0"/>
                <w:szCs w:val="21"/>
              </w:rPr>
              <w:t>7.59</w:t>
            </w:r>
          </w:p>
        </w:tc>
        <w:tc>
          <w:tcPr>
            <w:tcW w:w="508" w:type="pct"/>
            <w:shd w:val="clear" w:color="auto" w:fill="auto"/>
            <w:tcMar>
              <w:top w:w="46" w:type="dxa"/>
              <w:left w:w="46" w:type="dxa"/>
              <w:bottom w:w="35" w:type="dxa"/>
              <w:right w:w="46" w:type="dxa"/>
            </w:tcMar>
            <w:vAlign w:val="center"/>
          </w:tcPr>
          <w:p w14:paraId="45F6CB87">
            <w:pPr>
              <w:pStyle w:val="11"/>
              <w:jc w:val="center"/>
              <w:rPr>
                <w:rFonts w:ascii="宋体" w:hAnsi="宋体"/>
                <w:kern w:val="0"/>
                <w:szCs w:val="21"/>
              </w:rPr>
            </w:pPr>
            <w:r>
              <w:rPr>
                <w:rFonts w:hint="eastAsia" w:ascii="宋体" w:hAnsi="宋体"/>
                <w:color w:val="000000"/>
                <w:kern w:val="0"/>
                <w:szCs w:val="21"/>
              </w:rPr>
              <w:t>17.8</w:t>
            </w:r>
          </w:p>
        </w:tc>
        <w:tc>
          <w:tcPr>
            <w:tcW w:w="362" w:type="pct"/>
            <w:shd w:val="clear" w:color="auto" w:fill="auto"/>
            <w:tcMar>
              <w:top w:w="46" w:type="dxa"/>
              <w:left w:w="46" w:type="dxa"/>
              <w:bottom w:w="35" w:type="dxa"/>
              <w:right w:w="46" w:type="dxa"/>
            </w:tcMar>
            <w:vAlign w:val="center"/>
          </w:tcPr>
          <w:p w14:paraId="692347DB">
            <w:pPr>
              <w:pStyle w:val="11"/>
              <w:jc w:val="center"/>
              <w:rPr>
                <w:rFonts w:ascii="宋体" w:hAnsi="宋体"/>
                <w:kern w:val="0"/>
                <w:szCs w:val="21"/>
              </w:rPr>
            </w:pPr>
            <w:r>
              <w:rPr>
                <w:rFonts w:hint="eastAsia" w:ascii="宋体" w:hAnsi="宋体"/>
                <w:color w:val="000000"/>
                <w:kern w:val="0"/>
                <w:szCs w:val="21"/>
              </w:rPr>
              <w:t>14.9</w:t>
            </w:r>
          </w:p>
        </w:tc>
        <w:tc>
          <w:tcPr>
            <w:tcW w:w="489" w:type="pct"/>
            <w:shd w:val="clear" w:color="auto" w:fill="auto"/>
            <w:tcMar>
              <w:top w:w="46" w:type="dxa"/>
              <w:left w:w="46" w:type="dxa"/>
              <w:bottom w:w="35" w:type="dxa"/>
              <w:right w:w="46" w:type="dxa"/>
            </w:tcMar>
            <w:vAlign w:val="center"/>
          </w:tcPr>
          <w:p w14:paraId="2939E488">
            <w:pPr>
              <w:pStyle w:val="11"/>
              <w:jc w:val="center"/>
              <w:rPr>
                <w:rFonts w:ascii="宋体" w:hAnsi="宋体"/>
                <w:kern w:val="0"/>
                <w:szCs w:val="21"/>
              </w:rPr>
            </w:pPr>
            <w:r>
              <w:rPr>
                <w:rFonts w:hint="eastAsia" w:ascii="宋体" w:hAnsi="宋体"/>
                <w:color w:val="000000"/>
                <w:kern w:val="0"/>
                <w:szCs w:val="21"/>
              </w:rPr>
              <w:t>18</w:t>
            </w:r>
          </w:p>
        </w:tc>
        <w:tc>
          <w:tcPr>
            <w:tcW w:w="511" w:type="pct"/>
            <w:shd w:val="clear" w:color="auto" w:fill="auto"/>
            <w:tcMar>
              <w:top w:w="46" w:type="dxa"/>
              <w:left w:w="46" w:type="dxa"/>
              <w:bottom w:w="35" w:type="dxa"/>
              <w:right w:w="46" w:type="dxa"/>
            </w:tcMar>
            <w:vAlign w:val="center"/>
          </w:tcPr>
          <w:p w14:paraId="2CDE8C9E">
            <w:pPr>
              <w:pStyle w:val="11"/>
              <w:jc w:val="center"/>
              <w:rPr>
                <w:rFonts w:ascii="宋体" w:hAnsi="宋体"/>
                <w:kern w:val="0"/>
                <w:szCs w:val="21"/>
              </w:rPr>
            </w:pPr>
            <w:r>
              <w:rPr>
                <w:rFonts w:hint="eastAsia" w:ascii="宋体" w:hAnsi="宋体"/>
                <w:color w:val="000000"/>
                <w:kern w:val="0"/>
                <w:szCs w:val="21"/>
              </w:rPr>
              <w:t>8倍</w:t>
            </w:r>
          </w:p>
        </w:tc>
      </w:tr>
      <w:tr w14:paraId="38C014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6394B459">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301FDB14">
            <w:pPr>
              <w:pStyle w:val="11"/>
              <w:jc w:val="left"/>
              <w:rPr>
                <w:rFonts w:ascii="宋体" w:hAnsi="宋体"/>
                <w:kern w:val="0"/>
                <w:szCs w:val="21"/>
              </w:rPr>
            </w:pPr>
            <w:r>
              <w:rPr>
                <w:rFonts w:hint="eastAsia" w:ascii="宋体" w:hAnsi="宋体"/>
                <w:color w:val="000000"/>
                <w:kern w:val="0"/>
                <w:szCs w:val="21"/>
              </w:rPr>
              <w:t>发电量</w:t>
            </w:r>
          </w:p>
        </w:tc>
        <w:tc>
          <w:tcPr>
            <w:tcW w:w="361" w:type="pct"/>
            <w:gridSpan w:val="2"/>
            <w:shd w:val="clear" w:color="auto" w:fill="auto"/>
            <w:tcMar>
              <w:top w:w="46" w:type="dxa"/>
              <w:left w:w="46" w:type="dxa"/>
              <w:bottom w:w="35" w:type="dxa"/>
              <w:right w:w="46" w:type="dxa"/>
            </w:tcMar>
            <w:vAlign w:val="center"/>
          </w:tcPr>
          <w:p w14:paraId="766CF78B">
            <w:pPr>
              <w:pStyle w:val="11"/>
              <w:jc w:val="center"/>
              <w:rPr>
                <w:rFonts w:ascii="宋体" w:hAnsi="宋体"/>
                <w:kern w:val="0"/>
                <w:szCs w:val="21"/>
              </w:rPr>
            </w:pPr>
            <w:r>
              <w:rPr>
                <w:rFonts w:hint="eastAsia" w:ascii="宋体" w:hAnsi="宋体"/>
                <w:color w:val="000000"/>
                <w:kern w:val="0"/>
                <w:szCs w:val="21"/>
              </w:rPr>
              <w:t>万千</w:t>
            </w:r>
          </w:p>
          <w:p w14:paraId="391DD2D8">
            <w:pPr>
              <w:pStyle w:val="11"/>
              <w:jc w:val="center"/>
              <w:rPr>
                <w:rFonts w:ascii="宋体" w:hAnsi="宋体"/>
                <w:kern w:val="0"/>
                <w:szCs w:val="21"/>
              </w:rPr>
            </w:pPr>
            <w:r>
              <w:rPr>
                <w:rFonts w:hint="eastAsia" w:ascii="宋体" w:hAnsi="宋体"/>
                <w:color w:val="000000"/>
                <w:kern w:val="0"/>
                <w:szCs w:val="21"/>
              </w:rPr>
              <w:t>瓦时</w:t>
            </w:r>
          </w:p>
        </w:tc>
        <w:tc>
          <w:tcPr>
            <w:tcW w:w="436" w:type="pct"/>
            <w:gridSpan w:val="3"/>
            <w:shd w:val="clear" w:color="auto" w:fill="auto"/>
            <w:tcMar>
              <w:top w:w="46" w:type="dxa"/>
              <w:left w:w="46" w:type="dxa"/>
              <w:bottom w:w="35" w:type="dxa"/>
              <w:right w:w="46" w:type="dxa"/>
            </w:tcMar>
            <w:vAlign w:val="center"/>
          </w:tcPr>
          <w:p w14:paraId="4FC647CA">
            <w:pPr>
              <w:pStyle w:val="11"/>
              <w:jc w:val="center"/>
              <w:rPr>
                <w:rFonts w:ascii="宋体" w:hAnsi="宋体"/>
                <w:kern w:val="0"/>
                <w:szCs w:val="21"/>
              </w:rPr>
            </w:pPr>
            <w:r>
              <w:rPr>
                <w:rFonts w:hint="eastAsia" w:ascii="宋体" w:hAnsi="宋体"/>
                <w:color w:val="000000"/>
                <w:kern w:val="0"/>
                <w:szCs w:val="21"/>
              </w:rPr>
              <w:t>13859</w:t>
            </w:r>
          </w:p>
        </w:tc>
        <w:tc>
          <w:tcPr>
            <w:tcW w:w="434" w:type="pct"/>
            <w:gridSpan w:val="2"/>
            <w:shd w:val="clear" w:color="auto" w:fill="auto"/>
            <w:tcMar>
              <w:top w:w="46" w:type="dxa"/>
              <w:left w:w="46" w:type="dxa"/>
              <w:bottom w:w="35" w:type="dxa"/>
              <w:right w:w="46" w:type="dxa"/>
            </w:tcMar>
            <w:vAlign w:val="center"/>
          </w:tcPr>
          <w:p w14:paraId="12393115">
            <w:pPr>
              <w:pStyle w:val="11"/>
              <w:jc w:val="center"/>
              <w:rPr>
                <w:rFonts w:ascii="宋体" w:hAnsi="宋体"/>
                <w:kern w:val="0"/>
                <w:szCs w:val="21"/>
              </w:rPr>
            </w:pPr>
            <w:r>
              <w:rPr>
                <w:rFonts w:hint="eastAsia" w:ascii="宋体" w:hAnsi="宋体"/>
                <w:color w:val="000000"/>
                <w:kern w:val="0"/>
                <w:szCs w:val="21"/>
              </w:rPr>
              <w:t>17635</w:t>
            </w:r>
          </w:p>
        </w:tc>
        <w:tc>
          <w:tcPr>
            <w:tcW w:w="370" w:type="pct"/>
            <w:gridSpan w:val="2"/>
            <w:shd w:val="clear" w:color="auto" w:fill="auto"/>
            <w:tcMar>
              <w:top w:w="46" w:type="dxa"/>
              <w:left w:w="46" w:type="dxa"/>
              <w:bottom w:w="35" w:type="dxa"/>
              <w:right w:w="46" w:type="dxa"/>
            </w:tcMar>
            <w:vAlign w:val="center"/>
          </w:tcPr>
          <w:p w14:paraId="5FD03FB2">
            <w:pPr>
              <w:pStyle w:val="11"/>
              <w:jc w:val="center"/>
              <w:rPr>
                <w:rFonts w:ascii="宋体" w:hAnsi="宋体"/>
                <w:kern w:val="0"/>
                <w:szCs w:val="21"/>
              </w:rPr>
            </w:pPr>
            <w:r>
              <w:rPr>
                <w:rFonts w:hint="eastAsia" w:ascii="宋体" w:hAnsi="宋体"/>
                <w:color w:val="000000"/>
                <w:kern w:val="0"/>
                <w:szCs w:val="21"/>
              </w:rPr>
              <w:t>14334</w:t>
            </w:r>
          </w:p>
        </w:tc>
        <w:tc>
          <w:tcPr>
            <w:tcW w:w="508" w:type="pct"/>
            <w:shd w:val="clear" w:color="auto" w:fill="auto"/>
            <w:tcMar>
              <w:top w:w="46" w:type="dxa"/>
              <w:left w:w="46" w:type="dxa"/>
              <w:bottom w:w="35" w:type="dxa"/>
              <w:right w:w="46" w:type="dxa"/>
            </w:tcMar>
            <w:vAlign w:val="center"/>
          </w:tcPr>
          <w:p w14:paraId="12587F99">
            <w:pPr>
              <w:pStyle w:val="11"/>
              <w:jc w:val="center"/>
              <w:rPr>
                <w:rFonts w:ascii="宋体" w:hAnsi="宋体"/>
                <w:kern w:val="0"/>
                <w:szCs w:val="21"/>
              </w:rPr>
            </w:pPr>
            <w:r>
              <w:rPr>
                <w:rFonts w:hint="eastAsia" w:ascii="宋体" w:hAnsi="宋体"/>
                <w:color w:val="000000"/>
                <w:kern w:val="0"/>
                <w:szCs w:val="21"/>
              </w:rPr>
              <w:t>14535</w:t>
            </w:r>
          </w:p>
        </w:tc>
        <w:tc>
          <w:tcPr>
            <w:tcW w:w="362" w:type="pct"/>
            <w:shd w:val="clear" w:color="auto" w:fill="auto"/>
            <w:tcMar>
              <w:top w:w="46" w:type="dxa"/>
              <w:left w:w="46" w:type="dxa"/>
              <w:bottom w:w="35" w:type="dxa"/>
              <w:right w:w="46" w:type="dxa"/>
            </w:tcMar>
            <w:vAlign w:val="center"/>
          </w:tcPr>
          <w:p w14:paraId="3DA55EB6">
            <w:pPr>
              <w:pStyle w:val="11"/>
              <w:jc w:val="center"/>
              <w:rPr>
                <w:rFonts w:ascii="宋体" w:hAnsi="宋体"/>
                <w:kern w:val="0"/>
                <w:szCs w:val="21"/>
              </w:rPr>
            </w:pPr>
            <w:r>
              <w:rPr>
                <w:rFonts w:hint="eastAsia" w:ascii="宋体" w:hAnsi="宋体"/>
                <w:color w:val="000000"/>
                <w:kern w:val="0"/>
                <w:szCs w:val="21"/>
              </w:rPr>
              <w:t>13721</w:t>
            </w:r>
          </w:p>
        </w:tc>
        <w:tc>
          <w:tcPr>
            <w:tcW w:w="489" w:type="pct"/>
            <w:shd w:val="clear" w:color="auto" w:fill="auto"/>
            <w:tcMar>
              <w:top w:w="46" w:type="dxa"/>
              <w:left w:w="46" w:type="dxa"/>
              <w:bottom w:w="35" w:type="dxa"/>
              <w:right w:w="46" w:type="dxa"/>
            </w:tcMar>
            <w:vAlign w:val="center"/>
          </w:tcPr>
          <w:p w14:paraId="103E39BB">
            <w:pPr>
              <w:pStyle w:val="11"/>
              <w:jc w:val="center"/>
              <w:rPr>
                <w:rFonts w:ascii="宋体" w:hAnsi="宋体"/>
                <w:kern w:val="0"/>
                <w:szCs w:val="21"/>
              </w:rPr>
            </w:pPr>
            <w:r>
              <w:rPr>
                <w:rFonts w:hint="eastAsia" w:ascii="宋体" w:hAnsi="宋体"/>
                <w:color w:val="000000"/>
                <w:kern w:val="0"/>
                <w:szCs w:val="21"/>
              </w:rPr>
              <w:t>15263</w:t>
            </w:r>
          </w:p>
        </w:tc>
        <w:tc>
          <w:tcPr>
            <w:tcW w:w="511" w:type="pct"/>
            <w:shd w:val="clear" w:color="auto" w:fill="auto"/>
            <w:tcMar>
              <w:top w:w="46" w:type="dxa"/>
              <w:left w:w="46" w:type="dxa"/>
              <w:bottom w:w="35" w:type="dxa"/>
              <w:right w:w="46" w:type="dxa"/>
            </w:tcMar>
            <w:vAlign w:val="center"/>
          </w:tcPr>
          <w:p w14:paraId="2FF9A56B">
            <w:pPr>
              <w:pStyle w:val="11"/>
              <w:jc w:val="center"/>
              <w:rPr>
                <w:rFonts w:ascii="宋体" w:hAnsi="宋体"/>
                <w:kern w:val="0"/>
                <w:szCs w:val="21"/>
              </w:rPr>
            </w:pPr>
            <w:r>
              <w:rPr>
                <w:rFonts w:hint="eastAsia" w:ascii="宋体" w:hAnsi="宋体"/>
                <w:color w:val="000000"/>
                <w:kern w:val="0"/>
                <w:szCs w:val="21"/>
              </w:rPr>
              <w:t>10.1</w:t>
            </w:r>
          </w:p>
        </w:tc>
      </w:tr>
      <w:tr w14:paraId="55CCF6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11E01468">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74F97A2C">
            <w:pPr>
              <w:pStyle w:val="11"/>
              <w:jc w:val="left"/>
              <w:rPr>
                <w:rFonts w:ascii="宋体" w:hAnsi="宋体"/>
                <w:kern w:val="0"/>
                <w:szCs w:val="21"/>
              </w:rPr>
            </w:pPr>
            <w:r>
              <w:rPr>
                <w:rFonts w:hint="eastAsia" w:ascii="宋体" w:hAnsi="宋体"/>
                <w:color w:val="000000"/>
                <w:kern w:val="0"/>
                <w:szCs w:val="21"/>
              </w:rPr>
              <w:t>松香</w:t>
            </w:r>
          </w:p>
        </w:tc>
        <w:tc>
          <w:tcPr>
            <w:tcW w:w="361" w:type="pct"/>
            <w:gridSpan w:val="2"/>
            <w:shd w:val="clear" w:color="auto" w:fill="auto"/>
            <w:tcMar>
              <w:top w:w="46" w:type="dxa"/>
              <w:left w:w="46" w:type="dxa"/>
              <w:bottom w:w="35" w:type="dxa"/>
              <w:right w:w="46" w:type="dxa"/>
            </w:tcMar>
            <w:vAlign w:val="center"/>
          </w:tcPr>
          <w:p w14:paraId="5520F463">
            <w:pPr>
              <w:pStyle w:val="11"/>
              <w:jc w:val="center"/>
              <w:rPr>
                <w:rFonts w:ascii="宋体" w:hAnsi="宋体"/>
                <w:kern w:val="0"/>
                <w:szCs w:val="21"/>
              </w:rPr>
            </w:pPr>
            <w:r>
              <w:rPr>
                <w:rFonts w:hint="eastAsia" w:ascii="宋体" w:hAnsi="宋体"/>
                <w:color w:val="000000"/>
                <w:kern w:val="0"/>
                <w:szCs w:val="21"/>
              </w:rPr>
              <w:t>吨</w:t>
            </w:r>
          </w:p>
        </w:tc>
        <w:tc>
          <w:tcPr>
            <w:tcW w:w="436" w:type="pct"/>
            <w:gridSpan w:val="3"/>
            <w:shd w:val="clear" w:color="auto" w:fill="auto"/>
            <w:tcMar>
              <w:top w:w="46" w:type="dxa"/>
              <w:left w:w="46" w:type="dxa"/>
              <w:bottom w:w="35" w:type="dxa"/>
              <w:right w:w="46" w:type="dxa"/>
            </w:tcMar>
            <w:vAlign w:val="center"/>
          </w:tcPr>
          <w:p w14:paraId="2D2D959A">
            <w:pPr>
              <w:pStyle w:val="11"/>
              <w:jc w:val="center"/>
              <w:rPr>
                <w:rFonts w:ascii="宋体" w:hAnsi="宋体"/>
                <w:kern w:val="0"/>
                <w:szCs w:val="21"/>
              </w:rPr>
            </w:pPr>
            <w:r>
              <w:rPr>
                <w:rFonts w:hint="eastAsia" w:ascii="宋体" w:hAnsi="宋体"/>
                <w:color w:val="000000"/>
                <w:kern w:val="0"/>
                <w:szCs w:val="21"/>
              </w:rPr>
              <w:t>313</w:t>
            </w:r>
          </w:p>
        </w:tc>
        <w:tc>
          <w:tcPr>
            <w:tcW w:w="434" w:type="pct"/>
            <w:gridSpan w:val="2"/>
            <w:shd w:val="clear" w:color="auto" w:fill="auto"/>
            <w:tcMar>
              <w:top w:w="46" w:type="dxa"/>
              <w:left w:w="46" w:type="dxa"/>
              <w:bottom w:w="35" w:type="dxa"/>
              <w:right w:w="46" w:type="dxa"/>
            </w:tcMar>
            <w:vAlign w:val="center"/>
          </w:tcPr>
          <w:p w14:paraId="014C6D90">
            <w:pPr>
              <w:pStyle w:val="11"/>
              <w:jc w:val="center"/>
              <w:rPr>
                <w:rFonts w:ascii="宋体" w:hAnsi="宋体"/>
                <w:kern w:val="0"/>
                <w:szCs w:val="21"/>
              </w:rPr>
            </w:pPr>
            <w:r>
              <w:rPr>
                <w:rFonts w:hint="eastAsia" w:ascii="宋体" w:hAnsi="宋体"/>
                <w:color w:val="000000"/>
                <w:kern w:val="0"/>
                <w:szCs w:val="21"/>
              </w:rPr>
              <w:t>905</w:t>
            </w:r>
          </w:p>
        </w:tc>
        <w:tc>
          <w:tcPr>
            <w:tcW w:w="370" w:type="pct"/>
            <w:gridSpan w:val="2"/>
            <w:shd w:val="clear" w:color="auto" w:fill="auto"/>
            <w:tcMar>
              <w:top w:w="46" w:type="dxa"/>
              <w:left w:w="46" w:type="dxa"/>
              <w:bottom w:w="35" w:type="dxa"/>
              <w:right w:w="46" w:type="dxa"/>
            </w:tcMar>
            <w:vAlign w:val="center"/>
          </w:tcPr>
          <w:p w14:paraId="6C6B75D9">
            <w:pPr>
              <w:pStyle w:val="11"/>
              <w:jc w:val="center"/>
              <w:rPr>
                <w:rFonts w:ascii="宋体" w:hAnsi="宋体"/>
                <w:kern w:val="0"/>
                <w:szCs w:val="21"/>
              </w:rPr>
            </w:pPr>
            <w:r>
              <w:rPr>
                <w:rFonts w:hint="eastAsia" w:ascii="宋体" w:hAnsi="宋体"/>
                <w:color w:val="000000"/>
                <w:kern w:val="0"/>
                <w:szCs w:val="21"/>
              </w:rPr>
              <w:t>1174</w:t>
            </w:r>
          </w:p>
        </w:tc>
        <w:tc>
          <w:tcPr>
            <w:tcW w:w="508" w:type="pct"/>
            <w:shd w:val="clear" w:color="auto" w:fill="auto"/>
            <w:tcMar>
              <w:top w:w="46" w:type="dxa"/>
              <w:left w:w="46" w:type="dxa"/>
              <w:bottom w:w="35" w:type="dxa"/>
              <w:right w:w="46" w:type="dxa"/>
            </w:tcMar>
            <w:vAlign w:val="center"/>
          </w:tcPr>
          <w:p w14:paraId="09D9FA9D">
            <w:pPr>
              <w:pStyle w:val="11"/>
              <w:jc w:val="center"/>
              <w:rPr>
                <w:rFonts w:ascii="宋体" w:hAnsi="宋体"/>
                <w:kern w:val="0"/>
                <w:szCs w:val="21"/>
              </w:rPr>
            </w:pPr>
            <w:r>
              <w:rPr>
                <w:rFonts w:hint="eastAsia" w:ascii="宋体" w:hAnsi="宋体"/>
                <w:color w:val="000000"/>
                <w:kern w:val="0"/>
                <w:szCs w:val="21"/>
              </w:rPr>
              <w:t>996</w:t>
            </w:r>
          </w:p>
        </w:tc>
        <w:tc>
          <w:tcPr>
            <w:tcW w:w="362" w:type="pct"/>
            <w:shd w:val="clear" w:color="auto" w:fill="auto"/>
            <w:tcMar>
              <w:top w:w="46" w:type="dxa"/>
              <w:left w:w="46" w:type="dxa"/>
              <w:bottom w:w="35" w:type="dxa"/>
              <w:right w:w="46" w:type="dxa"/>
            </w:tcMar>
            <w:vAlign w:val="center"/>
          </w:tcPr>
          <w:p w14:paraId="17F72FC3">
            <w:pPr>
              <w:pStyle w:val="11"/>
              <w:jc w:val="center"/>
              <w:rPr>
                <w:rFonts w:ascii="宋体" w:hAnsi="宋体"/>
                <w:kern w:val="0"/>
                <w:szCs w:val="21"/>
              </w:rPr>
            </w:pPr>
            <w:r>
              <w:rPr>
                <w:rFonts w:hint="eastAsia" w:ascii="宋体" w:hAnsi="宋体"/>
                <w:color w:val="000000"/>
                <w:kern w:val="0"/>
                <w:szCs w:val="21"/>
              </w:rPr>
              <w:t>835</w:t>
            </w:r>
          </w:p>
        </w:tc>
        <w:tc>
          <w:tcPr>
            <w:tcW w:w="489" w:type="pct"/>
            <w:shd w:val="clear" w:color="auto" w:fill="auto"/>
            <w:tcMar>
              <w:top w:w="46" w:type="dxa"/>
              <w:left w:w="46" w:type="dxa"/>
              <w:bottom w:w="35" w:type="dxa"/>
              <w:right w:w="46" w:type="dxa"/>
            </w:tcMar>
            <w:vAlign w:val="center"/>
          </w:tcPr>
          <w:p w14:paraId="31FA062B">
            <w:pPr>
              <w:pStyle w:val="11"/>
              <w:jc w:val="center"/>
              <w:rPr>
                <w:rFonts w:ascii="宋体" w:hAnsi="宋体"/>
                <w:kern w:val="0"/>
                <w:szCs w:val="21"/>
              </w:rPr>
            </w:pPr>
            <w:r>
              <w:rPr>
                <w:rFonts w:hint="eastAsia" w:ascii="宋体" w:hAnsi="宋体"/>
                <w:color w:val="000000"/>
                <w:kern w:val="0"/>
                <w:szCs w:val="21"/>
              </w:rPr>
              <w:t>1885</w:t>
            </w:r>
          </w:p>
        </w:tc>
        <w:tc>
          <w:tcPr>
            <w:tcW w:w="511" w:type="pct"/>
            <w:shd w:val="clear" w:color="auto" w:fill="auto"/>
            <w:tcMar>
              <w:top w:w="46" w:type="dxa"/>
              <w:left w:w="46" w:type="dxa"/>
              <w:bottom w:w="35" w:type="dxa"/>
              <w:right w:w="46" w:type="dxa"/>
            </w:tcMar>
            <w:vAlign w:val="center"/>
          </w:tcPr>
          <w:p w14:paraId="28D79853">
            <w:pPr>
              <w:pStyle w:val="11"/>
              <w:jc w:val="center"/>
              <w:rPr>
                <w:rFonts w:ascii="宋体" w:hAnsi="宋体"/>
                <w:kern w:val="0"/>
                <w:szCs w:val="21"/>
              </w:rPr>
            </w:pPr>
            <w:r>
              <w:rPr>
                <w:rFonts w:hint="eastAsia" w:ascii="宋体" w:hAnsi="宋体"/>
                <w:color w:val="000000"/>
                <w:kern w:val="0"/>
                <w:szCs w:val="21"/>
              </w:rPr>
              <w:t>5倍</w:t>
            </w:r>
          </w:p>
        </w:tc>
      </w:tr>
      <w:tr w14:paraId="5E54FC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65406759">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2E782F7A">
            <w:pPr>
              <w:pStyle w:val="11"/>
              <w:jc w:val="left"/>
              <w:rPr>
                <w:rFonts w:ascii="宋体" w:hAnsi="宋体"/>
                <w:kern w:val="0"/>
                <w:szCs w:val="21"/>
              </w:rPr>
            </w:pPr>
            <w:r>
              <w:rPr>
                <w:rFonts w:hint="eastAsia" w:ascii="宋体" w:hAnsi="宋体"/>
                <w:color w:val="000000"/>
                <w:kern w:val="0"/>
                <w:szCs w:val="21"/>
              </w:rPr>
              <w:t>红砖</w:t>
            </w:r>
          </w:p>
        </w:tc>
        <w:tc>
          <w:tcPr>
            <w:tcW w:w="361" w:type="pct"/>
            <w:gridSpan w:val="2"/>
            <w:shd w:val="clear" w:color="auto" w:fill="auto"/>
            <w:tcMar>
              <w:top w:w="46" w:type="dxa"/>
              <w:left w:w="46" w:type="dxa"/>
              <w:bottom w:w="35" w:type="dxa"/>
              <w:right w:w="46" w:type="dxa"/>
            </w:tcMar>
            <w:vAlign w:val="center"/>
          </w:tcPr>
          <w:p w14:paraId="59E00D5E">
            <w:pPr>
              <w:pStyle w:val="11"/>
              <w:jc w:val="center"/>
              <w:rPr>
                <w:rFonts w:ascii="宋体" w:hAnsi="宋体"/>
                <w:kern w:val="0"/>
                <w:szCs w:val="21"/>
              </w:rPr>
            </w:pPr>
            <w:r>
              <w:rPr>
                <w:rFonts w:hint="eastAsia" w:ascii="宋体" w:hAnsi="宋体"/>
                <w:color w:val="000000"/>
                <w:kern w:val="0"/>
                <w:szCs w:val="21"/>
              </w:rPr>
              <w:t>万块</w:t>
            </w:r>
          </w:p>
        </w:tc>
        <w:tc>
          <w:tcPr>
            <w:tcW w:w="436" w:type="pct"/>
            <w:gridSpan w:val="3"/>
            <w:shd w:val="clear" w:color="auto" w:fill="auto"/>
            <w:tcMar>
              <w:top w:w="46" w:type="dxa"/>
              <w:left w:w="46" w:type="dxa"/>
              <w:bottom w:w="35" w:type="dxa"/>
              <w:right w:w="46" w:type="dxa"/>
            </w:tcMar>
            <w:vAlign w:val="center"/>
          </w:tcPr>
          <w:p w14:paraId="3F162569">
            <w:pPr>
              <w:pStyle w:val="11"/>
              <w:jc w:val="center"/>
              <w:rPr>
                <w:rFonts w:ascii="宋体" w:hAnsi="宋体"/>
                <w:kern w:val="0"/>
                <w:szCs w:val="21"/>
              </w:rPr>
            </w:pPr>
            <w:r>
              <w:rPr>
                <w:rFonts w:hint="eastAsia" w:ascii="宋体" w:hAnsi="宋体"/>
                <w:color w:val="000000"/>
                <w:kern w:val="0"/>
                <w:szCs w:val="21"/>
              </w:rPr>
              <w:t>8535</w:t>
            </w:r>
          </w:p>
        </w:tc>
        <w:tc>
          <w:tcPr>
            <w:tcW w:w="434" w:type="pct"/>
            <w:gridSpan w:val="2"/>
            <w:shd w:val="clear" w:color="auto" w:fill="auto"/>
            <w:tcMar>
              <w:top w:w="46" w:type="dxa"/>
              <w:left w:w="46" w:type="dxa"/>
              <w:bottom w:w="35" w:type="dxa"/>
              <w:right w:w="46" w:type="dxa"/>
            </w:tcMar>
            <w:vAlign w:val="center"/>
          </w:tcPr>
          <w:p w14:paraId="48A70F8A">
            <w:pPr>
              <w:pStyle w:val="11"/>
              <w:jc w:val="center"/>
              <w:rPr>
                <w:rFonts w:ascii="宋体" w:hAnsi="宋体"/>
                <w:kern w:val="0"/>
                <w:szCs w:val="21"/>
              </w:rPr>
            </w:pPr>
            <w:r>
              <w:rPr>
                <w:rFonts w:hint="eastAsia" w:ascii="宋体" w:hAnsi="宋体"/>
                <w:color w:val="000000"/>
                <w:kern w:val="0"/>
                <w:szCs w:val="21"/>
              </w:rPr>
              <w:t>47991</w:t>
            </w:r>
          </w:p>
        </w:tc>
        <w:tc>
          <w:tcPr>
            <w:tcW w:w="370" w:type="pct"/>
            <w:gridSpan w:val="2"/>
            <w:shd w:val="clear" w:color="auto" w:fill="auto"/>
            <w:tcMar>
              <w:top w:w="46" w:type="dxa"/>
              <w:left w:w="46" w:type="dxa"/>
              <w:bottom w:w="35" w:type="dxa"/>
              <w:right w:w="46" w:type="dxa"/>
            </w:tcMar>
            <w:vAlign w:val="center"/>
          </w:tcPr>
          <w:p w14:paraId="5ED4283E">
            <w:pPr>
              <w:pStyle w:val="11"/>
              <w:jc w:val="center"/>
              <w:rPr>
                <w:rFonts w:ascii="宋体" w:hAnsi="宋体"/>
                <w:kern w:val="0"/>
                <w:szCs w:val="21"/>
              </w:rPr>
            </w:pPr>
            <w:r>
              <w:rPr>
                <w:rFonts w:hint="eastAsia" w:ascii="宋体" w:hAnsi="宋体"/>
                <w:color w:val="000000"/>
                <w:kern w:val="0"/>
                <w:szCs w:val="21"/>
              </w:rPr>
              <w:t>37323</w:t>
            </w:r>
          </w:p>
        </w:tc>
        <w:tc>
          <w:tcPr>
            <w:tcW w:w="508" w:type="pct"/>
            <w:shd w:val="clear" w:color="auto" w:fill="auto"/>
            <w:tcMar>
              <w:top w:w="46" w:type="dxa"/>
              <w:left w:w="46" w:type="dxa"/>
              <w:bottom w:w="35" w:type="dxa"/>
              <w:right w:w="46" w:type="dxa"/>
            </w:tcMar>
            <w:vAlign w:val="center"/>
          </w:tcPr>
          <w:p w14:paraId="3AFF5275">
            <w:pPr>
              <w:pStyle w:val="11"/>
              <w:jc w:val="center"/>
              <w:rPr>
                <w:rFonts w:ascii="宋体" w:hAnsi="宋体"/>
                <w:kern w:val="0"/>
                <w:szCs w:val="21"/>
              </w:rPr>
            </w:pPr>
            <w:r>
              <w:rPr>
                <w:rFonts w:hint="eastAsia" w:ascii="宋体" w:hAnsi="宋体"/>
                <w:color w:val="000000"/>
                <w:kern w:val="0"/>
                <w:szCs w:val="21"/>
              </w:rPr>
              <w:t>25706</w:t>
            </w:r>
          </w:p>
        </w:tc>
        <w:tc>
          <w:tcPr>
            <w:tcW w:w="362" w:type="pct"/>
            <w:shd w:val="clear" w:color="auto" w:fill="auto"/>
            <w:tcMar>
              <w:top w:w="46" w:type="dxa"/>
              <w:left w:w="46" w:type="dxa"/>
              <w:bottom w:w="35" w:type="dxa"/>
              <w:right w:w="46" w:type="dxa"/>
            </w:tcMar>
            <w:vAlign w:val="center"/>
          </w:tcPr>
          <w:p w14:paraId="150250E9">
            <w:pPr>
              <w:pStyle w:val="11"/>
              <w:jc w:val="center"/>
              <w:rPr>
                <w:rFonts w:ascii="宋体" w:hAnsi="宋体"/>
                <w:kern w:val="0"/>
                <w:szCs w:val="21"/>
              </w:rPr>
            </w:pPr>
            <w:r>
              <w:rPr>
                <w:rFonts w:hint="eastAsia" w:ascii="宋体" w:hAnsi="宋体"/>
                <w:color w:val="000000"/>
                <w:kern w:val="0"/>
                <w:szCs w:val="21"/>
              </w:rPr>
              <w:t>30368</w:t>
            </w:r>
          </w:p>
        </w:tc>
        <w:tc>
          <w:tcPr>
            <w:tcW w:w="489" w:type="pct"/>
            <w:shd w:val="clear" w:color="auto" w:fill="auto"/>
            <w:tcMar>
              <w:top w:w="46" w:type="dxa"/>
              <w:left w:w="46" w:type="dxa"/>
              <w:bottom w:w="35" w:type="dxa"/>
              <w:right w:w="46" w:type="dxa"/>
            </w:tcMar>
            <w:vAlign w:val="center"/>
          </w:tcPr>
          <w:p w14:paraId="5BB91E8D">
            <w:pPr>
              <w:pStyle w:val="11"/>
              <w:jc w:val="center"/>
              <w:rPr>
                <w:rFonts w:ascii="宋体" w:hAnsi="宋体"/>
                <w:kern w:val="0"/>
                <w:szCs w:val="21"/>
              </w:rPr>
            </w:pPr>
            <w:r>
              <w:rPr>
                <w:rFonts w:hint="eastAsia" w:ascii="宋体" w:hAnsi="宋体"/>
                <w:color w:val="000000"/>
                <w:kern w:val="0"/>
                <w:szCs w:val="21"/>
              </w:rPr>
              <w:t>32320</w:t>
            </w:r>
          </w:p>
        </w:tc>
        <w:tc>
          <w:tcPr>
            <w:tcW w:w="511" w:type="pct"/>
            <w:shd w:val="clear" w:color="auto" w:fill="auto"/>
            <w:tcMar>
              <w:top w:w="46" w:type="dxa"/>
              <w:left w:w="46" w:type="dxa"/>
              <w:bottom w:w="35" w:type="dxa"/>
              <w:right w:w="46" w:type="dxa"/>
            </w:tcMar>
            <w:vAlign w:val="center"/>
          </w:tcPr>
          <w:p w14:paraId="0DEDF4E7">
            <w:pPr>
              <w:pStyle w:val="11"/>
              <w:jc w:val="center"/>
              <w:rPr>
                <w:rFonts w:ascii="宋体" w:hAnsi="宋体"/>
                <w:kern w:val="0"/>
                <w:szCs w:val="21"/>
              </w:rPr>
            </w:pPr>
            <w:r>
              <w:rPr>
                <w:rFonts w:hint="eastAsia" w:ascii="宋体" w:hAnsi="宋体"/>
                <w:color w:val="000000"/>
                <w:kern w:val="0"/>
                <w:szCs w:val="21"/>
              </w:rPr>
              <w:t>2.8倍</w:t>
            </w:r>
          </w:p>
        </w:tc>
      </w:tr>
      <w:tr w14:paraId="43DC8F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2A9DD7C4">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50B0084A">
            <w:pPr>
              <w:pStyle w:val="11"/>
              <w:jc w:val="left"/>
              <w:rPr>
                <w:rFonts w:ascii="宋体" w:hAnsi="宋体"/>
                <w:kern w:val="0"/>
                <w:szCs w:val="21"/>
              </w:rPr>
            </w:pPr>
            <w:r>
              <w:rPr>
                <w:rFonts w:hint="eastAsia" w:ascii="宋体" w:hAnsi="宋体"/>
                <w:color w:val="000000"/>
                <w:kern w:val="0"/>
                <w:szCs w:val="21"/>
              </w:rPr>
              <w:t>建筑石灰</w:t>
            </w:r>
          </w:p>
        </w:tc>
        <w:tc>
          <w:tcPr>
            <w:tcW w:w="361" w:type="pct"/>
            <w:gridSpan w:val="2"/>
            <w:shd w:val="clear" w:color="auto" w:fill="auto"/>
            <w:tcMar>
              <w:top w:w="46" w:type="dxa"/>
              <w:left w:w="46" w:type="dxa"/>
              <w:bottom w:w="35" w:type="dxa"/>
              <w:right w:w="46" w:type="dxa"/>
            </w:tcMar>
            <w:vAlign w:val="center"/>
          </w:tcPr>
          <w:p w14:paraId="25B9875B">
            <w:pPr>
              <w:pStyle w:val="11"/>
              <w:jc w:val="center"/>
              <w:rPr>
                <w:rFonts w:ascii="宋体" w:hAnsi="宋体"/>
                <w:kern w:val="0"/>
                <w:szCs w:val="21"/>
              </w:rPr>
            </w:pPr>
          </w:p>
        </w:tc>
        <w:tc>
          <w:tcPr>
            <w:tcW w:w="436" w:type="pct"/>
            <w:gridSpan w:val="3"/>
            <w:shd w:val="clear" w:color="auto" w:fill="auto"/>
            <w:tcMar>
              <w:top w:w="46" w:type="dxa"/>
              <w:left w:w="46" w:type="dxa"/>
              <w:bottom w:w="35" w:type="dxa"/>
              <w:right w:w="46" w:type="dxa"/>
            </w:tcMar>
            <w:vAlign w:val="center"/>
          </w:tcPr>
          <w:p w14:paraId="20CE0BA8">
            <w:pPr>
              <w:pStyle w:val="11"/>
              <w:jc w:val="center"/>
              <w:rPr>
                <w:rFonts w:ascii="宋体" w:hAnsi="宋体"/>
                <w:kern w:val="0"/>
                <w:szCs w:val="21"/>
              </w:rPr>
            </w:pPr>
          </w:p>
        </w:tc>
        <w:tc>
          <w:tcPr>
            <w:tcW w:w="434" w:type="pct"/>
            <w:gridSpan w:val="2"/>
            <w:shd w:val="clear" w:color="auto" w:fill="auto"/>
            <w:tcMar>
              <w:top w:w="46" w:type="dxa"/>
              <w:left w:w="46" w:type="dxa"/>
              <w:bottom w:w="35" w:type="dxa"/>
              <w:right w:w="46" w:type="dxa"/>
            </w:tcMar>
            <w:vAlign w:val="center"/>
          </w:tcPr>
          <w:p w14:paraId="7433D02F">
            <w:pPr>
              <w:pStyle w:val="11"/>
              <w:jc w:val="center"/>
              <w:rPr>
                <w:rFonts w:ascii="宋体" w:hAnsi="宋体"/>
                <w:kern w:val="0"/>
                <w:szCs w:val="21"/>
              </w:rPr>
            </w:pPr>
            <w:r>
              <w:rPr>
                <w:rFonts w:hint="eastAsia" w:ascii="宋体" w:hAnsi="宋体"/>
                <w:color w:val="000000"/>
                <w:kern w:val="0"/>
                <w:szCs w:val="21"/>
              </w:rPr>
              <w:t>213800</w:t>
            </w:r>
          </w:p>
        </w:tc>
        <w:tc>
          <w:tcPr>
            <w:tcW w:w="370" w:type="pct"/>
            <w:gridSpan w:val="2"/>
            <w:shd w:val="clear" w:color="auto" w:fill="auto"/>
            <w:tcMar>
              <w:top w:w="46" w:type="dxa"/>
              <w:left w:w="46" w:type="dxa"/>
              <w:bottom w:w="35" w:type="dxa"/>
              <w:right w:w="46" w:type="dxa"/>
            </w:tcMar>
            <w:vAlign w:val="center"/>
          </w:tcPr>
          <w:p w14:paraId="380A4C8A">
            <w:pPr>
              <w:pStyle w:val="11"/>
              <w:jc w:val="center"/>
              <w:rPr>
                <w:rFonts w:ascii="宋体" w:hAnsi="宋体"/>
                <w:kern w:val="0"/>
                <w:szCs w:val="21"/>
              </w:rPr>
            </w:pPr>
            <w:r>
              <w:rPr>
                <w:rFonts w:hint="eastAsia" w:ascii="宋体" w:hAnsi="宋体"/>
                <w:color w:val="000000"/>
                <w:kern w:val="0"/>
                <w:szCs w:val="21"/>
              </w:rPr>
              <w:t>327231</w:t>
            </w:r>
          </w:p>
        </w:tc>
        <w:tc>
          <w:tcPr>
            <w:tcW w:w="508" w:type="pct"/>
            <w:shd w:val="clear" w:color="auto" w:fill="auto"/>
            <w:tcMar>
              <w:top w:w="46" w:type="dxa"/>
              <w:left w:w="46" w:type="dxa"/>
              <w:bottom w:w="35" w:type="dxa"/>
              <w:right w:w="46" w:type="dxa"/>
            </w:tcMar>
            <w:vAlign w:val="center"/>
          </w:tcPr>
          <w:p w14:paraId="3B8DEE7E">
            <w:pPr>
              <w:pStyle w:val="11"/>
              <w:jc w:val="center"/>
              <w:rPr>
                <w:rFonts w:ascii="宋体" w:hAnsi="宋体"/>
                <w:kern w:val="0"/>
                <w:szCs w:val="21"/>
              </w:rPr>
            </w:pPr>
            <w:r>
              <w:rPr>
                <w:rFonts w:hint="eastAsia" w:ascii="宋体" w:hAnsi="宋体"/>
                <w:color w:val="000000"/>
                <w:kern w:val="0"/>
                <w:szCs w:val="21"/>
              </w:rPr>
              <w:t>162500</w:t>
            </w:r>
          </w:p>
        </w:tc>
        <w:tc>
          <w:tcPr>
            <w:tcW w:w="362" w:type="pct"/>
            <w:shd w:val="clear" w:color="auto" w:fill="auto"/>
            <w:tcMar>
              <w:top w:w="46" w:type="dxa"/>
              <w:left w:w="46" w:type="dxa"/>
              <w:bottom w:w="35" w:type="dxa"/>
              <w:right w:w="46" w:type="dxa"/>
            </w:tcMar>
            <w:vAlign w:val="center"/>
          </w:tcPr>
          <w:p w14:paraId="53074B23">
            <w:pPr>
              <w:pStyle w:val="11"/>
              <w:jc w:val="center"/>
              <w:rPr>
                <w:rFonts w:ascii="宋体" w:hAnsi="宋体"/>
                <w:kern w:val="0"/>
                <w:szCs w:val="21"/>
              </w:rPr>
            </w:pPr>
            <w:r>
              <w:rPr>
                <w:rFonts w:hint="eastAsia" w:ascii="宋体" w:hAnsi="宋体"/>
                <w:color w:val="000000"/>
                <w:kern w:val="0"/>
                <w:szCs w:val="21"/>
              </w:rPr>
              <w:t>34000</w:t>
            </w:r>
          </w:p>
        </w:tc>
        <w:tc>
          <w:tcPr>
            <w:tcW w:w="489" w:type="pct"/>
            <w:shd w:val="clear" w:color="auto" w:fill="auto"/>
            <w:tcMar>
              <w:top w:w="46" w:type="dxa"/>
              <w:left w:w="46" w:type="dxa"/>
              <w:bottom w:w="35" w:type="dxa"/>
              <w:right w:w="46" w:type="dxa"/>
            </w:tcMar>
            <w:vAlign w:val="center"/>
          </w:tcPr>
          <w:p w14:paraId="6AC612F1">
            <w:pPr>
              <w:pStyle w:val="11"/>
              <w:jc w:val="center"/>
              <w:rPr>
                <w:rFonts w:ascii="宋体" w:hAnsi="宋体"/>
                <w:kern w:val="0"/>
                <w:szCs w:val="21"/>
              </w:rPr>
            </w:pPr>
            <w:r>
              <w:rPr>
                <w:rFonts w:hint="eastAsia" w:ascii="宋体" w:hAnsi="宋体"/>
                <w:color w:val="000000"/>
                <w:kern w:val="0"/>
                <w:szCs w:val="21"/>
              </w:rPr>
              <w:t>29500</w:t>
            </w:r>
          </w:p>
        </w:tc>
        <w:tc>
          <w:tcPr>
            <w:tcW w:w="511" w:type="pct"/>
            <w:shd w:val="clear" w:color="auto" w:fill="auto"/>
            <w:tcMar>
              <w:top w:w="46" w:type="dxa"/>
              <w:left w:w="46" w:type="dxa"/>
              <w:bottom w:w="35" w:type="dxa"/>
              <w:right w:w="46" w:type="dxa"/>
            </w:tcMar>
            <w:vAlign w:val="center"/>
          </w:tcPr>
          <w:p w14:paraId="09C01E3D">
            <w:pPr>
              <w:pStyle w:val="11"/>
              <w:jc w:val="center"/>
              <w:rPr>
                <w:rFonts w:ascii="宋体" w:hAnsi="宋体"/>
                <w:kern w:val="0"/>
                <w:szCs w:val="21"/>
              </w:rPr>
            </w:pPr>
          </w:p>
        </w:tc>
      </w:tr>
      <w:tr w14:paraId="35C17E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24247B7E">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2122B291">
            <w:pPr>
              <w:pStyle w:val="11"/>
              <w:jc w:val="left"/>
              <w:rPr>
                <w:rFonts w:ascii="宋体" w:hAnsi="宋体"/>
                <w:kern w:val="0"/>
                <w:szCs w:val="21"/>
              </w:rPr>
            </w:pPr>
            <w:r>
              <w:rPr>
                <w:rFonts w:hint="eastAsia" w:ascii="宋体" w:hAnsi="宋体"/>
                <w:color w:val="000000"/>
                <w:kern w:val="0"/>
                <w:szCs w:val="21"/>
              </w:rPr>
              <w:t>日用精铝制品</w:t>
            </w:r>
          </w:p>
        </w:tc>
        <w:tc>
          <w:tcPr>
            <w:tcW w:w="361" w:type="pct"/>
            <w:gridSpan w:val="2"/>
            <w:shd w:val="clear" w:color="auto" w:fill="auto"/>
            <w:tcMar>
              <w:top w:w="46" w:type="dxa"/>
              <w:left w:w="46" w:type="dxa"/>
              <w:bottom w:w="35" w:type="dxa"/>
              <w:right w:w="46" w:type="dxa"/>
            </w:tcMar>
            <w:vAlign w:val="center"/>
          </w:tcPr>
          <w:p w14:paraId="1156AAFB">
            <w:pPr>
              <w:pStyle w:val="11"/>
              <w:jc w:val="center"/>
              <w:rPr>
                <w:rFonts w:ascii="宋体" w:hAnsi="宋体"/>
                <w:kern w:val="0"/>
                <w:szCs w:val="21"/>
              </w:rPr>
            </w:pPr>
            <w:r>
              <w:rPr>
                <w:rFonts w:hint="eastAsia" w:ascii="宋体" w:hAnsi="宋体"/>
                <w:color w:val="000000"/>
                <w:kern w:val="0"/>
                <w:szCs w:val="21"/>
              </w:rPr>
              <w:t>吨</w:t>
            </w:r>
          </w:p>
        </w:tc>
        <w:tc>
          <w:tcPr>
            <w:tcW w:w="436" w:type="pct"/>
            <w:gridSpan w:val="3"/>
            <w:shd w:val="clear" w:color="auto" w:fill="auto"/>
            <w:tcMar>
              <w:top w:w="46" w:type="dxa"/>
              <w:left w:w="46" w:type="dxa"/>
              <w:bottom w:w="35" w:type="dxa"/>
              <w:right w:w="46" w:type="dxa"/>
            </w:tcMar>
            <w:vAlign w:val="center"/>
          </w:tcPr>
          <w:p w14:paraId="47AC8A77">
            <w:pPr>
              <w:pStyle w:val="11"/>
              <w:jc w:val="center"/>
              <w:rPr>
                <w:rFonts w:ascii="宋体" w:hAnsi="宋体"/>
                <w:kern w:val="0"/>
                <w:szCs w:val="21"/>
              </w:rPr>
            </w:pPr>
            <w:r>
              <w:rPr>
                <w:rFonts w:hint="eastAsia" w:ascii="宋体" w:hAnsi="宋体"/>
                <w:color w:val="000000"/>
                <w:kern w:val="0"/>
                <w:szCs w:val="21"/>
              </w:rPr>
              <w:t>70</w:t>
            </w:r>
          </w:p>
        </w:tc>
        <w:tc>
          <w:tcPr>
            <w:tcW w:w="434" w:type="pct"/>
            <w:gridSpan w:val="2"/>
            <w:shd w:val="clear" w:color="auto" w:fill="auto"/>
            <w:tcMar>
              <w:top w:w="46" w:type="dxa"/>
              <w:left w:w="46" w:type="dxa"/>
              <w:bottom w:w="35" w:type="dxa"/>
              <w:right w:w="46" w:type="dxa"/>
            </w:tcMar>
            <w:vAlign w:val="center"/>
          </w:tcPr>
          <w:p w14:paraId="3670E54C">
            <w:pPr>
              <w:pStyle w:val="11"/>
              <w:jc w:val="center"/>
              <w:rPr>
                <w:rFonts w:ascii="宋体" w:hAnsi="宋体"/>
                <w:kern w:val="0"/>
                <w:szCs w:val="21"/>
              </w:rPr>
            </w:pPr>
            <w:r>
              <w:rPr>
                <w:rFonts w:hint="eastAsia" w:ascii="宋体" w:hAnsi="宋体"/>
                <w:color w:val="000000"/>
                <w:kern w:val="0"/>
                <w:szCs w:val="21"/>
              </w:rPr>
              <w:t>35</w:t>
            </w:r>
          </w:p>
        </w:tc>
        <w:tc>
          <w:tcPr>
            <w:tcW w:w="370" w:type="pct"/>
            <w:gridSpan w:val="2"/>
            <w:shd w:val="clear" w:color="auto" w:fill="auto"/>
            <w:tcMar>
              <w:top w:w="46" w:type="dxa"/>
              <w:left w:w="46" w:type="dxa"/>
              <w:bottom w:w="35" w:type="dxa"/>
              <w:right w:w="46" w:type="dxa"/>
            </w:tcMar>
            <w:vAlign w:val="center"/>
          </w:tcPr>
          <w:p w14:paraId="012649D5">
            <w:pPr>
              <w:pStyle w:val="11"/>
              <w:jc w:val="center"/>
              <w:rPr>
                <w:rFonts w:ascii="宋体" w:hAnsi="宋体"/>
                <w:kern w:val="0"/>
                <w:szCs w:val="21"/>
              </w:rPr>
            </w:pPr>
            <w:r>
              <w:rPr>
                <w:rFonts w:hint="eastAsia" w:ascii="宋体" w:hAnsi="宋体"/>
                <w:color w:val="000000"/>
                <w:kern w:val="0"/>
                <w:szCs w:val="21"/>
              </w:rPr>
              <w:t>127</w:t>
            </w:r>
          </w:p>
        </w:tc>
        <w:tc>
          <w:tcPr>
            <w:tcW w:w="508" w:type="pct"/>
            <w:shd w:val="clear" w:color="auto" w:fill="auto"/>
            <w:tcMar>
              <w:top w:w="46" w:type="dxa"/>
              <w:left w:w="46" w:type="dxa"/>
              <w:bottom w:w="35" w:type="dxa"/>
              <w:right w:w="46" w:type="dxa"/>
            </w:tcMar>
            <w:vAlign w:val="center"/>
          </w:tcPr>
          <w:p w14:paraId="400736C9">
            <w:pPr>
              <w:pStyle w:val="11"/>
              <w:jc w:val="center"/>
              <w:rPr>
                <w:rFonts w:ascii="宋体" w:hAnsi="宋体"/>
                <w:kern w:val="0"/>
                <w:szCs w:val="21"/>
              </w:rPr>
            </w:pPr>
            <w:r>
              <w:rPr>
                <w:rFonts w:hint="eastAsia" w:ascii="宋体" w:hAnsi="宋体"/>
                <w:color w:val="000000"/>
                <w:kern w:val="0"/>
                <w:szCs w:val="21"/>
              </w:rPr>
              <w:t>102</w:t>
            </w:r>
          </w:p>
        </w:tc>
        <w:tc>
          <w:tcPr>
            <w:tcW w:w="362" w:type="pct"/>
            <w:shd w:val="clear" w:color="auto" w:fill="auto"/>
            <w:tcMar>
              <w:top w:w="46" w:type="dxa"/>
              <w:left w:w="46" w:type="dxa"/>
              <w:bottom w:w="35" w:type="dxa"/>
              <w:right w:w="46" w:type="dxa"/>
            </w:tcMar>
            <w:vAlign w:val="center"/>
          </w:tcPr>
          <w:p w14:paraId="5B1A5AEB">
            <w:pPr>
              <w:pStyle w:val="11"/>
              <w:jc w:val="center"/>
              <w:rPr>
                <w:rFonts w:ascii="宋体" w:hAnsi="宋体"/>
                <w:kern w:val="0"/>
                <w:szCs w:val="21"/>
              </w:rPr>
            </w:pPr>
            <w:r>
              <w:rPr>
                <w:rFonts w:hint="eastAsia" w:ascii="宋体" w:hAnsi="宋体"/>
                <w:kern w:val="0"/>
                <w:szCs w:val="21"/>
              </w:rPr>
              <w:t>123</w:t>
            </w:r>
          </w:p>
        </w:tc>
        <w:tc>
          <w:tcPr>
            <w:tcW w:w="489" w:type="pct"/>
            <w:shd w:val="clear" w:color="auto" w:fill="auto"/>
            <w:tcMar>
              <w:top w:w="46" w:type="dxa"/>
              <w:left w:w="46" w:type="dxa"/>
              <w:bottom w:w="35" w:type="dxa"/>
              <w:right w:w="46" w:type="dxa"/>
            </w:tcMar>
            <w:vAlign w:val="center"/>
          </w:tcPr>
          <w:p w14:paraId="2C537325">
            <w:pPr>
              <w:pStyle w:val="11"/>
              <w:jc w:val="center"/>
              <w:rPr>
                <w:rFonts w:ascii="宋体" w:hAnsi="宋体"/>
                <w:kern w:val="0"/>
                <w:szCs w:val="21"/>
              </w:rPr>
            </w:pPr>
            <w:r>
              <w:rPr>
                <w:rFonts w:hint="eastAsia" w:ascii="宋体" w:hAnsi="宋体"/>
                <w:color w:val="000000"/>
                <w:kern w:val="0"/>
                <w:szCs w:val="21"/>
              </w:rPr>
              <w:t>38</w:t>
            </w:r>
          </w:p>
        </w:tc>
        <w:tc>
          <w:tcPr>
            <w:tcW w:w="511" w:type="pct"/>
            <w:shd w:val="clear" w:color="auto" w:fill="auto"/>
            <w:tcMar>
              <w:top w:w="46" w:type="dxa"/>
              <w:left w:w="46" w:type="dxa"/>
              <w:bottom w:w="35" w:type="dxa"/>
              <w:right w:w="46" w:type="dxa"/>
            </w:tcMar>
            <w:vAlign w:val="center"/>
          </w:tcPr>
          <w:p w14:paraId="041C11FD">
            <w:pPr>
              <w:pStyle w:val="11"/>
              <w:jc w:val="center"/>
              <w:rPr>
                <w:rFonts w:ascii="宋体" w:hAnsi="宋体"/>
                <w:kern w:val="0"/>
                <w:szCs w:val="21"/>
              </w:rPr>
            </w:pPr>
            <w:r>
              <w:rPr>
                <w:rFonts w:hint="eastAsia" w:ascii="宋体" w:hAnsi="宋体"/>
                <w:color w:val="000000"/>
                <w:kern w:val="0"/>
                <w:szCs w:val="21"/>
              </w:rPr>
              <w:t>-45.7</w:t>
            </w:r>
          </w:p>
        </w:tc>
      </w:tr>
      <w:tr w14:paraId="364FA1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48D2B153">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6139B8C0">
            <w:pPr>
              <w:pStyle w:val="11"/>
              <w:jc w:val="left"/>
              <w:rPr>
                <w:rFonts w:ascii="宋体" w:hAnsi="宋体"/>
                <w:kern w:val="0"/>
                <w:szCs w:val="21"/>
              </w:rPr>
            </w:pPr>
            <w:r>
              <w:rPr>
                <w:rFonts w:hint="eastAsia" w:ascii="宋体" w:hAnsi="宋体"/>
                <w:color w:val="000000"/>
                <w:kern w:val="0"/>
                <w:szCs w:val="21"/>
              </w:rPr>
              <w:t>榨油机</w:t>
            </w:r>
          </w:p>
        </w:tc>
        <w:tc>
          <w:tcPr>
            <w:tcW w:w="361" w:type="pct"/>
            <w:gridSpan w:val="2"/>
            <w:shd w:val="clear" w:color="auto" w:fill="auto"/>
            <w:tcMar>
              <w:top w:w="46" w:type="dxa"/>
              <w:left w:w="46" w:type="dxa"/>
              <w:bottom w:w="35" w:type="dxa"/>
              <w:right w:w="46" w:type="dxa"/>
            </w:tcMar>
            <w:vAlign w:val="center"/>
          </w:tcPr>
          <w:p w14:paraId="11FB0666">
            <w:pPr>
              <w:pStyle w:val="11"/>
              <w:jc w:val="center"/>
              <w:rPr>
                <w:rFonts w:ascii="宋体" w:hAnsi="宋体"/>
                <w:kern w:val="0"/>
                <w:szCs w:val="21"/>
              </w:rPr>
            </w:pPr>
            <w:r>
              <w:rPr>
                <w:rFonts w:hint="eastAsia" w:ascii="宋体" w:hAnsi="宋体"/>
                <w:color w:val="000000"/>
                <w:kern w:val="0"/>
                <w:szCs w:val="21"/>
              </w:rPr>
              <w:t>台</w:t>
            </w:r>
          </w:p>
        </w:tc>
        <w:tc>
          <w:tcPr>
            <w:tcW w:w="436" w:type="pct"/>
            <w:gridSpan w:val="3"/>
            <w:shd w:val="clear" w:color="auto" w:fill="auto"/>
            <w:tcMar>
              <w:top w:w="46" w:type="dxa"/>
              <w:left w:w="46" w:type="dxa"/>
              <w:bottom w:w="35" w:type="dxa"/>
              <w:right w:w="46" w:type="dxa"/>
            </w:tcMar>
            <w:vAlign w:val="center"/>
          </w:tcPr>
          <w:p w14:paraId="7CC5A9F0">
            <w:pPr>
              <w:pStyle w:val="11"/>
              <w:jc w:val="center"/>
              <w:rPr>
                <w:rFonts w:ascii="宋体" w:hAnsi="宋体"/>
                <w:kern w:val="0"/>
                <w:szCs w:val="21"/>
              </w:rPr>
            </w:pPr>
            <w:r>
              <w:rPr>
                <w:rFonts w:hint="eastAsia" w:ascii="宋体" w:hAnsi="宋体"/>
                <w:kern w:val="0"/>
                <w:szCs w:val="21"/>
              </w:rPr>
              <w:t>795</w:t>
            </w:r>
          </w:p>
        </w:tc>
        <w:tc>
          <w:tcPr>
            <w:tcW w:w="434" w:type="pct"/>
            <w:gridSpan w:val="2"/>
            <w:shd w:val="clear" w:color="auto" w:fill="auto"/>
            <w:tcMar>
              <w:top w:w="46" w:type="dxa"/>
              <w:left w:w="46" w:type="dxa"/>
              <w:bottom w:w="35" w:type="dxa"/>
              <w:right w:w="46" w:type="dxa"/>
            </w:tcMar>
            <w:vAlign w:val="center"/>
          </w:tcPr>
          <w:p w14:paraId="303738C0">
            <w:pPr>
              <w:pStyle w:val="11"/>
              <w:jc w:val="center"/>
              <w:rPr>
                <w:rFonts w:ascii="宋体" w:hAnsi="宋体"/>
                <w:kern w:val="0"/>
                <w:szCs w:val="21"/>
              </w:rPr>
            </w:pPr>
            <w:r>
              <w:rPr>
                <w:rFonts w:hint="eastAsia" w:ascii="宋体" w:hAnsi="宋体"/>
                <w:color w:val="000000"/>
                <w:kern w:val="0"/>
                <w:szCs w:val="21"/>
              </w:rPr>
              <w:t>163</w:t>
            </w:r>
          </w:p>
        </w:tc>
        <w:tc>
          <w:tcPr>
            <w:tcW w:w="370" w:type="pct"/>
            <w:gridSpan w:val="2"/>
            <w:shd w:val="clear" w:color="auto" w:fill="auto"/>
            <w:tcMar>
              <w:top w:w="46" w:type="dxa"/>
              <w:left w:w="46" w:type="dxa"/>
              <w:bottom w:w="35" w:type="dxa"/>
              <w:right w:w="46" w:type="dxa"/>
            </w:tcMar>
            <w:vAlign w:val="center"/>
          </w:tcPr>
          <w:p w14:paraId="48A733E4">
            <w:pPr>
              <w:pStyle w:val="11"/>
              <w:jc w:val="center"/>
              <w:rPr>
                <w:rFonts w:ascii="宋体" w:hAnsi="宋体"/>
                <w:kern w:val="0"/>
                <w:szCs w:val="21"/>
              </w:rPr>
            </w:pPr>
            <w:r>
              <w:rPr>
                <w:rFonts w:hint="eastAsia" w:ascii="宋体" w:hAnsi="宋体"/>
                <w:color w:val="000000"/>
                <w:kern w:val="0"/>
                <w:szCs w:val="21"/>
              </w:rPr>
              <w:t>104</w:t>
            </w:r>
          </w:p>
        </w:tc>
        <w:tc>
          <w:tcPr>
            <w:tcW w:w="508" w:type="pct"/>
            <w:shd w:val="clear" w:color="auto" w:fill="auto"/>
            <w:tcMar>
              <w:top w:w="46" w:type="dxa"/>
              <w:left w:w="46" w:type="dxa"/>
              <w:bottom w:w="35" w:type="dxa"/>
              <w:right w:w="46" w:type="dxa"/>
            </w:tcMar>
            <w:vAlign w:val="center"/>
          </w:tcPr>
          <w:p w14:paraId="631AF887">
            <w:pPr>
              <w:pStyle w:val="11"/>
              <w:jc w:val="center"/>
              <w:rPr>
                <w:rFonts w:ascii="宋体" w:hAnsi="宋体"/>
                <w:kern w:val="0"/>
                <w:szCs w:val="21"/>
              </w:rPr>
            </w:pPr>
            <w:r>
              <w:rPr>
                <w:rFonts w:hint="eastAsia" w:ascii="宋体" w:hAnsi="宋体"/>
                <w:color w:val="000000"/>
                <w:kern w:val="0"/>
                <w:szCs w:val="21"/>
              </w:rPr>
              <w:t>294</w:t>
            </w:r>
          </w:p>
        </w:tc>
        <w:tc>
          <w:tcPr>
            <w:tcW w:w="362" w:type="pct"/>
            <w:shd w:val="clear" w:color="auto" w:fill="auto"/>
            <w:tcMar>
              <w:top w:w="46" w:type="dxa"/>
              <w:left w:w="46" w:type="dxa"/>
              <w:bottom w:w="35" w:type="dxa"/>
              <w:right w:w="46" w:type="dxa"/>
            </w:tcMar>
            <w:vAlign w:val="center"/>
          </w:tcPr>
          <w:p w14:paraId="2D7CEA5D">
            <w:pPr>
              <w:pStyle w:val="11"/>
              <w:jc w:val="center"/>
              <w:rPr>
                <w:rFonts w:ascii="宋体" w:hAnsi="宋体"/>
                <w:kern w:val="0"/>
                <w:szCs w:val="21"/>
              </w:rPr>
            </w:pPr>
          </w:p>
        </w:tc>
        <w:tc>
          <w:tcPr>
            <w:tcW w:w="489" w:type="pct"/>
            <w:shd w:val="clear" w:color="auto" w:fill="auto"/>
            <w:tcMar>
              <w:top w:w="46" w:type="dxa"/>
              <w:left w:w="46" w:type="dxa"/>
              <w:bottom w:w="35" w:type="dxa"/>
              <w:right w:w="46" w:type="dxa"/>
            </w:tcMar>
            <w:vAlign w:val="center"/>
          </w:tcPr>
          <w:p w14:paraId="5A549954">
            <w:pPr>
              <w:pStyle w:val="11"/>
              <w:jc w:val="center"/>
              <w:rPr>
                <w:rFonts w:ascii="宋体" w:hAnsi="宋体"/>
                <w:kern w:val="0"/>
                <w:szCs w:val="21"/>
              </w:rPr>
            </w:pPr>
          </w:p>
        </w:tc>
        <w:tc>
          <w:tcPr>
            <w:tcW w:w="511" w:type="pct"/>
            <w:shd w:val="clear" w:color="auto" w:fill="auto"/>
            <w:tcMar>
              <w:top w:w="46" w:type="dxa"/>
              <w:left w:w="46" w:type="dxa"/>
              <w:bottom w:w="35" w:type="dxa"/>
              <w:right w:w="46" w:type="dxa"/>
            </w:tcMar>
            <w:vAlign w:val="center"/>
          </w:tcPr>
          <w:p w14:paraId="582490CD">
            <w:pPr>
              <w:pStyle w:val="11"/>
              <w:jc w:val="center"/>
              <w:rPr>
                <w:rFonts w:ascii="宋体" w:hAnsi="宋体"/>
                <w:kern w:val="0"/>
                <w:szCs w:val="21"/>
              </w:rPr>
            </w:pPr>
          </w:p>
        </w:tc>
      </w:tr>
      <w:tr w14:paraId="02B2B6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6CB01F4A">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151D0D54">
            <w:pPr>
              <w:pStyle w:val="11"/>
              <w:jc w:val="left"/>
              <w:rPr>
                <w:rFonts w:ascii="宋体" w:hAnsi="宋体"/>
                <w:kern w:val="0"/>
                <w:szCs w:val="21"/>
              </w:rPr>
            </w:pPr>
            <w:r>
              <w:rPr>
                <w:rFonts w:hint="eastAsia" w:ascii="宋体" w:hAnsi="宋体"/>
                <w:color w:val="000000"/>
                <w:kern w:val="0"/>
                <w:szCs w:val="21"/>
              </w:rPr>
              <w:t>变压器</w:t>
            </w:r>
          </w:p>
        </w:tc>
        <w:tc>
          <w:tcPr>
            <w:tcW w:w="361" w:type="pct"/>
            <w:gridSpan w:val="2"/>
            <w:shd w:val="clear" w:color="auto" w:fill="auto"/>
            <w:tcMar>
              <w:top w:w="46" w:type="dxa"/>
              <w:left w:w="46" w:type="dxa"/>
              <w:bottom w:w="35" w:type="dxa"/>
              <w:right w:w="46" w:type="dxa"/>
            </w:tcMar>
            <w:vAlign w:val="center"/>
          </w:tcPr>
          <w:p w14:paraId="159CFDDF">
            <w:pPr>
              <w:pStyle w:val="11"/>
              <w:jc w:val="center"/>
              <w:rPr>
                <w:rFonts w:ascii="宋体" w:hAnsi="宋体"/>
                <w:kern w:val="0"/>
                <w:szCs w:val="21"/>
              </w:rPr>
            </w:pPr>
            <w:r>
              <w:rPr>
                <w:rFonts w:hint="eastAsia" w:ascii="宋体" w:hAnsi="宋体"/>
                <w:color w:val="000000"/>
                <w:kern w:val="0"/>
                <w:szCs w:val="21"/>
              </w:rPr>
              <w:t>千伏</w:t>
            </w:r>
          </w:p>
          <w:p w14:paraId="5FF02138">
            <w:pPr>
              <w:pStyle w:val="11"/>
              <w:jc w:val="center"/>
              <w:rPr>
                <w:rFonts w:ascii="宋体" w:hAnsi="宋体"/>
                <w:kern w:val="0"/>
                <w:szCs w:val="21"/>
              </w:rPr>
            </w:pPr>
            <w:r>
              <w:rPr>
                <w:rFonts w:hint="eastAsia" w:ascii="宋体" w:hAnsi="宋体"/>
                <w:color w:val="000000"/>
                <w:kern w:val="0"/>
                <w:szCs w:val="21"/>
              </w:rPr>
              <w:t>安</w:t>
            </w:r>
          </w:p>
        </w:tc>
        <w:tc>
          <w:tcPr>
            <w:tcW w:w="436" w:type="pct"/>
            <w:gridSpan w:val="3"/>
            <w:shd w:val="clear" w:color="auto" w:fill="auto"/>
            <w:tcMar>
              <w:top w:w="46" w:type="dxa"/>
              <w:left w:w="46" w:type="dxa"/>
              <w:bottom w:w="35" w:type="dxa"/>
              <w:right w:w="46" w:type="dxa"/>
            </w:tcMar>
            <w:vAlign w:val="center"/>
          </w:tcPr>
          <w:p w14:paraId="7A6445F7">
            <w:pPr>
              <w:pStyle w:val="11"/>
              <w:jc w:val="center"/>
              <w:rPr>
                <w:rFonts w:ascii="宋体" w:hAnsi="宋体"/>
                <w:kern w:val="0"/>
                <w:szCs w:val="21"/>
              </w:rPr>
            </w:pPr>
            <w:r>
              <w:rPr>
                <w:rFonts w:hint="eastAsia" w:ascii="宋体" w:hAnsi="宋体"/>
                <w:color w:val="000000"/>
                <w:kern w:val="0"/>
                <w:szCs w:val="21"/>
              </w:rPr>
              <w:t>24935</w:t>
            </w:r>
          </w:p>
        </w:tc>
        <w:tc>
          <w:tcPr>
            <w:tcW w:w="434" w:type="pct"/>
            <w:gridSpan w:val="2"/>
            <w:shd w:val="clear" w:color="auto" w:fill="auto"/>
            <w:tcMar>
              <w:top w:w="46" w:type="dxa"/>
              <w:left w:w="46" w:type="dxa"/>
              <w:bottom w:w="35" w:type="dxa"/>
              <w:right w:w="46" w:type="dxa"/>
            </w:tcMar>
            <w:vAlign w:val="center"/>
          </w:tcPr>
          <w:p w14:paraId="56C18F7A">
            <w:pPr>
              <w:pStyle w:val="11"/>
              <w:jc w:val="center"/>
              <w:rPr>
                <w:rFonts w:ascii="宋体" w:hAnsi="宋体"/>
                <w:kern w:val="0"/>
                <w:szCs w:val="21"/>
              </w:rPr>
            </w:pPr>
            <w:r>
              <w:rPr>
                <w:rFonts w:hint="eastAsia" w:ascii="宋体" w:hAnsi="宋体"/>
                <w:color w:val="000000"/>
                <w:kern w:val="0"/>
                <w:szCs w:val="21"/>
              </w:rPr>
              <w:t>52970</w:t>
            </w:r>
          </w:p>
        </w:tc>
        <w:tc>
          <w:tcPr>
            <w:tcW w:w="370" w:type="pct"/>
            <w:gridSpan w:val="2"/>
            <w:shd w:val="clear" w:color="auto" w:fill="auto"/>
            <w:tcMar>
              <w:top w:w="46" w:type="dxa"/>
              <w:left w:w="46" w:type="dxa"/>
              <w:bottom w:w="35" w:type="dxa"/>
              <w:right w:w="46" w:type="dxa"/>
            </w:tcMar>
            <w:vAlign w:val="center"/>
          </w:tcPr>
          <w:p w14:paraId="36E3FA2A">
            <w:pPr>
              <w:pStyle w:val="11"/>
              <w:jc w:val="center"/>
              <w:rPr>
                <w:rFonts w:ascii="宋体" w:hAnsi="宋体"/>
                <w:kern w:val="0"/>
                <w:szCs w:val="21"/>
              </w:rPr>
            </w:pPr>
            <w:r>
              <w:rPr>
                <w:rFonts w:hint="eastAsia" w:ascii="宋体" w:hAnsi="宋体"/>
                <w:color w:val="000000"/>
                <w:kern w:val="0"/>
                <w:szCs w:val="21"/>
              </w:rPr>
              <w:t>45430</w:t>
            </w:r>
          </w:p>
        </w:tc>
        <w:tc>
          <w:tcPr>
            <w:tcW w:w="508" w:type="pct"/>
            <w:shd w:val="clear" w:color="auto" w:fill="auto"/>
            <w:tcMar>
              <w:top w:w="46" w:type="dxa"/>
              <w:left w:w="46" w:type="dxa"/>
              <w:bottom w:w="35" w:type="dxa"/>
              <w:right w:w="46" w:type="dxa"/>
            </w:tcMar>
            <w:vAlign w:val="center"/>
          </w:tcPr>
          <w:p w14:paraId="75C4E99B">
            <w:pPr>
              <w:pStyle w:val="11"/>
              <w:jc w:val="center"/>
              <w:rPr>
                <w:rFonts w:ascii="宋体" w:hAnsi="宋体"/>
                <w:kern w:val="0"/>
                <w:szCs w:val="21"/>
              </w:rPr>
            </w:pPr>
            <w:r>
              <w:rPr>
                <w:rFonts w:hint="eastAsia" w:ascii="宋体" w:hAnsi="宋体"/>
                <w:color w:val="000000"/>
                <w:kern w:val="0"/>
                <w:szCs w:val="21"/>
              </w:rPr>
              <w:t>20400</w:t>
            </w:r>
          </w:p>
        </w:tc>
        <w:tc>
          <w:tcPr>
            <w:tcW w:w="362" w:type="pct"/>
            <w:shd w:val="clear" w:color="auto" w:fill="auto"/>
            <w:tcMar>
              <w:top w:w="46" w:type="dxa"/>
              <w:left w:w="46" w:type="dxa"/>
              <w:bottom w:w="35" w:type="dxa"/>
              <w:right w:w="46" w:type="dxa"/>
            </w:tcMar>
            <w:vAlign w:val="center"/>
          </w:tcPr>
          <w:p w14:paraId="2A39DB5A">
            <w:pPr>
              <w:pStyle w:val="11"/>
              <w:jc w:val="center"/>
              <w:rPr>
                <w:rFonts w:ascii="宋体" w:hAnsi="宋体"/>
                <w:kern w:val="0"/>
                <w:szCs w:val="21"/>
              </w:rPr>
            </w:pPr>
            <w:r>
              <w:rPr>
                <w:rFonts w:hint="eastAsia" w:ascii="宋体" w:hAnsi="宋体"/>
                <w:color w:val="000000"/>
                <w:kern w:val="0"/>
                <w:szCs w:val="21"/>
              </w:rPr>
              <w:t>8305</w:t>
            </w:r>
          </w:p>
        </w:tc>
        <w:tc>
          <w:tcPr>
            <w:tcW w:w="489" w:type="pct"/>
            <w:shd w:val="clear" w:color="auto" w:fill="auto"/>
            <w:tcMar>
              <w:top w:w="46" w:type="dxa"/>
              <w:left w:w="46" w:type="dxa"/>
              <w:bottom w:w="35" w:type="dxa"/>
              <w:right w:w="46" w:type="dxa"/>
            </w:tcMar>
            <w:vAlign w:val="center"/>
          </w:tcPr>
          <w:p w14:paraId="19F89B1A">
            <w:pPr>
              <w:pStyle w:val="11"/>
              <w:jc w:val="center"/>
              <w:rPr>
                <w:rFonts w:ascii="宋体" w:hAnsi="宋体"/>
                <w:kern w:val="0"/>
                <w:szCs w:val="21"/>
              </w:rPr>
            </w:pPr>
            <w:r>
              <w:rPr>
                <w:rFonts w:hint="eastAsia" w:ascii="宋体" w:hAnsi="宋体"/>
                <w:color w:val="000000"/>
                <w:kern w:val="0"/>
                <w:szCs w:val="21"/>
              </w:rPr>
              <w:t>6610</w:t>
            </w:r>
          </w:p>
        </w:tc>
        <w:tc>
          <w:tcPr>
            <w:tcW w:w="511" w:type="pct"/>
            <w:shd w:val="clear" w:color="auto" w:fill="auto"/>
            <w:tcMar>
              <w:top w:w="46" w:type="dxa"/>
              <w:left w:w="46" w:type="dxa"/>
              <w:bottom w:w="35" w:type="dxa"/>
              <w:right w:w="46" w:type="dxa"/>
            </w:tcMar>
            <w:vAlign w:val="center"/>
          </w:tcPr>
          <w:p w14:paraId="489DAA6F">
            <w:pPr>
              <w:pStyle w:val="11"/>
              <w:jc w:val="center"/>
              <w:rPr>
                <w:rFonts w:ascii="宋体" w:hAnsi="宋体"/>
                <w:kern w:val="0"/>
                <w:szCs w:val="21"/>
              </w:rPr>
            </w:pPr>
            <w:r>
              <w:rPr>
                <w:rFonts w:hint="eastAsia" w:ascii="宋体" w:hAnsi="宋体"/>
                <w:color w:val="000000"/>
                <w:kern w:val="0"/>
                <w:szCs w:val="21"/>
              </w:rPr>
              <w:t>-73.5</w:t>
            </w:r>
          </w:p>
        </w:tc>
      </w:tr>
      <w:tr w14:paraId="76879B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5D200BB9">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34A6D377">
            <w:pPr>
              <w:pStyle w:val="11"/>
              <w:jc w:val="left"/>
              <w:rPr>
                <w:rFonts w:ascii="宋体" w:hAnsi="宋体"/>
                <w:kern w:val="0"/>
                <w:szCs w:val="21"/>
              </w:rPr>
            </w:pPr>
            <w:r>
              <w:rPr>
                <w:rFonts w:hint="eastAsia" w:ascii="宋体" w:hAnsi="宋体"/>
                <w:color w:val="000000"/>
                <w:kern w:val="0"/>
                <w:szCs w:val="21"/>
              </w:rPr>
              <w:t>干电池</w:t>
            </w:r>
          </w:p>
        </w:tc>
        <w:tc>
          <w:tcPr>
            <w:tcW w:w="361" w:type="pct"/>
            <w:gridSpan w:val="2"/>
            <w:shd w:val="clear" w:color="auto" w:fill="auto"/>
            <w:tcMar>
              <w:top w:w="46" w:type="dxa"/>
              <w:left w:w="46" w:type="dxa"/>
              <w:bottom w:w="35" w:type="dxa"/>
              <w:right w:w="46" w:type="dxa"/>
            </w:tcMar>
            <w:vAlign w:val="center"/>
          </w:tcPr>
          <w:p w14:paraId="3965E957">
            <w:pPr>
              <w:pStyle w:val="11"/>
              <w:jc w:val="center"/>
              <w:rPr>
                <w:rFonts w:ascii="宋体" w:hAnsi="宋体"/>
                <w:kern w:val="0"/>
                <w:szCs w:val="21"/>
              </w:rPr>
            </w:pPr>
            <w:r>
              <w:rPr>
                <w:rFonts w:hint="eastAsia" w:ascii="宋体" w:hAnsi="宋体"/>
                <w:color w:val="000000"/>
                <w:kern w:val="0"/>
                <w:szCs w:val="21"/>
              </w:rPr>
              <w:t>百只</w:t>
            </w:r>
          </w:p>
        </w:tc>
        <w:tc>
          <w:tcPr>
            <w:tcW w:w="436" w:type="pct"/>
            <w:gridSpan w:val="3"/>
            <w:shd w:val="clear" w:color="auto" w:fill="auto"/>
            <w:tcMar>
              <w:top w:w="46" w:type="dxa"/>
              <w:left w:w="46" w:type="dxa"/>
              <w:bottom w:w="35" w:type="dxa"/>
              <w:right w:w="46" w:type="dxa"/>
            </w:tcMar>
            <w:vAlign w:val="center"/>
          </w:tcPr>
          <w:p w14:paraId="4BFD0BB5">
            <w:pPr>
              <w:pStyle w:val="11"/>
              <w:jc w:val="center"/>
              <w:rPr>
                <w:rFonts w:ascii="宋体" w:hAnsi="宋体"/>
                <w:kern w:val="0"/>
                <w:szCs w:val="21"/>
              </w:rPr>
            </w:pPr>
            <w:r>
              <w:rPr>
                <w:rFonts w:hint="eastAsia" w:ascii="宋体" w:hAnsi="宋体"/>
                <w:color w:val="000000"/>
                <w:kern w:val="0"/>
                <w:szCs w:val="21"/>
              </w:rPr>
              <w:t>1913</w:t>
            </w:r>
          </w:p>
        </w:tc>
        <w:tc>
          <w:tcPr>
            <w:tcW w:w="434" w:type="pct"/>
            <w:gridSpan w:val="2"/>
            <w:shd w:val="clear" w:color="auto" w:fill="auto"/>
            <w:tcMar>
              <w:top w:w="46" w:type="dxa"/>
              <w:left w:w="46" w:type="dxa"/>
              <w:bottom w:w="35" w:type="dxa"/>
              <w:right w:w="46" w:type="dxa"/>
            </w:tcMar>
            <w:vAlign w:val="center"/>
          </w:tcPr>
          <w:p w14:paraId="1245F7F2">
            <w:pPr>
              <w:pStyle w:val="11"/>
              <w:jc w:val="center"/>
              <w:rPr>
                <w:rFonts w:ascii="宋体" w:hAnsi="宋体"/>
                <w:kern w:val="0"/>
                <w:szCs w:val="21"/>
              </w:rPr>
            </w:pPr>
            <w:r>
              <w:rPr>
                <w:rFonts w:hint="eastAsia" w:ascii="宋体" w:hAnsi="宋体"/>
                <w:color w:val="000000"/>
                <w:kern w:val="0"/>
                <w:szCs w:val="21"/>
              </w:rPr>
              <w:t>317400</w:t>
            </w:r>
          </w:p>
        </w:tc>
        <w:tc>
          <w:tcPr>
            <w:tcW w:w="370" w:type="pct"/>
            <w:gridSpan w:val="2"/>
            <w:shd w:val="clear" w:color="auto" w:fill="auto"/>
            <w:tcMar>
              <w:top w:w="46" w:type="dxa"/>
              <w:left w:w="46" w:type="dxa"/>
              <w:bottom w:w="35" w:type="dxa"/>
              <w:right w:w="46" w:type="dxa"/>
            </w:tcMar>
            <w:vAlign w:val="center"/>
          </w:tcPr>
          <w:p w14:paraId="7713B4F6">
            <w:pPr>
              <w:pStyle w:val="11"/>
              <w:jc w:val="center"/>
              <w:rPr>
                <w:rFonts w:ascii="宋体" w:hAnsi="宋体"/>
                <w:kern w:val="0"/>
                <w:szCs w:val="21"/>
              </w:rPr>
            </w:pPr>
            <w:r>
              <w:rPr>
                <w:rFonts w:hint="eastAsia" w:ascii="宋体" w:hAnsi="宋体"/>
                <w:color w:val="000000"/>
                <w:kern w:val="0"/>
                <w:szCs w:val="21"/>
              </w:rPr>
              <w:t>378268</w:t>
            </w:r>
          </w:p>
        </w:tc>
        <w:tc>
          <w:tcPr>
            <w:tcW w:w="508" w:type="pct"/>
            <w:shd w:val="clear" w:color="auto" w:fill="auto"/>
            <w:tcMar>
              <w:top w:w="46" w:type="dxa"/>
              <w:left w:w="46" w:type="dxa"/>
              <w:bottom w:w="35" w:type="dxa"/>
              <w:right w:w="46" w:type="dxa"/>
            </w:tcMar>
            <w:vAlign w:val="center"/>
          </w:tcPr>
          <w:p w14:paraId="3C5396E8">
            <w:pPr>
              <w:pStyle w:val="11"/>
              <w:jc w:val="center"/>
              <w:rPr>
                <w:rFonts w:ascii="宋体" w:hAnsi="宋体"/>
                <w:kern w:val="0"/>
                <w:szCs w:val="21"/>
              </w:rPr>
            </w:pPr>
            <w:r>
              <w:rPr>
                <w:rFonts w:hint="eastAsia" w:ascii="宋体" w:hAnsi="宋体"/>
                <w:color w:val="000000"/>
                <w:kern w:val="0"/>
                <w:szCs w:val="21"/>
              </w:rPr>
              <w:t>236400</w:t>
            </w:r>
          </w:p>
        </w:tc>
        <w:tc>
          <w:tcPr>
            <w:tcW w:w="362" w:type="pct"/>
            <w:shd w:val="clear" w:color="auto" w:fill="auto"/>
            <w:tcMar>
              <w:top w:w="46" w:type="dxa"/>
              <w:left w:w="46" w:type="dxa"/>
              <w:bottom w:w="35" w:type="dxa"/>
              <w:right w:w="46" w:type="dxa"/>
            </w:tcMar>
            <w:vAlign w:val="center"/>
          </w:tcPr>
          <w:p w14:paraId="75325270">
            <w:pPr>
              <w:pStyle w:val="11"/>
              <w:jc w:val="center"/>
              <w:rPr>
                <w:rFonts w:ascii="宋体" w:hAnsi="宋体"/>
                <w:kern w:val="0"/>
                <w:szCs w:val="21"/>
              </w:rPr>
            </w:pPr>
            <w:r>
              <w:rPr>
                <w:rFonts w:hint="eastAsia" w:ascii="宋体" w:hAnsi="宋体"/>
                <w:color w:val="000000"/>
                <w:kern w:val="0"/>
                <w:szCs w:val="21"/>
              </w:rPr>
              <w:t>137200</w:t>
            </w:r>
          </w:p>
        </w:tc>
        <w:tc>
          <w:tcPr>
            <w:tcW w:w="489" w:type="pct"/>
            <w:shd w:val="clear" w:color="auto" w:fill="auto"/>
            <w:tcMar>
              <w:top w:w="46" w:type="dxa"/>
              <w:left w:w="46" w:type="dxa"/>
              <w:bottom w:w="35" w:type="dxa"/>
              <w:right w:w="46" w:type="dxa"/>
            </w:tcMar>
            <w:vAlign w:val="center"/>
          </w:tcPr>
          <w:p w14:paraId="55EA0A25">
            <w:pPr>
              <w:pStyle w:val="11"/>
              <w:jc w:val="center"/>
              <w:rPr>
                <w:rFonts w:ascii="宋体" w:hAnsi="宋体"/>
                <w:kern w:val="0"/>
                <w:szCs w:val="21"/>
              </w:rPr>
            </w:pPr>
            <w:r>
              <w:rPr>
                <w:rFonts w:hint="eastAsia" w:ascii="宋体" w:hAnsi="宋体"/>
                <w:color w:val="000000"/>
                <w:kern w:val="0"/>
                <w:szCs w:val="21"/>
              </w:rPr>
              <w:t>71000</w:t>
            </w:r>
          </w:p>
        </w:tc>
        <w:tc>
          <w:tcPr>
            <w:tcW w:w="511" w:type="pct"/>
            <w:shd w:val="clear" w:color="auto" w:fill="auto"/>
            <w:tcMar>
              <w:top w:w="46" w:type="dxa"/>
              <w:left w:w="46" w:type="dxa"/>
              <w:bottom w:w="35" w:type="dxa"/>
              <w:right w:w="46" w:type="dxa"/>
            </w:tcMar>
            <w:vAlign w:val="center"/>
          </w:tcPr>
          <w:p w14:paraId="7D1072D9">
            <w:pPr>
              <w:pStyle w:val="11"/>
              <w:jc w:val="center"/>
              <w:rPr>
                <w:rFonts w:ascii="宋体" w:hAnsi="宋体"/>
                <w:kern w:val="0"/>
                <w:szCs w:val="21"/>
              </w:rPr>
            </w:pPr>
            <w:r>
              <w:rPr>
                <w:rFonts w:hint="eastAsia" w:ascii="宋体" w:hAnsi="宋体"/>
                <w:color w:val="000000"/>
                <w:kern w:val="0"/>
                <w:szCs w:val="21"/>
              </w:rPr>
              <w:t>36.1倍</w:t>
            </w:r>
          </w:p>
        </w:tc>
      </w:tr>
      <w:tr w14:paraId="7B8D4E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restart"/>
            <w:shd w:val="clear" w:color="auto" w:fill="auto"/>
            <w:tcMar>
              <w:top w:w="46" w:type="dxa"/>
              <w:left w:w="46" w:type="dxa"/>
              <w:bottom w:w="35" w:type="dxa"/>
              <w:right w:w="46" w:type="dxa"/>
            </w:tcMar>
            <w:vAlign w:val="center"/>
          </w:tcPr>
          <w:p w14:paraId="0788D7F2">
            <w:pPr>
              <w:pStyle w:val="11"/>
              <w:jc w:val="center"/>
              <w:rPr>
                <w:rFonts w:ascii="宋体" w:hAnsi="宋体"/>
                <w:kern w:val="0"/>
                <w:szCs w:val="21"/>
              </w:rPr>
            </w:pPr>
            <w:r>
              <w:rPr>
                <w:rFonts w:hint="eastAsia" w:ascii="宋体" w:hAnsi="宋体"/>
                <w:kern w:val="0"/>
                <w:szCs w:val="21"/>
              </w:rPr>
              <w:t>交通运输</w:t>
            </w:r>
          </w:p>
        </w:tc>
        <w:tc>
          <w:tcPr>
            <w:tcW w:w="362" w:type="pct"/>
            <w:gridSpan w:val="4"/>
            <w:vMerge w:val="restart"/>
            <w:shd w:val="clear" w:color="auto" w:fill="auto"/>
            <w:tcMar>
              <w:top w:w="46" w:type="dxa"/>
              <w:left w:w="46" w:type="dxa"/>
              <w:bottom w:w="35" w:type="dxa"/>
              <w:right w:w="46" w:type="dxa"/>
            </w:tcMar>
            <w:vAlign w:val="center"/>
          </w:tcPr>
          <w:p w14:paraId="6847765D">
            <w:pPr>
              <w:pStyle w:val="11"/>
              <w:jc w:val="center"/>
              <w:rPr>
                <w:rFonts w:ascii="宋体" w:hAnsi="宋体"/>
                <w:kern w:val="0"/>
                <w:szCs w:val="21"/>
              </w:rPr>
            </w:pPr>
            <w:r>
              <w:rPr>
                <w:rFonts w:hint="eastAsia" w:ascii="宋体" w:hAnsi="宋体"/>
                <w:color w:val="000000"/>
                <w:kern w:val="0"/>
                <w:szCs w:val="21"/>
              </w:rPr>
              <w:t>民</w:t>
            </w:r>
          </w:p>
          <w:p w14:paraId="79986348">
            <w:pPr>
              <w:pStyle w:val="11"/>
              <w:jc w:val="center"/>
              <w:rPr>
                <w:rFonts w:ascii="宋体" w:hAnsi="宋体"/>
                <w:kern w:val="0"/>
                <w:szCs w:val="21"/>
              </w:rPr>
            </w:pPr>
            <w:r>
              <w:rPr>
                <w:rFonts w:hint="eastAsia" w:ascii="宋体" w:hAnsi="宋体"/>
                <w:color w:val="000000"/>
                <w:kern w:val="0"/>
                <w:szCs w:val="21"/>
              </w:rPr>
              <w:t>用</w:t>
            </w:r>
          </w:p>
          <w:p w14:paraId="4F3A5B0A">
            <w:pPr>
              <w:pStyle w:val="11"/>
              <w:jc w:val="center"/>
              <w:rPr>
                <w:rFonts w:ascii="宋体" w:hAnsi="宋体"/>
                <w:kern w:val="0"/>
                <w:szCs w:val="21"/>
              </w:rPr>
            </w:pPr>
            <w:r>
              <w:rPr>
                <w:rFonts w:hint="eastAsia" w:ascii="宋体" w:hAnsi="宋体"/>
                <w:color w:val="000000"/>
                <w:kern w:val="0"/>
                <w:szCs w:val="21"/>
              </w:rPr>
              <w:t>汽</w:t>
            </w:r>
          </w:p>
          <w:p w14:paraId="6F1C9A81">
            <w:pPr>
              <w:pStyle w:val="11"/>
              <w:jc w:val="center"/>
              <w:rPr>
                <w:rFonts w:ascii="宋体" w:hAnsi="宋体"/>
                <w:kern w:val="0"/>
                <w:szCs w:val="21"/>
              </w:rPr>
            </w:pPr>
            <w:r>
              <w:rPr>
                <w:rFonts w:hint="eastAsia" w:ascii="宋体" w:hAnsi="宋体"/>
                <w:color w:val="000000"/>
                <w:kern w:val="0"/>
                <w:szCs w:val="21"/>
              </w:rPr>
              <w:t>车</w:t>
            </w:r>
          </w:p>
        </w:tc>
        <w:tc>
          <w:tcPr>
            <w:tcW w:w="866" w:type="pct"/>
            <w:gridSpan w:val="4"/>
            <w:shd w:val="clear" w:color="auto" w:fill="auto"/>
            <w:tcMar>
              <w:top w:w="46" w:type="dxa"/>
              <w:left w:w="46" w:type="dxa"/>
              <w:bottom w:w="35" w:type="dxa"/>
              <w:right w:w="46" w:type="dxa"/>
            </w:tcMar>
            <w:vAlign w:val="center"/>
          </w:tcPr>
          <w:p w14:paraId="08B3FCF7">
            <w:pPr>
              <w:pStyle w:val="11"/>
              <w:jc w:val="left"/>
              <w:rPr>
                <w:rFonts w:ascii="宋体" w:hAnsi="宋体"/>
                <w:kern w:val="0"/>
                <w:szCs w:val="21"/>
              </w:rPr>
            </w:pPr>
            <w:r>
              <w:rPr>
                <w:rFonts w:hint="eastAsia" w:ascii="宋体" w:hAnsi="宋体"/>
                <w:color w:val="000000"/>
                <w:kern w:val="0"/>
                <w:szCs w:val="21"/>
              </w:rPr>
              <w:t>总数</w:t>
            </w:r>
          </w:p>
        </w:tc>
        <w:tc>
          <w:tcPr>
            <w:tcW w:w="361" w:type="pct"/>
            <w:gridSpan w:val="2"/>
            <w:shd w:val="clear" w:color="auto" w:fill="auto"/>
            <w:tcMar>
              <w:top w:w="46" w:type="dxa"/>
              <w:left w:w="46" w:type="dxa"/>
              <w:bottom w:w="35" w:type="dxa"/>
              <w:right w:w="46" w:type="dxa"/>
            </w:tcMar>
            <w:vAlign w:val="center"/>
          </w:tcPr>
          <w:p w14:paraId="74796D2C">
            <w:pPr>
              <w:pStyle w:val="11"/>
              <w:jc w:val="center"/>
              <w:rPr>
                <w:rFonts w:ascii="宋体" w:hAnsi="宋体"/>
                <w:kern w:val="0"/>
                <w:szCs w:val="21"/>
              </w:rPr>
            </w:pPr>
            <w:r>
              <w:rPr>
                <w:rFonts w:hint="eastAsia" w:ascii="宋体" w:hAnsi="宋体"/>
                <w:color w:val="000000"/>
                <w:kern w:val="0"/>
                <w:szCs w:val="21"/>
              </w:rPr>
              <w:t>辆</w:t>
            </w:r>
          </w:p>
        </w:tc>
        <w:tc>
          <w:tcPr>
            <w:tcW w:w="436" w:type="pct"/>
            <w:gridSpan w:val="3"/>
            <w:shd w:val="clear" w:color="auto" w:fill="auto"/>
            <w:tcMar>
              <w:top w:w="46" w:type="dxa"/>
              <w:left w:w="46" w:type="dxa"/>
              <w:bottom w:w="35" w:type="dxa"/>
              <w:right w:w="46" w:type="dxa"/>
            </w:tcMar>
            <w:vAlign w:val="center"/>
          </w:tcPr>
          <w:p w14:paraId="0B5363AE">
            <w:pPr>
              <w:pStyle w:val="11"/>
              <w:jc w:val="center"/>
              <w:rPr>
                <w:rFonts w:ascii="宋体" w:hAnsi="宋体"/>
                <w:kern w:val="0"/>
                <w:szCs w:val="21"/>
              </w:rPr>
            </w:pPr>
            <w:r>
              <w:rPr>
                <w:rFonts w:hint="eastAsia" w:ascii="宋体" w:hAnsi="宋体"/>
                <w:color w:val="000000"/>
                <w:kern w:val="0"/>
                <w:szCs w:val="21"/>
              </w:rPr>
              <w:t>956</w:t>
            </w:r>
          </w:p>
        </w:tc>
        <w:tc>
          <w:tcPr>
            <w:tcW w:w="434" w:type="pct"/>
            <w:gridSpan w:val="2"/>
            <w:shd w:val="clear" w:color="auto" w:fill="auto"/>
            <w:tcMar>
              <w:top w:w="46" w:type="dxa"/>
              <w:left w:w="46" w:type="dxa"/>
              <w:bottom w:w="35" w:type="dxa"/>
              <w:right w:w="46" w:type="dxa"/>
            </w:tcMar>
            <w:vAlign w:val="center"/>
          </w:tcPr>
          <w:p w14:paraId="66EE2911">
            <w:pPr>
              <w:pStyle w:val="11"/>
              <w:jc w:val="center"/>
              <w:rPr>
                <w:rFonts w:ascii="宋体" w:hAnsi="宋体"/>
                <w:kern w:val="0"/>
                <w:szCs w:val="21"/>
              </w:rPr>
            </w:pPr>
            <w:r>
              <w:rPr>
                <w:rFonts w:hint="eastAsia" w:ascii="宋体" w:hAnsi="宋体"/>
                <w:color w:val="000000"/>
                <w:kern w:val="0"/>
                <w:szCs w:val="21"/>
              </w:rPr>
              <w:t>1101</w:t>
            </w:r>
          </w:p>
        </w:tc>
        <w:tc>
          <w:tcPr>
            <w:tcW w:w="370" w:type="pct"/>
            <w:gridSpan w:val="2"/>
            <w:shd w:val="clear" w:color="auto" w:fill="auto"/>
            <w:tcMar>
              <w:top w:w="46" w:type="dxa"/>
              <w:left w:w="46" w:type="dxa"/>
              <w:bottom w:w="35" w:type="dxa"/>
              <w:right w:w="46" w:type="dxa"/>
            </w:tcMar>
            <w:vAlign w:val="center"/>
          </w:tcPr>
          <w:p w14:paraId="341E5F34">
            <w:pPr>
              <w:pStyle w:val="11"/>
              <w:jc w:val="center"/>
              <w:rPr>
                <w:rFonts w:ascii="宋体" w:hAnsi="宋体"/>
                <w:kern w:val="0"/>
                <w:szCs w:val="21"/>
              </w:rPr>
            </w:pPr>
            <w:r>
              <w:rPr>
                <w:rFonts w:hint="eastAsia" w:ascii="宋体" w:hAnsi="宋体"/>
                <w:color w:val="000000"/>
                <w:kern w:val="0"/>
                <w:szCs w:val="21"/>
              </w:rPr>
              <w:t>1115</w:t>
            </w:r>
          </w:p>
        </w:tc>
        <w:tc>
          <w:tcPr>
            <w:tcW w:w="508" w:type="pct"/>
            <w:shd w:val="clear" w:color="auto" w:fill="auto"/>
            <w:tcMar>
              <w:top w:w="46" w:type="dxa"/>
              <w:left w:w="46" w:type="dxa"/>
              <w:bottom w:w="35" w:type="dxa"/>
              <w:right w:w="46" w:type="dxa"/>
            </w:tcMar>
            <w:vAlign w:val="center"/>
          </w:tcPr>
          <w:p w14:paraId="41DED667">
            <w:pPr>
              <w:pStyle w:val="11"/>
              <w:jc w:val="center"/>
              <w:rPr>
                <w:rFonts w:ascii="宋体" w:hAnsi="宋体"/>
                <w:kern w:val="0"/>
                <w:szCs w:val="21"/>
              </w:rPr>
            </w:pPr>
            <w:r>
              <w:rPr>
                <w:rFonts w:hint="eastAsia" w:ascii="宋体" w:hAnsi="宋体"/>
                <w:color w:val="000000"/>
                <w:kern w:val="0"/>
                <w:szCs w:val="21"/>
              </w:rPr>
              <w:t>1120</w:t>
            </w:r>
          </w:p>
        </w:tc>
        <w:tc>
          <w:tcPr>
            <w:tcW w:w="362" w:type="pct"/>
            <w:shd w:val="clear" w:color="auto" w:fill="auto"/>
            <w:tcMar>
              <w:top w:w="46" w:type="dxa"/>
              <w:left w:w="46" w:type="dxa"/>
              <w:bottom w:w="35" w:type="dxa"/>
              <w:right w:w="46" w:type="dxa"/>
            </w:tcMar>
            <w:vAlign w:val="center"/>
          </w:tcPr>
          <w:p w14:paraId="18303725">
            <w:pPr>
              <w:pStyle w:val="11"/>
              <w:jc w:val="center"/>
              <w:rPr>
                <w:rFonts w:ascii="宋体" w:hAnsi="宋体"/>
                <w:kern w:val="0"/>
                <w:szCs w:val="21"/>
              </w:rPr>
            </w:pPr>
            <w:r>
              <w:rPr>
                <w:rFonts w:hint="eastAsia" w:ascii="宋体" w:hAnsi="宋体"/>
                <w:color w:val="000000"/>
                <w:kern w:val="0"/>
                <w:szCs w:val="21"/>
              </w:rPr>
              <w:t>1291</w:t>
            </w:r>
          </w:p>
        </w:tc>
        <w:tc>
          <w:tcPr>
            <w:tcW w:w="489" w:type="pct"/>
            <w:shd w:val="clear" w:color="auto" w:fill="auto"/>
            <w:tcMar>
              <w:top w:w="46" w:type="dxa"/>
              <w:left w:w="46" w:type="dxa"/>
              <w:bottom w:w="35" w:type="dxa"/>
              <w:right w:w="46" w:type="dxa"/>
            </w:tcMar>
            <w:vAlign w:val="center"/>
          </w:tcPr>
          <w:p w14:paraId="48992C11">
            <w:pPr>
              <w:pStyle w:val="11"/>
              <w:jc w:val="center"/>
              <w:rPr>
                <w:rFonts w:ascii="宋体" w:hAnsi="宋体"/>
                <w:kern w:val="0"/>
                <w:szCs w:val="21"/>
              </w:rPr>
            </w:pPr>
            <w:r>
              <w:rPr>
                <w:rFonts w:hint="eastAsia" w:ascii="宋体" w:hAnsi="宋体"/>
                <w:color w:val="000000"/>
                <w:kern w:val="0"/>
                <w:szCs w:val="21"/>
              </w:rPr>
              <w:t>1425</w:t>
            </w:r>
          </w:p>
        </w:tc>
        <w:tc>
          <w:tcPr>
            <w:tcW w:w="511" w:type="pct"/>
            <w:shd w:val="clear" w:color="auto" w:fill="auto"/>
            <w:tcMar>
              <w:top w:w="46" w:type="dxa"/>
              <w:left w:w="46" w:type="dxa"/>
              <w:bottom w:w="35" w:type="dxa"/>
              <w:right w:w="46" w:type="dxa"/>
            </w:tcMar>
            <w:vAlign w:val="center"/>
          </w:tcPr>
          <w:p w14:paraId="350B6750">
            <w:pPr>
              <w:pStyle w:val="11"/>
              <w:jc w:val="center"/>
              <w:rPr>
                <w:rFonts w:ascii="宋体" w:hAnsi="宋体"/>
                <w:kern w:val="0"/>
                <w:szCs w:val="21"/>
              </w:rPr>
            </w:pPr>
            <w:r>
              <w:rPr>
                <w:rFonts w:hint="eastAsia" w:ascii="宋体" w:hAnsi="宋体"/>
                <w:color w:val="000000"/>
                <w:kern w:val="0"/>
                <w:szCs w:val="21"/>
              </w:rPr>
              <w:t>49</w:t>
            </w:r>
          </w:p>
        </w:tc>
      </w:tr>
      <w:tr w14:paraId="29666B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59224DD2">
            <w:pPr>
              <w:pStyle w:val="11"/>
              <w:jc w:val="center"/>
              <w:rPr>
                <w:rFonts w:ascii="宋体" w:hAnsi="宋体"/>
                <w:kern w:val="0"/>
                <w:szCs w:val="21"/>
              </w:rPr>
            </w:pPr>
          </w:p>
        </w:tc>
        <w:tc>
          <w:tcPr>
            <w:tcW w:w="362" w:type="pct"/>
            <w:gridSpan w:val="4"/>
            <w:vMerge w:val="continue"/>
            <w:vAlign w:val="center"/>
          </w:tcPr>
          <w:p w14:paraId="3694D630">
            <w:pPr>
              <w:pStyle w:val="11"/>
              <w:jc w:val="center"/>
              <w:rPr>
                <w:rFonts w:ascii="宋体" w:hAnsi="宋体"/>
                <w:kern w:val="0"/>
                <w:szCs w:val="21"/>
              </w:rPr>
            </w:pPr>
          </w:p>
        </w:tc>
        <w:tc>
          <w:tcPr>
            <w:tcW w:w="866" w:type="pct"/>
            <w:gridSpan w:val="4"/>
            <w:shd w:val="clear" w:color="auto" w:fill="auto"/>
            <w:tcMar>
              <w:top w:w="46" w:type="dxa"/>
              <w:left w:w="46" w:type="dxa"/>
              <w:bottom w:w="35" w:type="dxa"/>
              <w:right w:w="46" w:type="dxa"/>
            </w:tcMar>
            <w:vAlign w:val="center"/>
          </w:tcPr>
          <w:p w14:paraId="5D7DF9A4">
            <w:pPr>
              <w:pStyle w:val="11"/>
              <w:jc w:val="left"/>
              <w:rPr>
                <w:rFonts w:ascii="宋体" w:hAnsi="宋体"/>
                <w:kern w:val="0"/>
                <w:szCs w:val="21"/>
              </w:rPr>
            </w:pPr>
            <w:r>
              <w:rPr>
                <w:rFonts w:hint="eastAsia" w:ascii="宋体" w:hAnsi="宋体"/>
                <w:color w:val="000000"/>
                <w:kern w:val="0"/>
                <w:szCs w:val="21"/>
              </w:rPr>
              <w:t>其中：私人</w:t>
            </w:r>
          </w:p>
        </w:tc>
        <w:tc>
          <w:tcPr>
            <w:tcW w:w="361" w:type="pct"/>
            <w:gridSpan w:val="2"/>
            <w:shd w:val="clear" w:color="auto" w:fill="auto"/>
            <w:tcMar>
              <w:top w:w="46" w:type="dxa"/>
              <w:left w:w="46" w:type="dxa"/>
              <w:bottom w:w="35" w:type="dxa"/>
              <w:right w:w="46" w:type="dxa"/>
            </w:tcMar>
            <w:vAlign w:val="center"/>
          </w:tcPr>
          <w:p w14:paraId="09C8F512">
            <w:pPr>
              <w:pStyle w:val="11"/>
              <w:jc w:val="center"/>
              <w:rPr>
                <w:rFonts w:ascii="宋体" w:hAnsi="宋体"/>
                <w:kern w:val="0"/>
                <w:szCs w:val="21"/>
              </w:rPr>
            </w:pPr>
            <w:r>
              <w:rPr>
                <w:rFonts w:hint="eastAsia" w:ascii="宋体" w:hAnsi="宋体"/>
                <w:color w:val="000000"/>
                <w:kern w:val="0"/>
                <w:szCs w:val="21"/>
              </w:rPr>
              <w:t>辆</w:t>
            </w:r>
          </w:p>
        </w:tc>
        <w:tc>
          <w:tcPr>
            <w:tcW w:w="436" w:type="pct"/>
            <w:gridSpan w:val="3"/>
            <w:shd w:val="clear" w:color="auto" w:fill="auto"/>
            <w:tcMar>
              <w:top w:w="46" w:type="dxa"/>
              <w:left w:w="46" w:type="dxa"/>
              <w:bottom w:w="35" w:type="dxa"/>
              <w:right w:w="46" w:type="dxa"/>
            </w:tcMar>
            <w:vAlign w:val="center"/>
          </w:tcPr>
          <w:p w14:paraId="41153DA5">
            <w:pPr>
              <w:pStyle w:val="11"/>
              <w:jc w:val="center"/>
              <w:rPr>
                <w:rFonts w:ascii="宋体" w:hAnsi="宋体"/>
                <w:kern w:val="0"/>
                <w:szCs w:val="21"/>
              </w:rPr>
            </w:pPr>
            <w:r>
              <w:rPr>
                <w:rFonts w:hint="eastAsia" w:ascii="宋体" w:hAnsi="宋体"/>
                <w:kern w:val="0"/>
                <w:szCs w:val="21"/>
              </w:rPr>
              <w:t>217</w:t>
            </w:r>
          </w:p>
        </w:tc>
        <w:tc>
          <w:tcPr>
            <w:tcW w:w="434" w:type="pct"/>
            <w:gridSpan w:val="2"/>
            <w:shd w:val="clear" w:color="auto" w:fill="auto"/>
            <w:tcMar>
              <w:top w:w="46" w:type="dxa"/>
              <w:left w:w="46" w:type="dxa"/>
              <w:bottom w:w="35" w:type="dxa"/>
              <w:right w:w="46" w:type="dxa"/>
            </w:tcMar>
            <w:vAlign w:val="center"/>
          </w:tcPr>
          <w:p w14:paraId="3A586988">
            <w:pPr>
              <w:pStyle w:val="11"/>
              <w:jc w:val="center"/>
              <w:rPr>
                <w:rFonts w:ascii="宋体" w:hAnsi="宋体"/>
                <w:kern w:val="0"/>
                <w:szCs w:val="21"/>
              </w:rPr>
            </w:pPr>
            <w:r>
              <w:rPr>
                <w:rFonts w:hint="eastAsia" w:ascii="宋体" w:hAnsi="宋体"/>
                <w:color w:val="000000"/>
                <w:kern w:val="0"/>
                <w:szCs w:val="21"/>
              </w:rPr>
              <w:t>195</w:t>
            </w:r>
          </w:p>
        </w:tc>
        <w:tc>
          <w:tcPr>
            <w:tcW w:w="370" w:type="pct"/>
            <w:gridSpan w:val="2"/>
            <w:shd w:val="clear" w:color="auto" w:fill="auto"/>
            <w:tcMar>
              <w:top w:w="46" w:type="dxa"/>
              <w:left w:w="46" w:type="dxa"/>
              <w:bottom w:w="35" w:type="dxa"/>
              <w:right w:w="46" w:type="dxa"/>
            </w:tcMar>
            <w:vAlign w:val="center"/>
          </w:tcPr>
          <w:p w14:paraId="316F3E76">
            <w:pPr>
              <w:pStyle w:val="11"/>
              <w:jc w:val="center"/>
              <w:rPr>
                <w:rFonts w:ascii="宋体" w:hAnsi="宋体"/>
                <w:kern w:val="0"/>
                <w:szCs w:val="21"/>
              </w:rPr>
            </w:pPr>
            <w:r>
              <w:rPr>
                <w:rFonts w:hint="eastAsia" w:ascii="宋体" w:hAnsi="宋体"/>
                <w:color w:val="000000"/>
                <w:kern w:val="0"/>
                <w:szCs w:val="21"/>
              </w:rPr>
              <w:t>163</w:t>
            </w:r>
          </w:p>
        </w:tc>
        <w:tc>
          <w:tcPr>
            <w:tcW w:w="508" w:type="pct"/>
            <w:shd w:val="clear" w:color="auto" w:fill="auto"/>
            <w:tcMar>
              <w:top w:w="46" w:type="dxa"/>
              <w:left w:w="46" w:type="dxa"/>
              <w:bottom w:w="35" w:type="dxa"/>
              <w:right w:w="46" w:type="dxa"/>
            </w:tcMar>
            <w:vAlign w:val="center"/>
          </w:tcPr>
          <w:p w14:paraId="740C4B5A">
            <w:pPr>
              <w:pStyle w:val="11"/>
              <w:jc w:val="center"/>
              <w:rPr>
                <w:rFonts w:ascii="宋体" w:hAnsi="宋体"/>
                <w:kern w:val="0"/>
                <w:szCs w:val="21"/>
              </w:rPr>
            </w:pPr>
            <w:r>
              <w:rPr>
                <w:rFonts w:hint="eastAsia" w:ascii="宋体" w:hAnsi="宋体"/>
                <w:color w:val="000000"/>
                <w:kern w:val="0"/>
                <w:szCs w:val="21"/>
              </w:rPr>
              <w:t>262</w:t>
            </w:r>
          </w:p>
        </w:tc>
        <w:tc>
          <w:tcPr>
            <w:tcW w:w="362" w:type="pct"/>
            <w:shd w:val="clear" w:color="auto" w:fill="auto"/>
            <w:tcMar>
              <w:top w:w="46" w:type="dxa"/>
              <w:left w:w="46" w:type="dxa"/>
              <w:bottom w:w="35" w:type="dxa"/>
              <w:right w:w="46" w:type="dxa"/>
            </w:tcMar>
            <w:vAlign w:val="center"/>
          </w:tcPr>
          <w:p w14:paraId="09600AC6">
            <w:pPr>
              <w:pStyle w:val="11"/>
              <w:jc w:val="center"/>
              <w:rPr>
                <w:rFonts w:ascii="宋体" w:hAnsi="宋体"/>
                <w:kern w:val="0"/>
                <w:szCs w:val="21"/>
              </w:rPr>
            </w:pPr>
            <w:r>
              <w:rPr>
                <w:rFonts w:hint="eastAsia" w:ascii="宋体" w:hAnsi="宋体"/>
                <w:color w:val="000000"/>
                <w:kern w:val="0"/>
                <w:szCs w:val="21"/>
              </w:rPr>
              <w:t>299</w:t>
            </w:r>
          </w:p>
        </w:tc>
        <w:tc>
          <w:tcPr>
            <w:tcW w:w="489" w:type="pct"/>
            <w:shd w:val="clear" w:color="auto" w:fill="auto"/>
            <w:tcMar>
              <w:top w:w="46" w:type="dxa"/>
              <w:left w:w="46" w:type="dxa"/>
              <w:bottom w:w="35" w:type="dxa"/>
              <w:right w:w="46" w:type="dxa"/>
            </w:tcMar>
            <w:vAlign w:val="center"/>
          </w:tcPr>
          <w:p w14:paraId="3EF20283">
            <w:pPr>
              <w:pStyle w:val="11"/>
              <w:jc w:val="center"/>
              <w:rPr>
                <w:rFonts w:ascii="宋体" w:hAnsi="宋体"/>
                <w:kern w:val="0"/>
                <w:szCs w:val="21"/>
              </w:rPr>
            </w:pPr>
            <w:r>
              <w:rPr>
                <w:rFonts w:hint="eastAsia" w:ascii="宋体" w:hAnsi="宋体"/>
                <w:color w:val="000000"/>
                <w:kern w:val="0"/>
                <w:szCs w:val="21"/>
              </w:rPr>
              <w:t>370</w:t>
            </w:r>
          </w:p>
        </w:tc>
        <w:tc>
          <w:tcPr>
            <w:tcW w:w="511" w:type="pct"/>
            <w:shd w:val="clear" w:color="auto" w:fill="auto"/>
            <w:tcMar>
              <w:top w:w="46" w:type="dxa"/>
              <w:left w:w="46" w:type="dxa"/>
              <w:bottom w:w="35" w:type="dxa"/>
              <w:right w:w="46" w:type="dxa"/>
            </w:tcMar>
            <w:vAlign w:val="center"/>
          </w:tcPr>
          <w:p w14:paraId="2579F22F">
            <w:pPr>
              <w:pStyle w:val="11"/>
              <w:jc w:val="center"/>
              <w:rPr>
                <w:rFonts w:ascii="宋体" w:hAnsi="宋体"/>
                <w:kern w:val="0"/>
                <w:szCs w:val="21"/>
              </w:rPr>
            </w:pPr>
            <w:r>
              <w:rPr>
                <w:rFonts w:hint="eastAsia" w:ascii="宋体" w:hAnsi="宋体"/>
                <w:color w:val="000000"/>
                <w:kern w:val="0"/>
                <w:szCs w:val="21"/>
              </w:rPr>
              <w:t>70.5</w:t>
            </w:r>
          </w:p>
        </w:tc>
      </w:tr>
      <w:tr w14:paraId="49EF02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50C75945">
            <w:pPr>
              <w:pStyle w:val="11"/>
              <w:jc w:val="center"/>
              <w:rPr>
                <w:rFonts w:ascii="宋体" w:hAnsi="宋体"/>
                <w:kern w:val="0"/>
                <w:szCs w:val="21"/>
              </w:rPr>
            </w:pPr>
          </w:p>
        </w:tc>
        <w:tc>
          <w:tcPr>
            <w:tcW w:w="362" w:type="pct"/>
            <w:gridSpan w:val="4"/>
            <w:vMerge w:val="continue"/>
            <w:vAlign w:val="center"/>
          </w:tcPr>
          <w:p w14:paraId="3CE6CD9E">
            <w:pPr>
              <w:pStyle w:val="11"/>
              <w:jc w:val="center"/>
              <w:rPr>
                <w:rFonts w:ascii="宋体" w:hAnsi="宋体"/>
                <w:kern w:val="0"/>
                <w:szCs w:val="21"/>
              </w:rPr>
            </w:pPr>
          </w:p>
        </w:tc>
        <w:tc>
          <w:tcPr>
            <w:tcW w:w="354" w:type="pct"/>
            <w:gridSpan w:val="3"/>
            <w:vMerge w:val="restart"/>
            <w:shd w:val="clear" w:color="auto" w:fill="auto"/>
            <w:tcMar>
              <w:top w:w="46" w:type="dxa"/>
              <w:left w:w="46" w:type="dxa"/>
              <w:bottom w:w="35" w:type="dxa"/>
              <w:right w:w="46" w:type="dxa"/>
            </w:tcMar>
            <w:vAlign w:val="center"/>
          </w:tcPr>
          <w:p w14:paraId="5EA9E3F0">
            <w:pPr>
              <w:pStyle w:val="11"/>
              <w:jc w:val="center"/>
              <w:rPr>
                <w:rFonts w:ascii="宋体" w:hAnsi="宋体"/>
                <w:kern w:val="0"/>
                <w:szCs w:val="21"/>
              </w:rPr>
            </w:pPr>
            <w:r>
              <w:rPr>
                <w:rFonts w:hint="eastAsia" w:ascii="宋体" w:hAnsi="宋体"/>
                <w:color w:val="000000"/>
                <w:kern w:val="0"/>
                <w:szCs w:val="21"/>
              </w:rPr>
              <w:t>载</w:t>
            </w:r>
          </w:p>
          <w:p w14:paraId="1F9A8753">
            <w:pPr>
              <w:pStyle w:val="11"/>
              <w:jc w:val="center"/>
              <w:rPr>
                <w:rFonts w:ascii="宋体" w:hAnsi="宋体"/>
                <w:kern w:val="0"/>
                <w:szCs w:val="21"/>
              </w:rPr>
            </w:pPr>
            <w:r>
              <w:rPr>
                <w:rFonts w:hint="eastAsia" w:ascii="宋体" w:hAnsi="宋体"/>
                <w:color w:val="000000"/>
                <w:kern w:val="0"/>
                <w:szCs w:val="21"/>
              </w:rPr>
              <w:t>客</w:t>
            </w:r>
          </w:p>
        </w:tc>
        <w:tc>
          <w:tcPr>
            <w:tcW w:w="512" w:type="pct"/>
            <w:shd w:val="clear" w:color="auto" w:fill="auto"/>
            <w:tcMar>
              <w:top w:w="46" w:type="dxa"/>
              <w:left w:w="46" w:type="dxa"/>
              <w:bottom w:w="35" w:type="dxa"/>
              <w:right w:w="46" w:type="dxa"/>
            </w:tcMar>
            <w:vAlign w:val="center"/>
          </w:tcPr>
          <w:p w14:paraId="4FE202FD">
            <w:pPr>
              <w:pStyle w:val="11"/>
              <w:jc w:val="center"/>
              <w:rPr>
                <w:rFonts w:ascii="宋体" w:hAnsi="宋体"/>
                <w:kern w:val="0"/>
                <w:szCs w:val="21"/>
              </w:rPr>
            </w:pPr>
            <w:r>
              <w:rPr>
                <w:rFonts w:hint="eastAsia" w:ascii="宋体" w:hAnsi="宋体"/>
                <w:color w:val="000000"/>
                <w:kern w:val="0"/>
                <w:szCs w:val="21"/>
              </w:rPr>
              <w:t>总数</w:t>
            </w:r>
          </w:p>
        </w:tc>
        <w:tc>
          <w:tcPr>
            <w:tcW w:w="361" w:type="pct"/>
            <w:gridSpan w:val="2"/>
            <w:shd w:val="clear" w:color="auto" w:fill="auto"/>
            <w:tcMar>
              <w:top w:w="46" w:type="dxa"/>
              <w:left w:w="46" w:type="dxa"/>
              <w:bottom w:w="35" w:type="dxa"/>
              <w:right w:w="46" w:type="dxa"/>
            </w:tcMar>
            <w:vAlign w:val="center"/>
          </w:tcPr>
          <w:p w14:paraId="0E9D58A1">
            <w:pPr>
              <w:pStyle w:val="11"/>
              <w:jc w:val="center"/>
              <w:rPr>
                <w:rFonts w:ascii="宋体" w:hAnsi="宋体"/>
                <w:kern w:val="0"/>
                <w:szCs w:val="21"/>
              </w:rPr>
            </w:pPr>
            <w:r>
              <w:rPr>
                <w:rFonts w:hint="eastAsia" w:ascii="宋体" w:hAnsi="宋体"/>
                <w:color w:val="000000"/>
                <w:kern w:val="0"/>
                <w:szCs w:val="21"/>
              </w:rPr>
              <w:t>辆</w:t>
            </w:r>
          </w:p>
        </w:tc>
        <w:tc>
          <w:tcPr>
            <w:tcW w:w="436" w:type="pct"/>
            <w:gridSpan w:val="3"/>
            <w:shd w:val="clear" w:color="auto" w:fill="auto"/>
            <w:tcMar>
              <w:top w:w="46" w:type="dxa"/>
              <w:left w:w="46" w:type="dxa"/>
              <w:bottom w:w="35" w:type="dxa"/>
              <w:right w:w="46" w:type="dxa"/>
            </w:tcMar>
            <w:vAlign w:val="center"/>
          </w:tcPr>
          <w:p w14:paraId="347EF42B">
            <w:pPr>
              <w:pStyle w:val="11"/>
              <w:jc w:val="center"/>
              <w:rPr>
                <w:rFonts w:ascii="宋体" w:hAnsi="宋体"/>
                <w:kern w:val="0"/>
                <w:szCs w:val="21"/>
              </w:rPr>
            </w:pPr>
            <w:r>
              <w:rPr>
                <w:rFonts w:hint="eastAsia" w:ascii="宋体" w:hAnsi="宋体"/>
                <w:color w:val="000000"/>
                <w:kern w:val="0"/>
                <w:szCs w:val="21"/>
              </w:rPr>
              <w:t>60</w:t>
            </w:r>
          </w:p>
        </w:tc>
        <w:tc>
          <w:tcPr>
            <w:tcW w:w="434" w:type="pct"/>
            <w:gridSpan w:val="2"/>
            <w:shd w:val="clear" w:color="auto" w:fill="auto"/>
            <w:tcMar>
              <w:top w:w="46" w:type="dxa"/>
              <w:left w:w="46" w:type="dxa"/>
              <w:bottom w:w="35" w:type="dxa"/>
              <w:right w:w="46" w:type="dxa"/>
            </w:tcMar>
            <w:vAlign w:val="center"/>
          </w:tcPr>
          <w:p w14:paraId="676D269E">
            <w:pPr>
              <w:pStyle w:val="11"/>
              <w:jc w:val="center"/>
              <w:rPr>
                <w:rFonts w:ascii="宋体" w:hAnsi="宋体"/>
                <w:kern w:val="0"/>
                <w:szCs w:val="21"/>
              </w:rPr>
            </w:pPr>
            <w:r>
              <w:rPr>
                <w:rFonts w:hint="eastAsia" w:ascii="宋体" w:hAnsi="宋体"/>
                <w:color w:val="000000"/>
                <w:kern w:val="0"/>
                <w:szCs w:val="21"/>
              </w:rPr>
              <w:t>322</w:t>
            </w:r>
          </w:p>
        </w:tc>
        <w:tc>
          <w:tcPr>
            <w:tcW w:w="370" w:type="pct"/>
            <w:gridSpan w:val="2"/>
            <w:shd w:val="clear" w:color="auto" w:fill="auto"/>
            <w:tcMar>
              <w:top w:w="46" w:type="dxa"/>
              <w:left w:w="46" w:type="dxa"/>
              <w:bottom w:w="35" w:type="dxa"/>
              <w:right w:w="46" w:type="dxa"/>
            </w:tcMar>
            <w:vAlign w:val="center"/>
          </w:tcPr>
          <w:p w14:paraId="1C6B03EE">
            <w:pPr>
              <w:pStyle w:val="11"/>
              <w:jc w:val="center"/>
              <w:rPr>
                <w:rFonts w:ascii="宋体" w:hAnsi="宋体"/>
                <w:kern w:val="0"/>
                <w:szCs w:val="21"/>
              </w:rPr>
            </w:pPr>
            <w:r>
              <w:rPr>
                <w:rFonts w:hint="eastAsia" w:ascii="宋体" w:hAnsi="宋体"/>
                <w:color w:val="000000"/>
                <w:kern w:val="0"/>
                <w:szCs w:val="21"/>
              </w:rPr>
              <w:t>326</w:t>
            </w:r>
          </w:p>
        </w:tc>
        <w:tc>
          <w:tcPr>
            <w:tcW w:w="508" w:type="pct"/>
            <w:shd w:val="clear" w:color="auto" w:fill="auto"/>
            <w:tcMar>
              <w:top w:w="46" w:type="dxa"/>
              <w:left w:w="46" w:type="dxa"/>
              <w:bottom w:w="35" w:type="dxa"/>
              <w:right w:w="46" w:type="dxa"/>
            </w:tcMar>
            <w:vAlign w:val="center"/>
          </w:tcPr>
          <w:p w14:paraId="0BFF6B42">
            <w:pPr>
              <w:pStyle w:val="11"/>
              <w:jc w:val="center"/>
              <w:rPr>
                <w:rFonts w:ascii="宋体" w:hAnsi="宋体"/>
                <w:kern w:val="0"/>
                <w:szCs w:val="21"/>
              </w:rPr>
            </w:pPr>
            <w:r>
              <w:rPr>
                <w:rFonts w:hint="eastAsia" w:ascii="宋体" w:hAnsi="宋体"/>
                <w:color w:val="000000"/>
                <w:kern w:val="0"/>
                <w:szCs w:val="21"/>
              </w:rPr>
              <w:t>420</w:t>
            </w:r>
          </w:p>
        </w:tc>
        <w:tc>
          <w:tcPr>
            <w:tcW w:w="362" w:type="pct"/>
            <w:shd w:val="clear" w:color="auto" w:fill="auto"/>
            <w:tcMar>
              <w:top w:w="46" w:type="dxa"/>
              <w:left w:w="46" w:type="dxa"/>
              <w:bottom w:w="35" w:type="dxa"/>
              <w:right w:w="46" w:type="dxa"/>
            </w:tcMar>
            <w:vAlign w:val="center"/>
          </w:tcPr>
          <w:p w14:paraId="255D09EB">
            <w:pPr>
              <w:pStyle w:val="11"/>
              <w:jc w:val="center"/>
              <w:rPr>
                <w:rFonts w:ascii="宋体" w:hAnsi="宋体"/>
                <w:kern w:val="0"/>
                <w:szCs w:val="21"/>
              </w:rPr>
            </w:pPr>
            <w:r>
              <w:rPr>
                <w:rFonts w:hint="eastAsia" w:ascii="宋体" w:hAnsi="宋体"/>
                <w:color w:val="000000"/>
                <w:kern w:val="0"/>
                <w:szCs w:val="21"/>
              </w:rPr>
              <w:t>469</w:t>
            </w:r>
          </w:p>
        </w:tc>
        <w:tc>
          <w:tcPr>
            <w:tcW w:w="489" w:type="pct"/>
            <w:shd w:val="clear" w:color="auto" w:fill="auto"/>
            <w:tcMar>
              <w:top w:w="46" w:type="dxa"/>
              <w:left w:w="46" w:type="dxa"/>
              <w:bottom w:w="35" w:type="dxa"/>
              <w:right w:w="46" w:type="dxa"/>
            </w:tcMar>
            <w:vAlign w:val="center"/>
          </w:tcPr>
          <w:p w14:paraId="3EAD8DEF">
            <w:pPr>
              <w:pStyle w:val="11"/>
              <w:jc w:val="center"/>
              <w:rPr>
                <w:rFonts w:ascii="宋体" w:hAnsi="宋体"/>
                <w:kern w:val="0"/>
                <w:szCs w:val="21"/>
              </w:rPr>
            </w:pPr>
            <w:r>
              <w:rPr>
                <w:rFonts w:hint="eastAsia" w:ascii="宋体" w:hAnsi="宋体"/>
                <w:color w:val="000000"/>
                <w:kern w:val="0"/>
                <w:szCs w:val="21"/>
              </w:rPr>
              <w:t>526</w:t>
            </w:r>
          </w:p>
        </w:tc>
        <w:tc>
          <w:tcPr>
            <w:tcW w:w="511" w:type="pct"/>
            <w:shd w:val="clear" w:color="auto" w:fill="auto"/>
            <w:tcMar>
              <w:top w:w="46" w:type="dxa"/>
              <w:left w:w="46" w:type="dxa"/>
              <w:bottom w:w="35" w:type="dxa"/>
              <w:right w:w="46" w:type="dxa"/>
            </w:tcMar>
            <w:vAlign w:val="center"/>
          </w:tcPr>
          <w:p w14:paraId="7171C402">
            <w:pPr>
              <w:pStyle w:val="11"/>
              <w:jc w:val="center"/>
              <w:rPr>
                <w:rFonts w:ascii="宋体" w:hAnsi="宋体"/>
                <w:kern w:val="0"/>
                <w:szCs w:val="21"/>
              </w:rPr>
            </w:pPr>
            <w:r>
              <w:rPr>
                <w:rFonts w:hint="eastAsia" w:ascii="宋体" w:hAnsi="宋体"/>
                <w:color w:val="000000"/>
                <w:kern w:val="0"/>
                <w:szCs w:val="21"/>
              </w:rPr>
              <w:t>7.8倍</w:t>
            </w:r>
          </w:p>
        </w:tc>
      </w:tr>
      <w:tr w14:paraId="1E1247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399AC132">
            <w:pPr>
              <w:pStyle w:val="11"/>
              <w:jc w:val="center"/>
              <w:rPr>
                <w:rFonts w:ascii="宋体" w:hAnsi="宋体"/>
                <w:kern w:val="0"/>
                <w:szCs w:val="21"/>
              </w:rPr>
            </w:pPr>
          </w:p>
        </w:tc>
        <w:tc>
          <w:tcPr>
            <w:tcW w:w="362" w:type="pct"/>
            <w:gridSpan w:val="4"/>
            <w:vMerge w:val="continue"/>
            <w:vAlign w:val="center"/>
          </w:tcPr>
          <w:p w14:paraId="5902B0AE">
            <w:pPr>
              <w:pStyle w:val="11"/>
              <w:jc w:val="center"/>
              <w:rPr>
                <w:rFonts w:ascii="宋体" w:hAnsi="宋体"/>
                <w:kern w:val="0"/>
                <w:szCs w:val="21"/>
              </w:rPr>
            </w:pPr>
          </w:p>
        </w:tc>
        <w:tc>
          <w:tcPr>
            <w:tcW w:w="354" w:type="pct"/>
            <w:gridSpan w:val="3"/>
            <w:vMerge w:val="continue"/>
            <w:vAlign w:val="center"/>
          </w:tcPr>
          <w:p w14:paraId="1154DF89">
            <w:pPr>
              <w:pStyle w:val="11"/>
              <w:jc w:val="center"/>
              <w:rPr>
                <w:rFonts w:ascii="宋体" w:hAnsi="宋体"/>
                <w:kern w:val="0"/>
                <w:szCs w:val="21"/>
              </w:rPr>
            </w:pPr>
          </w:p>
        </w:tc>
        <w:tc>
          <w:tcPr>
            <w:tcW w:w="512" w:type="pct"/>
            <w:shd w:val="clear" w:color="auto" w:fill="auto"/>
            <w:tcMar>
              <w:top w:w="46" w:type="dxa"/>
              <w:left w:w="46" w:type="dxa"/>
              <w:bottom w:w="35" w:type="dxa"/>
              <w:right w:w="46" w:type="dxa"/>
            </w:tcMar>
            <w:vAlign w:val="center"/>
          </w:tcPr>
          <w:p w14:paraId="3E9EE893">
            <w:pPr>
              <w:pStyle w:val="11"/>
              <w:jc w:val="center"/>
              <w:rPr>
                <w:rFonts w:ascii="宋体" w:hAnsi="宋体"/>
                <w:kern w:val="0"/>
                <w:szCs w:val="21"/>
              </w:rPr>
            </w:pPr>
            <w:r>
              <w:rPr>
                <w:rFonts w:hint="eastAsia" w:ascii="宋体" w:hAnsi="宋体"/>
                <w:color w:val="000000"/>
                <w:kern w:val="0"/>
                <w:szCs w:val="21"/>
              </w:rPr>
              <w:t>其中：私人</w:t>
            </w:r>
          </w:p>
        </w:tc>
        <w:tc>
          <w:tcPr>
            <w:tcW w:w="361" w:type="pct"/>
            <w:gridSpan w:val="2"/>
            <w:shd w:val="clear" w:color="auto" w:fill="auto"/>
            <w:tcMar>
              <w:top w:w="46" w:type="dxa"/>
              <w:left w:w="46" w:type="dxa"/>
              <w:bottom w:w="35" w:type="dxa"/>
              <w:right w:w="46" w:type="dxa"/>
            </w:tcMar>
            <w:vAlign w:val="center"/>
          </w:tcPr>
          <w:p w14:paraId="596EC434">
            <w:pPr>
              <w:pStyle w:val="11"/>
              <w:jc w:val="center"/>
              <w:rPr>
                <w:rFonts w:ascii="宋体" w:hAnsi="宋体"/>
                <w:kern w:val="0"/>
                <w:szCs w:val="21"/>
              </w:rPr>
            </w:pPr>
            <w:r>
              <w:rPr>
                <w:rFonts w:hint="eastAsia" w:ascii="宋体" w:hAnsi="宋体"/>
                <w:color w:val="000000"/>
                <w:kern w:val="0"/>
                <w:szCs w:val="21"/>
              </w:rPr>
              <w:t>辆</w:t>
            </w:r>
          </w:p>
        </w:tc>
        <w:tc>
          <w:tcPr>
            <w:tcW w:w="436" w:type="pct"/>
            <w:gridSpan w:val="3"/>
            <w:shd w:val="clear" w:color="auto" w:fill="auto"/>
            <w:tcMar>
              <w:top w:w="46" w:type="dxa"/>
              <w:left w:w="46" w:type="dxa"/>
              <w:bottom w:w="35" w:type="dxa"/>
              <w:right w:w="46" w:type="dxa"/>
            </w:tcMar>
            <w:vAlign w:val="center"/>
          </w:tcPr>
          <w:p w14:paraId="492D4481">
            <w:pPr>
              <w:pStyle w:val="11"/>
              <w:jc w:val="center"/>
              <w:rPr>
                <w:rFonts w:ascii="宋体" w:hAnsi="宋体"/>
                <w:kern w:val="0"/>
                <w:szCs w:val="21"/>
              </w:rPr>
            </w:pPr>
          </w:p>
        </w:tc>
        <w:tc>
          <w:tcPr>
            <w:tcW w:w="434" w:type="pct"/>
            <w:gridSpan w:val="2"/>
            <w:shd w:val="clear" w:color="auto" w:fill="auto"/>
            <w:tcMar>
              <w:top w:w="46" w:type="dxa"/>
              <w:left w:w="46" w:type="dxa"/>
              <w:bottom w:w="35" w:type="dxa"/>
              <w:right w:w="46" w:type="dxa"/>
            </w:tcMar>
            <w:vAlign w:val="center"/>
          </w:tcPr>
          <w:p w14:paraId="1EBFFE02">
            <w:pPr>
              <w:pStyle w:val="11"/>
              <w:jc w:val="center"/>
              <w:rPr>
                <w:rFonts w:ascii="宋体" w:hAnsi="宋体"/>
                <w:kern w:val="0"/>
                <w:szCs w:val="21"/>
              </w:rPr>
            </w:pPr>
            <w:r>
              <w:rPr>
                <w:rFonts w:hint="eastAsia" w:ascii="宋体" w:hAnsi="宋体"/>
                <w:color w:val="000000"/>
                <w:kern w:val="0"/>
                <w:szCs w:val="21"/>
              </w:rPr>
              <w:t>24</w:t>
            </w:r>
          </w:p>
        </w:tc>
        <w:tc>
          <w:tcPr>
            <w:tcW w:w="370" w:type="pct"/>
            <w:gridSpan w:val="2"/>
            <w:shd w:val="clear" w:color="auto" w:fill="auto"/>
            <w:tcMar>
              <w:top w:w="46" w:type="dxa"/>
              <w:left w:w="46" w:type="dxa"/>
              <w:bottom w:w="35" w:type="dxa"/>
              <w:right w:w="46" w:type="dxa"/>
            </w:tcMar>
            <w:vAlign w:val="center"/>
          </w:tcPr>
          <w:p w14:paraId="50A81949">
            <w:pPr>
              <w:pStyle w:val="11"/>
              <w:jc w:val="center"/>
              <w:rPr>
                <w:rFonts w:ascii="宋体" w:hAnsi="宋体"/>
                <w:kern w:val="0"/>
                <w:szCs w:val="21"/>
              </w:rPr>
            </w:pPr>
            <w:r>
              <w:rPr>
                <w:rFonts w:hint="eastAsia" w:ascii="宋体" w:hAnsi="宋体"/>
                <w:color w:val="000000"/>
                <w:kern w:val="0"/>
                <w:szCs w:val="21"/>
              </w:rPr>
              <w:t>31</w:t>
            </w:r>
          </w:p>
        </w:tc>
        <w:tc>
          <w:tcPr>
            <w:tcW w:w="508" w:type="pct"/>
            <w:shd w:val="clear" w:color="auto" w:fill="auto"/>
            <w:tcMar>
              <w:top w:w="46" w:type="dxa"/>
              <w:left w:w="46" w:type="dxa"/>
              <w:bottom w:w="35" w:type="dxa"/>
              <w:right w:w="46" w:type="dxa"/>
            </w:tcMar>
            <w:vAlign w:val="center"/>
          </w:tcPr>
          <w:p w14:paraId="15DCF27E">
            <w:pPr>
              <w:pStyle w:val="11"/>
              <w:jc w:val="center"/>
              <w:rPr>
                <w:rFonts w:ascii="宋体" w:hAnsi="宋体"/>
                <w:kern w:val="0"/>
                <w:szCs w:val="21"/>
              </w:rPr>
            </w:pPr>
            <w:r>
              <w:rPr>
                <w:rFonts w:hint="eastAsia" w:ascii="宋体" w:hAnsi="宋体"/>
                <w:color w:val="000000"/>
                <w:kern w:val="0"/>
                <w:szCs w:val="21"/>
              </w:rPr>
              <w:t>47</w:t>
            </w:r>
          </w:p>
        </w:tc>
        <w:tc>
          <w:tcPr>
            <w:tcW w:w="362" w:type="pct"/>
            <w:shd w:val="clear" w:color="auto" w:fill="auto"/>
            <w:tcMar>
              <w:top w:w="46" w:type="dxa"/>
              <w:left w:w="46" w:type="dxa"/>
              <w:bottom w:w="35" w:type="dxa"/>
              <w:right w:w="46" w:type="dxa"/>
            </w:tcMar>
            <w:vAlign w:val="center"/>
          </w:tcPr>
          <w:p w14:paraId="43447466">
            <w:pPr>
              <w:pStyle w:val="11"/>
              <w:jc w:val="center"/>
              <w:rPr>
                <w:rFonts w:ascii="宋体" w:hAnsi="宋体"/>
                <w:kern w:val="0"/>
                <w:szCs w:val="21"/>
              </w:rPr>
            </w:pPr>
            <w:r>
              <w:rPr>
                <w:rFonts w:hint="eastAsia" w:ascii="宋体" w:hAnsi="宋体"/>
                <w:color w:val="000000"/>
                <w:kern w:val="0"/>
                <w:szCs w:val="21"/>
              </w:rPr>
              <w:t>53</w:t>
            </w:r>
          </w:p>
        </w:tc>
        <w:tc>
          <w:tcPr>
            <w:tcW w:w="489" w:type="pct"/>
            <w:shd w:val="clear" w:color="auto" w:fill="auto"/>
            <w:tcMar>
              <w:top w:w="46" w:type="dxa"/>
              <w:left w:w="46" w:type="dxa"/>
              <w:bottom w:w="35" w:type="dxa"/>
              <w:right w:w="46" w:type="dxa"/>
            </w:tcMar>
            <w:vAlign w:val="center"/>
          </w:tcPr>
          <w:p w14:paraId="489C0AB3">
            <w:pPr>
              <w:pStyle w:val="11"/>
              <w:jc w:val="center"/>
              <w:rPr>
                <w:rFonts w:ascii="宋体" w:hAnsi="宋体"/>
                <w:kern w:val="0"/>
                <w:szCs w:val="21"/>
              </w:rPr>
            </w:pPr>
            <w:r>
              <w:rPr>
                <w:rFonts w:hint="eastAsia" w:ascii="宋体" w:hAnsi="宋体"/>
                <w:color w:val="000000"/>
                <w:kern w:val="0"/>
                <w:szCs w:val="21"/>
              </w:rPr>
              <w:t>90</w:t>
            </w:r>
          </w:p>
        </w:tc>
        <w:tc>
          <w:tcPr>
            <w:tcW w:w="511" w:type="pct"/>
            <w:shd w:val="clear" w:color="auto" w:fill="auto"/>
            <w:tcMar>
              <w:top w:w="46" w:type="dxa"/>
              <w:left w:w="46" w:type="dxa"/>
              <w:bottom w:w="35" w:type="dxa"/>
              <w:right w:w="46" w:type="dxa"/>
            </w:tcMar>
            <w:vAlign w:val="center"/>
          </w:tcPr>
          <w:p w14:paraId="614F2853">
            <w:pPr>
              <w:pStyle w:val="11"/>
              <w:jc w:val="center"/>
              <w:rPr>
                <w:rFonts w:ascii="宋体" w:hAnsi="宋体"/>
                <w:kern w:val="0"/>
                <w:szCs w:val="21"/>
              </w:rPr>
            </w:pPr>
          </w:p>
        </w:tc>
      </w:tr>
      <w:tr w14:paraId="248A1D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073110DC">
            <w:pPr>
              <w:pStyle w:val="11"/>
              <w:jc w:val="center"/>
              <w:rPr>
                <w:rFonts w:ascii="宋体" w:hAnsi="宋体"/>
                <w:kern w:val="0"/>
                <w:szCs w:val="21"/>
              </w:rPr>
            </w:pPr>
          </w:p>
        </w:tc>
        <w:tc>
          <w:tcPr>
            <w:tcW w:w="362" w:type="pct"/>
            <w:gridSpan w:val="4"/>
            <w:vMerge w:val="continue"/>
            <w:vAlign w:val="center"/>
          </w:tcPr>
          <w:p w14:paraId="23345B49">
            <w:pPr>
              <w:pStyle w:val="11"/>
              <w:jc w:val="center"/>
              <w:rPr>
                <w:rFonts w:ascii="宋体" w:hAnsi="宋体"/>
                <w:kern w:val="0"/>
                <w:szCs w:val="21"/>
              </w:rPr>
            </w:pPr>
          </w:p>
        </w:tc>
        <w:tc>
          <w:tcPr>
            <w:tcW w:w="354" w:type="pct"/>
            <w:gridSpan w:val="3"/>
            <w:vMerge w:val="restart"/>
            <w:shd w:val="clear" w:color="auto" w:fill="auto"/>
            <w:tcMar>
              <w:top w:w="46" w:type="dxa"/>
              <w:left w:w="46" w:type="dxa"/>
              <w:bottom w:w="35" w:type="dxa"/>
              <w:right w:w="46" w:type="dxa"/>
            </w:tcMar>
            <w:vAlign w:val="center"/>
          </w:tcPr>
          <w:p w14:paraId="7DF42C2B">
            <w:pPr>
              <w:pStyle w:val="11"/>
              <w:jc w:val="center"/>
              <w:rPr>
                <w:rFonts w:ascii="宋体" w:hAnsi="宋体"/>
                <w:kern w:val="0"/>
                <w:szCs w:val="21"/>
              </w:rPr>
            </w:pPr>
            <w:r>
              <w:rPr>
                <w:rFonts w:hint="eastAsia" w:ascii="宋体" w:hAnsi="宋体"/>
                <w:color w:val="000000"/>
                <w:kern w:val="0"/>
                <w:szCs w:val="21"/>
              </w:rPr>
              <w:t>载</w:t>
            </w:r>
          </w:p>
          <w:p w14:paraId="28C34428">
            <w:pPr>
              <w:pStyle w:val="11"/>
              <w:jc w:val="center"/>
              <w:rPr>
                <w:rFonts w:ascii="宋体" w:hAnsi="宋体"/>
                <w:kern w:val="0"/>
                <w:szCs w:val="21"/>
              </w:rPr>
            </w:pPr>
            <w:r>
              <w:rPr>
                <w:rFonts w:hint="eastAsia" w:ascii="宋体" w:hAnsi="宋体"/>
                <w:color w:val="000000"/>
                <w:kern w:val="0"/>
                <w:szCs w:val="21"/>
              </w:rPr>
              <w:t>货</w:t>
            </w:r>
          </w:p>
        </w:tc>
        <w:tc>
          <w:tcPr>
            <w:tcW w:w="512" w:type="pct"/>
            <w:shd w:val="clear" w:color="auto" w:fill="auto"/>
            <w:tcMar>
              <w:top w:w="46" w:type="dxa"/>
              <w:left w:w="46" w:type="dxa"/>
              <w:bottom w:w="35" w:type="dxa"/>
              <w:right w:w="46" w:type="dxa"/>
            </w:tcMar>
            <w:vAlign w:val="center"/>
          </w:tcPr>
          <w:p w14:paraId="4CF0CF41">
            <w:pPr>
              <w:pStyle w:val="11"/>
              <w:jc w:val="center"/>
              <w:rPr>
                <w:rFonts w:ascii="宋体" w:hAnsi="宋体"/>
                <w:kern w:val="0"/>
                <w:szCs w:val="21"/>
              </w:rPr>
            </w:pPr>
            <w:r>
              <w:rPr>
                <w:rFonts w:hint="eastAsia" w:ascii="宋体" w:hAnsi="宋体"/>
                <w:color w:val="000000"/>
                <w:kern w:val="0"/>
                <w:szCs w:val="21"/>
              </w:rPr>
              <w:t>总数</w:t>
            </w:r>
          </w:p>
        </w:tc>
        <w:tc>
          <w:tcPr>
            <w:tcW w:w="361" w:type="pct"/>
            <w:gridSpan w:val="2"/>
            <w:shd w:val="clear" w:color="auto" w:fill="auto"/>
            <w:tcMar>
              <w:top w:w="46" w:type="dxa"/>
              <w:left w:w="46" w:type="dxa"/>
              <w:bottom w:w="35" w:type="dxa"/>
              <w:right w:w="46" w:type="dxa"/>
            </w:tcMar>
            <w:vAlign w:val="center"/>
          </w:tcPr>
          <w:p w14:paraId="07DAD1E2">
            <w:pPr>
              <w:pStyle w:val="11"/>
              <w:jc w:val="center"/>
              <w:rPr>
                <w:rFonts w:ascii="宋体" w:hAnsi="宋体"/>
                <w:kern w:val="0"/>
                <w:szCs w:val="21"/>
              </w:rPr>
            </w:pPr>
            <w:r>
              <w:rPr>
                <w:rFonts w:hint="eastAsia" w:ascii="宋体" w:hAnsi="宋体"/>
                <w:color w:val="000000"/>
                <w:kern w:val="0"/>
                <w:szCs w:val="21"/>
              </w:rPr>
              <w:t>辆</w:t>
            </w:r>
          </w:p>
        </w:tc>
        <w:tc>
          <w:tcPr>
            <w:tcW w:w="436" w:type="pct"/>
            <w:gridSpan w:val="3"/>
            <w:shd w:val="clear" w:color="auto" w:fill="auto"/>
            <w:tcMar>
              <w:top w:w="46" w:type="dxa"/>
              <w:left w:w="46" w:type="dxa"/>
              <w:bottom w:w="35" w:type="dxa"/>
              <w:right w:w="46" w:type="dxa"/>
            </w:tcMar>
            <w:vAlign w:val="center"/>
          </w:tcPr>
          <w:p w14:paraId="424D536A">
            <w:pPr>
              <w:pStyle w:val="11"/>
              <w:jc w:val="center"/>
              <w:rPr>
                <w:rFonts w:ascii="宋体" w:hAnsi="宋体"/>
                <w:kern w:val="0"/>
                <w:szCs w:val="21"/>
              </w:rPr>
            </w:pPr>
            <w:r>
              <w:rPr>
                <w:rFonts w:hint="eastAsia" w:ascii="宋体" w:hAnsi="宋体"/>
                <w:color w:val="000000"/>
                <w:kern w:val="0"/>
                <w:szCs w:val="21"/>
              </w:rPr>
              <w:t>618</w:t>
            </w:r>
          </w:p>
        </w:tc>
        <w:tc>
          <w:tcPr>
            <w:tcW w:w="434" w:type="pct"/>
            <w:gridSpan w:val="2"/>
            <w:shd w:val="clear" w:color="auto" w:fill="auto"/>
            <w:tcMar>
              <w:top w:w="46" w:type="dxa"/>
              <w:left w:w="46" w:type="dxa"/>
              <w:bottom w:w="35" w:type="dxa"/>
              <w:right w:w="46" w:type="dxa"/>
            </w:tcMar>
            <w:vAlign w:val="center"/>
          </w:tcPr>
          <w:p w14:paraId="3A73B7D9">
            <w:pPr>
              <w:pStyle w:val="11"/>
              <w:jc w:val="center"/>
              <w:rPr>
                <w:rFonts w:ascii="宋体" w:hAnsi="宋体"/>
                <w:kern w:val="0"/>
                <w:szCs w:val="21"/>
              </w:rPr>
            </w:pPr>
            <w:r>
              <w:rPr>
                <w:rFonts w:hint="eastAsia" w:ascii="宋体" w:hAnsi="宋体"/>
                <w:color w:val="000000"/>
                <w:kern w:val="0"/>
                <w:szCs w:val="21"/>
              </w:rPr>
              <w:t>705</w:t>
            </w:r>
          </w:p>
        </w:tc>
        <w:tc>
          <w:tcPr>
            <w:tcW w:w="370" w:type="pct"/>
            <w:gridSpan w:val="2"/>
            <w:shd w:val="clear" w:color="auto" w:fill="auto"/>
            <w:tcMar>
              <w:top w:w="46" w:type="dxa"/>
              <w:left w:w="46" w:type="dxa"/>
              <w:bottom w:w="35" w:type="dxa"/>
              <w:right w:w="46" w:type="dxa"/>
            </w:tcMar>
            <w:vAlign w:val="center"/>
          </w:tcPr>
          <w:p w14:paraId="46C9EE5A">
            <w:pPr>
              <w:pStyle w:val="11"/>
              <w:jc w:val="center"/>
              <w:rPr>
                <w:rFonts w:ascii="宋体" w:hAnsi="宋体"/>
                <w:kern w:val="0"/>
                <w:szCs w:val="21"/>
              </w:rPr>
            </w:pPr>
            <w:r>
              <w:rPr>
                <w:rFonts w:hint="eastAsia" w:ascii="宋体" w:hAnsi="宋体"/>
                <w:color w:val="000000"/>
                <w:kern w:val="0"/>
                <w:szCs w:val="21"/>
              </w:rPr>
              <w:t>719</w:t>
            </w:r>
          </w:p>
        </w:tc>
        <w:tc>
          <w:tcPr>
            <w:tcW w:w="508" w:type="pct"/>
            <w:shd w:val="clear" w:color="auto" w:fill="auto"/>
            <w:tcMar>
              <w:top w:w="46" w:type="dxa"/>
              <w:left w:w="46" w:type="dxa"/>
              <w:bottom w:w="35" w:type="dxa"/>
              <w:right w:w="46" w:type="dxa"/>
            </w:tcMar>
            <w:vAlign w:val="center"/>
          </w:tcPr>
          <w:p w14:paraId="2831198A">
            <w:pPr>
              <w:pStyle w:val="11"/>
              <w:jc w:val="center"/>
              <w:rPr>
                <w:rFonts w:ascii="宋体" w:hAnsi="宋体"/>
                <w:kern w:val="0"/>
                <w:szCs w:val="21"/>
              </w:rPr>
            </w:pPr>
            <w:r>
              <w:rPr>
                <w:rFonts w:hint="eastAsia" w:ascii="宋体" w:hAnsi="宋体"/>
                <w:color w:val="000000"/>
                <w:kern w:val="0"/>
                <w:szCs w:val="21"/>
              </w:rPr>
              <w:t>634</w:t>
            </w:r>
          </w:p>
        </w:tc>
        <w:tc>
          <w:tcPr>
            <w:tcW w:w="362" w:type="pct"/>
            <w:shd w:val="clear" w:color="auto" w:fill="auto"/>
            <w:tcMar>
              <w:top w:w="46" w:type="dxa"/>
              <w:left w:w="46" w:type="dxa"/>
              <w:bottom w:w="35" w:type="dxa"/>
              <w:right w:w="46" w:type="dxa"/>
            </w:tcMar>
            <w:vAlign w:val="center"/>
          </w:tcPr>
          <w:p w14:paraId="0FDD448A">
            <w:pPr>
              <w:pStyle w:val="11"/>
              <w:jc w:val="center"/>
              <w:rPr>
                <w:rFonts w:ascii="宋体" w:hAnsi="宋体"/>
                <w:kern w:val="0"/>
                <w:szCs w:val="21"/>
              </w:rPr>
            </w:pPr>
            <w:r>
              <w:rPr>
                <w:rFonts w:hint="eastAsia" w:ascii="宋体" w:hAnsi="宋体"/>
                <w:color w:val="000000"/>
                <w:kern w:val="0"/>
                <w:szCs w:val="21"/>
              </w:rPr>
              <w:t>745</w:t>
            </w:r>
          </w:p>
        </w:tc>
        <w:tc>
          <w:tcPr>
            <w:tcW w:w="489" w:type="pct"/>
            <w:shd w:val="clear" w:color="auto" w:fill="auto"/>
            <w:tcMar>
              <w:top w:w="46" w:type="dxa"/>
              <w:left w:w="46" w:type="dxa"/>
              <w:bottom w:w="35" w:type="dxa"/>
              <w:right w:w="46" w:type="dxa"/>
            </w:tcMar>
            <w:vAlign w:val="center"/>
          </w:tcPr>
          <w:p w14:paraId="39A917D5">
            <w:pPr>
              <w:pStyle w:val="11"/>
              <w:jc w:val="center"/>
              <w:rPr>
                <w:rFonts w:ascii="宋体" w:hAnsi="宋体"/>
                <w:kern w:val="0"/>
                <w:szCs w:val="21"/>
              </w:rPr>
            </w:pPr>
            <w:r>
              <w:rPr>
                <w:rFonts w:hint="eastAsia" w:ascii="宋体" w:hAnsi="宋体"/>
                <w:color w:val="000000"/>
                <w:kern w:val="0"/>
                <w:szCs w:val="21"/>
              </w:rPr>
              <w:t>796</w:t>
            </w:r>
          </w:p>
        </w:tc>
        <w:tc>
          <w:tcPr>
            <w:tcW w:w="511" w:type="pct"/>
            <w:shd w:val="clear" w:color="auto" w:fill="auto"/>
            <w:tcMar>
              <w:top w:w="46" w:type="dxa"/>
              <w:left w:w="46" w:type="dxa"/>
              <w:bottom w:w="35" w:type="dxa"/>
              <w:right w:w="46" w:type="dxa"/>
            </w:tcMar>
            <w:vAlign w:val="center"/>
          </w:tcPr>
          <w:p w14:paraId="7D27957A">
            <w:pPr>
              <w:pStyle w:val="11"/>
              <w:jc w:val="center"/>
              <w:rPr>
                <w:rFonts w:ascii="宋体" w:hAnsi="宋体"/>
                <w:kern w:val="0"/>
                <w:szCs w:val="21"/>
              </w:rPr>
            </w:pPr>
            <w:r>
              <w:rPr>
                <w:rFonts w:hint="eastAsia" w:ascii="宋体" w:hAnsi="宋体"/>
                <w:color w:val="000000"/>
                <w:kern w:val="0"/>
                <w:szCs w:val="21"/>
              </w:rPr>
              <w:t>28.8</w:t>
            </w:r>
          </w:p>
        </w:tc>
      </w:tr>
      <w:tr w14:paraId="6DCD2C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29C8EBBB">
            <w:pPr>
              <w:pStyle w:val="11"/>
              <w:jc w:val="center"/>
              <w:rPr>
                <w:rFonts w:ascii="宋体" w:hAnsi="宋体"/>
                <w:kern w:val="0"/>
                <w:szCs w:val="21"/>
              </w:rPr>
            </w:pPr>
          </w:p>
        </w:tc>
        <w:tc>
          <w:tcPr>
            <w:tcW w:w="362" w:type="pct"/>
            <w:gridSpan w:val="4"/>
            <w:vMerge w:val="continue"/>
            <w:vAlign w:val="center"/>
          </w:tcPr>
          <w:p w14:paraId="3D4B1C02">
            <w:pPr>
              <w:pStyle w:val="11"/>
              <w:jc w:val="center"/>
              <w:rPr>
                <w:rFonts w:ascii="宋体" w:hAnsi="宋体"/>
                <w:kern w:val="0"/>
                <w:szCs w:val="21"/>
              </w:rPr>
            </w:pPr>
          </w:p>
        </w:tc>
        <w:tc>
          <w:tcPr>
            <w:tcW w:w="354" w:type="pct"/>
            <w:gridSpan w:val="3"/>
            <w:vMerge w:val="continue"/>
            <w:vAlign w:val="center"/>
          </w:tcPr>
          <w:p w14:paraId="16992330">
            <w:pPr>
              <w:pStyle w:val="11"/>
              <w:jc w:val="center"/>
              <w:rPr>
                <w:rFonts w:ascii="宋体" w:hAnsi="宋体"/>
                <w:kern w:val="0"/>
                <w:szCs w:val="21"/>
              </w:rPr>
            </w:pPr>
          </w:p>
        </w:tc>
        <w:tc>
          <w:tcPr>
            <w:tcW w:w="512" w:type="pct"/>
            <w:shd w:val="clear" w:color="auto" w:fill="auto"/>
            <w:tcMar>
              <w:top w:w="46" w:type="dxa"/>
              <w:left w:w="46" w:type="dxa"/>
              <w:bottom w:w="35" w:type="dxa"/>
              <w:right w:w="46" w:type="dxa"/>
            </w:tcMar>
            <w:vAlign w:val="center"/>
          </w:tcPr>
          <w:p w14:paraId="022AC870">
            <w:pPr>
              <w:pStyle w:val="11"/>
              <w:jc w:val="center"/>
              <w:rPr>
                <w:rFonts w:ascii="宋体" w:hAnsi="宋体"/>
                <w:kern w:val="0"/>
                <w:szCs w:val="21"/>
              </w:rPr>
            </w:pPr>
            <w:r>
              <w:rPr>
                <w:rFonts w:hint="eastAsia" w:ascii="宋体" w:hAnsi="宋体"/>
                <w:color w:val="000000"/>
                <w:kern w:val="0"/>
                <w:szCs w:val="21"/>
              </w:rPr>
              <w:t>其中：私人</w:t>
            </w:r>
          </w:p>
        </w:tc>
        <w:tc>
          <w:tcPr>
            <w:tcW w:w="361" w:type="pct"/>
            <w:gridSpan w:val="2"/>
            <w:shd w:val="clear" w:color="auto" w:fill="auto"/>
            <w:tcMar>
              <w:top w:w="46" w:type="dxa"/>
              <w:left w:w="46" w:type="dxa"/>
              <w:bottom w:w="35" w:type="dxa"/>
              <w:right w:w="46" w:type="dxa"/>
            </w:tcMar>
            <w:vAlign w:val="center"/>
          </w:tcPr>
          <w:p w14:paraId="246F13E5">
            <w:pPr>
              <w:pStyle w:val="11"/>
              <w:jc w:val="center"/>
              <w:rPr>
                <w:rFonts w:ascii="宋体" w:hAnsi="宋体"/>
                <w:kern w:val="0"/>
                <w:szCs w:val="21"/>
              </w:rPr>
            </w:pPr>
            <w:r>
              <w:rPr>
                <w:rFonts w:hint="eastAsia" w:ascii="宋体" w:hAnsi="宋体"/>
                <w:color w:val="000000"/>
                <w:kern w:val="0"/>
                <w:szCs w:val="21"/>
              </w:rPr>
              <w:t>辆</w:t>
            </w:r>
          </w:p>
        </w:tc>
        <w:tc>
          <w:tcPr>
            <w:tcW w:w="436" w:type="pct"/>
            <w:gridSpan w:val="3"/>
            <w:shd w:val="clear" w:color="auto" w:fill="auto"/>
            <w:tcMar>
              <w:top w:w="46" w:type="dxa"/>
              <w:left w:w="46" w:type="dxa"/>
              <w:bottom w:w="35" w:type="dxa"/>
              <w:right w:w="46" w:type="dxa"/>
            </w:tcMar>
            <w:vAlign w:val="center"/>
          </w:tcPr>
          <w:p w14:paraId="51394A61">
            <w:pPr>
              <w:pStyle w:val="11"/>
              <w:jc w:val="center"/>
              <w:rPr>
                <w:rFonts w:ascii="宋体" w:hAnsi="宋体"/>
                <w:kern w:val="0"/>
                <w:szCs w:val="21"/>
              </w:rPr>
            </w:pPr>
            <w:r>
              <w:rPr>
                <w:rFonts w:hint="eastAsia" w:ascii="宋体" w:hAnsi="宋体"/>
                <w:color w:val="000000"/>
                <w:kern w:val="0"/>
                <w:szCs w:val="21"/>
              </w:rPr>
              <w:t>196</w:t>
            </w:r>
          </w:p>
        </w:tc>
        <w:tc>
          <w:tcPr>
            <w:tcW w:w="434" w:type="pct"/>
            <w:gridSpan w:val="2"/>
            <w:shd w:val="clear" w:color="auto" w:fill="auto"/>
            <w:tcMar>
              <w:top w:w="46" w:type="dxa"/>
              <w:left w:w="46" w:type="dxa"/>
              <w:bottom w:w="35" w:type="dxa"/>
              <w:right w:w="46" w:type="dxa"/>
            </w:tcMar>
            <w:vAlign w:val="center"/>
          </w:tcPr>
          <w:p w14:paraId="24DD1067">
            <w:pPr>
              <w:pStyle w:val="11"/>
              <w:jc w:val="center"/>
              <w:rPr>
                <w:rFonts w:ascii="宋体" w:hAnsi="宋体"/>
                <w:kern w:val="0"/>
                <w:szCs w:val="21"/>
              </w:rPr>
            </w:pPr>
            <w:r>
              <w:rPr>
                <w:rFonts w:hint="eastAsia" w:ascii="宋体" w:hAnsi="宋体"/>
                <w:color w:val="000000"/>
                <w:kern w:val="0"/>
                <w:szCs w:val="21"/>
              </w:rPr>
              <w:t>171</w:t>
            </w:r>
          </w:p>
        </w:tc>
        <w:tc>
          <w:tcPr>
            <w:tcW w:w="370" w:type="pct"/>
            <w:gridSpan w:val="2"/>
            <w:shd w:val="clear" w:color="auto" w:fill="auto"/>
            <w:tcMar>
              <w:top w:w="46" w:type="dxa"/>
              <w:left w:w="46" w:type="dxa"/>
              <w:bottom w:w="35" w:type="dxa"/>
              <w:right w:w="46" w:type="dxa"/>
            </w:tcMar>
            <w:vAlign w:val="center"/>
          </w:tcPr>
          <w:p w14:paraId="47EF4A81">
            <w:pPr>
              <w:pStyle w:val="11"/>
              <w:jc w:val="center"/>
              <w:rPr>
                <w:rFonts w:ascii="宋体" w:hAnsi="宋体"/>
                <w:kern w:val="0"/>
                <w:szCs w:val="21"/>
              </w:rPr>
            </w:pPr>
            <w:r>
              <w:rPr>
                <w:rFonts w:hint="eastAsia" w:ascii="宋体" w:hAnsi="宋体"/>
                <w:color w:val="000000"/>
                <w:kern w:val="0"/>
                <w:szCs w:val="21"/>
              </w:rPr>
              <w:t>132</w:t>
            </w:r>
          </w:p>
        </w:tc>
        <w:tc>
          <w:tcPr>
            <w:tcW w:w="508" w:type="pct"/>
            <w:shd w:val="clear" w:color="auto" w:fill="auto"/>
            <w:tcMar>
              <w:top w:w="46" w:type="dxa"/>
              <w:left w:w="46" w:type="dxa"/>
              <w:bottom w:w="35" w:type="dxa"/>
              <w:right w:w="46" w:type="dxa"/>
            </w:tcMar>
            <w:vAlign w:val="center"/>
          </w:tcPr>
          <w:p w14:paraId="27E3002D">
            <w:pPr>
              <w:pStyle w:val="11"/>
              <w:jc w:val="center"/>
              <w:rPr>
                <w:rFonts w:ascii="宋体" w:hAnsi="宋体"/>
                <w:kern w:val="0"/>
                <w:szCs w:val="21"/>
              </w:rPr>
            </w:pPr>
            <w:r>
              <w:rPr>
                <w:rFonts w:hint="eastAsia" w:ascii="宋体" w:hAnsi="宋体"/>
                <w:color w:val="000000"/>
                <w:kern w:val="0"/>
                <w:szCs w:val="21"/>
              </w:rPr>
              <w:t>215</w:t>
            </w:r>
          </w:p>
        </w:tc>
        <w:tc>
          <w:tcPr>
            <w:tcW w:w="362" w:type="pct"/>
            <w:shd w:val="clear" w:color="auto" w:fill="auto"/>
            <w:tcMar>
              <w:top w:w="46" w:type="dxa"/>
              <w:left w:w="46" w:type="dxa"/>
              <w:bottom w:w="35" w:type="dxa"/>
              <w:right w:w="46" w:type="dxa"/>
            </w:tcMar>
            <w:vAlign w:val="center"/>
          </w:tcPr>
          <w:p w14:paraId="76F0A156">
            <w:pPr>
              <w:pStyle w:val="11"/>
              <w:jc w:val="center"/>
              <w:rPr>
                <w:rFonts w:ascii="宋体" w:hAnsi="宋体"/>
                <w:kern w:val="0"/>
                <w:szCs w:val="21"/>
              </w:rPr>
            </w:pPr>
            <w:r>
              <w:rPr>
                <w:rFonts w:hint="eastAsia" w:ascii="宋体" w:hAnsi="宋体"/>
                <w:color w:val="000000"/>
                <w:kern w:val="0"/>
                <w:szCs w:val="21"/>
              </w:rPr>
              <w:t>246</w:t>
            </w:r>
          </w:p>
        </w:tc>
        <w:tc>
          <w:tcPr>
            <w:tcW w:w="489" w:type="pct"/>
            <w:shd w:val="clear" w:color="auto" w:fill="auto"/>
            <w:tcMar>
              <w:top w:w="46" w:type="dxa"/>
              <w:left w:w="46" w:type="dxa"/>
              <w:bottom w:w="35" w:type="dxa"/>
              <w:right w:w="46" w:type="dxa"/>
            </w:tcMar>
            <w:vAlign w:val="center"/>
          </w:tcPr>
          <w:p w14:paraId="2D860E3F">
            <w:pPr>
              <w:pStyle w:val="11"/>
              <w:jc w:val="center"/>
              <w:rPr>
                <w:rFonts w:ascii="宋体" w:hAnsi="宋体"/>
                <w:kern w:val="0"/>
                <w:szCs w:val="21"/>
              </w:rPr>
            </w:pPr>
            <w:r>
              <w:rPr>
                <w:rFonts w:hint="eastAsia" w:ascii="宋体" w:hAnsi="宋体"/>
                <w:color w:val="000000"/>
                <w:kern w:val="0"/>
                <w:szCs w:val="21"/>
              </w:rPr>
              <w:t>288</w:t>
            </w:r>
          </w:p>
        </w:tc>
        <w:tc>
          <w:tcPr>
            <w:tcW w:w="511" w:type="pct"/>
            <w:shd w:val="clear" w:color="auto" w:fill="auto"/>
            <w:tcMar>
              <w:top w:w="46" w:type="dxa"/>
              <w:left w:w="46" w:type="dxa"/>
              <w:bottom w:w="35" w:type="dxa"/>
              <w:right w:w="46" w:type="dxa"/>
            </w:tcMar>
            <w:vAlign w:val="center"/>
          </w:tcPr>
          <w:p w14:paraId="67E11C2F">
            <w:pPr>
              <w:pStyle w:val="11"/>
              <w:jc w:val="center"/>
              <w:rPr>
                <w:rFonts w:ascii="宋体" w:hAnsi="宋体"/>
                <w:kern w:val="0"/>
                <w:szCs w:val="21"/>
              </w:rPr>
            </w:pPr>
            <w:r>
              <w:rPr>
                <w:rFonts w:hint="eastAsia" w:ascii="宋体" w:hAnsi="宋体"/>
                <w:color w:val="000000"/>
                <w:kern w:val="0"/>
                <w:szCs w:val="21"/>
              </w:rPr>
              <w:t>46.9</w:t>
            </w:r>
          </w:p>
        </w:tc>
      </w:tr>
      <w:tr w14:paraId="632606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13B466FF">
            <w:pPr>
              <w:pStyle w:val="11"/>
              <w:jc w:val="center"/>
              <w:rPr>
                <w:rFonts w:ascii="宋体" w:hAnsi="宋体"/>
                <w:kern w:val="0"/>
                <w:szCs w:val="21"/>
              </w:rPr>
            </w:pPr>
          </w:p>
        </w:tc>
        <w:tc>
          <w:tcPr>
            <w:tcW w:w="362" w:type="pct"/>
            <w:gridSpan w:val="4"/>
            <w:vMerge w:val="restart"/>
            <w:shd w:val="clear" w:color="auto" w:fill="auto"/>
            <w:tcMar>
              <w:top w:w="46" w:type="dxa"/>
              <w:left w:w="46" w:type="dxa"/>
              <w:bottom w:w="35" w:type="dxa"/>
              <w:right w:w="46" w:type="dxa"/>
            </w:tcMar>
            <w:vAlign w:val="center"/>
          </w:tcPr>
          <w:p w14:paraId="533BA533">
            <w:pPr>
              <w:pStyle w:val="11"/>
              <w:jc w:val="center"/>
              <w:rPr>
                <w:rFonts w:ascii="宋体" w:hAnsi="宋体"/>
                <w:kern w:val="0"/>
                <w:szCs w:val="21"/>
              </w:rPr>
            </w:pPr>
            <w:r>
              <w:rPr>
                <w:rFonts w:hint="eastAsia" w:ascii="宋体" w:hAnsi="宋体"/>
                <w:color w:val="000000"/>
                <w:kern w:val="0"/>
                <w:szCs w:val="21"/>
              </w:rPr>
              <w:t>轮式拖拉机</w:t>
            </w:r>
          </w:p>
        </w:tc>
        <w:tc>
          <w:tcPr>
            <w:tcW w:w="866" w:type="pct"/>
            <w:gridSpan w:val="4"/>
            <w:shd w:val="clear" w:color="auto" w:fill="auto"/>
            <w:tcMar>
              <w:top w:w="46" w:type="dxa"/>
              <w:left w:w="46" w:type="dxa"/>
              <w:bottom w:w="35" w:type="dxa"/>
              <w:right w:w="46" w:type="dxa"/>
            </w:tcMar>
            <w:vAlign w:val="center"/>
          </w:tcPr>
          <w:p w14:paraId="7D6CCBE0">
            <w:pPr>
              <w:pStyle w:val="11"/>
              <w:jc w:val="left"/>
              <w:rPr>
                <w:rFonts w:ascii="宋体" w:hAnsi="宋体"/>
                <w:kern w:val="0"/>
                <w:szCs w:val="21"/>
              </w:rPr>
            </w:pPr>
            <w:r>
              <w:rPr>
                <w:rFonts w:hint="eastAsia" w:ascii="宋体" w:hAnsi="宋体"/>
                <w:color w:val="000000"/>
                <w:kern w:val="0"/>
                <w:szCs w:val="21"/>
              </w:rPr>
              <w:t>总数</w:t>
            </w:r>
          </w:p>
        </w:tc>
        <w:tc>
          <w:tcPr>
            <w:tcW w:w="361" w:type="pct"/>
            <w:gridSpan w:val="2"/>
            <w:shd w:val="clear" w:color="auto" w:fill="auto"/>
            <w:tcMar>
              <w:top w:w="46" w:type="dxa"/>
              <w:left w:w="46" w:type="dxa"/>
              <w:bottom w:w="35" w:type="dxa"/>
              <w:right w:w="46" w:type="dxa"/>
            </w:tcMar>
            <w:vAlign w:val="center"/>
          </w:tcPr>
          <w:p w14:paraId="72840E99">
            <w:pPr>
              <w:pStyle w:val="11"/>
              <w:jc w:val="center"/>
              <w:rPr>
                <w:rFonts w:ascii="宋体" w:hAnsi="宋体"/>
                <w:kern w:val="0"/>
                <w:szCs w:val="21"/>
              </w:rPr>
            </w:pPr>
            <w:r>
              <w:rPr>
                <w:rFonts w:hint="eastAsia" w:ascii="宋体" w:hAnsi="宋体"/>
                <w:color w:val="000000"/>
                <w:kern w:val="0"/>
                <w:szCs w:val="21"/>
              </w:rPr>
              <w:t>辆</w:t>
            </w:r>
          </w:p>
        </w:tc>
        <w:tc>
          <w:tcPr>
            <w:tcW w:w="436" w:type="pct"/>
            <w:gridSpan w:val="3"/>
            <w:shd w:val="clear" w:color="auto" w:fill="auto"/>
            <w:tcMar>
              <w:top w:w="46" w:type="dxa"/>
              <w:left w:w="46" w:type="dxa"/>
              <w:bottom w:w="35" w:type="dxa"/>
              <w:right w:w="46" w:type="dxa"/>
            </w:tcMar>
            <w:vAlign w:val="center"/>
          </w:tcPr>
          <w:p w14:paraId="7EA552A2">
            <w:pPr>
              <w:pStyle w:val="11"/>
              <w:jc w:val="center"/>
              <w:rPr>
                <w:rFonts w:ascii="宋体" w:hAnsi="宋体"/>
                <w:kern w:val="0"/>
                <w:szCs w:val="21"/>
              </w:rPr>
            </w:pPr>
            <w:r>
              <w:rPr>
                <w:rFonts w:hint="eastAsia" w:ascii="宋体" w:hAnsi="宋体"/>
                <w:color w:val="000000"/>
                <w:kern w:val="0"/>
                <w:szCs w:val="21"/>
              </w:rPr>
              <w:t>1755</w:t>
            </w:r>
          </w:p>
        </w:tc>
        <w:tc>
          <w:tcPr>
            <w:tcW w:w="434" w:type="pct"/>
            <w:gridSpan w:val="2"/>
            <w:shd w:val="clear" w:color="auto" w:fill="auto"/>
            <w:tcMar>
              <w:top w:w="46" w:type="dxa"/>
              <w:left w:w="46" w:type="dxa"/>
              <w:bottom w:w="35" w:type="dxa"/>
              <w:right w:w="46" w:type="dxa"/>
            </w:tcMar>
            <w:vAlign w:val="center"/>
          </w:tcPr>
          <w:p w14:paraId="5970A728">
            <w:pPr>
              <w:pStyle w:val="11"/>
              <w:jc w:val="center"/>
              <w:rPr>
                <w:rFonts w:ascii="宋体" w:hAnsi="宋体"/>
                <w:kern w:val="0"/>
                <w:szCs w:val="21"/>
              </w:rPr>
            </w:pPr>
            <w:r>
              <w:rPr>
                <w:rFonts w:hint="eastAsia" w:ascii="宋体" w:hAnsi="宋体"/>
                <w:color w:val="000000"/>
                <w:kern w:val="0"/>
                <w:szCs w:val="21"/>
              </w:rPr>
              <w:t>1930</w:t>
            </w:r>
          </w:p>
        </w:tc>
        <w:tc>
          <w:tcPr>
            <w:tcW w:w="370" w:type="pct"/>
            <w:gridSpan w:val="2"/>
            <w:shd w:val="clear" w:color="auto" w:fill="auto"/>
            <w:tcMar>
              <w:top w:w="46" w:type="dxa"/>
              <w:left w:w="46" w:type="dxa"/>
              <w:bottom w:w="35" w:type="dxa"/>
              <w:right w:w="46" w:type="dxa"/>
            </w:tcMar>
            <w:vAlign w:val="center"/>
          </w:tcPr>
          <w:p w14:paraId="650D0332">
            <w:pPr>
              <w:pStyle w:val="11"/>
              <w:jc w:val="center"/>
              <w:rPr>
                <w:rFonts w:ascii="宋体" w:hAnsi="宋体"/>
                <w:kern w:val="0"/>
                <w:szCs w:val="21"/>
              </w:rPr>
            </w:pPr>
            <w:r>
              <w:rPr>
                <w:rFonts w:hint="eastAsia" w:ascii="宋体" w:hAnsi="宋体"/>
                <w:color w:val="000000"/>
                <w:kern w:val="0"/>
                <w:szCs w:val="21"/>
              </w:rPr>
              <w:t>1926</w:t>
            </w:r>
          </w:p>
        </w:tc>
        <w:tc>
          <w:tcPr>
            <w:tcW w:w="508" w:type="pct"/>
            <w:shd w:val="clear" w:color="auto" w:fill="auto"/>
            <w:tcMar>
              <w:top w:w="46" w:type="dxa"/>
              <w:left w:w="46" w:type="dxa"/>
              <w:bottom w:w="35" w:type="dxa"/>
              <w:right w:w="46" w:type="dxa"/>
            </w:tcMar>
            <w:vAlign w:val="center"/>
          </w:tcPr>
          <w:p w14:paraId="7664295B">
            <w:pPr>
              <w:pStyle w:val="11"/>
              <w:jc w:val="center"/>
              <w:rPr>
                <w:rFonts w:ascii="宋体" w:hAnsi="宋体"/>
                <w:kern w:val="0"/>
                <w:szCs w:val="21"/>
              </w:rPr>
            </w:pPr>
            <w:r>
              <w:rPr>
                <w:rFonts w:hint="eastAsia" w:ascii="宋体" w:hAnsi="宋体"/>
                <w:color w:val="000000"/>
                <w:kern w:val="0"/>
                <w:szCs w:val="21"/>
              </w:rPr>
              <w:t>2356</w:t>
            </w:r>
          </w:p>
        </w:tc>
        <w:tc>
          <w:tcPr>
            <w:tcW w:w="362" w:type="pct"/>
            <w:shd w:val="clear" w:color="auto" w:fill="auto"/>
            <w:tcMar>
              <w:top w:w="46" w:type="dxa"/>
              <w:left w:w="46" w:type="dxa"/>
              <w:bottom w:w="35" w:type="dxa"/>
              <w:right w:w="46" w:type="dxa"/>
            </w:tcMar>
            <w:vAlign w:val="center"/>
          </w:tcPr>
          <w:p w14:paraId="2C821671">
            <w:pPr>
              <w:pStyle w:val="11"/>
              <w:jc w:val="center"/>
              <w:rPr>
                <w:rFonts w:ascii="宋体" w:hAnsi="宋体"/>
                <w:kern w:val="0"/>
                <w:szCs w:val="21"/>
              </w:rPr>
            </w:pPr>
            <w:r>
              <w:rPr>
                <w:rFonts w:hint="eastAsia" w:ascii="宋体" w:hAnsi="宋体"/>
                <w:color w:val="000000"/>
                <w:kern w:val="0"/>
                <w:szCs w:val="21"/>
              </w:rPr>
              <w:t>2932</w:t>
            </w:r>
          </w:p>
        </w:tc>
        <w:tc>
          <w:tcPr>
            <w:tcW w:w="489" w:type="pct"/>
            <w:shd w:val="clear" w:color="auto" w:fill="auto"/>
            <w:tcMar>
              <w:top w:w="46" w:type="dxa"/>
              <w:left w:w="46" w:type="dxa"/>
              <w:bottom w:w="35" w:type="dxa"/>
              <w:right w:w="46" w:type="dxa"/>
            </w:tcMar>
            <w:vAlign w:val="center"/>
          </w:tcPr>
          <w:p w14:paraId="325BAE8E">
            <w:pPr>
              <w:pStyle w:val="11"/>
              <w:jc w:val="center"/>
              <w:rPr>
                <w:rFonts w:ascii="宋体" w:hAnsi="宋体"/>
                <w:kern w:val="0"/>
                <w:szCs w:val="21"/>
              </w:rPr>
            </w:pPr>
            <w:r>
              <w:rPr>
                <w:rFonts w:hint="eastAsia" w:ascii="宋体" w:hAnsi="宋体"/>
                <w:color w:val="000000"/>
                <w:kern w:val="0"/>
                <w:szCs w:val="21"/>
              </w:rPr>
              <w:t>3628</w:t>
            </w:r>
          </w:p>
        </w:tc>
        <w:tc>
          <w:tcPr>
            <w:tcW w:w="511" w:type="pct"/>
            <w:shd w:val="clear" w:color="auto" w:fill="auto"/>
            <w:tcMar>
              <w:top w:w="46" w:type="dxa"/>
              <w:left w:w="46" w:type="dxa"/>
              <w:bottom w:w="35" w:type="dxa"/>
              <w:right w:w="46" w:type="dxa"/>
            </w:tcMar>
            <w:vAlign w:val="center"/>
          </w:tcPr>
          <w:p w14:paraId="557887F4">
            <w:pPr>
              <w:pStyle w:val="11"/>
              <w:jc w:val="center"/>
              <w:rPr>
                <w:rFonts w:ascii="宋体" w:hAnsi="宋体"/>
                <w:kern w:val="0"/>
                <w:szCs w:val="21"/>
              </w:rPr>
            </w:pPr>
            <w:r>
              <w:rPr>
                <w:rFonts w:hint="eastAsia" w:ascii="宋体" w:hAnsi="宋体"/>
                <w:color w:val="000000"/>
                <w:kern w:val="0"/>
                <w:szCs w:val="21"/>
              </w:rPr>
              <w:t>106.7</w:t>
            </w:r>
          </w:p>
        </w:tc>
      </w:tr>
      <w:tr w14:paraId="0274A3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720908F2">
            <w:pPr>
              <w:pStyle w:val="11"/>
              <w:jc w:val="center"/>
              <w:rPr>
                <w:rFonts w:ascii="宋体" w:hAnsi="宋体"/>
                <w:kern w:val="0"/>
                <w:szCs w:val="21"/>
              </w:rPr>
            </w:pPr>
          </w:p>
        </w:tc>
        <w:tc>
          <w:tcPr>
            <w:tcW w:w="362" w:type="pct"/>
            <w:gridSpan w:val="4"/>
            <w:vMerge w:val="continue"/>
            <w:vAlign w:val="center"/>
          </w:tcPr>
          <w:p w14:paraId="61431697">
            <w:pPr>
              <w:pStyle w:val="11"/>
              <w:jc w:val="left"/>
              <w:rPr>
                <w:rFonts w:ascii="宋体" w:hAnsi="宋体"/>
                <w:kern w:val="0"/>
                <w:szCs w:val="21"/>
              </w:rPr>
            </w:pPr>
          </w:p>
        </w:tc>
        <w:tc>
          <w:tcPr>
            <w:tcW w:w="866" w:type="pct"/>
            <w:gridSpan w:val="4"/>
            <w:shd w:val="clear" w:color="auto" w:fill="auto"/>
            <w:tcMar>
              <w:top w:w="46" w:type="dxa"/>
              <w:left w:w="46" w:type="dxa"/>
              <w:bottom w:w="35" w:type="dxa"/>
              <w:right w:w="46" w:type="dxa"/>
            </w:tcMar>
            <w:vAlign w:val="center"/>
          </w:tcPr>
          <w:p w14:paraId="704FC694">
            <w:pPr>
              <w:pStyle w:val="11"/>
              <w:jc w:val="left"/>
              <w:rPr>
                <w:rFonts w:ascii="宋体" w:hAnsi="宋体"/>
                <w:kern w:val="0"/>
                <w:szCs w:val="21"/>
              </w:rPr>
            </w:pPr>
            <w:r>
              <w:rPr>
                <w:rFonts w:hint="eastAsia" w:ascii="宋体" w:hAnsi="宋体"/>
                <w:color w:val="000000"/>
                <w:kern w:val="0"/>
                <w:szCs w:val="21"/>
              </w:rPr>
              <w:t>私人</w:t>
            </w:r>
          </w:p>
        </w:tc>
        <w:tc>
          <w:tcPr>
            <w:tcW w:w="361" w:type="pct"/>
            <w:gridSpan w:val="2"/>
            <w:shd w:val="clear" w:color="auto" w:fill="auto"/>
            <w:tcMar>
              <w:top w:w="46" w:type="dxa"/>
              <w:left w:w="46" w:type="dxa"/>
              <w:bottom w:w="35" w:type="dxa"/>
              <w:right w:w="46" w:type="dxa"/>
            </w:tcMar>
            <w:vAlign w:val="center"/>
          </w:tcPr>
          <w:p w14:paraId="6DC3BD83">
            <w:pPr>
              <w:pStyle w:val="11"/>
              <w:jc w:val="center"/>
              <w:rPr>
                <w:rFonts w:ascii="宋体" w:hAnsi="宋体"/>
                <w:kern w:val="0"/>
                <w:szCs w:val="21"/>
              </w:rPr>
            </w:pPr>
            <w:r>
              <w:rPr>
                <w:rFonts w:hint="eastAsia" w:ascii="宋体" w:hAnsi="宋体"/>
                <w:color w:val="000000"/>
                <w:kern w:val="0"/>
                <w:szCs w:val="21"/>
              </w:rPr>
              <w:t>辆</w:t>
            </w:r>
          </w:p>
        </w:tc>
        <w:tc>
          <w:tcPr>
            <w:tcW w:w="436" w:type="pct"/>
            <w:gridSpan w:val="3"/>
            <w:shd w:val="clear" w:color="auto" w:fill="auto"/>
            <w:tcMar>
              <w:top w:w="46" w:type="dxa"/>
              <w:left w:w="46" w:type="dxa"/>
              <w:bottom w:w="35" w:type="dxa"/>
              <w:right w:w="46" w:type="dxa"/>
            </w:tcMar>
            <w:vAlign w:val="center"/>
          </w:tcPr>
          <w:p w14:paraId="213E6E3A">
            <w:pPr>
              <w:pStyle w:val="11"/>
              <w:jc w:val="center"/>
              <w:rPr>
                <w:rFonts w:ascii="宋体" w:hAnsi="宋体"/>
                <w:kern w:val="0"/>
                <w:szCs w:val="21"/>
              </w:rPr>
            </w:pPr>
            <w:r>
              <w:rPr>
                <w:rFonts w:hint="eastAsia" w:ascii="宋体" w:hAnsi="宋体"/>
                <w:color w:val="000000"/>
                <w:kern w:val="0"/>
                <w:szCs w:val="21"/>
              </w:rPr>
              <w:t>1750</w:t>
            </w:r>
          </w:p>
        </w:tc>
        <w:tc>
          <w:tcPr>
            <w:tcW w:w="434" w:type="pct"/>
            <w:gridSpan w:val="2"/>
            <w:shd w:val="clear" w:color="auto" w:fill="auto"/>
            <w:tcMar>
              <w:top w:w="46" w:type="dxa"/>
              <w:left w:w="46" w:type="dxa"/>
              <w:bottom w:w="35" w:type="dxa"/>
              <w:right w:w="46" w:type="dxa"/>
            </w:tcMar>
            <w:vAlign w:val="center"/>
          </w:tcPr>
          <w:p w14:paraId="08EDFAD8">
            <w:pPr>
              <w:pStyle w:val="11"/>
              <w:jc w:val="center"/>
              <w:rPr>
                <w:rFonts w:ascii="宋体" w:hAnsi="宋体"/>
                <w:kern w:val="0"/>
                <w:szCs w:val="21"/>
              </w:rPr>
            </w:pPr>
            <w:r>
              <w:rPr>
                <w:rFonts w:hint="eastAsia" w:ascii="宋体" w:hAnsi="宋体"/>
                <w:color w:val="000000"/>
                <w:kern w:val="0"/>
                <w:szCs w:val="21"/>
              </w:rPr>
              <w:t>1925</w:t>
            </w:r>
          </w:p>
        </w:tc>
        <w:tc>
          <w:tcPr>
            <w:tcW w:w="370" w:type="pct"/>
            <w:gridSpan w:val="2"/>
            <w:shd w:val="clear" w:color="auto" w:fill="auto"/>
            <w:tcMar>
              <w:top w:w="46" w:type="dxa"/>
              <w:left w:w="46" w:type="dxa"/>
              <w:bottom w:w="35" w:type="dxa"/>
              <w:right w:w="46" w:type="dxa"/>
            </w:tcMar>
            <w:vAlign w:val="center"/>
          </w:tcPr>
          <w:p w14:paraId="5FABCD76">
            <w:pPr>
              <w:pStyle w:val="11"/>
              <w:jc w:val="center"/>
              <w:rPr>
                <w:rFonts w:ascii="宋体" w:hAnsi="宋体"/>
                <w:kern w:val="0"/>
                <w:szCs w:val="21"/>
              </w:rPr>
            </w:pPr>
            <w:r>
              <w:rPr>
                <w:rFonts w:hint="eastAsia" w:ascii="宋体" w:hAnsi="宋体"/>
                <w:color w:val="000000"/>
                <w:kern w:val="0"/>
                <w:szCs w:val="21"/>
              </w:rPr>
              <w:t>1923</w:t>
            </w:r>
          </w:p>
        </w:tc>
        <w:tc>
          <w:tcPr>
            <w:tcW w:w="508" w:type="pct"/>
            <w:shd w:val="clear" w:color="auto" w:fill="auto"/>
            <w:tcMar>
              <w:top w:w="46" w:type="dxa"/>
              <w:left w:w="46" w:type="dxa"/>
              <w:bottom w:w="35" w:type="dxa"/>
              <w:right w:w="46" w:type="dxa"/>
            </w:tcMar>
            <w:vAlign w:val="center"/>
          </w:tcPr>
          <w:p w14:paraId="3DAC0A18">
            <w:pPr>
              <w:pStyle w:val="11"/>
              <w:jc w:val="center"/>
              <w:rPr>
                <w:rFonts w:ascii="宋体" w:hAnsi="宋体"/>
                <w:kern w:val="0"/>
                <w:szCs w:val="21"/>
              </w:rPr>
            </w:pPr>
            <w:r>
              <w:rPr>
                <w:rFonts w:hint="eastAsia" w:ascii="宋体" w:hAnsi="宋体"/>
                <w:color w:val="000000"/>
                <w:kern w:val="0"/>
                <w:szCs w:val="21"/>
              </w:rPr>
              <w:t>2356</w:t>
            </w:r>
          </w:p>
        </w:tc>
        <w:tc>
          <w:tcPr>
            <w:tcW w:w="362" w:type="pct"/>
            <w:shd w:val="clear" w:color="auto" w:fill="auto"/>
            <w:tcMar>
              <w:top w:w="46" w:type="dxa"/>
              <w:left w:w="46" w:type="dxa"/>
              <w:bottom w:w="35" w:type="dxa"/>
              <w:right w:w="46" w:type="dxa"/>
            </w:tcMar>
            <w:vAlign w:val="center"/>
          </w:tcPr>
          <w:p w14:paraId="4369C803">
            <w:pPr>
              <w:pStyle w:val="11"/>
              <w:jc w:val="center"/>
              <w:rPr>
                <w:rFonts w:ascii="宋体" w:hAnsi="宋体"/>
                <w:kern w:val="0"/>
                <w:szCs w:val="21"/>
              </w:rPr>
            </w:pPr>
            <w:r>
              <w:rPr>
                <w:rFonts w:hint="eastAsia" w:ascii="宋体" w:hAnsi="宋体"/>
                <w:color w:val="000000"/>
                <w:kern w:val="0"/>
                <w:szCs w:val="21"/>
              </w:rPr>
              <w:t>2932</w:t>
            </w:r>
          </w:p>
        </w:tc>
        <w:tc>
          <w:tcPr>
            <w:tcW w:w="489" w:type="pct"/>
            <w:shd w:val="clear" w:color="auto" w:fill="auto"/>
            <w:tcMar>
              <w:top w:w="46" w:type="dxa"/>
              <w:left w:w="46" w:type="dxa"/>
              <w:bottom w:w="35" w:type="dxa"/>
              <w:right w:w="46" w:type="dxa"/>
            </w:tcMar>
            <w:vAlign w:val="center"/>
          </w:tcPr>
          <w:p w14:paraId="536F01F7">
            <w:pPr>
              <w:pStyle w:val="11"/>
              <w:jc w:val="center"/>
              <w:rPr>
                <w:rFonts w:ascii="宋体" w:hAnsi="宋体"/>
                <w:kern w:val="0"/>
                <w:szCs w:val="21"/>
              </w:rPr>
            </w:pPr>
            <w:r>
              <w:rPr>
                <w:rFonts w:hint="eastAsia" w:ascii="宋体" w:hAnsi="宋体"/>
                <w:color w:val="000000"/>
                <w:kern w:val="0"/>
                <w:szCs w:val="21"/>
              </w:rPr>
              <w:t>3620</w:t>
            </w:r>
          </w:p>
        </w:tc>
        <w:tc>
          <w:tcPr>
            <w:tcW w:w="511" w:type="pct"/>
            <w:shd w:val="clear" w:color="auto" w:fill="auto"/>
            <w:tcMar>
              <w:top w:w="46" w:type="dxa"/>
              <w:left w:w="46" w:type="dxa"/>
              <w:bottom w:w="35" w:type="dxa"/>
              <w:right w:w="46" w:type="dxa"/>
            </w:tcMar>
            <w:vAlign w:val="center"/>
          </w:tcPr>
          <w:p w14:paraId="66D23A75">
            <w:pPr>
              <w:pStyle w:val="11"/>
              <w:jc w:val="center"/>
              <w:rPr>
                <w:rFonts w:ascii="宋体" w:hAnsi="宋体"/>
                <w:kern w:val="0"/>
                <w:szCs w:val="21"/>
              </w:rPr>
            </w:pPr>
            <w:r>
              <w:rPr>
                <w:rFonts w:hint="eastAsia" w:ascii="宋体" w:hAnsi="宋体"/>
                <w:color w:val="000000"/>
                <w:kern w:val="0"/>
                <w:szCs w:val="21"/>
              </w:rPr>
              <w:t>106.9</w:t>
            </w:r>
          </w:p>
        </w:tc>
      </w:tr>
      <w:tr w14:paraId="34EA72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4DF86302">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36E57B94">
            <w:pPr>
              <w:pStyle w:val="11"/>
              <w:jc w:val="left"/>
              <w:rPr>
                <w:rFonts w:ascii="宋体" w:hAnsi="宋体"/>
                <w:kern w:val="0"/>
                <w:szCs w:val="21"/>
              </w:rPr>
            </w:pPr>
            <w:r>
              <w:rPr>
                <w:rFonts w:hint="eastAsia" w:ascii="宋体" w:hAnsi="宋体"/>
                <w:color w:val="000000"/>
                <w:kern w:val="0"/>
                <w:szCs w:val="21"/>
              </w:rPr>
              <w:t>摩托车</w:t>
            </w:r>
          </w:p>
        </w:tc>
        <w:tc>
          <w:tcPr>
            <w:tcW w:w="361" w:type="pct"/>
            <w:gridSpan w:val="2"/>
            <w:shd w:val="clear" w:color="auto" w:fill="auto"/>
            <w:tcMar>
              <w:top w:w="46" w:type="dxa"/>
              <w:left w:w="46" w:type="dxa"/>
              <w:bottom w:w="35" w:type="dxa"/>
              <w:right w:w="46" w:type="dxa"/>
            </w:tcMar>
            <w:vAlign w:val="center"/>
          </w:tcPr>
          <w:p w14:paraId="3FF2D604">
            <w:pPr>
              <w:pStyle w:val="11"/>
              <w:jc w:val="center"/>
              <w:rPr>
                <w:rFonts w:ascii="宋体" w:hAnsi="宋体"/>
                <w:kern w:val="0"/>
                <w:szCs w:val="21"/>
              </w:rPr>
            </w:pPr>
            <w:r>
              <w:rPr>
                <w:rFonts w:hint="eastAsia" w:ascii="宋体" w:hAnsi="宋体"/>
                <w:color w:val="000000"/>
                <w:kern w:val="0"/>
                <w:szCs w:val="21"/>
              </w:rPr>
              <w:t>辆</w:t>
            </w:r>
          </w:p>
        </w:tc>
        <w:tc>
          <w:tcPr>
            <w:tcW w:w="436" w:type="pct"/>
            <w:gridSpan w:val="3"/>
            <w:shd w:val="clear" w:color="auto" w:fill="auto"/>
            <w:tcMar>
              <w:top w:w="46" w:type="dxa"/>
              <w:left w:w="46" w:type="dxa"/>
              <w:bottom w:w="35" w:type="dxa"/>
              <w:right w:w="46" w:type="dxa"/>
            </w:tcMar>
            <w:vAlign w:val="center"/>
          </w:tcPr>
          <w:p w14:paraId="52839F4D">
            <w:pPr>
              <w:pStyle w:val="11"/>
              <w:jc w:val="center"/>
              <w:rPr>
                <w:rFonts w:ascii="宋体" w:hAnsi="宋体"/>
                <w:kern w:val="0"/>
                <w:szCs w:val="21"/>
              </w:rPr>
            </w:pPr>
            <w:r>
              <w:rPr>
                <w:rFonts w:hint="eastAsia" w:ascii="宋体" w:hAnsi="宋体"/>
                <w:color w:val="000000"/>
                <w:kern w:val="0"/>
                <w:szCs w:val="21"/>
              </w:rPr>
              <w:t>512</w:t>
            </w:r>
          </w:p>
        </w:tc>
        <w:tc>
          <w:tcPr>
            <w:tcW w:w="434" w:type="pct"/>
            <w:gridSpan w:val="2"/>
            <w:shd w:val="clear" w:color="auto" w:fill="auto"/>
            <w:tcMar>
              <w:top w:w="46" w:type="dxa"/>
              <w:left w:w="46" w:type="dxa"/>
              <w:bottom w:w="35" w:type="dxa"/>
              <w:right w:w="46" w:type="dxa"/>
            </w:tcMar>
            <w:vAlign w:val="center"/>
          </w:tcPr>
          <w:p w14:paraId="01ADBAAE">
            <w:pPr>
              <w:pStyle w:val="11"/>
              <w:jc w:val="center"/>
              <w:rPr>
                <w:rFonts w:ascii="宋体" w:hAnsi="宋体"/>
                <w:kern w:val="0"/>
                <w:szCs w:val="21"/>
              </w:rPr>
            </w:pPr>
            <w:r>
              <w:rPr>
                <w:rFonts w:hint="eastAsia" w:ascii="宋体" w:hAnsi="宋体"/>
                <w:color w:val="000000"/>
                <w:kern w:val="0"/>
                <w:szCs w:val="21"/>
              </w:rPr>
              <w:t>825</w:t>
            </w:r>
          </w:p>
        </w:tc>
        <w:tc>
          <w:tcPr>
            <w:tcW w:w="370" w:type="pct"/>
            <w:gridSpan w:val="2"/>
            <w:shd w:val="clear" w:color="auto" w:fill="auto"/>
            <w:tcMar>
              <w:top w:w="46" w:type="dxa"/>
              <w:left w:w="46" w:type="dxa"/>
              <w:bottom w:w="35" w:type="dxa"/>
              <w:right w:w="46" w:type="dxa"/>
            </w:tcMar>
            <w:vAlign w:val="center"/>
          </w:tcPr>
          <w:p w14:paraId="32C9768E">
            <w:pPr>
              <w:pStyle w:val="11"/>
              <w:jc w:val="center"/>
              <w:rPr>
                <w:rFonts w:ascii="宋体" w:hAnsi="宋体"/>
                <w:kern w:val="0"/>
                <w:szCs w:val="21"/>
              </w:rPr>
            </w:pPr>
            <w:r>
              <w:rPr>
                <w:rFonts w:hint="eastAsia" w:ascii="宋体" w:hAnsi="宋体"/>
                <w:color w:val="000000"/>
                <w:kern w:val="0"/>
                <w:szCs w:val="21"/>
              </w:rPr>
              <w:t>1488</w:t>
            </w:r>
          </w:p>
        </w:tc>
        <w:tc>
          <w:tcPr>
            <w:tcW w:w="508" w:type="pct"/>
            <w:shd w:val="clear" w:color="auto" w:fill="auto"/>
            <w:tcMar>
              <w:top w:w="46" w:type="dxa"/>
              <w:left w:w="46" w:type="dxa"/>
              <w:bottom w:w="35" w:type="dxa"/>
              <w:right w:w="46" w:type="dxa"/>
            </w:tcMar>
            <w:vAlign w:val="center"/>
          </w:tcPr>
          <w:p w14:paraId="553886AE">
            <w:pPr>
              <w:pStyle w:val="11"/>
              <w:jc w:val="center"/>
              <w:rPr>
                <w:rFonts w:ascii="宋体" w:hAnsi="宋体"/>
                <w:kern w:val="0"/>
                <w:szCs w:val="21"/>
              </w:rPr>
            </w:pPr>
            <w:r>
              <w:rPr>
                <w:rFonts w:hint="eastAsia" w:ascii="宋体" w:hAnsi="宋体"/>
                <w:color w:val="000000"/>
                <w:kern w:val="0"/>
                <w:szCs w:val="21"/>
              </w:rPr>
              <w:t>2095</w:t>
            </w:r>
          </w:p>
        </w:tc>
        <w:tc>
          <w:tcPr>
            <w:tcW w:w="362" w:type="pct"/>
            <w:shd w:val="clear" w:color="auto" w:fill="auto"/>
            <w:tcMar>
              <w:top w:w="46" w:type="dxa"/>
              <w:left w:w="46" w:type="dxa"/>
              <w:bottom w:w="35" w:type="dxa"/>
              <w:right w:w="46" w:type="dxa"/>
            </w:tcMar>
            <w:vAlign w:val="center"/>
          </w:tcPr>
          <w:p w14:paraId="5CB6A7AC">
            <w:pPr>
              <w:pStyle w:val="11"/>
              <w:jc w:val="center"/>
              <w:rPr>
                <w:rFonts w:ascii="宋体" w:hAnsi="宋体"/>
                <w:kern w:val="0"/>
                <w:szCs w:val="21"/>
              </w:rPr>
            </w:pPr>
            <w:r>
              <w:rPr>
                <w:rFonts w:hint="eastAsia" w:ascii="宋体" w:hAnsi="宋体"/>
                <w:color w:val="000000"/>
                <w:kern w:val="0"/>
                <w:szCs w:val="21"/>
              </w:rPr>
              <w:t>4672</w:t>
            </w:r>
          </w:p>
        </w:tc>
        <w:tc>
          <w:tcPr>
            <w:tcW w:w="489" w:type="pct"/>
            <w:shd w:val="clear" w:color="auto" w:fill="auto"/>
            <w:tcMar>
              <w:top w:w="46" w:type="dxa"/>
              <w:left w:w="46" w:type="dxa"/>
              <w:bottom w:w="35" w:type="dxa"/>
              <w:right w:w="46" w:type="dxa"/>
            </w:tcMar>
            <w:vAlign w:val="center"/>
          </w:tcPr>
          <w:p w14:paraId="770994AC">
            <w:pPr>
              <w:pStyle w:val="11"/>
              <w:jc w:val="center"/>
              <w:rPr>
                <w:rFonts w:ascii="宋体" w:hAnsi="宋体"/>
                <w:kern w:val="0"/>
                <w:szCs w:val="21"/>
              </w:rPr>
            </w:pPr>
            <w:r>
              <w:rPr>
                <w:rFonts w:hint="eastAsia" w:ascii="宋体" w:hAnsi="宋体"/>
                <w:color w:val="000000"/>
                <w:kern w:val="0"/>
                <w:szCs w:val="21"/>
              </w:rPr>
              <w:t>7261</w:t>
            </w:r>
          </w:p>
        </w:tc>
        <w:tc>
          <w:tcPr>
            <w:tcW w:w="511" w:type="pct"/>
            <w:shd w:val="clear" w:color="auto" w:fill="auto"/>
            <w:tcMar>
              <w:top w:w="46" w:type="dxa"/>
              <w:left w:w="46" w:type="dxa"/>
              <w:bottom w:w="35" w:type="dxa"/>
              <w:right w:w="46" w:type="dxa"/>
            </w:tcMar>
            <w:vAlign w:val="center"/>
          </w:tcPr>
          <w:p w14:paraId="5B617318">
            <w:pPr>
              <w:pStyle w:val="11"/>
              <w:jc w:val="center"/>
              <w:rPr>
                <w:rFonts w:ascii="宋体" w:hAnsi="宋体"/>
                <w:kern w:val="0"/>
                <w:szCs w:val="21"/>
              </w:rPr>
            </w:pPr>
            <w:r>
              <w:rPr>
                <w:rFonts w:hint="eastAsia" w:ascii="宋体" w:hAnsi="宋体"/>
                <w:color w:val="000000"/>
                <w:kern w:val="0"/>
                <w:szCs w:val="21"/>
              </w:rPr>
              <w:t>13.2倍</w:t>
            </w:r>
          </w:p>
        </w:tc>
      </w:tr>
      <w:tr w14:paraId="18B910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6E944CF4">
            <w:pPr>
              <w:pStyle w:val="11"/>
              <w:jc w:val="center"/>
              <w:rPr>
                <w:rFonts w:ascii="宋体" w:hAnsi="宋体"/>
                <w:kern w:val="0"/>
                <w:szCs w:val="21"/>
              </w:rPr>
            </w:pPr>
          </w:p>
        </w:tc>
        <w:tc>
          <w:tcPr>
            <w:tcW w:w="1228" w:type="pct"/>
            <w:gridSpan w:val="8"/>
            <w:shd w:val="clear" w:color="auto" w:fill="auto"/>
            <w:tcMar>
              <w:top w:w="46" w:type="dxa"/>
              <w:left w:w="46" w:type="dxa"/>
              <w:bottom w:w="35" w:type="dxa"/>
              <w:right w:w="46" w:type="dxa"/>
            </w:tcMar>
            <w:vAlign w:val="center"/>
          </w:tcPr>
          <w:p w14:paraId="5F0D12BD">
            <w:pPr>
              <w:pStyle w:val="11"/>
              <w:jc w:val="left"/>
              <w:rPr>
                <w:rFonts w:ascii="宋体" w:hAnsi="宋体"/>
                <w:kern w:val="0"/>
                <w:szCs w:val="21"/>
              </w:rPr>
            </w:pPr>
            <w:r>
              <w:rPr>
                <w:rFonts w:hint="eastAsia" w:ascii="宋体" w:hAnsi="宋体"/>
                <w:color w:val="000000"/>
                <w:kern w:val="0"/>
                <w:szCs w:val="21"/>
              </w:rPr>
              <w:t>其它机动车</w:t>
            </w:r>
          </w:p>
        </w:tc>
        <w:tc>
          <w:tcPr>
            <w:tcW w:w="361" w:type="pct"/>
            <w:gridSpan w:val="2"/>
            <w:shd w:val="clear" w:color="auto" w:fill="auto"/>
            <w:tcMar>
              <w:top w:w="46" w:type="dxa"/>
              <w:left w:w="46" w:type="dxa"/>
              <w:bottom w:w="35" w:type="dxa"/>
              <w:right w:w="46" w:type="dxa"/>
            </w:tcMar>
            <w:vAlign w:val="center"/>
          </w:tcPr>
          <w:p w14:paraId="7E951A19">
            <w:pPr>
              <w:pStyle w:val="11"/>
              <w:jc w:val="center"/>
              <w:rPr>
                <w:rFonts w:ascii="宋体" w:hAnsi="宋体"/>
                <w:kern w:val="0"/>
                <w:szCs w:val="21"/>
              </w:rPr>
            </w:pPr>
            <w:r>
              <w:rPr>
                <w:rFonts w:hint="eastAsia" w:ascii="宋体" w:hAnsi="宋体"/>
                <w:color w:val="000000"/>
                <w:kern w:val="0"/>
                <w:szCs w:val="21"/>
              </w:rPr>
              <w:t>辆</w:t>
            </w:r>
          </w:p>
        </w:tc>
        <w:tc>
          <w:tcPr>
            <w:tcW w:w="436" w:type="pct"/>
            <w:gridSpan w:val="3"/>
            <w:shd w:val="clear" w:color="auto" w:fill="auto"/>
            <w:tcMar>
              <w:top w:w="46" w:type="dxa"/>
              <w:left w:w="46" w:type="dxa"/>
              <w:bottom w:w="35" w:type="dxa"/>
              <w:right w:w="46" w:type="dxa"/>
            </w:tcMar>
            <w:vAlign w:val="center"/>
          </w:tcPr>
          <w:p w14:paraId="03C6C1F8">
            <w:pPr>
              <w:pStyle w:val="11"/>
              <w:jc w:val="center"/>
              <w:rPr>
                <w:rFonts w:ascii="宋体" w:hAnsi="宋体"/>
                <w:kern w:val="0"/>
                <w:szCs w:val="21"/>
              </w:rPr>
            </w:pPr>
            <w:r>
              <w:rPr>
                <w:rFonts w:hint="eastAsia" w:ascii="宋体" w:hAnsi="宋体"/>
                <w:color w:val="000000"/>
                <w:kern w:val="0"/>
                <w:szCs w:val="21"/>
              </w:rPr>
              <w:t>277</w:t>
            </w:r>
          </w:p>
        </w:tc>
        <w:tc>
          <w:tcPr>
            <w:tcW w:w="434" w:type="pct"/>
            <w:gridSpan w:val="2"/>
            <w:shd w:val="clear" w:color="auto" w:fill="auto"/>
            <w:tcMar>
              <w:top w:w="46" w:type="dxa"/>
              <w:left w:w="46" w:type="dxa"/>
              <w:bottom w:w="35" w:type="dxa"/>
              <w:right w:w="46" w:type="dxa"/>
            </w:tcMar>
            <w:vAlign w:val="center"/>
          </w:tcPr>
          <w:p w14:paraId="5E55C1C9">
            <w:pPr>
              <w:pStyle w:val="11"/>
              <w:jc w:val="center"/>
              <w:rPr>
                <w:rFonts w:ascii="宋体" w:hAnsi="宋体"/>
                <w:kern w:val="0"/>
                <w:szCs w:val="21"/>
              </w:rPr>
            </w:pPr>
            <w:r>
              <w:rPr>
                <w:rFonts w:hint="eastAsia" w:ascii="宋体" w:hAnsi="宋体"/>
                <w:color w:val="000000"/>
                <w:kern w:val="0"/>
                <w:szCs w:val="21"/>
              </w:rPr>
              <w:t>284</w:t>
            </w:r>
          </w:p>
        </w:tc>
        <w:tc>
          <w:tcPr>
            <w:tcW w:w="370" w:type="pct"/>
            <w:gridSpan w:val="2"/>
            <w:shd w:val="clear" w:color="auto" w:fill="auto"/>
            <w:tcMar>
              <w:top w:w="46" w:type="dxa"/>
              <w:left w:w="46" w:type="dxa"/>
              <w:bottom w:w="35" w:type="dxa"/>
              <w:right w:w="46" w:type="dxa"/>
            </w:tcMar>
            <w:vAlign w:val="center"/>
          </w:tcPr>
          <w:p w14:paraId="24875EC3">
            <w:pPr>
              <w:pStyle w:val="11"/>
              <w:jc w:val="center"/>
              <w:rPr>
                <w:rFonts w:ascii="宋体" w:hAnsi="宋体"/>
                <w:kern w:val="0"/>
                <w:szCs w:val="21"/>
              </w:rPr>
            </w:pPr>
            <w:r>
              <w:rPr>
                <w:rFonts w:hint="eastAsia" w:ascii="宋体" w:hAnsi="宋体"/>
                <w:color w:val="000000"/>
                <w:kern w:val="0"/>
                <w:szCs w:val="21"/>
              </w:rPr>
              <w:t>280</w:t>
            </w:r>
          </w:p>
        </w:tc>
        <w:tc>
          <w:tcPr>
            <w:tcW w:w="508" w:type="pct"/>
            <w:shd w:val="clear" w:color="auto" w:fill="auto"/>
            <w:tcMar>
              <w:top w:w="46" w:type="dxa"/>
              <w:left w:w="46" w:type="dxa"/>
              <w:bottom w:w="35" w:type="dxa"/>
              <w:right w:w="46" w:type="dxa"/>
            </w:tcMar>
            <w:vAlign w:val="center"/>
          </w:tcPr>
          <w:p w14:paraId="0BAE1280">
            <w:pPr>
              <w:pStyle w:val="11"/>
              <w:jc w:val="center"/>
              <w:rPr>
                <w:rFonts w:ascii="宋体" w:hAnsi="宋体"/>
                <w:kern w:val="0"/>
                <w:szCs w:val="21"/>
              </w:rPr>
            </w:pPr>
            <w:r>
              <w:rPr>
                <w:rFonts w:hint="eastAsia" w:ascii="宋体" w:hAnsi="宋体"/>
                <w:color w:val="000000"/>
                <w:kern w:val="0"/>
                <w:szCs w:val="21"/>
              </w:rPr>
              <w:t>283</w:t>
            </w:r>
          </w:p>
        </w:tc>
        <w:tc>
          <w:tcPr>
            <w:tcW w:w="362" w:type="pct"/>
            <w:shd w:val="clear" w:color="auto" w:fill="auto"/>
            <w:tcMar>
              <w:top w:w="46" w:type="dxa"/>
              <w:left w:w="46" w:type="dxa"/>
              <w:bottom w:w="35" w:type="dxa"/>
              <w:right w:w="46" w:type="dxa"/>
            </w:tcMar>
            <w:vAlign w:val="center"/>
          </w:tcPr>
          <w:p w14:paraId="2407EAEE">
            <w:pPr>
              <w:pStyle w:val="11"/>
              <w:jc w:val="center"/>
              <w:rPr>
                <w:rFonts w:ascii="宋体" w:hAnsi="宋体"/>
                <w:kern w:val="0"/>
                <w:szCs w:val="21"/>
              </w:rPr>
            </w:pPr>
            <w:r>
              <w:rPr>
                <w:rFonts w:hint="eastAsia" w:ascii="宋体" w:hAnsi="宋体"/>
                <w:color w:val="000000"/>
                <w:kern w:val="0"/>
                <w:szCs w:val="21"/>
              </w:rPr>
              <w:t>108</w:t>
            </w:r>
          </w:p>
        </w:tc>
        <w:tc>
          <w:tcPr>
            <w:tcW w:w="489" w:type="pct"/>
            <w:shd w:val="clear" w:color="auto" w:fill="auto"/>
            <w:tcMar>
              <w:top w:w="46" w:type="dxa"/>
              <w:left w:w="46" w:type="dxa"/>
              <w:bottom w:w="35" w:type="dxa"/>
              <w:right w:w="46" w:type="dxa"/>
            </w:tcMar>
            <w:vAlign w:val="center"/>
          </w:tcPr>
          <w:p w14:paraId="63619F35">
            <w:pPr>
              <w:pStyle w:val="11"/>
              <w:jc w:val="center"/>
              <w:rPr>
                <w:rFonts w:ascii="宋体" w:hAnsi="宋体"/>
                <w:kern w:val="0"/>
                <w:szCs w:val="21"/>
              </w:rPr>
            </w:pPr>
            <w:r>
              <w:rPr>
                <w:rFonts w:hint="eastAsia" w:ascii="宋体" w:hAnsi="宋体"/>
                <w:color w:val="000000"/>
                <w:kern w:val="0"/>
                <w:szCs w:val="21"/>
              </w:rPr>
              <w:t>126</w:t>
            </w:r>
          </w:p>
        </w:tc>
        <w:tc>
          <w:tcPr>
            <w:tcW w:w="511" w:type="pct"/>
            <w:shd w:val="clear" w:color="auto" w:fill="auto"/>
            <w:tcMar>
              <w:top w:w="46" w:type="dxa"/>
              <w:left w:w="46" w:type="dxa"/>
              <w:bottom w:w="35" w:type="dxa"/>
              <w:right w:w="46" w:type="dxa"/>
            </w:tcMar>
            <w:vAlign w:val="center"/>
          </w:tcPr>
          <w:p w14:paraId="6D3A5695">
            <w:pPr>
              <w:pStyle w:val="11"/>
              <w:jc w:val="center"/>
              <w:rPr>
                <w:rFonts w:ascii="宋体" w:hAnsi="宋体"/>
                <w:kern w:val="0"/>
                <w:szCs w:val="21"/>
              </w:rPr>
            </w:pPr>
            <w:r>
              <w:rPr>
                <w:rFonts w:hint="eastAsia" w:ascii="宋体" w:hAnsi="宋体"/>
                <w:color w:val="000000"/>
                <w:kern w:val="0"/>
                <w:szCs w:val="21"/>
              </w:rPr>
              <w:t>-54.5</w:t>
            </w:r>
          </w:p>
        </w:tc>
      </w:tr>
      <w:tr w14:paraId="0D390E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3ECD6F90">
            <w:pPr>
              <w:pStyle w:val="11"/>
              <w:jc w:val="center"/>
              <w:rPr>
                <w:rFonts w:ascii="宋体" w:hAnsi="宋体"/>
                <w:kern w:val="0"/>
                <w:szCs w:val="21"/>
              </w:rPr>
            </w:pPr>
          </w:p>
        </w:tc>
        <w:tc>
          <w:tcPr>
            <w:tcW w:w="362" w:type="pct"/>
            <w:gridSpan w:val="4"/>
            <w:vMerge w:val="restart"/>
            <w:shd w:val="clear" w:color="auto" w:fill="auto"/>
            <w:tcMar>
              <w:top w:w="46" w:type="dxa"/>
              <w:left w:w="46" w:type="dxa"/>
              <w:bottom w:w="35" w:type="dxa"/>
              <w:right w:w="46" w:type="dxa"/>
            </w:tcMar>
            <w:vAlign w:val="center"/>
          </w:tcPr>
          <w:p w14:paraId="5B553182">
            <w:pPr>
              <w:pStyle w:val="11"/>
              <w:jc w:val="left"/>
              <w:rPr>
                <w:rFonts w:ascii="宋体" w:hAnsi="宋体"/>
                <w:kern w:val="0"/>
                <w:szCs w:val="21"/>
              </w:rPr>
            </w:pPr>
            <w:r>
              <w:rPr>
                <w:rFonts w:ascii="宋体" w:hAnsi="宋体"/>
                <w:kern w:val="0"/>
                <w:szCs w:val="21"/>
              </w:rPr>
              <w:t>运输线长度</w:t>
            </w:r>
          </w:p>
        </w:tc>
        <w:tc>
          <w:tcPr>
            <w:tcW w:w="354" w:type="pct"/>
            <w:gridSpan w:val="3"/>
            <w:vMerge w:val="restart"/>
            <w:shd w:val="clear" w:color="auto" w:fill="auto"/>
            <w:tcMar>
              <w:top w:w="46" w:type="dxa"/>
              <w:left w:w="46" w:type="dxa"/>
              <w:bottom w:w="35" w:type="dxa"/>
              <w:right w:w="46" w:type="dxa"/>
            </w:tcMar>
            <w:vAlign w:val="center"/>
          </w:tcPr>
          <w:p w14:paraId="4534FBEC">
            <w:pPr>
              <w:pStyle w:val="11"/>
              <w:jc w:val="left"/>
              <w:rPr>
                <w:rFonts w:ascii="宋体" w:hAnsi="宋体"/>
                <w:kern w:val="0"/>
                <w:szCs w:val="21"/>
              </w:rPr>
            </w:pPr>
            <w:r>
              <w:rPr>
                <w:rFonts w:hint="eastAsia" w:ascii="宋体" w:hAnsi="宋体"/>
                <w:color w:val="000000"/>
                <w:kern w:val="0"/>
                <w:szCs w:val="21"/>
              </w:rPr>
              <w:t>公路</w:t>
            </w:r>
          </w:p>
        </w:tc>
        <w:tc>
          <w:tcPr>
            <w:tcW w:w="512" w:type="pct"/>
            <w:shd w:val="clear" w:color="auto" w:fill="auto"/>
            <w:tcMar>
              <w:top w:w="46" w:type="dxa"/>
              <w:left w:w="46" w:type="dxa"/>
              <w:bottom w:w="35" w:type="dxa"/>
              <w:right w:w="46" w:type="dxa"/>
            </w:tcMar>
            <w:vAlign w:val="center"/>
          </w:tcPr>
          <w:p w14:paraId="4F54769C">
            <w:pPr>
              <w:pStyle w:val="11"/>
              <w:jc w:val="left"/>
              <w:rPr>
                <w:rFonts w:ascii="宋体" w:hAnsi="宋体"/>
                <w:kern w:val="0"/>
                <w:szCs w:val="21"/>
              </w:rPr>
            </w:pPr>
            <w:r>
              <w:rPr>
                <w:rFonts w:hint="eastAsia" w:ascii="宋体" w:hAnsi="宋体"/>
                <w:color w:val="000000"/>
                <w:kern w:val="0"/>
                <w:szCs w:val="21"/>
              </w:rPr>
              <w:t>总长度</w:t>
            </w:r>
          </w:p>
        </w:tc>
        <w:tc>
          <w:tcPr>
            <w:tcW w:w="361" w:type="pct"/>
            <w:gridSpan w:val="2"/>
            <w:shd w:val="clear" w:color="auto" w:fill="auto"/>
            <w:tcMar>
              <w:top w:w="46" w:type="dxa"/>
              <w:left w:w="46" w:type="dxa"/>
              <w:bottom w:w="35" w:type="dxa"/>
              <w:right w:w="46" w:type="dxa"/>
            </w:tcMar>
            <w:vAlign w:val="center"/>
          </w:tcPr>
          <w:p w14:paraId="4EF05EAF">
            <w:pPr>
              <w:pStyle w:val="11"/>
              <w:jc w:val="center"/>
              <w:rPr>
                <w:rFonts w:ascii="宋体" w:hAnsi="宋体"/>
                <w:kern w:val="0"/>
                <w:szCs w:val="21"/>
              </w:rPr>
            </w:pPr>
            <w:r>
              <w:rPr>
                <w:rFonts w:hint="eastAsia" w:ascii="宋体" w:hAnsi="宋体"/>
                <w:color w:val="000000"/>
                <w:kern w:val="0"/>
                <w:szCs w:val="21"/>
              </w:rPr>
              <w:t>公里</w:t>
            </w:r>
          </w:p>
        </w:tc>
        <w:tc>
          <w:tcPr>
            <w:tcW w:w="436" w:type="pct"/>
            <w:gridSpan w:val="3"/>
            <w:shd w:val="clear" w:color="auto" w:fill="auto"/>
            <w:tcMar>
              <w:top w:w="46" w:type="dxa"/>
              <w:left w:w="46" w:type="dxa"/>
              <w:bottom w:w="35" w:type="dxa"/>
              <w:right w:w="46" w:type="dxa"/>
            </w:tcMar>
            <w:vAlign w:val="center"/>
          </w:tcPr>
          <w:p w14:paraId="454D5EB6">
            <w:pPr>
              <w:pStyle w:val="11"/>
              <w:jc w:val="center"/>
              <w:rPr>
                <w:rFonts w:ascii="宋体" w:hAnsi="宋体"/>
                <w:kern w:val="0"/>
                <w:szCs w:val="21"/>
              </w:rPr>
            </w:pPr>
            <w:r>
              <w:rPr>
                <w:rFonts w:hint="eastAsia" w:ascii="宋体" w:hAnsi="宋体"/>
                <w:color w:val="000000"/>
                <w:kern w:val="0"/>
                <w:szCs w:val="21"/>
              </w:rPr>
              <w:t>834</w:t>
            </w:r>
          </w:p>
        </w:tc>
        <w:tc>
          <w:tcPr>
            <w:tcW w:w="434" w:type="pct"/>
            <w:gridSpan w:val="2"/>
            <w:shd w:val="clear" w:color="auto" w:fill="auto"/>
            <w:tcMar>
              <w:top w:w="46" w:type="dxa"/>
              <w:left w:w="46" w:type="dxa"/>
              <w:bottom w:w="35" w:type="dxa"/>
              <w:right w:w="46" w:type="dxa"/>
            </w:tcMar>
            <w:vAlign w:val="center"/>
          </w:tcPr>
          <w:p w14:paraId="65A06022">
            <w:pPr>
              <w:pStyle w:val="11"/>
              <w:jc w:val="center"/>
              <w:rPr>
                <w:rFonts w:ascii="宋体" w:hAnsi="宋体"/>
                <w:kern w:val="0"/>
                <w:szCs w:val="21"/>
              </w:rPr>
            </w:pPr>
            <w:r>
              <w:rPr>
                <w:rFonts w:hint="eastAsia" w:ascii="宋体" w:hAnsi="宋体"/>
                <w:color w:val="000000"/>
                <w:kern w:val="0"/>
                <w:szCs w:val="21"/>
              </w:rPr>
              <w:t>890</w:t>
            </w:r>
          </w:p>
        </w:tc>
        <w:tc>
          <w:tcPr>
            <w:tcW w:w="370" w:type="pct"/>
            <w:gridSpan w:val="2"/>
            <w:shd w:val="clear" w:color="auto" w:fill="auto"/>
            <w:tcMar>
              <w:top w:w="46" w:type="dxa"/>
              <w:left w:w="46" w:type="dxa"/>
              <w:bottom w:w="35" w:type="dxa"/>
              <w:right w:w="46" w:type="dxa"/>
            </w:tcMar>
            <w:vAlign w:val="center"/>
          </w:tcPr>
          <w:p w14:paraId="4DE57801">
            <w:pPr>
              <w:pStyle w:val="11"/>
              <w:jc w:val="center"/>
              <w:rPr>
                <w:rFonts w:ascii="宋体" w:hAnsi="宋体"/>
                <w:kern w:val="0"/>
                <w:szCs w:val="21"/>
              </w:rPr>
            </w:pPr>
            <w:r>
              <w:rPr>
                <w:rFonts w:hint="eastAsia" w:ascii="宋体" w:hAnsi="宋体"/>
                <w:color w:val="000000"/>
                <w:kern w:val="0"/>
                <w:szCs w:val="21"/>
              </w:rPr>
              <w:t>956</w:t>
            </w:r>
          </w:p>
        </w:tc>
        <w:tc>
          <w:tcPr>
            <w:tcW w:w="508" w:type="pct"/>
            <w:shd w:val="clear" w:color="auto" w:fill="auto"/>
            <w:tcMar>
              <w:top w:w="46" w:type="dxa"/>
              <w:left w:w="46" w:type="dxa"/>
              <w:bottom w:w="35" w:type="dxa"/>
              <w:right w:w="46" w:type="dxa"/>
            </w:tcMar>
            <w:vAlign w:val="center"/>
          </w:tcPr>
          <w:p w14:paraId="25C08F5E">
            <w:pPr>
              <w:pStyle w:val="11"/>
              <w:jc w:val="center"/>
              <w:rPr>
                <w:rFonts w:ascii="宋体" w:hAnsi="宋体"/>
                <w:kern w:val="0"/>
                <w:szCs w:val="21"/>
              </w:rPr>
            </w:pPr>
            <w:r>
              <w:rPr>
                <w:rFonts w:hint="eastAsia" w:ascii="宋体" w:hAnsi="宋体"/>
                <w:color w:val="000000"/>
                <w:kern w:val="0"/>
                <w:szCs w:val="21"/>
              </w:rPr>
              <w:t>1196</w:t>
            </w:r>
          </w:p>
        </w:tc>
        <w:tc>
          <w:tcPr>
            <w:tcW w:w="362" w:type="pct"/>
            <w:shd w:val="clear" w:color="auto" w:fill="auto"/>
            <w:tcMar>
              <w:top w:w="46" w:type="dxa"/>
              <w:left w:w="46" w:type="dxa"/>
              <w:bottom w:w="35" w:type="dxa"/>
              <w:right w:w="46" w:type="dxa"/>
            </w:tcMar>
            <w:vAlign w:val="center"/>
          </w:tcPr>
          <w:p w14:paraId="2BB2034E">
            <w:pPr>
              <w:pStyle w:val="11"/>
              <w:jc w:val="center"/>
              <w:rPr>
                <w:rFonts w:ascii="宋体" w:hAnsi="宋体"/>
                <w:kern w:val="0"/>
                <w:szCs w:val="21"/>
              </w:rPr>
            </w:pPr>
            <w:r>
              <w:rPr>
                <w:rFonts w:hint="eastAsia" w:ascii="宋体" w:hAnsi="宋体"/>
                <w:color w:val="000000"/>
                <w:kern w:val="0"/>
                <w:szCs w:val="21"/>
              </w:rPr>
              <w:t>1196</w:t>
            </w:r>
          </w:p>
        </w:tc>
        <w:tc>
          <w:tcPr>
            <w:tcW w:w="489" w:type="pct"/>
            <w:shd w:val="clear" w:color="auto" w:fill="auto"/>
            <w:tcMar>
              <w:top w:w="46" w:type="dxa"/>
              <w:left w:w="46" w:type="dxa"/>
              <w:bottom w:w="35" w:type="dxa"/>
              <w:right w:w="46" w:type="dxa"/>
            </w:tcMar>
            <w:vAlign w:val="center"/>
          </w:tcPr>
          <w:p w14:paraId="038C8CDD">
            <w:pPr>
              <w:pStyle w:val="11"/>
              <w:jc w:val="center"/>
              <w:rPr>
                <w:rFonts w:ascii="宋体" w:hAnsi="宋体"/>
                <w:kern w:val="0"/>
                <w:szCs w:val="21"/>
              </w:rPr>
            </w:pPr>
            <w:r>
              <w:rPr>
                <w:rFonts w:hint="eastAsia" w:ascii="宋体" w:hAnsi="宋体"/>
                <w:color w:val="000000"/>
                <w:kern w:val="0"/>
                <w:szCs w:val="21"/>
              </w:rPr>
              <w:t>1166</w:t>
            </w:r>
          </w:p>
        </w:tc>
        <w:tc>
          <w:tcPr>
            <w:tcW w:w="511" w:type="pct"/>
            <w:shd w:val="clear" w:color="auto" w:fill="auto"/>
            <w:tcMar>
              <w:top w:w="46" w:type="dxa"/>
              <w:left w:w="46" w:type="dxa"/>
              <w:bottom w:w="35" w:type="dxa"/>
              <w:right w:w="46" w:type="dxa"/>
            </w:tcMar>
            <w:vAlign w:val="center"/>
          </w:tcPr>
          <w:p w14:paraId="5470D4CD">
            <w:pPr>
              <w:pStyle w:val="11"/>
              <w:jc w:val="center"/>
              <w:rPr>
                <w:rFonts w:ascii="宋体" w:hAnsi="宋体"/>
                <w:kern w:val="0"/>
                <w:szCs w:val="21"/>
              </w:rPr>
            </w:pPr>
            <w:r>
              <w:rPr>
                <w:rFonts w:hint="eastAsia" w:ascii="宋体" w:hAnsi="宋体"/>
                <w:color w:val="000000"/>
                <w:kern w:val="0"/>
                <w:szCs w:val="21"/>
              </w:rPr>
              <w:t>39.8</w:t>
            </w:r>
          </w:p>
        </w:tc>
      </w:tr>
      <w:tr w14:paraId="2511C6B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24E04A94">
            <w:pPr>
              <w:pStyle w:val="11"/>
              <w:jc w:val="center"/>
              <w:rPr>
                <w:rFonts w:ascii="宋体" w:hAnsi="宋体"/>
                <w:kern w:val="0"/>
                <w:szCs w:val="21"/>
              </w:rPr>
            </w:pPr>
          </w:p>
        </w:tc>
        <w:tc>
          <w:tcPr>
            <w:tcW w:w="362" w:type="pct"/>
            <w:gridSpan w:val="4"/>
            <w:vMerge w:val="continue"/>
            <w:vAlign w:val="center"/>
          </w:tcPr>
          <w:p w14:paraId="6E0C3BD9">
            <w:pPr>
              <w:pStyle w:val="11"/>
              <w:jc w:val="left"/>
              <w:rPr>
                <w:rFonts w:ascii="宋体" w:hAnsi="宋体"/>
                <w:kern w:val="0"/>
                <w:szCs w:val="21"/>
              </w:rPr>
            </w:pPr>
          </w:p>
        </w:tc>
        <w:tc>
          <w:tcPr>
            <w:tcW w:w="354" w:type="pct"/>
            <w:gridSpan w:val="3"/>
            <w:vMerge w:val="continue"/>
            <w:vAlign w:val="center"/>
          </w:tcPr>
          <w:p w14:paraId="6C2E0C3D">
            <w:pPr>
              <w:pStyle w:val="11"/>
              <w:jc w:val="left"/>
              <w:rPr>
                <w:rFonts w:ascii="宋体" w:hAnsi="宋体"/>
                <w:kern w:val="0"/>
                <w:szCs w:val="21"/>
              </w:rPr>
            </w:pPr>
          </w:p>
        </w:tc>
        <w:tc>
          <w:tcPr>
            <w:tcW w:w="512" w:type="pct"/>
            <w:shd w:val="clear" w:color="auto" w:fill="auto"/>
            <w:tcMar>
              <w:top w:w="46" w:type="dxa"/>
              <w:left w:w="46" w:type="dxa"/>
              <w:bottom w:w="35" w:type="dxa"/>
              <w:right w:w="46" w:type="dxa"/>
            </w:tcMar>
            <w:vAlign w:val="center"/>
          </w:tcPr>
          <w:p w14:paraId="3A5615AD">
            <w:pPr>
              <w:pStyle w:val="11"/>
              <w:jc w:val="left"/>
              <w:rPr>
                <w:rFonts w:ascii="宋体" w:hAnsi="宋体"/>
                <w:kern w:val="0"/>
                <w:szCs w:val="21"/>
              </w:rPr>
            </w:pPr>
          </w:p>
        </w:tc>
        <w:tc>
          <w:tcPr>
            <w:tcW w:w="361" w:type="pct"/>
            <w:gridSpan w:val="2"/>
            <w:shd w:val="clear" w:color="auto" w:fill="auto"/>
            <w:tcMar>
              <w:top w:w="46" w:type="dxa"/>
              <w:left w:w="46" w:type="dxa"/>
              <w:bottom w:w="35" w:type="dxa"/>
              <w:right w:w="46" w:type="dxa"/>
            </w:tcMar>
            <w:vAlign w:val="center"/>
          </w:tcPr>
          <w:p w14:paraId="26283B7D">
            <w:pPr>
              <w:pStyle w:val="11"/>
              <w:jc w:val="center"/>
              <w:rPr>
                <w:rFonts w:ascii="宋体" w:hAnsi="宋体"/>
                <w:kern w:val="0"/>
                <w:szCs w:val="21"/>
              </w:rPr>
            </w:pPr>
          </w:p>
        </w:tc>
        <w:tc>
          <w:tcPr>
            <w:tcW w:w="436" w:type="pct"/>
            <w:gridSpan w:val="3"/>
            <w:shd w:val="clear" w:color="auto" w:fill="auto"/>
            <w:tcMar>
              <w:top w:w="46" w:type="dxa"/>
              <w:left w:w="46" w:type="dxa"/>
              <w:bottom w:w="35" w:type="dxa"/>
              <w:right w:w="46" w:type="dxa"/>
            </w:tcMar>
            <w:vAlign w:val="center"/>
          </w:tcPr>
          <w:p w14:paraId="32E9CA9B">
            <w:pPr>
              <w:pStyle w:val="11"/>
              <w:jc w:val="center"/>
              <w:rPr>
                <w:rFonts w:ascii="宋体" w:hAnsi="宋体"/>
                <w:kern w:val="0"/>
                <w:szCs w:val="21"/>
              </w:rPr>
            </w:pPr>
          </w:p>
        </w:tc>
        <w:tc>
          <w:tcPr>
            <w:tcW w:w="434" w:type="pct"/>
            <w:gridSpan w:val="2"/>
            <w:shd w:val="clear" w:color="auto" w:fill="auto"/>
            <w:tcMar>
              <w:top w:w="46" w:type="dxa"/>
              <w:left w:w="46" w:type="dxa"/>
              <w:bottom w:w="35" w:type="dxa"/>
              <w:right w:w="46" w:type="dxa"/>
            </w:tcMar>
            <w:vAlign w:val="center"/>
          </w:tcPr>
          <w:p w14:paraId="27E0E4AF">
            <w:pPr>
              <w:pStyle w:val="11"/>
              <w:jc w:val="center"/>
              <w:rPr>
                <w:rFonts w:ascii="宋体" w:hAnsi="宋体"/>
                <w:kern w:val="0"/>
                <w:szCs w:val="21"/>
              </w:rPr>
            </w:pPr>
          </w:p>
        </w:tc>
        <w:tc>
          <w:tcPr>
            <w:tcW w:w="370" w:type="pct"/>
            <w:gridSpan w:val="2"/>
            <w:shd w:val="clear" w:color="auto" w:fill="auto"/>
            <w:tcMar>
              <w:top w:w="46" w:type="dxa"/>
              <w:left w:w="46" w:type="dxa"/>
              <w:bottom w:w="35" w:type="dxa"/>
              <w:right w:w="46" w:type="dxa"/>
            </w:tcMar>
            <w:vAlign w:val="center"/>
          </w:tcPr>
          <w:p w14:paraId="7A31CA7B">
            <w:pPr>
              <w:pStyle w:val="11"/>
              <w:jc w:val="center"/>
              <w:rPr>
                <w:rFonts w:ascii="宋体" w:hAnsi="宋体"/>
                <w:kern w:val="0"/>
                <w:szCs w:val="21"/>
              </w:rPr>
            </w:pPr>
          </w:p>
        </w:tc>
        <w:tc>
          <w:tcPr>
            <w:tcW w:w="508" w:type="pct"/>
            <w:shd w:val="clear" w:color="auto" w:fill="auto"/>
            <w:tcMar>
              <w:top w:w="46" w:type="dxa"/>
              <w:left w:w="46" w:type="dxa"/>
              <w:bottom w:w="35" w:type="dxa"/>
              <w:right w:w="46" w:type="dxa"/>
            </w:tcMar>
            <w:vAlign w:val="center"/>
          </w:tcPr>
          <w:p w14:paraId="04446F79">
            <w:pPr>
              <w:pStyle w:val="11"/>
              <w:jc w:val="center"/>
              <w:rPr>
                <w:rFonts w:ascii="宋体" w:hAnsi="宋体"/>
                <w:kern w:val="0"/>
                <w:szCs w:val="21"/>
              </w:rPr>
            </w:pPr>
          </w:p>
        </w:tc>
        <w:tc>
          <w:tcPr>
            <w:tcW w:w="362" w:type="pct"/>
            <w:shd w:val="clear" w:color="auto" w:fill="auto"/>
            <w:tcMar>
              <w:top w:w="46" w:type="dxa"/>
              <w:left w:w="46" w:type="dxa"/>
              <w:bottom w:w="35" w:type="dxa"/>
              <w:right w:w="46" w:type="dxa"/>
            </w:tcMar>
            <w:vAlign w:val="center"/>
          </w:tcPr>
          <w:p w14:paraId="6EC896C4">
            <w:pPr>
              <w:pStyle w:val="11"/>
              <w:jc w:val="center"/>
              <w:rPr>
                <w:rFonts w:ascii="宋体" w:hAnsi="宋体"/>
                <w:kern w:val="0"/>
                <w:szCs w:val="21"/>
              </w:rPr>
            </w:pPr>
          </w:p>
        </w:tc>
        <w:tc>
          <w:tcPr>
            <w:tcW w:w="489" w:type="pct"/>
            <w:shd w:val="clear" w:color="auto" w:fill="auto"/>
            <w:tcMar>
              <w:top w:w="46" w:type="dxa"/>
              <w:left w:w="46" w:type="dxa"/>
              <w:bottom w:w="35" w:type="dxa"/>
              <w:right w:w="46" w:type="dxa"/>
            </w:tcMar>
            <w:vAlign w:val="center"/>
          </w:tcPr>
          <w:p w14:paraId="179AA44E">
            <w:pPr>
              <w:pStyle w:val="11"/>
              <w:jc w:val="center"/>
              <w:rPr>
                <w:rFonts w:ascii="宋体" w:hAnsi="宋体"/>
                <w:kern w:val="0"/>
                <w:szCs w:val="21"/>
              </w:rPr>
            </w:pPr>
          </w:p>
        </w:tc>
        <w:tc>
          <w:tcPr>
            <w:tcW w:w="511" w:type="pct"/>
            <w:shd w:val="clear" w:color="auto" w:fill="auto"/>
            <w:tcMar>
              <w:top w:w="46" w:type="dxa"/>
              <w:left w:w="46" w:type="dxa"/>
              <w:bottom w:w="35" w:type="dxa"/>
              <w:right w:w="46" w:type="dxa"/>
            </w:tcMar>
            <w:vAlign w:val="center"/>
          </w:tcPr>
          <w:p w14:paraId="5CD3947D">
            <w:pPr>
              <w:pStyle w:val="11"/>
              <w:jc w:val="center"/>
              <w:rPr>
                <w:rFonts w:ascii="宋体" w:hAnsi="宋体"/>
                <w:kern w:val="0"/>
                <w:szCs w:val="21"/>
              </w:rPr>
            </w:pPr>
          </w:p>
        </w:tc>
      </w:tr>
      <w:tr w14:paraId="7B72F8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0557795E">
            <w:pPr>
              <w:pStyle w:val="11"/>
              <w:jc w:val="center"/>
              <w:rPr>
                <w:rFonts w:ascii="宋体" w:hAnsi="宋体"/>
                <w:kern w:val="0"/>
                <w:szCs w:val="21"/>
              </w:rPr>
            </w:pPr>
          </w:p>
        </w:tc>
        <w:tc>
          <w:tcPr>
            <w:tcW w:w="362" w:type="pct"/>
            <w:gridSpan w:val="4"/>
            <w:vMerge w:val="restart"/>
            <w:shd w:val="clear" w:color="auto" w:fill="auto"/>
            <w:tcMar>
              <w:top w:w="46" w:type="dxa"/>
              <w:left w:w="46" w:type="dxa"/>
              <w:bottom w:w="35" w:type="dxa"/>
              <w:right w:w="46" w:type="dxa"/>
            </w:tcMar>
            <w:vAlign w:val="center"/>
          </w:tcPr>
          <w:p w14:paraId="278ADB30">
            <w:pPr>
              <w:pStyle w:val="11"/>
              <w:jc w:val="center"/>
              <w:rPr>
                <w:rFonts w:ascii="宋体" w:hAnsi="宋体"/>
                <w:kern w:val="0"/>
                <w:szCs w:val="21"/>
              </w:rPr>
            </w:pPr>
            <w:r>
              <w:rPr>
                <w:rFonts w:hint="eastAsia" w:ascii="宋体" w:hAnsi="宋体"/>
                <w:color w:val="000000"/>
                <w:kern w:val="0"/>
                <w:szCs w:val="21"/>
              </w:rPr>
              <w:t>运</w:t>
            </w:r>
          </w:p>
          <w:p w14:paraId="46455224">
            <w:pPr>
              <w:pStyle w:val="11"/>
              <w:jc w:val="center"/>
              <w:rPr>
                <w:rFonts w:ascii="宋体" w:hAnsi="宋体"/>
                <w:kern w:val="0"/>
                <w:szCs w:val="21"/>
              </w:rPr>
            </w:pPr>
            <w:r>
              <w:rPr>
                <w:rFonts w:hint="eastAsia" w:ascii="宋体" w:hAnsi="宋体"/>
                <w:color w:val="000000"/>
                <w:kern w:val="0"/>
                <w:szCs w:val="21"/>
              </w:rPr>
              <w:t>输</w:t>
            </w:r>
          </w:p>
          <w:p w14:paraId="097E3CE5">
            <w:pPr>
              <w:pStyle w:val="11"/>
              <w:jc w:val="center"/>
              <w:rPr>
                <w:rFonts w:ascii="宋体" w:hAnsi="宋体"/>
                <w:kern w:val="0"/>
                <w:szCs w:val="21"/>
              </w:rPr>
            </w:pPr>
            <w:r>
              <w:rPr>
                <w:rFonts w:hint="eastAsia" w:ascii="宋体" w:hAnsi="宋体"/>
                <w:color w:val="000000"/>
                <w:kern w:val="0"/>
                <w:szCs w:val="21"/>
              </w:rPr>
              <w:t>量</w:t>
            </w:r>
          </w:p>
        </w:tc>
        <w:tc>
          <w:tcPr>
            <w:tcW w:w="866" w:type="pct"/>
            <w:gridSpan w:val="4"/>
            <w:shd w:val="clear" w:color="auto" w:fill="auto"/>
            <w:tcMar>
              <w:top w:w="46" w:type="dxa"/>
              <w:left w:w="46" w:type="dxa"/>
              <w:bottom w:w="35" w:type="dxa"/>
              <w:right w:w="46" w:type="dxa"/>
            </w:tcMar>
            <w:vAlign w:val="center"/>
          </w:tcPr>
          <w:p w14:paraId="0C6529FB">
            <w:pPr>
              <w:pStyle w:val="11"/>
              <w:jc w:val="left"/>
              <w:rPr>
                <w:rFonts w:ascii="宋体" w:hAnsi="宋体"/>
                <w:kern w:val="0"/>
                <w:szCs w:val="21"/>
              </w:rPr>
            </w:pPr>
            <w:r>
              <w:rPr>
                <w:rFonts w:hint="eastAsia" w:ascii="宋体" w:hAnsi="宋体"/>
                <w:color w:val="000000"/>
                <w:kern w:val="0"/>
                <w:szCs w:val="21"/>
              </w:rPr>
              <w:t>客运量</w:t>
            </w:r>
          </w:p>
        </w:tc>
        <w:tc>
          <w:tcPr>
            <w:tcW w:w="361" w:type="pct"/>
            <w:gridSpan w:val="2"/>
            <w:shd w:val="clear" w:color="auto" w:fill="auto"/>
            <w:tcMar>
              <w:top w:w="46" w:type="dxa"/>
              <w:left w:w="46" w:type="dxa"/>
              <w:bottom w:w="35" w:type="dxa"/>
              <w:right w:w="46" w:type="dxa"/>
            </w:tcMar>
            <w:vAlign w:val="center"/>
          </w:tcPr>
          <w:p w14:paraId="2DFAD3A4">
            <w:pPr>
              <w:pStyle w:val="11"/>
              <w:jc w:val="center"/>
              <w:rPr>
                <w:rFonts w:ascii="宋体" w:hAnsi="宋体"/>
                <w:kern w:val="0"/>
                <w:szCs w:val="21"/>
              </w:rPr>
            </w:pPr>
            <w:r>
              <w:rPr>
                <w:rFonts w:hint="eastAsia" w:ascii="宋体" w:hAnsi="宋体"/>
                <w:color w:val="000000"/>
                <w:kern w:val="0"/>
                <w:szCs w:val="21"/>
              </w:rPr>
              <w:t>万人</w:t>
            </w:r>
          </w:p>
        </w:tc>
        <w:tc>
          <w:tcPr>
            <w:tcW w:w="436" w:type="pct"/>
            <w:gridSpan w:val="3"/>
            <w:shd w:val="clear" w:color="auto" w:fill="auto"/>
            <w:tcMar>
              <w:top w:w="46" w:type="dxa"/>
              <w:left w:w="46" w:type="dxa"/>
              <w:bottom w:w="35" w:type="dxa"/>
              <w:right w:w="46" w:type="dxa"/>
            </w:tcMar>
            <w:vAlign w:val="center"/>
          </w:tcPr>
          <w:p w14:paraId="37CD1584">
            <w:pPr>
              <w:pStyle w:val="11"/>
              <w:jc w:val="center"/>
              <w:rPr>
                <w:rFonts w:ascii="宋体" w:hAnsi="宋体"/>
                <w:kern w:val="0"/>
                <w:szCs w:val="21"/>
              </w:rPr>
            </w:pPr>
            <w:r>
              <w:rPr>
                <w:rFonts w:hint="eastAsia" w:ascii="宋体" w:hAnsi="宋体"/>
                <w:color w:val="000000"/>
                <w:kern w:val="0"/>
                <w:szCs w:val="21"/>
              </w:rPr>
              <w:t>197</w:t>
            </w:r>
          </w:p>
        </w:tc>
        <w:tc>
          <w:tcPr>
            <w:tcW w:w="434" w:type="pct"/>
            <w:gridSpan w:val="2"/>
            <w:shd w:val="clear" w:color="auto" w:fill="auto"/>
            <w:tcMar>
              <w:top w:w="46" w:type="dxa"/>
              <w:left w:w="46" w:type="dxa"/>
              <w:bottom w:w="35" w:type="dxa"/>
              <w:right w:w="46" w:type="dxa"/>
            </w:tcMar>
            <w:vAlign w:val="center"/>
          </w:tcPr>
          <w:p w14:paraId="008177D8">
            <w:pPr>
              <w:pStyle w:val="11"/>
              <w:jc w:val="center"/>
              <w:rPr>
                <w:rFonts w:ascii="宋体" w:hAnsi="宋体"/>
                <w:kern w:val="0"/>
                <w:szCs w:val="21"/>
              </w:rPr>
            </w:pPr>
            <w:r>
              <w:rPr>
                <w:rFonts w:hint="eastAsia" w:ascii="宋体" w:hAnsi="宋体"/>
                <w:color w:val="000000"/>
                <w:kern w:val="0"/>
                <w:szCs w:val="21"/>
              </w:rPr>
              <w:t>212</w:t>
            </w:r>
          </w:p>
        </w:tc>
        <w:tc>
          <w:tcPr>
            <w:tcW w:w="370" w:type="pct"/>
            <w:gridSpan w:val="2"/>
            <w:shd w:val="clear" w:color="auto" w:fill="auto"/>
            <w:tcMar>
              <w:top w:w="46" w:type="dxa"/>
              <w:left w:w="46" w:type="dxa"/>
              <w:bottom w:w="35" w:type="dxa"/>
              <w:right w:w="46" w:type="dxa"/>
            </w:tcMar>
            <w:vAlign w:val="center"/>
          </w:tcPr>
          <w:p w14:paraId="5DBC87A0">
            <w:pPr>
              <w:pStyle w:val="11"/>
              <w:jc w:val="center"/>
              <w:rPr>
                <w:rFonts w:ascii="宋体" w:hAnsi="宋体"/>
                <w:kern w:val="0"/>
                <w:szCs w:val="21"/>
              </w:rPr>
            </w:pPr>
            <w:r>
              <w:rPr>
                <w:rFonts w:hint="eastAsia" w:ascii="宋体" w:hAnsi="宋体"/>
                <w:color w:val="000000"/>
                <w:kern w:val="0"/>
                <w:szCs w:val="21"/>
              </w:rPr>
              <w:t>223</w:t>
            </w:r>
          </w:p>
        </w:tc>
        <w:tc>
          <w:tcPr>
            <w:tcW w:w="508" w:type="pct"/>
            <w:shd w:val="clear" w:color="auto" w:fill="auto"/>
            <w:tcMar>
              <w:top w:w="46" w:type="dxa"/>
              <w:left w:w="46" w:type="dxa"/>
              <w:bottom w:w="35" w:type="dxa"/>
              <w:right w:w="46" w:type="dxa"/>
            </w:tcMar>
            <w:vAlign w:val="center"/>
          </w:tcPr>
          <w:p w14:paraId="3DC26E9C">
            <w:pPr>
              <w:pStyle w:val="11"/>
              <w:jc w:val="center"/>
              <w:rPr>
                <w:rFonts w:ascii="宋体" w:hAnsi="宋体"/>
                <w:kern w:val="0"/>
                <w:szCs w:val="21"/>
              </w:rPr>
            </w:pPr>
            <w:r>
              <w:rPr>
                <w:rFonts w:hint="eastAsia" w:ascii="宋体" w:hAnsi="宋体"/>
                <w:color w:val="000000"/>
                <w:kern w:val="0"/>
                <w:szCs w:val="21"/>
              </w:rPr>
              <w:t>237</w:t>
            </w:r>
          </w:p>
        </w:tc>
        <w:tc>
          <w:tcPr>
            <w:tcW w:w="362" w:type="pct"/>
            <w:shd w:val="clear" w:color="auto" w:fill="auto"/>
            <w:tcMar>
              <w:top w:w="46" w:type="dxa"/>
              <w:left w:w="46" w:type="dxa"/>
              <w:bottom w:w="35" w:type="dxa"/>
              <w:right w:w="46" w:type="dxa"/>
            </w:tcMar>
            <w:vAlign w:val="center"/>
          </w:tcPr>
          <w:p w14:paraId="24BC49CF">
            <w:pPr>
              <w:pStyle w:val="11"/>
              <w:jc w:val="center"/>
              <w:rPr>
                <w:rFonts w:ascii="宋体" w:hAnsi="宋体"/>
                <w:kern w:val="0"/>
                <w:szCs w:val="21"/>
              </w:rPr>
            </w:pPr>
            <w:r>
              <w:rPr>
                <w:rFonts w:hint="eastAsia" w:ascii="宋体" w:hAnsi="宋体"/>
                <w:color w:val="000000"/>
                <w:kern w:val="0"/>
                <w:szCs w:val="21"/>
              </w:rPr>
              <w:t>248</w:t>
            </w:r>
          </w:p>
        </w:tc>
        <w:tc>
          <w:tcPr>
            <w:tcW w:w="489" w:type="pct"/>
            <w:shd w:val="clear" w:color="auto" w:fill="auto"/>
            <w:tcMar>
              <w:top w:w="46" w:type="dxa"/>
              <w:left w:w="46" w:type="dxa"/>
              <w:bottom w:w="35" w:type="dxa"/>
              <w:right w:w="46" w:type="dxa"/>
            </w:tcMar>
            <w:vAlign w:val="center"/>
          </w:tcPr>
          <w:p w14:paraId="5033C4F1">
            <w:pPr>
              <w:pStyle w:val="11"/>
              <w:jc w:val="center"/>
              <w:rPr>
                <w:rFonts w:ascii="宋体" w:hAnsi="宋体"/>
                <w:kern w:val="0"/>
                <w:szCs w:val="21"/>
              </w:rPr>
            </w:pPr>
            <w:r>
              <w:rPr>
                <w:rFonts w:hint="eastAsia" w:ascii="宋体" w:hAnsi="宋体"/>
                <w:color w:val="000000"/>
                <w:kern w:val="0"/>
                <w:szCs w:val="21"/>
              </w:rPr>
              <w:t>262</w:t>
            </w:r>
          </w:p>
        </w:tc>
        <w:tc>
          <w:tcPr>
            <w:tcW w:w="511" w:type="pct"/>
            <w:shd w:val="clear" w:color="auto" w:fill="auto"/>
            <w:tcMar>
              <w:top w:w="46" w:type="dxa"/>
              <w:left w:w="46" w:type="dxa"/>
              <w:bottom w:w="35" w:type="dxa"/>
              <w:right w:w="46" w:type="dxa"/>
            </w:tcMar>
            <w:vAlign w:val="center"/>
          </w:tcPr>
          <w:p w14:paraId="392FB02B">
            <w:pPr>
              <w:pStyle w:val="11"/>
              <w:jc w:val="center"/>
              <w:rPr>
                <w:rFonts w:ascii="宋体" w:hAnsi="宋体"/>
                <w:kern w:val="0"/>
                <w:szCs w:val="21"/>
              </w:rPr>
            </w:pPr>
            <w:r>
              <w:rPr>
                <w:rFonts w:hint="eastAsia" w:ascii="宋体" w:hAnsi="宋体"/>
                <w:color w:val="000000"/>
                <w:kern w:val="0"/>
                <w:szCs w:val="21"/>
              </w:rPr>
              <w:t>32.9</w:t>
            </w:r>
          </w:p>
        </w:tc>
      </w:tr>
      <w:tr w14:paraId="3A40DE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3ECA1CA1">
            <w:pPr>
              <w:pStyle w:val="11"/>
              <w:jc w:val="center"/>
              <w:rPr>
                <w:rFonts w:ascii="宋体" w:hAnsi="宋体"/>
                <w:kern w:val="0"/>
                <w:szCs w:val="21"/>
              </w:rPr>
            </w:pPr>
          </w:p>
        </w:tc>
        <w:tc>
          <w:tcPr>
            <w:tcW w:w="362" w:type="pct"/>
            <w:gridSpan w:val="4"/>
            <w:vMerge w:val="continue"/>
            <w:vAlign w:val="center"/>
          </w:tcPr>
          <w:p w14:paraId="09C7633B">
            <w:pPr>
              <w:pStyle w:val="11"/>
              <w:jc w:val="left"/>
              <w:rPr>
                <w:rFonts w:ascii="宋体" w:hAnsi="宋体"/>
                <w:kern w:val="0"/>
                <w:szCs w:val="21"/>
              </w:rPr>
            </w:pPr>
          </w:p>
        </w:tc>
        <w:tc>
          <w:tcPr>
            <w:tcW w:w="866" w:type="pct"/>
            <w:gridSpan w:val="4"/>
            <w:shd w:val="clear" w:color="auto" w:fill="auto"/>
            <w:tcMar>
              <w:top w:w="46" w:type="dxa"/>
              <w:left w:w="46" w:type="dxa"/>
              <w:bottom w:w="35" w:type="dxa"/>
              <w:right w:w="46" w:type="dxa"/>
            </w:tcMar>
            <w:vAlign w:val="center"/>
          </w:tcPr>
          <w:p w14:paraId="6A2672CC">
            <w:pPr>
              <w:pStyle w:val="11"/>
              <w:jc w:val="left"/>
              <w:rPr>
                <w:rFonts w:ascii="宋体" w:hAnsi="宋体"/>
                <w:kern w:val="0"/>
                <w:szCs w:val="21"/>
              </w:rPr>
            </w:pPr>
            <w:r>
              <w:rPr>
                <w:rFonts w:hint="eastAsia" w:ascii="宋体" w:hAnsi="宋体"/>
                <w:color w:val="000000"/>
                <w:kern w:val="0"/>
                <w:szCs w:val="21"/>
              </w:rPr>
              <w:t>旅客周转量</w:t>
            </w:r>
          </w:p>
        </w:tc>
        <w:tc>
          <w:tcPr>
            <w:tcW w:w="361" w:type="pct"/>
            <w:gridSpan w:val="2"/>
            <w:shd w:val="clear" w:color="auto" w:fill="auto"/>
            <w:tcMar>
              <w:top w:w="46" w:type="dxa"/>
              <w:left w:w="46" w:type="dxa"/>
              <w:bottom w:w="35" w:type="dxa"/>
              <w:right w:w="46" w:type="dxa"/>
            </w:tcMar>
            <w:vAlign w:val="center"/>
          </w:tcPr>
          <w:p w14:paraId="7E605458">
            <w:pPr>
              <w:pStyle w:val="11"/>
              <w:jc w:val="center"/>
              <w:rPr>
                <w:rFonts w:ascii="宋体" w:hAnsi="宋体"/>
                <w:kern w:val="0"/>
                <w:szCs w:val="21"/>
              </w:rPr>
            </w:pPr>
            <w:r>
              <w:rPr>
                <w:rFonts w:hint="eastAsia" w:ascii="宋体" w:hAnsi="宋体"/>
                <w:color w:val="000000"/>
                <w:kern w:val="0"/>
                <w:szCs w:val="21"/>
              </w:rPr>
              <w:t>万人</w:t>
            </w:r>
          </w:p>
          <w:p w14:paraId="0597509B">
            <w:pPr>
              <w:pStyle w:val="11"/>
              <w:jc w:val="center"/>
              <w:rPr>
                <w:rFonts w:ascii="宋体" w:hAnsi="宋体"/>
                <w:kern w:val="0"/>
                <w:szCs w:val="21"/>
              </w:rPr>
            </w:pPr>
            <w:r>
              <w:rPr>
                <w:rFonts w:hint="eastAsia" w:ascii="宋体" w:hAnsi="宋体"/>
                <w:color w:val="000000"/>
                <w:kern w:val="0"/>
                <w:szCs w:val="21"/>
              </w:rPr>
              <w:t>公里</w:t>
            </w:r>
          </w:p>
        </w:tc>
        <w:tc>
          <w:tcPr>
            <w:tcW w:w="436" w:type="pct"/>
            <w:gridSpan w:val="3"/>
            <w:shd w:val="clear" w:color="auto" w:fill="auto"/>
            <w:tcMar>
              <w:top w:w="46" w:type="dxa"/>
              <w:left w:w="46" w:type="dxa"/>
              <w:bottom w:w="35" w:type="dxa"/>
              <w:right w:w="46" w:type="dxa"/>
            </w:tcMar>
            <w:vAlign w:val="center"/>
          </w:tcPr>
          <w:p w14:paraId="02A2427D">
            <w:pPr>
              <w:pStyle w:val="11"/>
              <w:jc w:val="center"/>
              <w:rPr>
                <w:rFonts w:ascii="宋体" w:hAnsi="宋体"/>
                <w:kern w:val="0"/>
                <w:szCs w:val="21"/>
              </w:rPr>
            </w:pPr>
            <w:r>
              <w:rPr>
                <w:rFonts w:hint="eastAsia" w:ascii="宋体" w:hAnsi="宋体"/>
                <w:color w:val="000000"/>
                <w:kern w:val="0"/>
                <w:szCs w:val="21"/>
              </w:rPr>
              <w:t>8120</w:t>
            </w:r>
          </w:p>
        </w:tc>
        <w:tc>
          <w:tcPr>
            <w:tcW w:w="434" w:type="pct"/>
            <w:gridSpan w:val="2"/>
            <w:shd w:val="clear" w:color="auto" w:fill="auto"/>
            <w:tcMar>
              <w:top w:w="46" w:type="dxa"/>
              <w:left w:w="46" w:type="dxa"/>
              <w:bottom w:w="35" w:type="dxa"/>
              <w:right w:w="46" w:type="dxa"/>
            </w:tcMar>
            <w:vAlign w:val="center"/>
          </w:tcPr>
          <w:p w14:paraId="5C3D317E">
            <w:pPr>
              <w:pStyle w:val="11"/>
              <w:jc w:val="center"/>
              <w:rPr>
                <w:rFonts w:ascii="宋体" w:hAnsi="宋体"/>
                <w:kern w:val="0"/>
                <w:szCs w:val="21"/>
              </w:rPr>
            </w:pPr>
            <w:r>
              <w:rPr>
                <w:rFonts w:hint="eastAsia" w:ascii="宋体" w:hAnsi="宋体"/>
                <w:color w:val="000000"/>
                <w:kern w:val="0"/>
                <w:szCs w:val="21"/>
              </w:rPr>
              <w:t>8736</w:t>
            </w:r>
          </w:p>
        </w:tc>
        <w:tc>
          <w:tcPr>
            <w:tcW w:w="370" w:type="pct"/>
            <w:gridSpan w:val="2"/>
            <w:shd w:val="clear" w:color="auto" w:fill="auto"/>
            <w:tcMar>
              <w:top w:w="46" w:type="dxa"/>
              <w:left w:w="46" w:type="dxa"/>
              <w:bottom w:w="35" w:type="dxa"/>
              <w:right w:w="46" w:type="dxa"/>
            </w:tcMar>
            <w:vAlign w:val="center"/>
          </w:tcPr>
          <w:p w14:paraId="0DFB100F">
            <w:pPr>
              <w:pStyle w:val="11"/>
              <w:jc w:val="center"/>
              <w:rPr>
                <w:rFonts w:ascii="宋体" w:hAnsi="宋体"/>
                <w:kern w:val="0"/>
                <w:szCs w:val="21"/>
              </w:rPr>
            </w:pPr>
            <w:r>
              <w:rPr>
                <w:rFonts w:hint="eastAsia" w:ascii="宋体" w:hAnsi="宋体"/>
                <w:color w:val="000000"/>
                <w:kern w:val="0"/>
                <w:szCs w:val="21"/>
              </w:rPr>
              <w:t>9429</w:t>
            </w:r>
          </w:p>
        </w:tc>
        <w:tc>
          <w:tcPr>
            <w:tcW w:w="508" w:type="pct"/>
            <w:shd w:val="clear" w:color="auto" w:fill="auto"/>
            <w:tcMar>
              <w:top w:w="46" w:type="dxa"/>
              <w:left w:w="46" w:type="dxa"/>
              <w:bottom w:w="35" w:type="dxa"/>
              <w:right w:w="46" w:type="dxa"/>
            </w:tcMar>
            <w:vAlign w:val="center"/>
          </w:tcPr>
          <w:p w14:paraId="0F3E6A6B">
            <w:pPr>
              <w:pStyle w:val="11"/>
              <w:jc w:val="center"/>
              <w:rPr>
                <w:rFonts w:ascii="宋体" w:hAnsi="宋体"/>
                <w:kern w:val="0"/>
                <w:szCs w:val="21"/>
              </w:rPr>
            </w:pPr>
            <w:r>
              <w:rPr>
                <w:rFonts w:hint="eastAsia" w:ascii="宋体" w:hAnsi="宋体"/>
                <w:color w:val="000000"/>
                <w:kern w:val="0"/>
                <w:szCs w:val="21"/>
              </w:rPr>
              <w:t>10192</w:t>
            </w:r>
          </w:p>
        </w:tc>
        <w:tc>
          <w:tcPr>
            <w:tcW w:w="362" w:type="pct"/>
            <w:shd w:val="clear" w:color="auto" w:fill="auto"/>
            <w:tcMar>
              <w:top w:w="46" w:type="dxa"/>
              <w:left w:w="46" w:type="dxa"/>
              <w:bottom w:w="35" w:type="dxa"/>
              <w:right w:w="46" w:type="dxa"/>
            </w:tcMar>
            <w:vAlign w:val="center"/>
          </w:tcPr>
          <w:p w14:paraId="64B91031">
            <w:pPr>
              <w:pStyle w:val="11"/>
              <w:jc w:val="center"/>
              <w:rPr>
                <w:rFonts w:ascii="宋体" w:hAnsi="宋体"/>
                <w:kern w:val="0"/>
                <w:szCs w:val="21"/>
              </w:rPr>
            </w:pPr>
            <w:r>
              <w:rPr>
                <w:rFonts w:hint="eastAsia" w:ascii="宋体" w:hAnsi="宋体"/>
                <w:color w:val="000000"/>
                <w:kern w:val="0"/>
                <w:szCs w:val="21"/>
              </w:rPr>
              <w:t>10713</w:t>
            </w:r>
          </w:p>
        </w:tc>
        <w:tc>
          <w:tcPr>
            <w:tcW w:w="489" w:type="pct"/>
            <w:shd w:val="clear" w:color="auto" w:fill="auto"/>
            <w:tcMar>
              <w:top w:w="46" w:type="dxa"/>
              <w:left w:w="46" w:type="dxa"/>
              <w:bottom w:w="35" w:type="dxa"/>
              <w:right w:w="46" w:type="dxa"/>
            </w:tcMar>
            <w:vAlign w:val="center"/>
          </w:tcPr>
          <w:p w14:paraId="0EC8AFA9">
            <w:pPr>
              <w:pStyle w:val="11"/>
              <w:jc w:val="center"/>
              <w:rPr>
                <w:rFonts w:ascii="宋体" w:hAnsi="宋体"/>
                <w:kern w:val="0"/>
                <w:szCs w:val="21"/>
              </w:rPr>
            </w:pPr>
            <w:r>
              <w:rPr>
                <w:rFonts w:hint="eastAsia" w:ascii="宋体" w:hAnsi="宋体"/>
                <w:color w:val="000000"/>
                <w:kern w:val="0"/>
                <w:szCs w:val="21"/>
              </w:rPr>
              <w:t>11350</w:t>
            </w:r>
          </w:p>
        </w:tc>
        <w:tc>
          <w:tcPr>
            <w:tcW w:w="511" w:type="pct"/>
            <w:shd w:val="clear" w:color="auto" w:fill="auto"/>
            <w:tcMar>
              <w:top w:w="46" w:type="dxa"/>
              <w:left w:w="46" w:type="dxa"/>
              <w:bottom w:w="35" w:type="dxa"/>
              <w:right w:w="46" w:type="dxa"/>
            </w:tcMar>
            <w:vAlign w:val="center"/>
          </w:tcPr>
          <w:p w14:paraId="71AC14EF">
            <w:pPr>
              <w:pStyle w:val="11"/>
              <w:jc w:val="center"/>
              <w:rPr>
                <w:rFonts w:ascii="宋体" w:hAnsi="宋体"/>
                <w:kern w:val="0"/>
                <w:szCs w:val="21"/>
              </w:rPr>
            </w:pPr>
            <w:r>
              <w:rPr>
                <w:rFonts w:hint="eastAsia" w:ascii="宋体" w:hAnsi="宋体"/>
                <w:color w:val="000000"/>
                <w:kern w:val="0"/>
                <w:szCs w:val="21"/>
              </w:rPr>
              <w:t>39.8</w:t>
            </w:r>
          </w:p>
        </w:tc>
      </w:tr>
      <w:tr w14:paraId="66351A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55E8A929">
            <w:pPr>
              <w:pStyle w:val="11"/>
              <w:jc w:val="center"/>
              <w:rPr>
                <w:rFonts w:ascii="宋体" w:hAnsi="宋体"/>
                <w:kern w:val="0"/>
                <w:szCs w:val="21"/>
              </w:rPr>
            </w:pPr>
          </w:p>
        </w:tc>
        <w:tc>
          <w:tcPr>
            <w:tcW w:w="362" w:type="pct"/>
            <w:gridSpan w:val="4"/>
            <w:vMerge w:val="continue"/>
            <w:vAlign w:val="center"/>
          </w:tcPr>
          <w:p w14:paraId="1496304D">
            <w:pPr>
              <w:pStyle w:val="11"/>
              <w:jc w:val="left"/>
              <w:rPr>
                <w:rFonts w:ascii="宋体" w:hAnsi="宋体"/>
                <w:kern w:val="0"/>
                <w:szCs w:val="21"/>
              </w:rPr>
            </w:pPr>
          </w:p>
        </w:tc>
        <w:tc>
          <w:tcPr>
            <w:tcW w:w="866" w:type="pct"/>
            <w:gridSpan w:val="4"/>
            <w:shd w:val="clear" w:color="auto" w:fill="auto"/>
            <w:tcMar>
              <w:top w:w="46" w:type="dxa"/>
              <w:left w:w="46" w:type="dxa"/>
              <w:bottom w:w="35" w:type="dxa"/>
              <w:right w:w="46" w:type="dxa"/>
            </w:tcMar>
            <w:vAlign w:val="center"/>
          </w:tcPr>
          <w:p w14:paraId="1EAE851A">
            <w:pPr>
              <w:pStyle w:val="11"/>
              <w:jc w:val="left"/>
              <w:rPr>
                <w:rFonts w:ascii="宋体" w:hAnsi="宋体"/>
                <w:kern w:val="0"/>
                <w:szCs w:val="21"/>
              </w:rPr>
            </w:pPr>
            <w:r>
              <w:rPr>
                <w:rFonts w:hint="eastAsia" w:ascii="宋体" w:hAnsi="宋体"/>
                <w:color w:val="000000"/>
                <w:kern w:val="0"/>
                <w:szCs w:val="21"/>
              </w:rPr>
              <w:t>货运量</w:t>
            </w:r>
          </w:p>
        </w:tc>
        <w:tc>
          <w:tcPr>
            <w:tcW w:w="361" w:type="pct"/>
            <w:gridSpan w:val="2"/>
            <w:shd w:val="clear" w:color="auto" w:fill="auto"/>
            <w:tcMar>
              <w:top w:w="46" w:type="dxa"/>
              <w:left w:w="46" w:type="dxa"/>
              <w:bottom w:w="35" w:type="dxa"/>
              <w:right w:w="46" w:type="dxa"/>
            </w:tcMar>
            <w:vAlign w:val="center"/>
          </w:tcPr>
          <w:p w14:paraId="7524D03C">
            <w:pPr>
              <w:pStyle w:val="11"/>
              <w:jc w:val="center"/>
              <w:rPr>
                <w:rFonts w:ascii="宋体" w:hAnsi="宋体"/>
                <w:kern w:val="0"/>
                <w:szCs w:val="21"/>
              </w:rPr>
            </w:pPr>
            <w:r>
              <w:rPr>
                <w:rFonts w:hint="eastAsia" w:ascii="宋体" w:hAnsi="宋体"/>
                <w:color w:val="000000"/>
                <w:kern w:val="0"/>
                <w:szCs w:val="21"/>
              </w:rPr>
              <w:t>万吨</w:t>
            </w:r>
          </w:p>
        </w:tc>
        <w:tc>
          <w:tcPr>
            <w:tcW w:w="436" w:type="pct"/>
            <w:gridSpan w:val="3"/>
            <w:shd w:val="clear" w:color="auto" w:fill="auto"/>
            <w:tcMar>
              <w:top w:w="46" w:type="dxa"/>
              <w:left w:w="46" w:type="dxa"/>
              <w:bottom w:w="35" w:type="dxa"/>
              <w:right w:w="46" w:type="dxa"/>
            </w:tcMar>
            <w:vAlign w:val="center"/>
          </w:tcPr>
          <w:p w14:paraId="559E8C4D">
            <w:pPr>
              <w:pStyle w:val="11"/>
              <w:jc w:val="center"/>
              <w:rPr>
                <w:rFonts w:ascii="宋体" w:hAnsi="宋体"/>
                <w:kern w:val="0"/>
                <w:szCs w:val="21"/>
              </w:rPr>
            </w:pPr>
            <w:r>
              <w:rPr>
                <w:rFonts w:hint="eastAsia" w:ascii="宋体" w:hAnsi="宋体"/>
                <w:color w:val="000000"/>
                <w:kern w:val="0"/>
                <w:szCs w:val="21"/>
              </w:rPr>
              <w:t>88</w:t>
            </w:r>
          </w:p>
        </w:tc>
        <w:tc>
          <w:tcPr>
            <w:tcW w:w="434" w:type="pct"/>
            <w:gridSpan w:val="2"/>
            <w:shd w:val="clear" w:color="auto" w:fill="auto"/>
            <w:tcMar>
              <w:top w:w="46" w:type="dxa"/>
              <w:left w:w="46" w:type="dxa"/>
              <w:bottom w:w="35" w:type="dxa"/>
              <w:right w:w="46" w:type="dxa"/>
            </w:tcMar>
            <w:vAlign w:val="center"/>
          </w:tcPr>
          <w:p w14:paraId="61E81466">
            <w:pPr>
              <w:pStyle w:val="11"/>
              <w:jc w:val="center"/>
              <w:rPr>
                <w:rFonts w:ascii="宋体" w:hAnsi="宋体"/>
                <w:kern w:val="0"/>
                <w:szCs w:val="21"/>
              </w:rPr>
            </w:pPr>
            <w:r>
              <w:rPr>
                <w:rFonts w:hint="eastAsia" w:ascii="宋体" w:hAnsi="宋体"/>
                <w:color w:val="000000"/>
                <w:kern w:val="0"/>
                <w:szCs w:val="21"/>
              </w:rPr>
              <w:t>101</w:t>
            </w:r>
          </w:p>
        </w:tc>
        <w:tc>
          <w:tcPr>
            <w:tcW w:w="370" w:type="pct"/>
            <w:gridSpan w:val="2"/>
            <w:shd w:val="clear" w:color="auto" w:fill="auto"/>
            <w:tcMar>
              <w:top w:w="46" w:type="dxa"/>
              <w:left w:w="46" w:type="dxa"/>
              <w:bottom w:w="35" w:type="dxa"/>
              <w:right w:w="46" w:type="dxa"/>
            </w:tcMar>
            <w:vAlign w:val="center"/>
          </w:tcPr>
          <w:p w14:paraId="4A53760F">
            <w:pPr>
              <w:pStyle w:val="11"/>
              <w:jc w:val="center"/>
              <w:rPr>
                <w:rFonts w:ascii="宋体" w:hAnsi="宋体"/>
                <w:kern w:val="0"/>
                <w:szCs w:val="21"/>
              </w:rPr>
            </w:pPr>
            <w:r>
              <w:rPr>
                <w:rFonts w:hint="eastAsia" w:ascii="宋体" w:hAnsi="宋体"/>
                <w:color w:val="000000"/>
                <w:kern w:val="0"/>
                <w:szCs w:val="21"/>
              </w:rPr>
              <w:t>134</w:t>
            </w:r>
          </w:p>
        </w:tc>
        <w:tc>
          <w:tcPr>
            <w:tcW w:w="508" w:type="pct"/>
            <w:shd w:val="clear" w:color="auto" w:fill="auto"/>
            <w:tcMar>
              <w:top w:w="46" w:type="dxa"/>
              <w:left w:w="46" w:type="dxa"/>
              <w:bottom w:w="35" w:type="dxa"/>
              <w:right w:w="46" w:type="dxa"/>
            </w:tcMar>
            <w:vAlign w:val="center"/>
          </w:tcPr>
          <w:p w14:paraId="400180E1">
            <w:pPr>
              <w:pStyle w:val="11"/>
              <w:jc w:val="center"/>
              <w:rPr>
                <w:rFonts w:ascii="宋体" w:hAnsi="宋体"/>
                <w:kern w:val="0"/>
                <w:szCs w:val="21"/>
              </w:rPr>
            </w:pPr>
            <w:r>
              <w:rPr>
                <w:rFonts w:hint="eastAsia" w:ascii="宋体" w:hAnsi="宋体"/>
                <w:color w:val="000000"/>
                <w:kern w:val="0"/>
                <w:szCs w:val="21"/>
              </w:rPr>
              <w:t>137</w:t>
            </w:r>
          </w:p>
        </w:tc>
        <w:tc>
          <w:tcPr>
            <w:tcW w:w="362" w:type="pct"/>
            <w:shd w:val="clear" w:color="auto" w:fill="auto"/>
            <w:tcMar>
              <w:top w:w="46" w:type="dxa"/>
              <w:left w:w="46" w:type="dxa"/>
              <w:bottom w:w="35" w:type="dxa"/>
              <w:right w:w="46" w:type="dxa"/>
            </w:tcMar>
            <w:vAlign w:val="center"/>
          </w:tcPr>
          <w:p w14:paraId="2F2A5768">
            <w:pPr>
              <w:pStyle w:val="11"/>
              <w:jc w:val="center"/>
              <w:rPr>
                <w:rFonts w:ascii="宋体" w:hAnsi="宋体"/>
                <w:kern w:val="0"/>
                <w:szCs w:val="21"/>
              </w:rPr>
            </w:pPr>
            <w:r>
              <w:rPr>
                <w:rFonts w:hint="eastAsia" w:ascii="宋体" w:hAnsi="宋体"/>
                <w:color w:val="000000"/>
                <w:kern w:val="0"/>
                <w:szCs w:val="21"/>
              </w:rPr>
              <w:t>144</w:t>
            </w:r>
          </w:p>
        </w:tc>
        <w:tc>
          <w:tcPr>
            <w:tcW w:w="489" w:type="pct"/>
            <w:shd w:val="clear" w:color="auto" w:fill="auto"/>
            <w:tcMar>
              <w:top w:w="46" w:type="dxa"/>
              <w:left w:w="46" w:type="dxa"/>
              <w:bottom w:w="35" w:type="dxa"/>
              <w:right w:w="46" w:type="dxa"/>
            </w:tcMar>
            <w:vAlign w:val="center"/>
          </w:tcPr>
          <w:p w14:paraId="58E26CBD">
            <w:pPr>
              <w:pStyle w:val="11"/>
              <w:jc w:val="center"/>
              <w:rPr>
                <w:rFonts w:ascii="宋体" w:hAnsi="宋体"/>
                <w:kern w:val="0"/>
                <w:szCs w:val="21"/>
              </w:rPr>
            </w:pPr>
            <w:r>
              <w:rPr>
                <w:rFonts w:hint="eastAsia" w:ascii="宋体" w:hAnsi="宋体"/>
                <w:color w:val="000000"/>
                <w:kern w:val="0"/>
                <w:szCs w:val="21"/>
              </w:rPr>
              <w:t>153</w:t>
            </w:r>
          </w:p>
        </w:tc>
        <w:tc>
          <w:tcPr>
            <w:tcW w:w="511" w:type="pct"/>
            <w:shd w:val="clear" w:color="auto" w:fill="auto"/>
            <w:tcMar>
              <w:top w:w="46" w:type="dxa"/>
              <w:left w:w="46" w:type="dxa"/>
              <w:bottom w:w="35" w:type="dxa"/>
              <w:right w:w="46" w:type="dxa"/>
            </w:tcMar>
            <w:vAlign w:val="center"/>
          </w:tcPr>
          <w:p w14:paraId="4012C260">
            <w:pPr>
              <w:pStyle w:val="11"/>
              <w:jc w:val="center"/>
              <w:rPr>
                <w:rFonts w:ascii="宋体" w:hAnsi="宋体"/>
                <w:kern w:val="0"/>
                <w:szCs w:val="21"/>
              </w:rPr>
            </w:pPr>
            <w:r>
              <w:rPr>
                <w:rFonts w:hint="eastAsia" w:ascii="宋体" w:hAnsi="宋体"/>
                <w:color w:val="000000"/>
                <w:kern w:val="0"/>
                <w:szCs w:val="21"/>
              </w:rPr>
              <w:t>73.9</w:t>
            </w:r>
          </w:p>
        </w:tc>
      </w:tr>
      <w:tr w14:paraId="249943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11" w:hRule="atLeast"/>
        </w:trPr>
        <w:tc>
          <w:tcPr>
            <w:tcW w:w="301" w:type="pct"/>
            <w:vMerge w:val="continue"/>
            <w:vAlign w:val="center"/>
          </w:tcPr>
          <w:p w14:paraId="4CA4AD54">
            <w:pPr>
              <w:pStyle w:val="11"/>
              <w:jc w:val="center"/>
              <w:rPr>
                <w:rFonts w:ascii="宋体" w:hAnsi="宋体"/>
                <w:kern w:val="0"/>
                <w:szCs w:val="21"/>
              </w:rPr>
            </w:pPr>
          </w:p>
        </w:tc>
        <w:tc>
          <w:tcPr>
            <w:tcW w:w="362" w:type="pct"/>
            <w:gridSpan w:val="4"/>
            <w:vMerge w:val="continue"/>
            <w:vAlign w:val="center"/>
          </w:tcPr>
          <w:p w14:paraId="7731378B">
            <w:pPr>
              <w:pStyle w:val="11"/>
              <w:jc w:val="left"/>
              <w:rPr>
                <w:rFonts w:ascii="宋体" w:hAnsi="宋体"/>
                <w:kern w:val="0"/>
                <w:szCs w:val="21"/>
              </w:rPr>
            </w:pPr>
          </w:p>
        </w:tc>
        <w:tc>
          <w:tcPr>
            <w:tcW w:w="866" w:type="pct"/>
            <w:gridSpan w:val="4"/>
            <w:shd w:val="clear" w:color="auto" w:fill="auto"/>
            <w:tcMar>
              <w:top w:w="46" w:type="dxa"/>
              <w:left w:w="46" w:type="dxa"/>
              <w:bottom w:w="35" w:type="dxa"/>
              <w:right w:w="46" w:type="dxa"/>
            </w:tcMar>
            <w:vAlign w:val="center"/>
          </w:tcPr>
          <w:p w14:paraId="4FC6DD38">
            <w:pPr>
              <w:pStyle w:val="11"/>
              <w:jc w:val="left"/>
              <w:rPr>
                <w:rFonts w:ascii="宋体" w:hAnsi="宋体"/>
                <w:kern w:val="0"/>
                <w:szCs w:val="21"/>
              </w:rPr>
            </w:pPr>
            <w:r>
              <w:rPr>
                <w:rFonts w:hint="eastAsia" w:ascii="宋体" w:hAnsi="宋体"/>
                <w:color w:val="000000"/>
                <w:kern w:val="0"/>
                <w:szCs w:val="21"/>
              </w:rPr>
              <w:t>货物周转量</w:t>
            </w:r>
          </w:p>
        </w:tc>
        <w:tc>
          <w:tcPr>
            <w:tcW w:w="361" w:type="pct"/>
            <w:gridSpan w:val="2"/>
            <w:shd w:val="clear" w:color="auto" w:fill="auto"/>
            <w:tcMar>
              <w:top w:w="46" w:type="dxa"/>
              <w:left w:w="46" w:type="dxa"/>
              <w:bottom w:w="35" w:type="dxa"/>
              <w:right w:w="46" w:type="dxa"/>
            </w:tcMar>
            <w:vAlign w:val="center"/>
          </w:tcPr>
          <w:p w14:paraId="5A2C9B5A">
            <w:pPr>
              <w:pStyle w:val="11"/>
              <w:jc w:val="center"/>
              <w:rPr>
                <w:rFonts w:ascii="宋体" w:hAnsi="宋体"/>
                <w:kern w:val="0"/>
                <w:szCs w:val="21"/>
              </w:rPr>
            </w:pPr>
            <w:r>
              <w:rPr>
                <w:rFonts w:hint="eastAsia" w:ascii="宋体" w:hAnsi="宋体"/>
                <w:color w:val="000000"/>
                <w:kern w:val="0"/>
                <w:szCs w:val="21"/>
              </w:rPr>
              <w:t>万吨/</w:t>
            </w:r>
          </w:p>
          <w:p w14:paraId="67DD5F88">
            <w:pPr>
              <w:pStyle w:val="11"/>
              <w:jc w:val="center"/>
              <w:rPr>
                <w:rFonts w:ascii="宋体" w:hAnsi="宋体"/>
                <w:kern w:val="0"/>
                <w:szCs w:val="21"/>
              </w:rPr>
            </w:pPr>
            <w:r>
              <w:rPr>
                <w:rFonts w:hint="eastAsia" w:ascii="宋体" w:hAnsi="宋体"/>
                <w:color w:val="000000"/>
                <w:kern w:val="0"/>
                <w:szCs w:val="21"/>
              </w:rPr>
              <w:t>公里</w:t>
            </w:r>
          </w:p>
        </w:tc>
        <w:tc>
          <w:tcPr>
            <w:tcW w:w="436" w:type="pct"/>
            <w:gridSpan w:val="3"/>
            <w:shd w:val="clear" w:color="auto" w:fill="auto"/>
            <w:tcMar>
              <w:top w:w="46" w:type="dxa"/>
              <w:left w:w="46" w:type="dxa"/>
              <w:bottom w:w="35" w:type="dxa"/>
              <w:right w:w="46" w:type="dxa"/>
            </w:tcMar>
            <w:vAlign w:val="center"/>
          </w:tcPr>
          <w:p w14:paraId="5E917273">
            <w:pPr>
              <w:pStyle w:val="11"/>
              <w:jc w:val="center"/>
              <w:rPr>
                <w:rFonts w:ascii="宋体" w:hAnsi="宋体"/>
                <w:kern w:val="0"/>
                <w:szCs w:val="21"/>
              </w:rPr>
            </w:pPr>
            <w:r>
              <w:rPr>
                <w:rFonts w:hint="eastAsia" w:ascii="宋体" w:hAnsi="宋体"/>
                <w:color w:val="000000"/>
                <w:kern w:val="0"/>
                <w:szCs w:val="21"/>
              </w:rPr>
              <w:t>8609</w:t>
            </w:r>
          </w:p>
        </w:tc>
        <w:tc>
          <w:tcPr>
            <w:tcW w:w="434" w:type="pct"/>
            <w:gridSpan w:val="2"/>
            <w:shd w:val="clear" w:color="auto" w:fill="auto"/>
            <w:tcMar>
              <w:top w:w="46" w:type="dxa"/>
              <w:left w:w="46" w:type="dxa"/>
              <w:bottom w:w="35" w:type="dxa"/>
              <w:right w:w="46" w:type="dxa"/>
            </w:tcMar>
            <w:vAlign w:val="center"/>
          </w:tcPr>
          <w:p w14:paraId="3C4A31EF">
            <w:pPr>
              <w:pStyle w:val="11"/>
              <w:jc w:val="center"/>
              <w:rPr>
                <w:rFonts w:ascii="宋体" w:hAnsi="宋体"/>
                <w:kern w:val="0"/>
                <w:szCs w:val="21"/>
              </w:rPr>
            </w:pPr>
            <w:r>
              <w:rPr>
                <w:rFonts w:hint="eastAsia" w:ascii="宋体" w:hAnsi="宋体"/>
                <w:color w:val="000000"/>
                <w:kern w:val="0"/>
                <w:szCs w:val="21"/>
              </w:rPr>
              <w:t>9839</w:t>
            </w:r>
          </w:p>
        </w:tc>
        <w:tc>
          <w:tcPr>
            <w:tcW w:w="370" w:type="pct"/>
            <w:gridSpan w:val="2"/>
            <w:shd w:val="clear" w:color="auto" w:fill="auto"/>
            <w:tcMar>
              <w:top w:w="46" w:type="dxa"/>
              <w:left w:w="46" w:type="dxa"/>
              <w:bottom w:w="35" w:type="dxa"/>
              <w:right w:w="46" w:type="dxa"/>
            </w:tcMar>
            <w:vAlign w:val="center"/>
          </w:tcPr>
          <w:p w14:paraId="7574165A">
            <w:pPr>
              <w:pStyle w:val="11"/>
              <w:jc w:val="center"/>
              <w:rPr>
                <w:rFonts w:ascii="宋体" w:hAnsi="宋体"/>
                <w:kern w:val="0"/>
                <w:szCs w:val="21"/>
              </w:rPr>
            </w:pPr>
            <w:r>
              <w:rPr>
                <w:rFonts w:hint="eastAsia" w:ascii="宋体" w:hAnsi="宋体"/>
                <w:color w:val="000000"/>
                <w:kern w:val="0"/>
                <w:szCs w:val="21"/>
              </w:rPr>
              <w:t>10863</w:t>
            </w:r>
          </w:p>
        </w:tc>
        <w:tc>
          <w:tcPr>
            <w:tcW w:w="508" w:type="pct"/>
            <w:shd w:val="clear" w:color="auto" w:fill="auto"/>
            <w:tcMar>
              <w:top w:w="46" w:type="dxa"/>
              <w:left w:w="46" w:type="dxa"/>
              <w:bottom w:w="35" w:type="dxa"/>
              <w:right w:w="46" w:type="dxa"/>
            </w:tcMar>
            <w:vAlign w:val="center"/>
          </w:tcPr>
          <w:p w14:paraId="25C36FDC">
            <w:pPr>
              <w:pStyle w:val="11"/>
              <w:jc w:val="center"/>
              <w:rPr>
                <w:rFonts w:ascii="宋体" w:hAnsi="宋体"/>
                <w:kern w:val="0"/>
                <w:szCs w:val="21"/>
              </w:rPr>
            </w:pPr>
            <w:r>
              <w:rPr>
                <w:rFonts w:hint="eastAsia" w:ascii="宋体" w:hAnsi="宋体"/>
                <w:color w:val="000000"/>
                <w:kern w:val="0"/>
                <w:szCs w:val="21"/>
              </w:rPr>
              <w:t>10334</w:t>
            </w:r>
          </w:p>
        </w:tc>
        <w:tc>
          <w:tcPr>
            <w:tcW w:w="362" w:type="pct"/>
            <w:shd w:val="clear" w:color="auto" w:fill="auto"/>
            <w:tcMar>
              <w:top w:w="46" w:type="dxa"/>
              <w:left w:w="46" w:type="dxa"/>
              <w:bottom w:w="35" w:type="dxa"/>
              <w:right w:w="46" w:type="dxa"/>
            </w:tcMar>
            <w:vAlign w:val="center"/>
          </w:tcPr>
          <w:p w14:paraId="2E2C4CC8">
            <w:pPr>
              <w:pStyle w:val="11"/>
              <w:jc w:val="center"/>
              <w:rPr>
                <w:rFonts w:ascii="宋体" w:hAnsi="宋体"/>
                <w:kern w:val="0"/>
                <w:szCs w:val="21"/>
              </w:rPr>
            </w:pPr>
            <w:r>
              <w:rPr>
                <w:rFonts w:hint="eastAsia" w:ascii="宋体" w:hAnsi="宋体"/>
                <w:color w:val="000000"/>
                <w:kern w:val="0"/>
                <w:szCs w:val="21"/>
              </w:rPr>
              <w:t>10862</w:t>
            </w:r>
          </w:p>
        </w:tc>
        <w:tc>
          <w:tcPr>
            <w:tcW w:w="489" w:type="pct"/>
            <w:shd w:val="clear" w:color="auto" w:fill="auto"/>
            <w:tcMar>
              <w:top w:w="46" w:type="dxa"/>
              <w:left w:w="46" w:type="dxa"/>
              <w:bottom w:w="35" w:type="dxa"/>
              <w:right w:w="46" w:type="dxa"/>
            </w:tcMar>
            <w:vAlign w:val="center"/>
          </w:tcPr>
          <w:p w14:paraId="198D6AC7">
            <w:pPr>
              <w:pStyle w:val="11"/>
              <w:jc w:val="center"/>
              <w:rPr>
                <w:rFonts w:ascii="宋体" w:hAnsi="宋体"/>
                <w:kern w:val="0"/>
                <w:szCs w:val="21"/>
              </w:rPr>
            </w:pPr>
            <w:r>
              <w:rPr>
                <w:rFonts w:hint="eastAsia" w:ascii="宋体" w:hAnsi="宋体"/>
                <w:color w:val="000000"/>
                <w:kern w:val="0"/>
                <w:szCs w:val="21"/>
              </w:rPr>
              <w:t>11634</w:t>
            </w:r>
          </w:p>
        </w:tc>
        <w:tc>
          <w:tcPr>
            <w:tcW w:w="511" w:type="pct"/>
            <w:shd w:val="clear" w:color="auto" w:fill="auto"/>
            <w:tcMar>
              <w:top w:w="46" w:type="dxa"/>
              <w:left w:w="46" w:type="dxa"/>
              <w:bottom w:w="35" w:type="dxa"/>
              <w:right w:w="46" w:type="dxa"/>
            </w:tcMar>
            <w:vAlign w:val="center"/>
          </w:tcPr>
          <w:p w14:paraId="379F943D">
            <w:pPr>
              <w:pStyle w:val="11"/>
              <w:jc w:val="center"/>
              <w:rPr>
                <w:rFonts w:ascii="宋体" w:hAnsi="宋体"/>
                <w:kern w:val="0"/>
                <w:szCs w:val="21"/>
              </w:rPr>
            </w:pPr>
            <w:r>
              <w:rPr>
                <w:rFonts w:hint="eastAsia" w:ascii="宋体" w:hAnsi="宋体"/>
                <w:color w:val="000000"/>
                <w:kern w:val="0"/>
                <w:szCs w:val="21"/>
              </w:rPr>
              <w:t>35.1</w:t>
            </w:r>
          </w:p>
        </w:tc>
      </w:tr>
    </w:tbl>
    <w:p w14:paraId="5BF5FFE3">
      <w:pPr>
        <w:ind w:firstLine="0" w:firstLineChars="0"/>
        <w:rPr>
          <w:rFonts w:hint="eastAsia"/>
        </w:rPr>
      </w:pPr>
      <w:r>
        <w:rPr>
          <w:rFonts w:hint="eastAsia"/>
        </w:rPr>
        <w:t>注：1996年至1997年取消“社会总产值”而启用“社会总产出”指标。</w:t>
      </w:r>
    </w:p>
    <w:p w14:paraId="4DCEEBA9">
      <w:pPr>
        <w:pStyle w:val="3"/>
      </w:pPr>
      <w:r>
        <w:rPr>
          <w:rFonts w:hint="eastAsia"/>
        </w:rPr>
        <w:t>乡镇企业经济概况</w:t>
      </w:r>
    </w:p>
    <w:tbl>
      <w:tblPr>
        <w:tblStyle w:val="8"/>
        <w:tblW w:w="5000" w:type="pct"/>
        <w:tblInd w:w="0" w:type="dxa"/>
        <w:tblLayout w:type="fixed"/>
        <w:tblCellMar>
          <w:top w:w="15" w:type="dxa"/>
          <w:left w:w="15" w:type="dxa"/>
          <w:bottom w:w="15" w:type="dxa"/>
          <w:right w:w="15" w:type="dxa"/>
        </w:tblCellMar>
      </w:tblPr>
      <w:tblGrid>
        <w:gridCol w:w="2850"/>
        <w:gridCol w:w="565"/>
        <w:gridCol w:w="851"/>
        <w:gridCol w:w="851"/>
        <w:gridCol w:w="851"/>
        <w:gridCol w:w="851"/>
        <w:gridCol w:w="851"/>
        <w:gridCol w:w="851"/>
        <w:gridCol w:w="1255"/>
      </w:tblGrid>
      <w:tr w14:paraId="190384CE">
        <w:tblPrEx>
          <w:tblCellMar>
            <w:top w:w="15" w:type="dxa"/>
            <w:left w:w="15" w:type="dxa"/>
            <w:bottom w:w="15" w:type="dxa"/>
            <w:right w:w="15" w:type="dxa"/>
          </w:tblCellMar>
        </w:tblPrEx>
        <w:trPr>
          <w:trHeight w:val="1128" w:hRule="atLeast"/>
        </w:trPr>
        <w:tc>
          <w:tcPr>
            <w:tcW w:w="1458" w:type="pct"/>
            <w:tcBorders>
              <w:top w:val="single" w:color="000000" w:sz="4" w:space="0"/>
              <w:bottom w:val="single" w:color="000000" w:sz="4" w:space="0"/>
              <w:right w:val="single" w:color="000000" w:sz="4" w:space="0"/>
            </w:tcBorders>
            <w:noWrap/>
            <w:vAlign w:val="center"/>
          </w:tcPr>
          <w:p w14:paraId="06BC3EA9">
            <w:pPr>
              <w:pStyle w:val="11"/>
              <w:jc w:val="center"/>
              <w:rPr>
                <w:rFonts w:ascii="宋体" w:hAnsi="宋体"/>
                <w:b/>
                <w:kern w:val="0"/>
                <w:szCs w:val="21"/>
              </w:rPr>
            </w:pPr>
            <w:r>
              <w:rPr>
                <w:rFonts w:ascii="宋体" w:hAnsi="宋体"/>
                <w:b/>
                <w:kern w:val="0"/>
                <w:szCs w:val="21"/>
              </w:rPr>
              <w:t>项目</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4E14A80">
            <w:pPr>
              <w:pStyle w:val="11"/>
              <w:jc w:val="center"/>
              <w:rPr>
                <w:rFonts w:ascii="宋体" w:hAnsi="宋体"/>
                <w:b/>
                <w:kern w:val="0"/>
                <w:szCs w:val="21"/>
              </w:rPr>
            </w:pPr>
            <w:r>
              <w:rPr>
                <w:rFonts w:ascii="宋体" w:hAnsi="宋体"/>
                <w:b/>
                <w:kern w:val="0"/>
                <w:szCs w:val="21"/>
              </w:rPr>
              <w:t>单位</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17C64A5">
            <w:pPr>
              <w:pStyle w:val="11"/>
              <w:jc w:val="center"/>
              <w:rPr>
                <w:rFonts w:ascii="宋体" w:hAnsi="宋体"/>
                <w:b/>
                <w:kern w:val="0"/>
                <w:szCs w:val="21"/>
              </w:rPr>
            </w:pPr>
            <w:r>
              <w:rPr>
                <w:rFonts w:ascii="宋体" w:hAnsi="宋体"/>
                <w:b/>
                <w:kern w:val="0"/>
                <w:szCs w:val="21"/>
              </w:rPr>
              <w:t>1992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BBDD289">
            <w:pPr>
              <w:pStyle w:val="11"/>
              <w:jc w:val="center"/>
              <w:rPr>
                <w:rFonts w:ascii="宋体" w:hAnsi="宋体"/>
                <w:b/>
                <w:kern w:val="0"/>
                <w:szCs w:val="21"/>
              </w:rPr>
            </w:pPr>
            <w:r>
              <w:rPr>
                <w:rFonts w:ascii="宋体" w:hAnsi="宋体"/>
                <w:b/>
                <w:kern w:val="0"/>
                <w:szCs w:val="21"/>
              </w:rPr>
              <w:t>1993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CC651B2">
            <w:pPr>
              <w:pStyle w:val="11"/>
              <w:jc w:val="center"/>
              <w:rPr>
                <w:rFonts w:ascii="宋体" w:hAnsi="宋体"/>
                <w:b/>
                <w:kern w:val="0"/>
                <w:szCs w:val="21"/>
              </w:rPr>
            </w:pPr>
            <w:r>
              <w:rPr>
                <w:rFonts w:ascii="宋体" w:hAnsi="宋体"/>
                <w:b/>
                <w:kern w:val="0"/>
                <w:szCs w:val="21"/>
              </w:rPr>
              <w:t>1994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816312B">
            <w:pPr>
              <w:pStyle w:val="11"/>
              <w:jc w:val="center"/>
              <w:rPr>
                <w:rFonts w:ascii="宋体" w:hAnsi="宋体"/>
                <w:b/>
                <w:kern w:val="0"/>
                <w:szCs w:val="21"/>
              </w:rPr>
            </w:pPr>
            <w:r>
              <w:rPr>
                <w:rFonts w:ascii="宋体" w:hAnsi="宋体"/>
                <w:b/>
                <w:kern w:val="0"/>
                <w:szCs w:val="21"/>
              </w:rPr>
              <w:t>1995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16C9376">
            <w:pPr>
              <w:pStyle w:val="11"/>
              <w:jc w:val="center"/>
              <w:rPr>
                <w:rFonts w:ascii="宋体" w:hAnsi="宋体"/>
                <w:b/>
                <w:kern w:val="0"/>
                <w:szCs w:val="21"/>
              </w:rPr>
            </w:pPr>
            <w:r>
              <w:rPr>
                <w:rFonts w:ascii="宋体" w:hAnsi="宋体"/>
                <w:b/>
                <w:kern w:val="0"/>
                <w:szCs w:val="21"/>
              </w:rPr>
              <w:t>1996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16F8A78">
            <w:pPr>
              <w:pStyle w:val="11"/>
              <w:jc w:val="center"/>
              <w:rPr>
                <w:rFonts w:ascii="宋体" w:hAnsi="宋体"/>
                <w:b/>
                <w:kern w:val="0"/>
                <w:szCs w:val="21"/>
              </w:rPr>
            </w:pPr>
            <w:r>
              <w:rPr>
                <w:rFonts w:ascii="宋体" w:hAnsi="宋体"/>
                <w:b/>
                <w:kern w:val="0"/>
                <w:szCs w:val="21"/>
              </w:rPr>
              <w:t>1997</w:t>
            </w:r>
          </w:p>
        </w:tc>
        <w:tc>
          <w:tcPr>
            <w:tcW w:w="642" w:type="pct"/>
            <w:tcBorders>
              <w:top w:val="single" w:color="000000" w:sz="4" w:space="0"/>
              <w:left w:val="single" w:color="000000" w:sz="4" w:space="0"/>
              <w:bottom w:val="single" w:color="000000" w:sz="4" w:space="0"/>
            </w:tcBorders>
            <w:noWrap/>
            <w:vAlign w:val="center"/>
          </w:tcPr>
          <w:p w14:paraId="31F4E3AA">
            <w:pPr>
              <w:pStyle w:val="11"/>
              <w:jc w:val="left"/>
              <w:rPr>
                <w:rFonts w:ascii="宋体" w:hAnsi="宋体"/>
                <w:b/>
                <w:kern w:val="0"/>
                <w:szCs w:val="21"/>
              </w:rPr>
            </w:pPr>
            <w:r>
              <w:rPr>
                <w:rFonts w:ascii="宋体" w:hAnsi="宋体"/>
                <w:b/>
                <w:kern w:val="0"/>
                <w:szCs w:val="21"/>
              </w:rPr>
              <w:t>1997年比1992年增%</w:t>
            </w:r>
          </w:p>
        </w:tc>
      </w:tr>
      <w:tr w14:paraId="06D8BAE6">
        <w:tblPrEx>
          <w:tblCellMar>
            <w:top w:w="15" w:type="dxa"/>
            <w:left w:w="15" w:type="dxa"/>
            <w:bottom w:w="15" w:type="dxa"/>
            <w:right w:w="15" w:type="dxa"/>
          </w:tblCellMar>
        </w:tblPrEx>
        <w:trPr>
          <w:trHeight w:val="466" w:hRule="atLeast"/>
        </w:trPr>
        <w:tc>
          <w:tcPr>
            <w:tcW w:w="1458" w:type="pct"/>
            <w:tcBorders>
              <w:top w:val="single" w:color="000000" w:sz="4" w:space="0"/>
              <w:bottom w:val="single" w:color="000000" w:sz="4" w:space="0"/>
              <w:right w:val="single" w:color="000000" w:sz="4" w:space="0"/>
            </w:tcBorders>
            <w:noWrap/>
            <w:vAlign w:val="center"/>
          </w:tcPr>
          <w:p w14:paraId="3FCA79AC">
            <w:pPr>
              <w:pStyle w:val="11"/>
              <w:jc w:val="left"/>
              <w:rPr>
                <w:rFonts w:ascii="宋体" w:hAnsi="宋体"/>
                <w:kern w:val="0"/>
                <w:szCs w:val="21"/>
              </w:rPr>
            </w:pPr>
            <w:r>
              <w:rPr>
                <w:rFonts w:ascii="宋体" w:hAnsi="宋体"/>
                <w:kern w:val="0"/>
                <w:szCs w:val="21"/>
              </w:rPr>
              <w:t>一、企业数</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D9E89E5">
            <w:pPr>
              <w:pStyle w:val="11"/>
              <w:jc w:val="center"/>
              <w:rPr>
                <w:rFonts w:ascii="宋体" w:hAnsi="宋体"/>
                <w:kern w:val="0"/>
                <w:szCs w:val="21"/>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2CF6CEF">
            <w:pPr>
              <w:pStyle w:val="11"/>
              <w:jc w:val="center"/>
              <w:rPr>
                <w:rFonts w:ascii="宋体" w:hAnsi="宋体"/>
                <w:kern w:val="0"/>
                <w:szCs w:val="21"/>
              </w:rPr>
            </w:pPr>
            <w:r>
              <w:rPr>
                <w:rFonts w:ascii="宋体" w:hAnsi="宋体"/>
                <w:kern w:val="0"/>
                <w:szCs w:val="21"/>
              </w:rPr>
              <w:t>12218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35134B7">
            <w:pPr>
              <w:pStyle w:val="11"/>
              <w:jc w:val="center"/>
              <w:rPr>
                <w:rFonts w:ascii="宋体" w:hAnsi="宋体"/>
                <w:kern w:val="0"/>
                <w:szCs w:val="21"/>
              </w:rPr>
            </w:pPr>
            <w:r>
              <w:rPr>
                <w:rFonts w:ascii="宋体" w:hAnsi="宋体"/>
                <w:kern w:val="0"/>
                <w:szCs w:val="21"/>
              </w:rPr>
              <w:t>15513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95F1F6D">
            <w:pPr>
              <w:pStyle w:val="11"/>
              <w:jc w:val="center"/>
              <w:rPr>
                <w:rFonts w:ascii="宋体" w:hAnsi="宋体"/>
                <w:kern w:val="0"/>
                <w:szCs w:val="21"/>
              </w:rPr>
            </w:pPr>
            <w:r>
              <w:rPr>
                <w:rFonts w:ascii="宋体" w:hAnsi="宋体"/>
                <w:kern w:val="0"/>
                <w:szCs w:val="21"/>
              </w:rPr>
              <w:t>16251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D0E2B56">
            <w:pPr>
              <w:pStyle w:val="11"/>
              <w:jc w:val="center"/>
              <w:rPr>
                <w:rFonts w:ascii="宋体" w:hAnsi="宋体"/>
                <w:kern w:val="0"/>
                <w:szCs w:val="21"/>
              </w:rPr>
            </w:pPr>
            <w:r>
              <w:rPr>
                <w:rFonts w:ascii="宋体" w:hAnsi="宋体"/>
                <w:kern w:val="0"/>
                <w:szCs w:val="21"/>
              </w:rPr>
              <w:t>17046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0787CE5">
            <w:pPr>
              <w:pStyle w:val="11"/>
              <w:jc w:val="center"/>
              <w:rPr>
                <w:rFonts w:ascii="宋体" w:hAnsi="宋体"/>
                <w:kern w:val="0"/>
                <w:szCs w:val="21"/>
              </w:rPr>
            </w:pPr>
            <w:r>
              <w:rPr>
                <w:rFonts w:ascii="宋体" w:hAnsi="宋体"/>
                <w:kern w:val="0"/>
                <w:szCs w:val="21"/>
              </w:rPr>
              <w:t>18212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30EBA8F">
            <w:pPr>
              <w:pStyle w:val="11"/>
              <w:jc w:val="center"/>
              <w:rPr>
                <w:rFonts w:ascii="宋体" w:hAnsi="宋体"/>
                <w:kern w:val="0"/>
                <w:szCs w:val="21"/>
              </w:rPr>
            </w:pPr>
            <w:r>
              <w:rPr>
                <w:rFonts w:ascii="宋体" w:hAnsi="宋体"/>
                <w:kern w:val="0"/>
                <w:szCs w:val="21"/>
              </w:rPr>
              <w:t>18225</w:t>
            </w:r>
          </w:p>
        </w:tc>
        <w:tc>
          <w:tcPr>
            <w:tcW w:w="642" w:type="pct"/>
            <w:tcBorders>
              <w:top w:val="single" w:color="000000" w:sz="4" w:space="0"/>
              <w:left w:val="single" w:color="000000" w:sz="4" w:space="0"/>
              <w:bottom w:val="single" w:color="000000" w:sz="4" w:space="0"/>
            </w:tcBorders>
            <w:noWrap/>
            <w:vAlign w:val="center"/>
          </w:tcPr>
          <w:p w14:paraId="3F78CE31">
            <w:pPr>
              <w:pStyle w:val="11"/>
              <w:jc w:val="center"/>
              <w:rPr>
                <w:rFonts w:ascii="宋体" w:hAnsi="宋体"/>
                <w:kern w:val="0"/>
                <w:szCs w:val="21"/>
              </w:rPr>
            </w:pPr>
            <w:r>
              <w:rPr>
                <w:rFonts w:ascii="宋体" w:hAnsi="宋体"/>
                <w:kern w:val="0"/>
                <w:szCs w:val="21"/>
              </w:rPr>
              <w:t>49.2</w:t>
            </w:r>
          </w:p>
        </w:tc>
      </w:tr>
      <w:tr w14:paraId="548600BA">
        <w:tblPrEx>
          <w:tblCellMar>
            <w:top w:w="15" w:type="dxa"/>
            <w:left w:w="15" w:type="dxa"/>
            <w:bottom w:w="15" w:type="dxa"/>
            <w:right w:w="15" w:type="dxa"/>
          </w:tblCellMar>
        </w:tblPrEx>
        <w:trPr>
          <w:trHeight w:val="477" w:hRule="atLeast"/>
        </w:trPr>
        <w:tc>
          <w:tcPr>
            <w:tcW w:w="1458" w:type="pct"/>
            <w:tcBorders>
              <w:top w:val="single" w:color="000000" w:sz="4" w:space="0"/>
              <w:bottom w:val="single" w:color="000000" w:sz="4" w:space="0"/>
              <w:right w:val="single" w:color="000000" w:sz="4" w:space="0"/>
            </w:tcBorders>
            <w:noWrap/>
            <w:vAlign w:val="center"/>
          </w:tcPr>
          <w:p w14:paraId="6036218A">
            <w:pPr>
              <w:pStyle w:val="11"/>
              <w:jc w:val="left"/>
              <w:rPr>
                <w:rFonts w:ascii="宋体" w:hAnsi="宋体"/>
                <w:kern w:val="0"/>
                <w:szCs w:val="21"/>
              </w:rPr>
            </w:pPr>
            <w:r>
              <w:rPr>
                <w:rFonts w:ascii="宋体" w:hAnsi="宋体"/>
                <w:kern w:val="0"/>
                <w:szCs w:val="21"/>
              </w:rPr>
              <w:t>二、企业人数</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11326A3">
            <w:pPr>
              <w:pStyle w:val="11"/>
              <w:jc w:val="center"/>
              <w:rPr>
                <w:rFonts w:ascii="宋体" w:hAnsi="宋体"/>
                <w:kern w:val="0"/>
                <w:szCs w:val="21"/>
              </w:rPr>
            </w:pPr>
            <w:r>
              <w:rPr>
                <w:rFonts w:ascii="宋体" w:hAnsi="宋体"/>
                <w:kern w:val="0"/>
                <w:szCs w:val="21"/>
              </w:rPr>
              <w:t>人</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9EA8B9F">
            <w:pPr>
              <w:pStyle w:val="11"/>
              <w:jc w:val="center"/>
              <w:rPr>
                <w:rFonts w:ascii="宋体" w:hAnsi="宋体"/>
                <w:kern w:val="0"/>
                <w:szCs w:val="21"/>
              </w:rPr>
            </w:pPr>
            <w:r>
              <w:rPr>
                <w:rFonts w:ascii="宋体" w:hAnsi="宋体"/>
                <w:kern w:val="0"/>
                <w:szCs w:val="21"/>
              </w:rPr>
              <w:t>32041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B7D44BC">
            <w:pPr>
              <w:pStyle w:val="11"/>
              <w:jc w:val="center"/>
              <w:rPr>
                <w:rFonts w:ascii="宋体" w:hAnsi="宋体"/>
                <w:kern w:val="0"/>
                <w:szCs w:val="21"/>
              </w:rPr>
            </w:pPr>
            <w:r>
              <w:rPr>
                <w:rFonts w:ascii="宋体" w:hAnsi="宋体"/>
                <w:kern w:val="0"/>
                <w:szCs w:val="21"/>
              </w:rPr>
              <w:t>45653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374A235">
            <w:pPr>
              <w:pStyle w:val="11"/>
              <w:jc w:val="center"/>
              <w:rPr>
                <w:rFonts w:ascii="宋体" w:hAnsi="宋体"/>
                <w:kern w:val="0"/>
                <w:szCs w:val="21"/>
              </w:rPr>
            </w:pPr>
            <w:r>
              <w:rPr>
                <w:rFonts w:ascii="宋体" w:hAnsi="宋体"/>
                <w:kern w:val="0"/>
                <w:szCs w:val="21"/>
              </w:rPr>
              <w:t>51674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7C8B0F2">
            <w:pPr>
              <w:pStyle w:val="11"/>
              <w:jc w:val="center"/>
              <w:rPr>
                <w:rFonts w:ascii="宋体" w:hAnsi="宋体"/>
                <w:kern w:val="0"/>
                <w:szCs w:val="21"/>
              </w:rPr>
            </w:pPr>
            <w:r>
              <w:rPr>
                <w:rFonts w:ascii="宋体" w:hAnsi="宋体"/>
                <w:kern w:val="0"/>
                <w:szCs w:val="21"/>
              </w:rPr>
              <w:t>55026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D2FD856">
            <w:pPr>
              <w:pStyle w:val="11"/>
              <w:jc w:val="center"/>
              <w:rPr>
                <w:rFonts w:ascii="宋体" w:hAnsi="宋体"/>
                <w:kern w:val="0"/>
                <w:szCs w:val="21"/>
              </w:rPr>
            </w:pPr>
            <w:r>
              <w:rPr>
                <w:rFonts w:ascii="宋体" w:hAnsi="宋体"/>
                <w:kern w:val="0"/>
                <w:szCs w:val="21"/>
              </w:rPr>
              <w:t>58727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185B549">
            <w:pPr>
              <w:pStyle w:val="11"/>
              <w:jc w:val="center"/>
              <w:rPr>
                <w:rFonts w:ascii="宋体" w:hAnsi="宋体"/>
                <w:kern w:val="0"/>
                <w:szCs w:val="21"/>
              </w:rPr>
            </w:pPr>
            <w:r>
              <w:rPr>
                <w:rFonts w:ascii="宋体" w:hAnsi="宋体"/>
                <w:kern w:val="0"/>
                <w:szCs w:val="21"/>
              </w:rPr>
              <w:t>57691</w:t>
            </w:r>
          </w:p>
        </w:tc>
        <w:tc>
          <w:tcPr>
            <w:tcW w:w="642" w:type="pct"/>
            <w:tcBorders>
              <w:top w:val="single" w:color="000000" w:sz="4" w:space="0"/>
              <w:left w:val="single" w:color="000000" w:sz="4" w:space="0"/>
              <w:bottom w:val="single" w:color="000000" w:sz="4" w:space="0"/>
            </w:tcBorders>
            <w:noWrap/>
            <w:vAlign w:val="center"/>
          </w:tcPr>
          <w:p w14:paraId="75DAB3C8">
            <w:pPr>
              <w:pStyle w:val="11"/>
              <w:jc w:val="center"/>
              <w:rPr>
                <w:rFonts w:ascii="宋体" w:hAnsi="宋体"/>
                <w:kern w:val="0"/>
                <w:szCs w:val="21"/>
              </w:rPr>
            </w:pPr>
            <w:r>
              <w:rPr>
                <w:rFonts w:ascii="宋体" w:hAnsi="宋体"/>
                <w:kern w:val="0"/>
                <w:szCs w:val="21"/>
              </w:rPr>
              <w:t>80.1</w:t>
            </w:r>
          </w:p>
        </w:tc>
      </w:tr>
      <w:tr w14:paraId="6B17FB98">
        <w:tblPrEx>
          <w:tblCellMar>
            <w:top w:w="15" w:type="dxa"/>
            <w:left w:w="15" w:type="dxa"/>
            <w:bottom w:w="15" w:type="dxa"/>
            <w:right w:w="15" w:type="dxa"/>
          </w:tblCellMar>
        </w:tblPrEx>
        <w:trPr>
          <w:trHeight w:val="531" w:hRule="atLeast"/>
        </w:trPr>
        <w:tc>
          <w:tcPr>
            <w:tcW w:w="1458" w:type="pct"/>
            <w:tcBorders>
              <w:top w:val="single" w:color="000000" w:sz="4" w:space="0"/>
              <w:bottom w:val="single" w:color="000000" w:sz="4" w:space="0"/>
              <w:right w:val="single" w:color="000000" w:sz="4" w:space="0"/>
            </w:tcBorders>
            <w:noWrap/>
            <w:vAlign w:val="center"/>
          </w:tcPr>
          <w:p w14:paraId="315DB8F5">
            <w:pPr>
              <w:pStyle w:val="11"/>
              <w:ind w:left="420" w:hanging="420" w:hangingChars="200"/>
              <w:jc w:val="left"/>
              <w:rPr>
                <w:rFonts w:ascii="宋体" w:hAnsi="宋体"/>
                <w:kern w:val="0"/>
                <w:szCs w:val="21"/>
              </w:rPr>
            </w:pPr>
            <w:r>
              <w:rPr>
                <w:rFonts w:ascii="宋体" w:hAnsi="宋体"/>
                <w:kern w:val="0"/>
                <w:szCs w:val="21"/>
              </w:rPr>
              <w:t>三、总产值</w:t>
            </w:r>
            <w:r>
              <w:rPr>
                <w:rFonts w:hint="eastAsia" w:ascii="宋体" w:hAnsi="宋体"/>
                <w:kern w:val="0"/>
                <w:szCs w:val="21"/>
              </w:rPr>
              <w:t>（</w:t>
            </w:r>
            <w:r>
              <w:rPr>
                <w:rFonts w:ascii="宋体" w:hAnsi="宋体"/>
                <w:kern w:val="0"/>
                <w:szCs w:val="21"/>
              </w:rPr>
              <w:t>按1990年不变价计算</w:t>
            </w:r>
            <w:r>
              <w:rPr>
                <w:rFonts w:hint="eastAsia" w:ascii="宋体" w:hAnsi="宋体"/>
                <w:kern w:val="0"/>
                <w:szCs w:val="21"/>
              </w:rPr>
              <w:t>）</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5913DA7">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CCBA88B">
            <w:pPr>
              <w:pStyle w:val="11"/>
              <w:jc w:val="center"/>
              <w:rPr>
                <w:rFonts w:ascii="宋体" w:hAnsi="宋体"/>
                <w:kern w:val="0"/>
                <w:szCs w:val="21"/>
              </w:rPr>
            </w:pPr>
            <w:r>
              <w:rPr>
                <w:rFonts w:ascii="宋体" w:hAnsi="宋体"/>
                <w:kern w:val="0"/>
                <w:szCs w:val="21"/>
              </w:rPr>
              <w:t>24324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356393F">
            <w:pPr>
              <w:pStyle w:val="11"/>
              <w:jc w:val="center"/>
              <w:rPr>
                <w:rFonts w:ascii="宋体" w:hAnsi="宋体"/>
                <w:kern w:val="0"/>
                <w:szCs w:val="21"/>
              </w:rPr>
            </w:pPr>
            <w:r>
              <w:rPr>
                <w:rFonts w:ascii="宋体" w:hAnsi="宋体"/>
                <w:kern w:val="0"/>
                <w:szCs w:val="21"/>
              </w:rPr>
              <w:t>90354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D50CD20">
            <w:pPr>
              <w:pStyle w:val="11"/>
              <w:jc w:val="center"/>
              <w:rPr>
                <w:rFonts w:ascii="宋体" w:hAnsi="宋体"/>
                <w:kern w:val="0"/>
                <w:szCs w:val="21"/>
              </w:rPr>
            </w:pPr>
            <w:r>
              <w:rPr>
                <w:rFonts w:ascii="宋体" w:hAnsi="宋体"/>
                <w:kern w:val="0"/>
                <w:szCs w:val="21"/>
              </w:rPr>
              <w:t>118386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6EAEF78">
            <w:pPr>
              <w:pStyle w:val="11"/>
              <w:jc w:val="center"/>
              <w:rPr>
                <w:rFonts w:ascii="宋体" w:hAnsi="宋体"/>
                <w:kern w:val="0"/>
                <w:szCs w:val="21"/>
              </w:rPr>
            </w:pPr>
            <w:r>
              <w:rPr>
                <w:rFonts w:ascii="宋体" w:hAnsi="宋体"/>
                <w:kern w:val="0"/>
                <w:szCs w:val="21"/>
              </w:rPr>
              <w:t>142176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44BE6E9">
            <w:pPr>
              <w:pStyle w:val="11"/>
              <w:jc w:val="center"/>
              <w:rPr>
                <w:rFonts w:ascii="宋体" w:hAnsi="宋体"/>
                <w:kern w:val="0"/>
                <w:szCs w:val="21"/>
              </w:rPr>
            </w:pPr>
            <w:r>
              <w:rPr>
                <w:rFonts w:ascii="宋体" w:hAnsi="宋体"/>
                <w:kern w:val="0"/>
                <w:szCs w:val="21"/>
              </w:rPr>
              <w:t>171339</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2A44E7F">
            <w:pPr>
              <w:pStyle w:val="11"/>
              <w:jc w:val="center"/>
              <w:rPr>
                <w:rFonts w:ascii="宋体" w:hAnsi="宋体"/>
                <w:kern w:val="0"/>
                <w:szCs w:val="21"/>
              </w:rPr>
            </w:pPr>
            <w:r>
              <w:rPr>
                <w:rFonts w:ascii="宋体" w:hAnsi="宋体"/>
                <w:kern w:val="0"/>
                <w:szCs w:val="21"/>
              </w:rPr>
              <w:t>184061</w:t>
            </w:r>
          </w:p>
        </w:tc>
        <w:tc>
          <w:tcPr>
            <w:tcW w:w="642" w:type="pct"/>
            <w:tcBorders>
              <w:top w:val="single" w:color="000000" w:sz="4" w:space="0"/>
              <w:left w:val="single" w:color="000000" w:sz="4" w:space="0"/>
              <w:bottom w:val="single" w:color="000000" w:sz="4" w:space="0"/>
            </w:tcBorders>
            <w:noWrap/>
            <w:vAlign w:val="center"/>
          </w:tcPr>
          <w:p w14:paraId="4025DB1A">
            <w:pPr>
              <w:pStyle w:val="11"/>
              <w:jc w:val="center"/>
              <w:rPr>
                <w:rFonts w:ascii="宋体" w:hAnsi="宋体"/>
                <w:kern w:val="0"/>
                <w:szCs w:val="21"/>
              </w:rPr>
            </w:pPr>
            <w:r>
              <w:rPr>
                <w:rFonts w:ascii="宋体" w:hAnsi="宋体"/>
                <w:kern w:val="0"/>
                <w:szCs w:val="21"/>
              </w:rPr>
              <w:t>6.6倍</w:t>
            </w:r>
          </w:p>
        </w:tc>
      </w:tr>
      <w:tr w14:paraId="13A93458">
        <w:tblPrEx>
          <w:tblCellMar>
            <w:top w:w="15" w:type="dxa"/>
            <w:left w:w="15" w:type="dxa"/>
            <w:bottom w:w="15" w:type="dxa"/>
            <w:right w:w="15" w:type="dxa"/>
          </w:tblCellMar>
        </w:tblPrEx>
        <w:trPr>
          <w:trHeight w:val="466" w:hRule="atLeast"/>
        </w:trPr>
        <w:tc>
          <w:tcPr>
            <w:tcW w:w="1458" w:type="pct"/>
            <w:tcBorders>
              <w:top w:val="single" w:color="000000" w:sz="4" w:space="0"/>
              <w:bottom w:val="single" w:color="000000" w:sz="4" w:space="0"/>
              <w:right w:val="single" w:color="000000" w:sz="4" w:space="0"/>
            </w:tcBorders>
            <w:noWrap/>
            <w:vAlign w:val="center"/>
          </w:tcPr>
          <w:p w14:paraId="7583DC59">
            <w:pPr>
              <w:pStyle w:val="11"/>
              <w:jc w:val="left"/>
              <w:rPr>
                <w:rFonts w:ascii="宋体" w:hAnsi="宋体"/>
                <w:kern w:val="0"/>
                <w:szCs w:val="21"/>
              </w:rPr>
            </w:pPr>
            <w:r>
              <w:rPr>
                <w:rFonts w:ascii="宋体" w:hAnsi="宋体"/>
                <w:kern w:val="0"/>
                <w:szCs w:val="21"/>
              </w:rPr>
              <w:t>工业总产值:</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1028383">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324F938">
            <w:pPr>
              <w:pStyle w:val="11"/>
              <w:jc w:val="center"/>
              <w:rPr>
                <w:rFonts w:ascii="宋体" w:hAnsi="宋体"/>
                <w:kern w:val="0"/>
                <w:szCs w:val="21"/>
              </w:rPr>
            </w:pPr>
            <w:r>
              <w:rPr>
                <w:rFonts w:ascii="宋体" w:hAnsi="宋体"/>
                <w:kern w:val="0"/>
                <w:szCs w:val="21"/>
              </w:rPr>
              <w:t>10390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51FE619">
            <w:pPr>
              <w:pStyle w:val="11"/>
              <w:jc w:val="center"/>
              <w:rPr>
                <w:rFonts w:ascii="宋体" w:hAnsi="宋体"/>
                <w:kern w:val="0"/>
                <w:szCs w:val="21"/>
              </w:rPr>
            </w:pPr>
            <w:r>
              <w:rPr>
                <w:rFonts w:ascii="宋体" w:hAnsi="宋体"/>
                <w:kern w:val="0"/>
                <w:szCs w:val="21"/>
              </w:rPr>
              <w:t>66654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2D8116B">
            <w:pPr>
              <w:pStyle w:val="11"/>
              <w:jc w:val="center"/>
              <w:rPr>
                <w:rFonts w:ascii="宋体" w:hAnsi="宋体"/>
                <w:kern w:val="0"/>
                <w:szCs w:val="21"/>
              </w:rPr>
            </w:pPr>
            <w:r>
              <w:rPr>
                <w:rFonts w:ascii="宋体" w:hAnsi="宋体"/>
                <w:kern w:val="0"/>
                <w:szCs w:val="21"/>
              </w:rPr>
              <w:t>75810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95F7685">
            <w:pPr>
              <w:pStyle w:val="11"/>
              <w:jc w:val="center"/>
              <w:rPr>
                <w:rFonts w:ascii="宋体" w:hAnsi="宋体"/>
                <w:kern w:val="0"/>
                <w:szCs w:val="21"/>
              </w:rPr>
            </w:pPr>
            <w:r>
              <w:rPr>
                <w:rFonts w:ascii="宋体" w:hAnsi="宋体"/>
                <w:kern w:val="0"/>
                <w:szCs w:val="21"/>
              </w:rPr>
              <w:t>82301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22C88EE">
            <w:pPr>
              <w:pStyle w:val="11"/>
              <w:jc w:val="center"/>
              <w:rPr>
                <w:rFonts w:ascii="宋体" w:hAnsi="宋体"/>
                <w:kern w:val="0"/>
                <w:szCs w:val="21"/>
              </w:rPr>
            </w:pPr>
            <w:r>
              <w:rPr>
                <w:rFonts w:ascii="宋体" w:hAnsi="宋体"/>
                <w:kern w:val="0"/>
                <w:szCs w:val="21"/>
              </w:rPr>
              <w:t>97497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B0C24F9">
            <w:pPr>
              <w:pStyle w:val="11"/>
              <w:jc w:val="center"/>
              <w:rPr>
                <w:rFonts w:ascii="宋体" w:hAnsi="宋体"/>
                <w:kern w:val="0"/>
                <w:szCs w:val="21"/>
              </w:rPr>
            </w:pPr>
            <w:r>
              <w:rPr>
                <w:rFonts w:ascii="宋体" w:hAnsi="宋体"/>
                <w:kern w:val="0"/>
                <w:szCs w:val="21"/>
              </w:rPr>
              <w:t>101166</w:t>
            </w:r>
          </w:p>
        </w:tc>
        <w:tc>
          <w:tcPr>
            <w:tcW w:w="642" w:type="pct"/>
            <w:tcBorders>
              <w:top w:val="single" w:color="000000" w:sz="4" w:space="0"/>
              <w:left w:val="single" w:color="000000" w:sz="4" w:space="0"/>
              <w:bottom w:val="single" w:color="000000" w:sz="4" w:space="0"/>
            </w:tcBorders>
            <w:noWrap/>
            <w:vAlign w:val="center"/>
          </w:tcPr>
          <w:p w14:paraId="287B765C">
            <w:pPr>
              <w:pStyle w:val="11"/>
              <w:jc w:val="center"/>
              <w:rPr>
                <w:rFonts w:ascii="宋体" w:hAnsi="宋体"/>
                <w:kern w:val="0"/>
                <w:szCs w:val="21"/>
              </w:rPr>
            </w:pPr>
            <w:r>
              <w:rPr>
                <w:rFonts w:ascii="宋体" w:hAnsi="宋体"/>
                <w:kern w:val="0"/>
                <w:szCs w:val="21"/>
              </w:rPr>
              <w:t>8.7倍</w:t>
            </w:r>
          </w:p>
        </w:tc>
      </w:tr>
      <w:tr w14:paraId="7BF75C2B">
        <w:tblPrEx>
          <w:tblCellMar>
            <w:top w:w="15" w:type="dxa"/>
            <w:left w:w="15" w:type="dxa"/>
            <w:bottom w:w="15" w:type="dxa"/>
            <w:right w:w="15" w:type="dxa"/>
          </w:tblCellMar>
        </w:tblPrEx>
        <w:trPr>
          <w:trHeight w:val="445" w:hRule="atLeast"/>
        </w:trPr>
        <w:tc>
          <w:tcPr>
            <w:tcW w:w="1458" w:type="pct"/>
            <w:tcBorders>
              <w:top w:val="single" w:color="000000" w:sz="4" w:space="0"/>
              <w:bottom w:val="single" w:color="000000" w:sz="4" w:space="0"/>
              <w:right w:val="single" w:color="000000" w:sz="4" w:space="0"/>
            </w:tcBorders>
            <w:noWrap/>
            <w:vAlign w:val="center"/>
          </w:tcPr>
          <w:p w14:paraId="2136C00E">
            <w:pPr>
              <w:pStyle w:val="11"/>
              <w:jc w:val="left"/>
              <w:rPr>
                <w:rFonts w:ascii="宋体" w:hAnsi="宋体"/>
                <w:kern w:val="0"/>
                <w:szCs w:val="21"/>
              </w:rPr>
            </w:pPr>
            <w:r>
              <w:rPr>
                <w:rFonts w:ascii="宋体" w:hAnsi="宋体"/>
                <w:kern w:val="0"/>
                <w:szCs w:val="21"/>
              </w:rPr>
              <w:t>四、总收入</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A39BBEC">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A628B65">
            <w:pPr>
              <w:pStyle w:val="11"/>
              <w:jc w:val="center"/>
              <w:rPr>
                <w:rFonts w:ascii="宋体" w:hAnsi="宋体"/>
                <w:kern w:val="0"/>
                <w:szCs w:val="21"/>
              </w:rPr>
            </w:pPr>
            <w:r>
              <w:rPr>
                <w:rFonts w:ascii="宋体" w:hAnsi="宋体"/>
                <w:kern w:val="0"/>
                <w:szCs w:val="21"/>
              </w:rPr>
              <w:t>34968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52A9CE4">
            <w:pPr>
              <w:pStyle w:val="11"/>
              <w:jc w:val="center"/>
              <w:rPr>
                <w:rFonts w:ascii="宋体" w:hAnsi="宋体"/>
                <w:kern w:val="0"/>
                <w:szCs w:val="21"/>
              </w:rPr>
            </w:pPr>
            <w:r>
              <w:rPr>
                <w:rFonts w:ascii="宋体" w:hAnsi="宋体"/>
                <w:kern w:val="0"/>
                <w:szCs w:val="21"/>
              </w:rPr>
              <w:t>93701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C6886D7">
            <w:pPr>
              <w:pStyle w:val="11"/>
              <w:jc w:val="center"/>
              <w:rPr>
                <w:rFonts w:ascii="宋体" w:hAnsi="宋体"/>
                <w:kern w:val="0"/>
                <w:szCs w:val="21"/>
              </w:rPr>
            </w:pPr>
            <w:r>
              <w:rPr>
                <w:rFonts w:ascii="宋体" w:hAnsi="宋体"/>
                <w:kern w:val="0"/>
                <w:szCs w:val="21"/>
              </w:rPr>
              <w:t>144216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7567359">
            <w:pPr>
              <w:pStyle w:val="11"/>
              <w:jc w:val="center"/>
              <w:rPr>
                <w:rFonts w:ascii="宋体" w:hAnsi="宋体"/>
                <w:kern w:val="0"/>
                <w:szCs w:val="21"/>
              </w:rPr>
            </w:pPr>
            <w:r>
              <w:rPr>
                <w:rFonts w:ascii="宋体" w:hAnsi="宋体"/>
                <w:kern w:val="0"/>
                <w:szCs w:val="21"/>
              </w:rPr>
              <w:t>188653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1E8DD2E">
            <w:pPr>
              <w:pStyle w:val="11"/>
              <w:jc w:val="center"/>
              <w:rPr>
                <w:rFonts w:ascii="宋体" w:hAnsi="宋体"/>
                <w:kern w:val="0"/>
                <w:szCs w:val="21"/>
              </w:rPr>
            </w:pPr>
            <w:r>
              <w:rPr>
                <w:rFonts w:ascii="宋体" w:hAnsi="宋体"/>
                <w:kern w:val="0"/>
                <w:szCs w:val="21"/>
              </w:rPr>
              <w:t>236378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769ADEE">
            <w:pPr>
              <w:pStyle w:val="11"/>
              <w:jc w:val="center"/>
              <w:rPr>
                <w:rFonts w:ascii="宋体" w:hAnsi="宋体"/>
                <w:kern w:val="0"/>
                <w:szCs w:val="21"/>
              </w:rPr>
            </w:pPr>
            <w:r>
              <w:rPr>
                <w:rFonts w:ascii="宋体" w:hAnsi="宋体"/>
                <w:kern w:val="0"/>
                <w:szCs w:val="21"/>
              </w:rPr>
              <w:t>252887</w:t>
            </w:r>
          </w:p>
        </w:tc>
        <w:tc>
          <w:tcPr>
            <w:tcW w:w="642" w:type="pct"/>
            <w:tcBorders>
              <w:top w:val="single" w:color="000000" w:sz="4" w:space="0"/>
              <w:left w:val="single" w:color="000000" w:sz="4" w:space="0"/>
              <w:bottom w:val="single" w:color="000000" w:sz="4" w:space="0"/>
            </w:tcBorders>
            <w:noWrap/>
            <w:vAlign w:val="center"/>
          </w:tcPr>
          <w:p w14:paraId="349E7015">
            <w:pPr>
              <w:pStyle w:val="11"/>
              <w:jc w:val="center"/>
              <w:rPr>
                <w:rFonts w:ascii="宋体" w:hAnsi="宋体"/>
                <w:kern w:val="0"/>
                <w:szCs w:val="21"/>
              </w:rPr>
            </w:pPr>
            <w:r>
              <w:rPr>
                <w:rFonts w:ascii="宋体" w:hAnsi="宋体"/>
                <w:kern w:val="0"/>
                <w:szCs w:val="21"/>
              </w:rPr>
              <w:t>6.2倍</w:t>
            </w:r>
          </w:p>
        </w:tc>
      </w:tr>
      <w:tr w14:paraId="3D721851">
        <w:tblPrEx>
          <w:tblCellMar>
            <w:top w:w="15" w:type="dxa"/>
            <w:left w:w="15" w:type="dxa"/>
            <w:bottom w:w="15" w:type="dxa"/>
            <w:right w:w="15" w:type="dxa"/>
          </w:tblCellMar>
        </w:tblPrEx>
        <w:trPr>
          <w:trHeight w:val="455" w:hRule="atLeast"/>
        </w:trPr>
        <w:tc>
          <w:tcPr>
            <w:tcW w:w="1458" w:type="pct"/>
            <w:tcBorders>
              <w:top w:val="single" w:color="000000" w:sz="4" w:space="0"/>
              <w:bottom w:val="single" w:color="000000" w:sz="4" w:space="0"/>
              <w:right w:val="single" w:color="000000" w:sz="4" w:space="0"/>
            </w:tcBorders>
            <w:noWrap/>
            <w:vAlign w:val="center"/>
          </w:tcPr>
          <w:p w14:paraId="3A5342B6">
            <w:pPr>
              <w:pStyle w:val="11"/>
              <w:jc w:val="left"/>
              <w:rPr>
                <w:rFonts w:ascii="宋体" w:hAnsi="宋体"/>
                <w:kern w:val="0"/>
                <w:szCs w:val="21"/>
              </w:rPr>
            </w:pPr>
            <w:r>
              <w:rPr>
                <w:rFonts w:ascii="宋体" w:hAnsi="宋体"/>
                <w:kern w:val="0"/>
                <w:szCs w:val="21"/>
              </w:rPr>
              <w:t>其中</w:t>
            </w:r>
            <w:r>
              <w:rPr>
                <w:rFonts w:hint="eastAsia" w:ascii="宋体" w:hAnsi="宋体"/>
                <w:kern w:val="0"/>
                <w:szCs w:val="21"/>
              </w:rPr>
              <w:t>：</w:t>
            </w:r>
            <w:r>
              <w:rPr>
                <w:rFonts w:ascii="宋体" w:hAnsi="宋体"/>
                <w:kern w:val="0"/>
                <w:szCs w:val="21"/>
              </w:rPr>
              <w:t>农业</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B8FEC86">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F0FA7F4">
            <w:pPr>
              <w:pStyle w:val="11"/>
              <w:jc w:val="center"/>
              <w:rPr>
                <w:rFonts w:ascii="宋体" w:hAnsi="宋体"/>
                <w:kern w:val="0"/>
                <w:szCs w:val="21"/>
              </w:rPr>
            </w:pPr>
            <w:r>
              <w:rPr>
                <w:rFonts w:ascii="宋体" w:hAnsi="宋体"/>
                <w:kern w:val="0"/>
                <w:szCs w:val="21"/>
              </w:rPr>
              <w:t>1677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F4315A2">
            <w:pPr>
              <w:pStyle w:val="11"/>
              <w:jc w:val="center"/>
              <w:rPr>
                <w:rFonts w:ascii="宋体" w:hAnsi="宋体"/>
                <w:kern w:val="0"/>
                <w:szCs w:val="21"/>
              </w:rPr>
            </w:pPr>
            <w:r>
              <w:rPr>
                <w:rFonts w:ascii="宋体" w:hAnsi="宋体"/>
                <w:kern w:val="0"/>
                <w:szCs w:val="21"/>
              </w:rPr>
              <w:t>3163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A1EF163">
            <w:pPr>
              <w:pStyle w:val="11"/>
              <w:jc w:val="center"/>
              <w:rPr>
                <w:rFonts w:ascii="宋体" w:hAnsi="宋体"/>
                <w:kern w:val="0"/>
                <w:szCs w:val="21"/>
              </w:rPr>
            </w:pPr>
            <w:r>
              <w:rPr>
                <w:rFonts w:ascii="宋体" w:hAnsi="宋体"/>
                <w:kern w:val="0"/>
                <w:szCs w:val="21"/>
              </w:rPr>
              <w:t>7364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5A0155F">
            <w:pPr>
              <w:pStyle w:val="11"/>
              <w:jc w:val="center"/>
              <w:rPr>
                <w:rFonts w:ascii="宋体" w:hAnsi="宋体"/>
                <w:kern w:val="0"/>
                <w:szCs w:val="21"/>
              </w:rPr>
            </w:pPr>
            <w:r>
              <w:rPr>
                <w:rFonts w:ascii="宋体" w:hAnsi="宋体"/>
                <w:kern w:val="0"/>
                <w:szCs w:val="21"/>
              </w:rPr>
              <w:t>10667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17BA690">
            <w:pPr>
              <w:pStyle w:val="11"/>
              <w:jc w:val="center"/>
              <w:rPr>
                <w:rFonts w:ascii="宋体" w:hAnsi="宋体"/>
                <w:kern w:val="0"/>
                <w:szCs w:val="21"/>
              </w:rPr>
            </w:pPr>
            <w:r>
              <w:rPr>
                <w:rFonts w:ascii="宋体" w:hAnsi="宋体"/>
                <w:kern w:val="0"/>
                <w:szCs w:val="21"/>
              </w:rPr>
              <w:t>12057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B14F80A">
            <w:pPr>
              <w:pStyle w:val="11"/>
              <w:jc w:val="center"/>
              <w:rPr>
                <w:rFonts w:ascii="宋体" w:hAnsi="宋体"/>
                <w:kern w:val="0"/>
                <w:szCs w:val="21"/>
              </w:rPr>
            </w:pPr>
          </w:p>
        </w:tc>
        <w:tc>
          <w:tcPr>
            <w:tcW w:w="642" w:type="pct"/>
            <w:tcBorders>
              <w:top w:val="single" w:color="000000" w:sz="4" w:space="0"/>
              <w:left w:val="single" w:color="000000" w:sz="4" w:space="0"/>
              <w:bottom w:val="single" w:color="000000" w:sz="4" w:space="0"/>
            </w:tcBorders>
            <w:noWrap/>
            <w:vAlign w:val="center"/>
          </w:tcPr>
          <w:p w14:paraId="1EF00EE1">
            <w:pPr>
              <w:pStyle w:val="11"/>
              <w:jc w:val="center"/>
              <w:rPr>
                <w:rFonts w:ascii="宋体" w:hAnsi="宋体"/>
                <w:kern w:val="0"/>
                <w:szCs w:val="21"/>
              </w:rPr>
            </w:pPr>
          </w:p>
        </w:tc>
      </w:tr>
      <w:tr w14:paraId="25EBFC6F">
        <w:tblPrEx>
          <w:tblCellMar>
            <w:top w:w="15" w:type="dxa"/>
            <w:left w:w="15" w:type="dxa"/>
            <w:bottom w:w="15" w:type="dxa"/>
            <w:right w:w="15" w:type="dxa"/>
          </w:tblCellMar>
        </w:tblPrEx>
        <w:trPr>
          <w:trHeight w:val="445" w:hRule="atLeast"/>
        </w:trPr>
        <w:tc>
          <w:tcPr>
            <w:tcW w:w="1458" w:type="pct"/>
            <w:tcBorders>
              <w:top w:val="single" w:color="000000" w:sz="4" w:space="0"/>
              <w:bottom w:val="single" w:color="000000" w:sz="4" w:space="0"/>
              <w:right w:val="single" w:color="000000" w:sz="4" w:space="0"/>
            </w:tcBorders>
            <w:noWrap/>
            <w:vAlign w:val="center"/>
          </w:tcPr>
          <w:p w14:paraId="0BF61FB0">
            <w:pPr>
              <w:pStyle w:val="11"/>
              <w:ind w:firstLine="630" w:firstLineChars="300"/>
              <w:jc w:val="left"/>
              <w:rPr>
                <w:rFonts w:ascii="宋体" w:hAnsi="宋体"/>
                <w:kern w:val="0"/>
                <w:szCs w:val="21"/>
              </w:rPr>
            </w:pPr>
            <w:r>
              <w:rPr>
                <w:rFonts w:ascii="宋体" w:hAnsi="宋体"/>
                <w:kern w:val="0"/>
                <w:szCs w:val="21"/>
              </w:rPr>
              <w:t>工业</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70417D1">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74C13D9">
            <w:pPr>
              <w:pStyle w:val="11"/>
              <w:jc w:val="center"/>
              <w:rPr>
                <w:rFonts w:ascii="宋体" w:hAnsi="宋体"/>
                <w:kern w:val="0"/>
                <w:szCs w:val="21"/>
              </w:rPr>
            </w:pPr>
            <w:r>
              <w:rPr>
                <w:rFonts w:ascii="宋体" w:hAnsi="宋体"/>
                <w:kern w:val="0"/>
                <w:szCs w:val="21"/>
              </w:rPr>
              <w:t>10662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4AF3B1F">
            <w:pPr>
              <w:pStyle w:val="11"/>
              <w:jc w:val="center"/>
              <w:rPr>
                <w:rFonts w:ascii="宋体" w:hAnsi="宋体"/>
                <w:kern w:val="0"/>
                <w:szCs w:val="21"/>
              </w:rPr>
            </w:pPr>
            <w:r>
              <w:rPr>
                <w:rFonts w:ascii="宋体" w:hAnsi="宋体"/>
                <w:kern w:val="0"/>
                <w:szCs w:val="21"/>
              </w:rPr>
              <w:t>52998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5FD3CBA">
            <w:pPr>
              <w:pStyle w:val="11"/>
              <w:jc w:val="center"/>
              <w:rPr>
                <w:rFonts w:ascii="宋体" w:hAnsi="宋体"/>
                <w:kern w:val="0"/>
                <w:szCs w:val="21"/>
              </w:rPr>
            </w:pPr>
            <w:r>
              <w:rPr>
                <w:rFonts w:ascii="宋体" w:hAnsi="宋体"/>
                <w:kern w:val="0"/>
                <w:szCs w:val="21"/>
              </w:rPr>
              <w:t>72397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F210837">
            <w:pPr>
              <w:pStyle w:val="11"/>
              <w:jc w:val="center"/>
              <w:rPr>
                <w:rFonts w:ascii="宋体" w:hAnsi="宋体"/>
                <w:kern w:val="0"/>
                <w:szCs w:val="21"/>
              </w:rPr>
            </w:pPr>
            <w:r>
              <w:rPr>
                <w:rFonts w:ascii="宋体" w:hAnsi="宋体"/>
                <w:kern w:val="0"/>
                <w:szCs w:val="21"/>
              </w:rPr>
              <w:t>85881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DDE3B5B">
            <w:pPr>
              <w:pStyle w:val="11"/>
              <w:jc w:val="center"/>
              <w:rPr>
                <w:rFonts w:ascii="宋体" w:hAnsi="宋体"/>
                <w:kern w:val="0"/>
                <w:szCs w:val="21"/>
              </w:rPr>
            </w:pPr>
            <w:r>
              <w:rPr>
                <w:rFonts w:ascii="宋体" w:hAnsi="宋体"/>
                <w:kern w:val="0"/>
                <w:szCs w:val="21"/>
              </w:rPr>
              <w:t>103044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415CB5C">
            <w:pPr>
              <w:pStyle w:val="11"/>
              <w:jc w:val="center"/>
              <w:rPr>
                <w:rFonts w:ascii="宋体" w:hAnsi="宋体"/>
                <w:kern w:val="0"/>
                <w:szCs w:val="21"/>
              </w:rPr>
            </w:pPr>
          </w:p>
        </w:tc>
        <w:tc>
          <w:tcPr>
            <w:tcW w:w="642" w:type="pct"/>
            <w:tcBorders>
              <w:top w:val="single" w:color="000000" w:sz="4" w:space="0"/>
              <w:left w:val="single" w:color="000000" w:sz="4" w:space="0"/>
              <w:bottom w:val="single" w:color="000000" w:sz="4" w:space="0"/>
            </w:tcBorders>
            <w:noWrap/>
            <w:vAlign w:val="center"/>
          </w:tcPr>
          <w:p w14:paraId="779E821B">
            <w:pPr>
              <w:pStyle w:val="11"/>
              <w:jc w:val="center"/>
              <w:rPr>
                <w:rFonts w:ascii="宋体" w:hAnsi="宋体"/>
                <w:kern w:val="0"/>
                <w:szCs w:val="21"/>
              </w:rPr>
            </w:pPr>
          </w:p>
        </w:tc>
      </w:tr>
      <w:tr w14:paraId="4B52144E">
        <w:tblPrEx>
          <w:tblCellMar>
            <w:top w:w="15" w:type="dxa"/>
            <w:left w:w="15" w:type="dxa"/>
            <w:bottom w:w="15" w:type="dxa"/>
            <w:right w:w="15" w:type="dxa"/>
          </w:tblCellMar>
        </w:tblPrEx>
        <w:trPr>
          <w:trHeight w:val="466" w:hRule="atLeast"/>
        </w:trPr>
        <w:tc>
          <w:tcPr>
            <w:tcW w:w="1458" w:type="pct"/>
            <w:tcBorders>
              <w:top w:val="single" w:color="000000" w:sz="4" w:space="0"/>
              <w:bottom w:val="single" w:color="000000" w:sz="4" w:space="0"/>
              <w:right w:val="single" w:color="000000" w:sz="4" w:space="0"/>
            </w:tcBorders>
            <w:noWrap/>
            <w:vAlign w:val="center"/>
          </w:tcPr>
          <w:p w14:paraId="5A57BE5F">
            <w:pPr>
              <w:pStyle w:val="11"/>
              <w:ind w:firstLine="630" w:firstLineChars="300"/>
              <w:jc w:val="left"/>
              <w:rPr>
                <w:rFonts w:ascii="宋体" w:hAnsi="宋体"/>
                <w:kern w:val="0"/>
                <w:szCs w:val="21"/>
              </w:rPr>
            </w:pPr>
            <w:r>
              <w:rPr>
                <w:rFonts w:ascii="宋体" w:hAnsi="宋体"/>
                <w:kern w:val="0"/>
                <w:szCs w:val="21"/>
              </w:rPr>
              <w:t>建筑业</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4AFF074">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79E98D2">
            <w:pPr>
              <w:pStyle w:val="11"/>
              <w:jc w:val="center"/>
              <w:rPr>
                <w:rFonts w:ascii="宋体" w:hAnsi="宋体"/>
                <w:kern w:val="0"/>
                <w:szCs w:val="21"/>
              </w:rPr>
            </w:pPr>
            <w:r>
              <w:rPr>
                <w:rFonts w:ascii="宋体" w:hAnsi="宋体"/>
                <w:kern w:val="0"/>
                <w:szCs w:val="21"/>
              </w:rPr>
              <w:t>4778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DCA7C88">
            <w:pPr>
              <w:pStyle w:val="11"/>
              <w:jc w:val="center"/>
              <w:rPr>
                <w:rFonts w:ascii="宋体" w:hAnsi="宋体"/>
                <w:kern w:val="0"/>
                <w:szCs w:val="21"/>
              </w:rPr>
            </w:pPr>
            <w:r>
              <w:rPr>
                <w:rFonts w:ascii="宋体" w:hAnsi="宋体"/>
                <w:kern w:val="0"/>
                <w:szCs w:val="21"/>
              </w:rPr>
              <w:t>7888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8FD26EA">
            <w:pPr>
              <w:pStyle w:val="11"/>
              <w:jc w:val="center"/>
              <w:rPr>
                <w:rFonts w:ascii="宋体" w:hAnsi="宋体"/>
                <w:kern w:val="0"/>
                <w:szCs w:val="21"/>
              </w:rPr>
            </w:pPr>
            <w:r>
              <w:rPr>
                <w:rFonts w:ascii="宋体" w:hAnsi="宋体"/>
                <w:kern w:val="0"/>
                <w:szCs w:val="21"/>
              </w:rPr>
              <w:t>14250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F9C638D">
            <w:pPr>
              <w:pStyle w:val="11"/>
              <w:jc w:val="center"/>
              <w:rPr>
                <w:rFonts w:ascii="宋体" w:hAnsi="宋体"/>
                <w:kern w:val="0"/>
                <w:szCs w:val="21"/>
              </w:rPr>
            </w:pPr>
            <w:r>
              <w:rPr>
                <w:rFonts w:ascii="宋体" w:hAnsi="宋体"/>
                <w:kern w:val="0"/>
                <w:szCs w:val="21"/>
              </w:rPr>
              <w:t>16947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2D14279">
            <w:pPr>
              <w:pStyle w:val="11"/>
              <w:jc w:val="center"/>
              <w:rPr>
                <w:rFonts w:ascii="宋体" w:hAnsi="宋体"/>
                <w:kern w:val="0"/>
                <w:szCs w:val="21"/>
              </w:rPr>
            </w:pPr>
            <w:r>
              <w:rPr>
                <w:rFonts w:ascii="宋体" w:hAnsi="宋体"/>
                <w:kern w:val="0"/>
                <w:szCs w:val="21"/>
              </w:rPr>
              <w:t>19567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4409647">
            <w:pPr>
              <w:pStyle w:val="11"/>
              <w:jc w:val="center"/>
              <w:rPr>
                <w:rFonts w:ascii="宋体" w:hAnsi="宋体"/>
                <w:kern w:val="0"/>
                <w:szCs w:val="21"/>
              </w:rPr>
            </w:pPr>
          </w:p>
        </w:tc>
        <w:tc>
          <w:tcPr>
            <w:tcW w:w="642" w:type="pct"/>
            <w:tcBorders>
              <w:top w:val="single" w:color="000000" w:sz="4" w:space="0"/>
              <w:left w:val="single" w:color="000000" w:sz="4" w:space="0"/>
              <w:bottom w:val="single" w:color="000000" w:sz="4" w:space="0"/>
            </w:tcBorders>
            <w:noWrap/>
            <w:vAlign w:val="center"/>
          </w:tcPr>
          <w:p w14:paraId="02085803">
            <w:pPr>
              <w:pStyle w:val="11"/>
              <w:jc w:val="center"/>
              <w:rPr>
                <w:rFonts w:ascii="宋体" w:hAnsi="宋体"/>
                <w:kern w:val="0"/>
                <w:szCs w:val="21"/>
              </w:rPr>
            </w:pPr>
          </w:p>
        </w:tc>
      </w:tr>
      <w:tr w14:paraId="0E007E0A">
        <w:tblPrEx>
          <w:tblCellMar>
            <w:top w:w="15" w:type="dxa"/>
            <w:left w:w="15" w:type="dxa"/>
            <w:bottom w:w="15" w:type="dxa"/>
            <w:right w:w="15" w:type="dxa"/>
          </w:tblCellMar>
        </w:tblPrEx>
        <w:trPr>
          <w:trHeight w:val="455" w:hRule="atLeast"/>
        </w:trPr>
        <w:tc>
          <w:tcPr>
            <w:tcW w:w="1458" w:type="pct"/>
            <w:tcBorders>
              <w:top w:val="single" w:color="000000" w:sz="4" w:space="0"/>
              <w:bottom w:val="single" w:color="000000" w:sz="4" w:space="0"/>
              <w:right w:val="single" w:color="000000" w:sz="4" w:space="0"/>
            </w:tcBorders>
            <w:noWrap/>
            <w:vAlign w:val="center"/>
          </w:tcPr>
          <w:p w14:paraId="48F995C3">
            <w:pPr>
              <w:pStyle w:val="11"/>
              <w:ind w:firstLine="630" w:firstLineChars="300"/>
              <w:jc w:val="left"/>
              <w:rPr>
                <w:rFonts w:ascii="宋体" w:hAnsi="宋体"/>
                <w:kern w:val="0"/>
                <w:szCs w:val="21"/>
              </w:rPr>
            </w:pPr>
            <w:r>
              <w:rPr>
                <w:rFonts w:ascii="宋体" w:hAnsi="宋体"/>
                <w:kern w:val="0"/>
                <w:szCs w:val="21"/>
              </w:rPr>
              <w:t>交通运输业</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1515611">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D82D4AB">
            <w:pPr>
              <w:pStyle w:val="11"/>
              <w:jc w:val="center"/>
              <w:rPr>
                <w:rFonts w:ascii="宋体" w:hAnsi="宋体"/>
                <w:kern w:val="0"/>
                <w:szCs w:val="21"/>
              </w:rPr>
            </w:pPr>
            <w:r>
              <w:rPr>
                <w:rFonts w:ascii="宋体" w:hAnsi="宋体"/>
                <w:kern w:val="0"/>
                <w:szCs w:val="21"/>
              </w:rPr>
              <w:t>3151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B2CBEF1">
            <w:pPr>
              <w:pStyle w:val="11"/>
              <w:jc w:val="center"/>
              <w:rPr>
                <w:rFonts w:ascii="宋体" w:hAnsi="宋体"/>
                <w:kern w:val="0"/>
                <w:szCs w:val="21"/>
              </w:rPr>
            </w:pPr>
            <w:r>
              <w:rPr>
                <w:rFonts w:ascii="宋体" w:hAnsi="宋体"/>
                <w:kern w:val="0"/>
                <w:szCs w:val="21"/>
              </w:rPr>
              <w:t>4848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3D75E3B">
            <w:pPr>
              <w:pStyle w:val="11"/>
              <w:jc w:val="center"/>
              <w:rPr>
                <w:rFonts w:ascii="宋体" w:hAnsi="宋体"/>
                <w:kern w:val="0"/>
                <w:szCs w:val="21"/>
              </w:rPr>
            </w:pPr>
            <w:r>
              <w:rPr>
                <w:rFonts w:ascii="宋体" w:hAnsi="宋体"/>
                <w:kern w:val="0"/>
                <w:szCs w:val="21"/>
              </w:rPr>
              <w:t>8241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C1E7F0C">
            <w:pPr>
              <w:pStyle w:val="11"/>
              <w:jc w:val="center"/>
              <w:rPr>
                <w:rFonts w:ascii="宋体" w:hAnsi="宋体"/>
                <w:kern w:val="0"/>
                <w:szCs w:val="21"/>
              </w:rPr>
            </w:pPr>
            <w:r>
              <w:rPr>
                <w:rFonts w:ascii="宋体" w:hAnsi="宋体"/>
                <w:kern w:val="0"/>
                <w:szCs w:val="21"/>
              </w:rPr>
              <w:t>13971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DAE67B9">
            <w:pPr>
              <w:pStyle w:val="11"/>
              <w:jc w:val="center"/>
              <w:rPr>
                <w:rFonts w:ascii="宋体" w:hAnsi="宋体"/>
                <w:kern w:val="0"/>
                <w:szCs w:val="21"/>
              </w:rPr>
            </w:pPr>
            <w:r>
              <w:rPr>
                <w:rFonts w:ascii="宋体" w:hAnsi="宋体"/>
                <w:kern w:val="0"/>
                <w:szCs w:val="21"/>
              </w:rPr>
              <w:t>18626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94507A3">
            <w:pPr>
              <w:pStyle w:val="11"/>
              <w:jc w:val="center"/>
              <w:rPr>
                <w:rFonts w:ascii="宋体" w:hAnsi="宋体"/>
                <w:kern w:val="0"/>
                <w:szCs w:val="21"/>
              </w:rPr>
            </w:pPr>
          </w:p>
        </w:tc>
        <w:tc>
          <w:tcPr>
            <w:tcW w:w="642" w:type="pct"/>
            <w:tcBorders>
              <w:top w:val="single" w:color="000000" w:sz="4" w:space="0"/>
              <w:left w:val="single" w:color="000000" w:sz="4" w:space="0"/>
              <w:bottom w:val="single" w:color="000000" w:sz="4" w:space="0"/>
            </w:tcBorders>
            <w:noWrap/>
            <w:vAlign w:val="center"/>
          </w:tcPr>
          <w:p w14:paraId="5B823DEF">
            <w:pPr>
              <w:pStyle w:val="11"/>
              <w:jc w:val="center"/>
              <w:rPr>
                <w:rFonts w:ascii="宋体" w:hAnsi="宋体"/>
                <w:kern w:val="0"/>
                <w:szCs w:val="21"/>
              </w:rPr>
            </w:pPr>
          </w:p>
        </w:tc>
      </w:tr>
      <w:tr w14:paraId="77E5A83E">
        <w:tblPrEx>
          <w:tblCellMar>
            <w:top w:w="15" w:type="dxa"/>
            <w:left w:w="15" w:type="dxa"/>
            <w:bottom w:w="15" w:type="dxa"/>
            <w:right w:w="15" w:type="dxa"/>
          </w:tblCellMar>
        </w:tblPrEx>
        <w:trPr>
          <w:trHeight w:val="455" w:hRule="atLeast"/>
        </w:trPr>
        <w:tc>
          <w:tcPr>
            <w:tcW w:w="1458" w:type="pct"/>
            <w:tcBorders>
              <w:top w:val="single" w:color="000000" w:sz="4" w:space="0"/>
              <w:bottom w:val="single" w:color="000000" w:sz="4" w:space="0"/>
              <w:right w:val="single" w:color="000000" w:sz="4" w:space="0"/>
            </w:tcBorders>
            <w:noWrap/>
            <w:vAlign w:val="center"/>
          </w:tcPr>
          <w:p w14:paraId="7084B667">
            <w:pPr>
              <w:pStyle w:val="11"/>
              <w:ind w:firstLine="630" w:firstLineChars="300"/>
              <w:jc w:val="left"/>
              <w:rPr>
                <w:rFonts w:ascii="宋体" w:hAnsi="宋体"/>
                <w:kern w:val="0"/>
                <w:szCs w:val="21"/>
              </w:rPr>
            </w:pPr>
            <w:r>
              <w:rPr>
                <w:rFonts w:ascii="宋体" w:hAnsi="宋体"/>
                <w:kern w:val="0"/>
                <w:szCs w:val="21"/>
              </w:rPr>
              <w:t>商饮服务业</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7D73917">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6DBE7B6">
            <w:pPr>
              <w:pStyle w:val="11"/>
              <w:jc w:val="center"/>
              <w:rPr>
                <w:rFonts w:ascii="宋体" w:hAnsi="宋体"/>
                <w:kern w:val="0"/>
                <w:szCs w:val="21"/>
              </w:rPr>
            </w:pPr>
            <w:r>
              <w:rPr>
                <w:rFonts w:ascii="宋体" w:hAnsi="宋体"/>
                <w:kern w:val="0"/>
                <w:szCs w:val="21"/>
              </w:rPr>
              <w:t>14700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F5B1EF3">
            <w:pPr>
              <w:pStyle w:val="11"/>
              <w:jc w:val="center"/>
              <w:rPr>
                <w:rFonts w:ascii="宋体" w:hAnsi="宋体"/>
                <w:kern w:val="0"/>
                <w:szCs w:val="21"/>
              </w:rPr>
            </w:pPr>
            <w:r>
              <w:rPr>
                <w:rFonts w:ascii="宋体" w:hAnsi="宋体"/>
                <w:kern w:val="0"/>
                <w:szCs w:val="21"/>
              </w:rPr>
              <w:t>24804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3D15E9A">
            <w:pPr>
              <w:pStyle w:val="11"/>
              <w:jc w:val="center"/>
              <w:rPr>
                <w:rFonts w:ascii="宋体" w:hAnsi="宋体"/>
                <w:kern w:val="0"/>
                <w:szCs w:val="21"/>
              </w:rPr>
            </w:pPr>
            <w:r>
              <w:rPr>
                <w:rFonts w:ascii="宋体" w:hAnsi="宋体"/>
                <w:kern w:val="0"/>
                <w:szCs w:val="21"/>
              </w:rPr>
              <w:t>41964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E6A66D5">
            <w:pPr>
              <w:pStyle w:val="11"/>
              <w:jc w:val="center"/>
              <w:rPr>
                <w:rFonts w:ascii="宋体" w:hAnsi="宋体"/>
                <w:kern w:val="0"/>
                <w:szCs w:val="21"/>
              </w:rPr>
            </w:pPr>
            <w:r>
              <w:rPr>
                <w:rFonts w:ascii="宋体" w:hAnsi="宋体"/>
                <w:kern w:val="0"/>
                <w:szCs w:val="21"/>
              </w:rPr>
              <w:t>61187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0B4D377">
            <w:pPr>
              <w:pStyle w:val="11"/>
              <w:jc w:val="center"/>
              <w:rPr>
                <w:rFonts w:ascii="宋体" w:hAnsi="宋体"/>
                <w:kern w:val="0"/>
                <w:szCs w:val="21"/>
              </w:rPr>
            </w:pPr>
            <w:r>
              <w:rPr>
                <w:rFonts w:ascii="宋体" w:hAnsi="宋体"/>
                <w:kern w:val="0"/>
                <w:szCs w:val="21"/>
              </w:rPr>
              <w:t>83084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0C8A786">
            <w:pPr>
              <w:pStyle w:val="11"/>
              <w:jc w:val="center"/>
              <w:rPr>
                <w:rFonts w:ascii="宋体" w:hAnsi="宋体"/>
                <w:kern w:val="0"/>
                <w:szCs w:val="21"/>
              </w:rPr>
            </w:pPr>
          </w:p>
        </w:tc>
        <w:tc>
          <w:tcPr>
            <w:tcW w:w="642" w:type="pct"/>
            <w:tcBorders>
              <w:top w:val="single" w:color="000000" w:sz="4" w:space="0"/>
              <w:left w:val="single" w:color="000000" w:sz="4" w:space="0"/>
              <w:bottom w:val="single" w:color="000000" w:sz="4" w:space="0"/>
            </w:tcBorders>
            <w:noWrap/>
            <w:vAlign w:val="center"/>
          </w:tcPr>
          <w:p w14:paraId="1B13F55C">
            <w:pPr>
              <w:pStyle w:val="11"/>
              <w:jc w:val="center"/>
              <w:rPr>
                <w:rFonts w:ascii="宋体" w:hAnsi="宋体"/>
                <w:kern w:val="0"/>
                <w:szCs w:val="21"/>
              </w:rPr>
            </w:pPr>
          </w:p>
        </w:tc>
      </w:tr>
      <w:tr w14:paraId="658033E7">
        <w:tblPrEx>
          <w:tblCellMar>
            <w:top w:w="15" w:type="dxa"/>
            <w:left w:w="15" w:type="dxa"/>
            <w:bottom w:w="15" w:type="dxa"/>
            <w:right w:w="15" w:type="dxa"/>
          </w:tblCellMar>
        </w:tblPrEx>
        <w:trPr>
          <w:trHeight w:val="445" w:hRule="atLeast"/>
        </w:trPr>
        <w:tc>
          <w:tcPr>
            <w:tcW w:w="1458" w:type="pct"/>
            <w:tcBorders>
              <w:top w:val="single" w:color="000000" w:sz="4" w:space="0"/>
              <w:bottom w:val="single" w:color="000000" w:sz="4" w:space="0"/>
              <w:right w:val="single" w:color="000000" w:sz="4" w:space="0"/>
            </w:tcBorders>
            <w:noWrap/>
            <w:vAlign w:val="center"/>
          </w:tcPr>
          <w:p w14:paraId="6DA7D1B6">
            <w:pPr>
              <w:pStyle w:val="11"/>
              <w:jc w:val="left"/>
              <w:rPr>
                <w:rFonts w:ascii="宋体" w:hAnsi="宋体"/>
                <w:kern w:val="0"/>
                <w:szCs w:val="21"/>
              </w:rPr>
            </w:pPr>
            <w:r>
              <w:rPr>
                <w:rFonts w:ascii="宋体" w:hAnsi="宋体"/>
                <w:kern w:val="0"/>
                <w:szCs w:val="21"/>
              </w:rPr>
              <w:t>五、税金</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E7461E4">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2DC3859">
            <w:pPr>
              <w:pStyle w:val="11"/>
              <w:jc w:val="center"/>
              <w:rPr>
                <w:rFonts w:ascii="宋体" w:hAnsi="宋体"/>
                <w:kern w:val="0"/>
                <w:szCs w:val="21"/>
              </w:rPr>
            </w:pPr>
            <w:r>
              <w:rPr>
                <w:rFonts w:ascii="宋体" w:hAnsi="宋体"/>
                <w:kern w:val="0"/>
                <w:szCs w:val="21"/>
              </w:rPr>
              <w:t>842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19AE159">
            <w:pPr>
              <w:pStyle w:val="11"/>
              <w:jc w:val="center"/>
              <w:rPr>
                <w:rFonts w:ascii="宋体" w:hAnsi="宋体"/>
                <w:kern w:val="0"/>
                <w:szCs w:val="21"/>
              </w:rPr>
            </w:pPr>
            <w:r>
              <w:rPr>
                <w:rFonts w:ascii="宋体" w:hAnsi="宋体"/>
                <w:kern w:val="0"/>
                <w:szCs w:val="21"/>
              </w:rPr>
              <w:t>1326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46BBC35">
            <w:pPr>
              <w:pStyle w:val="11"/>
              <w:jc w:val="center"/>
              <w:rPr>
                <w:rFonts w:ascii="宋体" w:hAnsi="宋体"/>
                <w:kern w:val="0"/>
                <w:szCs w:val="21"/>
              </w:rPr>
            </w:pPr>
            <w:r>
              <w:rPr>
                <w:rFonts w:ascii="宋体" w:hAnsi="宋体"/>
                <w:kern w:val="0"/>
                <w:szCs w:val="21"/>
              </w:rPr>
              <w:t>1694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55CCBBF">
            <w:pPr>
              <w:pStyle w:val="11"/>
              <w:jc w:val="center"/>
              <w:rPr>
                <w:rFonts w:ascii="宋体" w:hAnsi="宋体"/>
                <w:kern w:val="0"/>
                <w:szCs w:val="21"/>
              </w:rPr>
            </w:pPr>
            <w:r>
              <w:rPr>
                <w:rFonts w:ascii="宋体" w:hAnsi="宋体"/>
                <w:kern w:val="0"/>
                <w:szCs w:val="21"/>
              </w:rPr>
              <w:t>2762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D45642A">
            <w:pPr>
              <w:pStyle w:val="11"/>
              <w:jc w:val="center"/>
              <w:rPr>
                <w:rFonts w:ascii="宋体" w:hAnsi="宋体"/>
                <w:kern w:val="0"/>
                <w:szCs w:val="21"/>
              </w:rPr>
            </w:pPr>
            <w:r>
              <w:rPr>
                <w:rFonts w:ascii="宋体" w:hAnsi="宋体"/>
                <w:kern w:val="0"/>
                <w:szCs w:val="21"/>
              </w:rPr>
              <w:t>2629</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347654D">
            <w:pPr>
              <w:pStyle w:val="11"/>
              <w:jc w:val="center"/>
              <w:rPr>
                <w:rFonts w:ascii="宋体" w:hAnsi="宋体"/>
                <w:kern w:val="0"/>
                <w:szCs w:val="21"/>
              </w:rPr>
            </w:pPr>
            <w:r>
              <w:rPr>
                <w:rFonts w:ascii="宋体" w:hAnsi="宋体"/>
                <w:kern w:val="0"/>
                <w:szCs w:val="21"/>
              </w:rPr>
              <w:t>2697</w:t>
            </w:r>
          </w:p>
        </w:tc>
        <w:tc>
          <w:tcPr>
            <w:tcW w:w="642" w:type="pct"/>
            <w:tcBorders>
              <w:top w:val="single" w:color="000000" w:sz="4" w:space="0"/>
              <w:left w:val="single" w:color="000000" w:sz="4" w:space="0"/>
              <w:bottom w:val="single" w:color="000000" w:sz="4" w:space="0"/>
            </w:tcBorders>
            <w:noWrap/>
            <w:vAlign w:val="center"/>
          </w:tcPr>
          <w:p w14:paraId="4BBE47B4">
            <w:pPr>
              <w:pStyle w:val="11"/>
              <w:jc w:val="center"/>
              <w:rPr>
                <w:rFonts w:ascii="宋体" w:hAnsi="宋体"/>
                <w:kern w:val="0"/>
                <w:szCs w:val="21"/>
              </w:rPr>
            </w:pPr>
            <w:r>
              <w:rPr>
                <w:rFonts w:ascii="宋体" w:hAnsi="宋体"/>
                <w:kern w:val="0"/>
                <w:szCs w:val="21"/>
              </w:rPr>
              <w:t>2.2倍</w:t>
            </w:r>
          </w:p>
        </w:tc>
      </w:tr>
      <w:tr w14:paraId="06961401">
        <w:tblPrEx>
          <w:tblCellMar>
            <w:top w:w="15" w:type="dxa"/>
            <w:left w:w="15" w:type="dxa"/>
            <w:bottom w:w="15" w:type="dxa"/>
            <w:right w:w="15" w:type="dxa"/>
          </w:tblCellMar>
        </w:tblPrEx>
        <w:trPr>
          <w:trHeight w:val="455" w:hRule="atLeast"/>
        </w:trPr>
        <w:tc>
          <w:tcPr>
            <w:tcW w:w="1458" w:type="pct"/>
            <w:tcBorders>
              <w:top w:val="single" w:color="000000" w:sz="4" w:space="0"/>
              <w:bottom w:val="single" w:color="000000" w:sz="4" w:space="0"/>
              <w:right w:val="single" w:color="000000" w:sz="4" w:space="0"/>
            </w:tcBorders>
            <w:noWrap/>
            <w:vAlign w:val="center"/>
          </w:tcPr>
          <w:p w14:paraId="10ACA108">
            <w:pPr>
              <w:pStyle w:val="11"/>
              <w:jc w:val="left"/>
              <w:rPr>
                <w:rFonts w:ascii="宋体" w:hAnsi="宋体"/>
                <w:kern w:val="0"/>
                <w:szCs w:val="21"/>
              </w:rPr>
            </w:pPr>
            <w:r>
              <w:rPr>
                <w:rFonts w:ascii="宋体" w:hAnsi="宋体"/>
                <w:kern w:val="0"/>
                <w:szCs w:val="21"/>
              </w:rPr>
              <w:t>六、纯利润</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1D0028CF">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5D892B9">
            <w:pPr>
              <w:pStyle w:val="11"/>
              <w:jc w:val="center"/>
              <w:rPr>
                <w:rFonts w:ascii="宋体" w:hAnsi="宋体"/>
                <w:kern w:val="0"/>
                <w:szCs w:val="21"/>
              </w:rPr>
            </w:pPr>
            <w:r>
              <w:rPr>
                <w:rFonts w:ascii="宋体" w:hAnsi="宋体"/>
                <w:kern w:val="0"/>
                <w:szCs w:val="21"/>
              </w:rPr>
              <w:t>4348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6BF532E">
            <w:pPr>
              <w:pStyle w:val="11"/>
              <w:jc w:val="center"/>
              <w:rPr>
                <w:rFonts w:ascii="宋体" w:hAnsi="宋体"/>
                <w:kern w:val="0"/>
                <w:szCs w:val="21"/>
              </w:rPr>
            </w:pPr>
            <w:r>
              <w:rPr>
                <w:rFonts w:ascii="宋体" w:hAnsi="宋体"/>
                <w:kern w:val="0"/>
                <w:szCs w:val="21"/>
              </w:rPr>
              <w:t>9887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6029D9E">
            <w:pPr>
              <w:pStyle w:val="11"/>
              <w:jc w:val="center"/>
              <w:rPr>
                <w:rFonts w:ascii="宋体" w:hAnsi="宋体"/>
                <w:kern w:val="0"/>
                <w:szCs w:val="21"/>
              </w:rPr>
            </w:pPr>
            <w:r>
              <w:rPr>
                <w:rFonts w:ascii="宋体" w:hAnsi="宋体"/>
                <w:kern w:val="0"/>
                <w:szCs w:val="21"/>
              </w:rPr>
              <w:t>12137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93776F5">
            <w:pPr>
              <w:pStyle w:val="11"/>
              <w:jc w:val="center"/>
              <w:rPr>
                <w:rFonts w:ascii="宋体" w:hAnsi="宋体"/>
                <w:kern w:val="0"/>
                <w:szCs w:val="21"/>
              </w:rPr>
            </w:pPr>
            <w:r>
              <w:rPr>
                <w:rFonts w:ascii="宋体" w:hAnsi="宋体"/>
                <w:kern w:val="0"/>
                <w:szCs w:val="21"/>
              </w:rPr>
              <w:t>15616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FF68D44">
            <w:pPr>
              <w:pStyle w:val="11"/>
              <w:jc w:val="center"/>
              <w:rPr>
                <w:rFonts w:ascii="宋体" w:hAnsi="宋体"/>
                <w:kern w:val="0"/>
                <w:szCs w:val="21"/>
              </w:rPr>
            </w:pPr>
            <w:r>
              <w:rPr>
                <w:rFonts w:ascii="宋体" w:hAnsi="宋体"/>
                <w:kern w:val="0"/>
                <w:szCs w:val="21"/>
              </w:rPr>
              <w:t>17451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2E3960D">
            <w:pPr>
              <w:pStyle w:val="11"/>
              <w:jc w:val="center"/>
              <w:rPr>
                <w:rFonts w:ascii="宋体" w:hAnsi="宋体"/>
                <w:kern w:val="0"/>
                <w:szCs w:val="21"/>
              </w:rPr>
            </w:pPr>
            <w:r>
              <w:rPr>
                <w:rFonts w:ascii="宋体" w:hAnsi="宋体"/>
                <w:kern w:val="0"/>
                <w:szCs w:val="21"/>
              </w:rPr>
              <w:t>18818</w:t>
            </w:r>
          </w:p>
        </w:tc>
        <w:tc>
          <w:tcPr>
            <w:tcW w:w="642" w:type="pct"/>
            <w:tcBorders>
              <w:top w:val="single" w:color="000000" w:sz="4" w:space="0"/>
              <w:left w:val="single" w:color="000000" w:sz="4" w:space="0"/>
              <w:bottom w:val="single" w:color="000000" w:sz="4" w:space="0"/>
            </w:tcBorders>
            <w:noWrap/>
            <w:vAlign w:val="center"/>
          </w:tcPr>
          <w:p w14:paraId="21BC6217">
            <w:pPr>
              <w:pStyle w:val="11"/>
              <w:jc w:val="center"/>
              <w:rPr>
                <w:rFonts w:ascii="宋体" w:hAnsi="宋体"/>
                <w:kern w:val="0"/>
                <w:szCs w:val="21"/>
              </w:rPr>
            </w:pPr>
            <w:r>
              <w:rPr>
                <w:rFonts w:ascii="宋体" w:hAnsi="宋体"/>
                <w:kern w:val="0"/>
                <w:szCs w:val="21"/>
              </w:rPr>
              <w:t>3.3倍</w:t>
            </w:r>
          </w:p>
        </w:tc>
      </w:tr>
      <w:tr w14:paraId="2F0613FC">
        <w:tblPrEx>
          <w:tblCellMar>
            <w:top w:w="15" w:type="dxa"/>
            <w:left w:w="15" w:type="dxa"/>
            <w:bottom w:w="15" w:type="dxa"/>
            <w:right w:w="15" w:type="dxa"/>
          </w:tblCellMar>
        </w:tblPrEx>
        <w:trPr>
          <w:trHeight w:val="455" w:hRule="atLeast"/>
        </w:trPr>
        <w:tc>
          <w:tcPr>
            <w:tcW w:w="1458" w:type="pct"/>
            <w:tcBorders>
              <w:top w:val="single" w:color="000000" w:sz="4" w:space="0"/>
              <w:bottom w:val="single" w:color="000000" w:sz="4" w:space="0"/>
              <w:right w:val="single" w:color="000000" w:sz="4" w:space="0"/>
            </w:tcBorders>
            <w:noWrap/>
            <w:vAlign w:val="center"/>
          </w:tcPr>
          <w:p w14:paraId="002C83C5">
            <w:pPr>
              <w:pStyle w:val="11"/>
              <w:jc w:val="left"/>
              <w:rPr>
                <w:rFonts w:ascii="宋体" w:hAnsi="宋体"/>
                <w:kern w:val="0"/>
                <w:szCs w:val="21"/>
              </w:rPr>
            </w:pPr>
            <w:r>
              <w:rPr>
                <w:rFonts w:ascii="宋体" w:hAnsi="宋体"/>
                <w:kern w:val="0"/>
                <w:szCs w:val="21"/>
              </w:rPr>
              <w:t>七、年末固定资产原值</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E75B251">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BD882A7">
            <w:pPr>
              <w:pStyle w:val="11"/>
              <w:jc w:val="center"/>
              <w:rPr>
                <w:rFonts w:ascii="宋体" w:hAnsi="宋体"/>
                <w:kern w:val="0"/>
                <w:szCs w:val="21"/>
              </w:rPr>
            </w:pPr>
            <w:r>
              <w:rPr>
                <w:rFonts w:ascii="宋体" w:hAnsi="宋体"/>
                <w:kern w:val="0"/>
                <w:szCs w:val="21"/>
              </w:rPr>
              <w:t>10045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CBBDC45">
            <w:pPr>
              <w:pStyle w:val="11"/>
              <w:jc w:val="center"/>
              <w:rPr>
                <w:rFonts w:ascii="宋体" w:hAnsi="宋体"/>
                <w:kern w:val="0"/>
                <w:szCs w:val="21"/>
              </w:rPr>
            </w:pPr>
            <w:r>
              <w:rPr>
                <w:rFonts w:ascii="宋体" w:hAnsi="宋体"/>
                <w:kern w:val="0"/>
                <w:szCs w:val="21"/>
              </w:rPr>
              <w:t>17145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49333BD">
            <w:pPr>
              <w:pStyle w:val="11"/>
              <w:jc w:val="center"/>
              <w:rPr>
                <w:rFonts w:ascii="宋体" w:hAnsi="宋体"/>
                <w:kern w:val="0"/>
                <w:szCs w:val="21"/>
              </w:rPr>
            </w:pPr>
            <w:r>
              <w:rPr>
                <w:rFonts w:ascii="宋体" w:hAnsi="宋体"/>
                <w:kern w:val="0"/>
                <w:szCs w:val="21"/>
              </w:rPr>
              <w:t>24333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7C83F11">
            <w:pPr>
              <w:pStyle w:val="11"/>
              <w:jc w:val="center"/>
              <w:rPr>
                <w:rFonts w:ascii="宋体" w:hAnsi="宋体"/>
                <w:kern w:val="0"/>
                <w:szCs w:val="21"/>
              </w:rPr>
            </w:pPr>
            <w:r>
              <w:rPr>
                <w:rFonts w:ascii="宋体" w:hAnsi="宋体"/>
                <w:kern w:val="0"/>
                <w:szCs w:val="21"/>
              </w:rPr>
              <w:t>27265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52F4941">
            <w:pPr>
              <w:pStyle w:val="11"/>
              <w:jc w:val="center"/>
              <w:rPr>
                <w:rFonts w:ascii="宋体" w:hAnsi="宋体"/>
                <w:kern w:val="0"/>
                <w:szCs w:val="21"/>
              </w:rPr>
            </w:pPr>
            <w:r>
              <w:rPr>
                <w:rFonts w:ascii="宋体" w:hAnsi="宋体"/>
                <w:kern w:val="0"/>
                <w:szCs w:val="21"/>
              </w:rPr>
              <w:t>31721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65A3270">
            <w:pPr>
              <w:pStyle w:val="11"/>
              <w:jc w:val="center"/>
              <w:rPr>
                <w:rFonts w:ascii="宋体" w:hAnsi="宋体"/>
                <w:kern w:val="0"/>
                <w:szCs w:val="21"/>
              </w:rPr>
            </w:pPr>
          </w:p>
        </w:tc>
        <w:tc>
          <w:tcPr>
            <w:tcW w:w="642" w:type="pct"/>
            <w:tcBorders>
              <w:top w:val="single" w:color="000000" w:sz="4" w:space="0"/>
              <w:left w:val="single" w:color="000000" w:sz="4" w:space="0"/>
              <w:bottom w:val="single" w:color="000000" w:sz="4" w:space="0"/>
            </w:tcBorders>
            <w:noWrap/>
            <w:vAlign w:val="center"/>
          </w:tcPr>
          <w:p w14:paraId="6E924EFC">
            <w:pPr>
              <w:pStyle w:val="11"/>
              <w:jc w:val="center"/>
              <w:rPr>
                <w:rFonts w:ascii="宋体" w:hAnsi="宋体"/>
                <w:kern w:val="0"/>
                <w:szCs w:val="21"/>
              </w:rPr>
            </w:pPr>
          </w:p>
        </w:tc>
      </w:tr>
      <w:tr w14:paraId="5840CCDE">
        <w:tblPrEx>
          <w:tblCellMar>
            <w:top w:w="15" w:type="dxa"/>
            <w:left w:w="15" w:type="dxa"/>
            <w:bottom w:w="15" w:type="dxa"/>
            <w:right w:w="15" w:type="dxa"/>
          </w:tblCellMar>
        </w:tblPrEx>
        <w:trPr>
          <w:trHeight w:val="445" w:hRule="atLeast"/>
        </w:trPr>
        <w:tc>
          <w:tcPr>
            <w:tcW w:w="1458" w:type="pct"/>
            <w:tcBorders>
              <w:top w:val="single" w:color="000000" w:sz="4" w:space="0"/>
              <w:bottom w:val="single" w:color="000000" w:sz="4" w:space="0"/>
              <w:right w:val="single" w:color="000000" w:sz="4" w:space="0"/>
            </w:tcBorders>
            <w:noWrap/>
            <w:vAlign w:val="center"/>
          </w:tcPr>
          <w:p w14:paraId="6400BC71">
            <w:pPr>
              <w:pStyle w:val="11"/>
              <w:jc w:val="left"/>
              <w:rPr>
                <w:rFonts w:ascii="宋体" w:hAnsi="宋体"/>
                <w:kern w:val="0"/>
                <w:szCs w:val="21"/>
              </w:rPr>
            </w:pPr>
            <w:r>
              <w:rPr>
                <w:rFonts w:hint="eastAsia" w:ascii="宋体" w:hAnsi="宋体"/>
                <w:kern w:val="0"/>
                <w:szCs w:val="21"/>
              </w:rPr>
              <w:t>八、</w:t>
            </w:r>
            <w:r>
              <w:rPr>
                <w:rFonts w:ascii="宋体" w:hAnsi="宋体"/>
                <w:kern w:val="0"/>
                <w:szCs w:val="21"/>
              </w:rPr>
              <w:t>对外</w:t>
            </w:r>
            <w:r>
              <w:rPr>
                <w:rFonts w:hint="eastAsia" w:ascii="宋体" w:hAnsi="宋体"/>
                <w:kern w:val="0"/>
                <w:szCs w:val="21"/>
              </w:rPr>
              <w:t>经济</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52CD5750">
            <w:pPr>
              <w:pStyle w:val="11"/>
              <w:jc w:val="center"/>
              <w:rPr>
                <w:rFonts w:ascii="宋体" w:hAnsi="宋体"/>
                <w:kern w:val="0"/>
                <w:szCs w:val="21"/>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BA74A94">
            <w:pPr>
              <w:pStyle w:val="11"/>
              <w:jc w:val="center"/>
              <w:rPr>
                <w:rFonts w:ascii="宋体" w:hAnsi="宋体"/>
                <w:kern w:val="0"/>
                <w:szCs w:val="21"/>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3411F34">
            <w:pPr>
              <w:pStyle w:val="11"/>
              <w:jc w:val="center"/>
              <w:rPr>
                <w:rFonts w:ascii="宋体" w:hAnsi="宋体"/>
                <w:kern w:val="0"/>
                <w:szCs w:val="21"/>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A7799EC">
            <w:pPr>
              <w:pStyle w:val="11"/>
              <w:jc w:val="center"/>
              <w:rPr>
                <w:rFonts w:ascii="宋体" w:hAnsi="宋体"/>
                <w:kern w:val="0"/>
                <w:szCs w:val="21"/>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943C84C">
            <w:pPr>
              <w:pStyle w:val="11"/>
              <w:jc w:val="center"/>
              <w:rPr>
                <w:rFonts w:ascii="宋体" w:hAnsi="宋体"/>
                <w:kern w:val="0"/>
                <w:szCs w:val="21"/>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D1B9586">
            <w:pPr>
              <w:pStyle w:val="11"/>
              <w:jc w:val="center"/>
              <w:rPr>
                <w:rFonts w:ascii="宋体" w:hAnsi="宋体"/>
                <w:kern w:val="0"/>
                <w:szCs w:val="21"/>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93748D8">
            <w:pPr>
              <w:pStyle w:val="11"/>
              <w:jc w:val="center"/>
              <w:rPr>
                <w:rFonts w:ascii="宋体" w:hAnsi="宋体"/>
                <w:kern w:val="0"/>
                <w:szCs w:val="21"/>
              </w:rPr>
            </w:pPr>
          </w:p>
        </w:tc>
        <w:tc>
          <w:tcPr>
            <w:tcW w:w="642" w:type="pct"/>
            <w:tcBorders>
              <w:top w:val="single" w:color="000000" w:sz="4" w:space="0"/>
              <w:left w:val="single" w:color="000000" w:sz="4" w:space="0"/>
              <w:bottom w:val="single" w:color="000000" w:sz="4" w:space="0"/>
            </w:tcBorders>
            <w:noWrap/>
            <w:vAlign w:val="center"/>
          </w:tcPr>
          <w:p w14:paraId="5C93E698">
            <w:pPr>
              <w:pStyle w:val="11"/>
              <w:jc w:val="center"/>
              <w:rPr>
                <w:rFonts w:ascii="宋体" w:hAnsi="宋体"/>
                <w:kern w:val="0"/>
                <w:szCs w:val="21"/>
              </w:rPr>
            </w:pPr>
          </w:p>
        </w:tc>
      </w:tr>
      <w:tr w14:paraId="3FC1A537">
        <w:tblPrEx>
          <w:tblCellMar>
            <w:top w:w="15" w:type="dxa"/>
            <w:left w:w="15" w:type="dxa"/>
            <w:bottom w:w="15" w:type="dxa"/>
            <w:right w:w="15" w:type="dxa"/>
          </w:tblCellMar>
        </w:tblPrEx>
        <w:trPr>
          <w:trHeight w:val="466" w:hRule="atLeast"/>
        </w:trPr>
        <w:tc>
          <w:tcPr>
            <w:tcW w:w="1458" w:type="pct"/>
            <w:tcBorders>
              <w:top w:val="single" w:color="000000" w:sz="4" w:space="0"/>
              <w:bottom w:val="single" w:color="000000" w:sz="4" w:space="0"/>
              <w:right w:val="single" w:color="000000" w:sz="4" w:space="0"/>
            </w:tcBorders>
            <w:noWrap/>
            <w:vAlign w:val="center"/>
          </w:tcPr>
          <w:p w14:paraId="6CD8C5B9">
            <w:pPr>
              <w:pStyle w:val="11"/>
              <w:jc w:val="left"/>
              <w:rPr>
                <w:rFonts w:ascii="宋体" w:hAnsi="宋体"/>
                <w:kern w:val="0"/>
                <w:szCs w:val="21"/>
              </w:rPr>
            </w:pPr>
            <w:r>
              <w:rPr>
                <w:rFonts w:ascii="宋体" w:hAnsi="宋体"/>
                <w:kern w:val="0"/>
                <w:szCs w:val="21"/>
              </w:rPr>
              <w:t>企业单位数</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64833C34">
            <w:pPr>
              <w:pStyle w:val="11"/>
              <w:jc w:val="center"/>
              <w:rPr>
                <w:rFonts w:ascii="宋体" w:hAnsi="宋体"/>
                <w:kern w:val="0"/>
                <w:szCs w:val="21"/>
              </w:rPr>
            </w:pPr>
            <w:r>
              <w:rPr>
                <w:rFonts w:ascii="宋体" w:hAnsi="宋体"/>
                <w:kern w:val="0"/>
                <w:szCs w:val="21"/>
              </w:rPr>
              <w:t>个</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FEAD3CD">
            <w:pPr>
              <w:pStyle w:val="11"/>
              <w:jc w:val="center"/>
              <w:rPr>
                <w:rFonts w:ascii="宋体" w:hAnsi="宋体"/>
                <w:kern w:val="0"/>
                <w:szCs w:val="21"/>
              </w:rPr>
            </w:pPr>
            <w:r>
              <w:rPr>
                <w:rFonts w:ascii="宋体" w:hAnsi="宋体"/>
                <w:kern w:val="0"/>
                <w:szCs w:val="21"/>
              </w:rPr>
              <w:t>10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7EE693F">
            <w:pPr>
              <w:pStyle w:val="11"/>
              <w:jc w:val="center"/>
              <w:rPr>
                <w:rFonts w:ascii="宋体" w:hAnsi="宋体"/>
                <w:kern w:val="0"/>
                <w:szCs w:val="21"/>
              </w:rPr>
            </w:pPr>
            <w:r>
              <w:rPr>
                <w:rFonts w:ascii="宋体" w:hAnsi="宋体"/>
                <w:kern w:val="0"/>
                <w:szCs w:val="21"/>
              </w:rPr>
              <w:t>12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A2D8F93">
            <w:pPr>
              <w:pStyle w:val="11"/>
              <w:jc w:val="center"/>
              <w:rPr>
                <w:rFonts w:ascii="宋体" w:hAnsi="宋体"/>
                <w:kern w:val="0"/>
                <w:szCs w:val="21"/>
              </w:rPr>
            </w:pPr>
            <w:r>
              <w:rPr>
                <w:rFonts w:ascii="宋体" w:hAnsi="宋体"/>
                <w:kern w:val="0"/>
                <w:szCs w:val="21"/>
              </w:rPr>
              <w:t>12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4C8481B">
            <w:pPr>
              <w:pStyle w:val="11"/>
              <w:jc w:val="center"/>
              <w:rPr>
                <w:rFonts w:ascii="宋体" w:hAnsi="宋体"/>
                <w:kern w:val="0"/>
                <w:szCs w:val="21"/>
              </w:rPr>
            </w:pPr>
            <w:r>
              <w:rPr>
                <w:rFonts w:ascii="宋体" w:hAnsi="宋体"/>
                <w:kern w:val="0"/>
                <w:szCs w:val="21"/>
              </w:rPr>
              <w:t>15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0835FB4">
            <w:pPr>
              <w:pStyle w:val="11"/>
              <w:jc w:val="center"/>
              <w:rPr>
                <w:rFonts w:ascii="宋体" w:hAnsi="宋体"/>
                <w:kern w:val="0"/>
                <w:szCs w:val="21"/>
              </w:rPr>
            </w:pPr>
            <w:r>
              <w:rPr>
                <w:rFonts w:ascii="宋体" w:hAnsi="宋体"/>
                <w:kern w:val="0"/>
                <w:szCs w:val="21"/>
              </w:rPr>
              <w:t>12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E114A49">
            <w:pPr>
              <w:pStyle w:val="11"/>
              <w:jc w:val="center"/>
              <w:rPr>
                <w:rFonts w:ascii="宋体" w:hAnsi="宋体"/>
                <w:kern w:val="0"/>
                <w:szCs w:val="21"/>
              </w:rPr>
            </w:pPr>
            <w:r>
              <w:rPr>
                <w:rFonts w:ascii="宋体" w:hAnsi="宋体"/>
                <w:kern w:val="0"/>
                <w:szCs w:val="21"/>
              </w:rPr>
              <w:t>14</w:t>
            </w:r>
          </w:p>
        </w:tc>
        <w:tc>
          <w:tcPr>
            <w:tcW w:w="642" w:type="pct"/>
            <w:tcBorders>
              <w:top w:val="single" w:color="000000" w:sz="4" w:space="0"/>
              <w:left w:val="single" w:color="000000" w:sz="4" w:space="0"/>
              <w:bottom w:val="single" w:color="000000" w:sz="4" w:space="0"/>
            </w:tcBorders>
            <w:noWrap/>
            <w:vAlign w:val="center"/>
          </w:tcPr>
          <w:p w14:paraId="450988BB">
            <w:pPr>
              <w:pStyle w:val="11"/>
              <w:jc w:val="center"/>
              <w:rPr>
                <w:rFonts w:ascii="宋体" w:hAnsi="宋体"/>
                <w:kern w:val="0"/>
                <w:szCs w:val="21"/>
              </w:rPr>
            </w:pPr>
            <w:r>
              <w:rPr>
                <w:rFonts w:ascii="宋体" w:hAnsi="宋体"/>
                <w:kern w:val="0"/>
                <w:szCs w:val="21"/>
              </w:rPr>
              <w:t>40</w:t>
            </w:r>
          </w:p>
        </w:tc>
      </w:tr>
      <w:tr w14:paraId="40CAAA57">
        <w:tblPrEx>
          <w:tblCellMar>
            <w:top w:w="15" w:type="dxa"/>
            <w:left w:w="15" w:type="dxa"/>
            <w:bottom w:w="15" w:type="dxa"/>
            <w:right w:w="15" w:type="dxa"/>
          </w:tblCellMar>
        </w:tblPrEx>
        <w:trPr>
          <w:trHeight w:val="455" w:hRule="atLeast"/>
        </w:trPr>
        <w:tc>
          <w:tcPr>
            <w:tcW w:w="1458" w:type="pct"/>
            <w:tcBorders>
              <w:top w:val="single" w:color="000000" w:sz="4" w:space="0"/>
              <w:bottom w:val="single" w:color="000000" w:sz="4" w:space="0"/>
              <w:right w:val="single" w:color="000000" w:sz="4" w:space="0"/>
            </w:tcBorders>
            <w:noWrap/>
            <w:vAlign w:val="center"/>
          </w:tcPr>
          <w:p w14:paraId="3B611A1D">
            <w:pPr>
              <w:pStyle w:val="11"/>
              <w:jc w:val="left"/>
              <w:rPr>
                <w:rFonts w:ascii="宋体" w:hAnsi="宋体"/>
                <w:kern w:val="0"/>
                <w:szCs w:val="21"/>
              </w:rPr>
            </w:pPr>
            <w:r>
              <w:rPr>
                <w:rFonts w:ascii="宋体" w:hAnsi="宋体"/>
                <w:kern w:val="0"/>
                <w:szCs w:val="21"/>
              </w:rPr>
              <w:t>企业人数</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7BFD2C2F">
            <w:pPr>
              <w:pStyle w:val="11"/>
              <w:jc w:val="center"/>
              <w:rPr>
                <w:rFonts w:ascii="宋体" w:hAnsi="宋体"/>
                <w:kern w:val="0"/>
                <w:szCs w:val="21"/>
              </w:rPr>
            </w:pPr>
            <w:r>
              <w:rPr>
                <w:rFonts w:ascii="宋体" w:hAnsi="宋体"/>
                <w:kern w:val="0"/>
                <w:szCs w:val="21"/>
              </w:rPr>
              <w:t>人</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C24F924">
            <w:pPr>
              <w:pStyle w:val="11"/>
              <w:jc w:val="center"/>
              <w:rPr>
                <w:rFonts w:ascii="宋体" w:hAnsi="宋体"/>
                <w:kern w:val="0"/>
                <w:szCs w:val="21"/>
              </w:rPr>
            </w:pPr>
            <w:r>
              <w:rPr>
                <w:rFonts w:ascii="宋体" w:hAnsi="宋体"/>
                <w:kern w:val="0"/>
                <w:szCs w:val="21"/>
              </w:rPr>
              <w:t>1087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21D5F78">
            <w:pPr>
              <w:pStyle w:val="11"/>
              <w:jc w:val="center"/>
              <w:rPr>
                <w:rFonts w:ascii="宋体" w:hAnsi="宋体"/>
                <w:kern w:val="0"/>
                <w:szCs w:val="21"/>
              </w:rPr>
            </w:pPr>
            <w:r>
              <w:rPr>
                <w:rFonts w:ascii="宋体" w:hAnsi="宋体"/>
                <w:kern w:val="0"/>
                <w:szCs w:val="21"/>
              </w:rPr>
              <w:t>1028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A7F5E15">
            <w:pPr>
              <w:pStyle w:val="11"/>
              <w:jc w:val="center"/>
              <w:rPr>
                <w:rFonts w:ascii="宋体" w:hAnsi="宋体"/>
                <w:kern w:val="0"/>
                <w:szCs w:val="21"/>
              </w:rPr>
            </w:pPr>
            <w:r>
              <w:rPr>
                <w:rFonts w:ascii="宋体" w:hAnsi="宋体"/>
                <w:kern w:val="0"/>
                <w:szCs w:val="21"/>
              </w:rPr>
              <w:t>8109</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838894F">
            <w:pPr>
              <w:pStyle w:val="11"/>
              <w:jc w:val="center"/>
              <w:rPr>
                <w:rFonts w:ascii="宋体" w:hAnsi="宋体"/>
                <w:kern w:val="0"/>
                <w:szCs w:val="21"/>
              </w:rPr>
            </w:pPr>
            <w:r>
              <w:rPr>
                <w:rFonts w:ascii="宋体" w:hAnsi="宋体"/>
                <w:kern w:val="0"/>
                <w:szCs w:val="21"/>
              </w:rPr>
              <w:t>1188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9E18CF4">
            <w:pPr>
              <w:pStyle w:val="11"/>
              <w:jc w:val="center"/>
              <w:rPr>
                <w:rFonts w:ascii="宋体" w:hAnsi="宋体"/>
                <w:kern w:val="0"/>
                <w:szCs w:val="21"/>
              </w:rPr>
            </w:pPr>
            <w:r>
              <w:rPr>
                <w:rFonts w:ascii="宋体" w:hAnsi="宋体"/>
                <w:kern w:val="0"/>
                <w:szCs w:val="21"/>
              </w:rPr>
              <w:t>851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9B68FE5">
            <w:pPr>
              <w:pStyle w:val="11"/>
              <w:jc w:val="center"/>
              <w:rPr>
                <w:rFonts w:ascii="宋体" w:hAnsi="宋体"/>
                <w:kern w:val="0"/>
                <w:szCs w:val="21"/>
              </w:rPr>
            </w:pPr>
            <w:r>
              <w:rPr>
                <w:rFonts w:ascii="宋体" w:hAnsi="宋体"/>
                <w:kern w:val="0"/>
                <w:szCs w:val="21"/>
              </w:rPr>
              <w:t>705</w:t>
            </w:r>
          </w:p>
        </w:tc>
        <w:tc>
          <w:tcPr>
            <w:tcW w:w="642" w:type="pct"/>
            <w:tcBorders>
              <w:top w:val="single" w:color="000000" w:sz="4" w:space="0"/>
              <w:left w:val="single" w:color="000000" w:sz="4" w:space="0"/>
              <w:bottom w:val="single" w:color="000000" w:sz="4" w:space="0"/>
            </w:tcBorders>
            <w:noWrap/>
            <w:vAlign w:val="center"/>
          </w:tcPr>
          <w:p w14:paraId="2F756EF1">
            <w:pPr>
              <w:pStyle w:val="11"/>
              <w:jc w:val="center"/>
              <w:rPr>
                <w:rFonts w:ascii="宋体" w:hAnsi="宋体"/>
                <w:kern w:val="0"/>
                <w:szCs w:val="21"/>
              </w:rPr>
            </w:pPr>
            <w:r>
              <w:rPr>
                <w:rFonts w:ascii="宋体" w:hAnsi="宋体"/>
                <w:kern w:val="0"/>
                <w:szCs w:val="21"/>
              </w:rPr>
              <w:t>-35</w:t>
            </w:r>
          </w:p>
        </w:tc>
      </w:tr>
      <w:tr w14:paraId="31F3CB05">
        <w:tblPrEx>
          <w:tblCellMar>
            <w:top w:w="15" w:type="dxa"/>
            <w:left w:w="15" w:type="dxa"/>
            <w:bottom w:w="15" w:type="dxa"/>
            <w:right w:w="15" w:type="dxa"/>
          </w:tblCellMar>
        </w:tblPrEx>
        <w:trPr>
          <w:trHeight w:val="455" w:hRule="atLeast"/>
        </w:trPr>
        <w:tc>
          <w:tcPr>
            <w:tcW w:w="1458" w:type="pct"/>
            <w:tcBorders>
              <w:top w:val="single" w:color="000000" w:sz="4" w:space="0"/>
              <w:bottom w:val="single" w:color="000000" w:sz="4" w:space="0"/>
              <w:right w:val="single" w:color="000000" w:sz="4" w:space="0"/>
            </w:tcBorders>
            <w:noWrap/>
            <w:vAlign w:val="center"/>
          </w:tcPr>
          <w:p w14:paraId="4CC5BCE8">
            <w:pPr>
              <w:pStyle w:val="11"/>
              <w:jc w:val="left"/>
              <w:rPr>
                <w:rFonts w:ascii="宋体" w:hAnsi="宋体"/>
                <w:kern w:val="0"/>
                <w:szCs w:val="21"/>
              </w:rPr>
            </w:pPr>
            <w:r>
              <w:rPr>
                <w:rFonts w:ascii="宋体" w:hAnsi="宋体"/>
                <w:kern w:val="0"/>
                <w:szCs w:val="21"/>
              </w:rPr>
              <w:t>出口产品生产总值</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39C73DB">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87B51D6">
            <w:pPr>
              <w:pStyle w:val="11"/>
              <w:jc w:val="center"/>
              <w:rPr>
                <w:rFonts w:ascii="宋体" w:hAnsi="宋体"/>
                <w:kern w:val="0"/>
                <w:szCs w:val="21"/>
              </w:rPr>
            </w:pPr>
            <w:r>
              <w:rPr>
                <w:rFonts w:ascii="宋体" w:hAnsi="宋体"/>
                <w:kern w:val="0"/>
                <w:szCs w:val="21"/>
              </w:rPr>
              <w:t>1395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3E28DC7">
            <w:pPr>
              <w:pStyle w:val="11"/>
              <w:jc w:val="center"/>
              <w:rPr>
                <w:rFonts w:ascii="宋体" w:hAnsi="宋体"/>
                <w:kern w:val="0"/>
                <w:szCs w:val="21"/>
              </w:rPr>
            </w:pPr>
            <w:r>
              <w:rPr>
                <w:rFonts w:ascii="宋体" w:hAnsi="宋体"/>
                <w:kern w:val="0"/>
                <w:szCs w:val="21"/>
              </w:rPr>
              <w:t>2213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D944077">
            <w:pPr>
              <w:pStyle w:val="11"/>
              <w:jc w:val="center"/>
              <w:rPr>
                <w:rFonts w:ascii="宋体" w:hAnsi="宋体"/>
                <w:kern w:val="0"/>
                <w:szCs w:val="21"/>
              </w:rPr>
            </w:pPr>
            <w:r>
              <w:rPr>
                <w:rFonts w:ascii="宋体" w:hAnsi="宋体"/>
                <w:kern w:val="0"/>
                <w:szCs w:val="21"/>
              </w:rPr>
              <w:t>4646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EC6CB39">
            <w:pPr>
              <w:pStyle w:val="11"/>
              <w:jc w:val="center"/>
              <w:rPr>
                <w:rFonts w:ascii="宋体" w:hAnsi="宋体"/>
                <w:kern w:val="0"/>
                <w:szCs w:val="21"/>
              </w:rPr>
            </w:pPr>
            <w:r>
              <w:rPr>
                <w:rFonts w:ascii="宋体" w:hAnsi="宋体"/>
                <w:kern w:val="0"/>
                <w:szCs w:val="21"/>
              </w:rPr>
              <w:t>5033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7C559B1">
            <w:pPr>
              <w:pStyle w:val="11"/>
              <w:jc w:val="center"/>
              <w:rPr>
                <w:rFonts w:ascii="宋体" w:hAnsi="宋体"/>
                <w:kern w:val="0"/>
                <w:szCs w:val="21"/>
              </w:rPr>
            </w:pPr>
            <w:r>
              <w:rPr>
                <w:rFonts w:ascii="宋体" w:hAnsi="宋体"/>
                <w:kern w:val="0"/>
                <w:szCs w:val="21"/>
              </w:rPr>
              <w:t>4151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A0F90C7">
            <w:pPr>
              <w:pStyle w:val="11"/>
              <w:jc w:val="center"/>
              <w:rPr>
                <w:rFonts w:ascii="宋体" w:hAnsi="宋体"/>
                <w:kern w:val="0"/>
                <w:szCs w:val="21"/>
              </w:rPr>
            </w:pPr>
            <w:r>
              <w:rPr>
                <w:rFonts w:ascii="宋体" w:hAnsi="宋体"/>
                <w:kern w:val="0"/>
                <w:szCs w:val="21"/>
              </w:rPr>
              <w:t>3568</w:t>
            </w:r>
          </w:p>
        </w:tc>
        <w:tc>
          <w:tcPr>
            <w:tcW w:w="642" w:type="pct"/>
            <w:tcBorders>
              <w:top w:val="single" w:color="000000" w:sz="4" w:space="0"/>
              <w:left w:val="single" w:color="000000" w:sz="4" w:space="0"/>
              <w:bottom w:val="single" w:color="000000" w:sz="4" w:space="0"/>
            </w:tcBorders>
            <w:noWrap/>
            <w:vAlign w:val="center"/>
          </w:tcPr>
          <w:p w14:paraId="595E0A67">
            <w:pPr>
              <w:pStyle w:val="11"/>
              <w:jc w:val="center"/>
              <w:rPr>
                <w:rFonts w:ascii="宋体" w:hAnsi="宋体"/>
                <w:kern w:val="0"/>
                <w:szCs w:val="21"/>
              </w:rPr>
            </w:pPr>
            <w:r>
              <w:rPr>
                <w:rFonts w:ascii="宋体" w:hAnsi="宋体"/>
                <w:kern w:val="0"/>
                <w:szCs w:val="21"/>
              </w:rPr>
              <w:t>1.5倍</w:t>
            </w:r>
          </w:p>
        </w:tc>
      </w:tr>
      <w:tr w14:paraId="38D2CCA1">
        <w:tblPrEx>
          <w:tblCellMar>
            <w:top w:w="15" w:type="dxa"/>
            <w:left w:w="15" w:type="dxa"/>
            <w:bottom w:w="15" w:type="dxa"/>
            <w:right w:w="15" w:type="dxa"/>
          </w:tblCellMar>
        </w:tblPrEx>
        <w:trPr>
          <w:trHeight w:val="455" w:hRule="atLeast"/>
        </w:trPr>
        <w:tc>
          <w:tcPr>
            <w:tcW w:w="1458" w:type="pct"/>
            <w:tcBorders>
              <w:top w:val="single" w:color="000000" w:sz="4" w:space="0"/>
              <w:bottom w:val="single" w:color="000000" w:sz="4" w:space="0"/>
              <w:right w:val="single" w:color="000000" w:sz="4" w:space="0"/>
            </w:tcBorders>
            <w:noWrap/>
            <w:vAlign w:val="center"/>
          </w:tcPr>
          <w:p w14:paraId="702E3DA6">
            <w:pPr>
              <w:pStyle w:val="11"/>
              <w:jc w:val="left"/>
              <w:rPr>
                <w:rFonts w:ascii="宋体" w:hAnsi="宋体"/>
                <w:kern w:val="0"/>
                <w:szCs w:val="21"/>
              </w:rPr>
            </w:pPr>
            <w:r>
              <w:rPr>
                <w:rFonts w:ascii="宋体" w:hAnsi="宋体"/>
                <w:kern w:val="0"/>
                <w:szCs w:val="21"/>
              </w:rPr>
              <w:t>出口产品交货总额</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2E0D392E">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3DF0D02">
            <w:pPr>
              <w:pStyle w:val="11"/>
              <w:jc w:val="center"/>
              <w:rPr>
                <w:rFonts w:ascii="宋体" w:hAnsi="宋体"/>
                <w:kern w:val="0"/>
                <w:szCs w:val="21"/>
              </w:rPr>
            </w:pPr>
            <w:r>
              <w:rPr>
                <w:rFonts w:ascii="宋体" w:hAnsi="宋体"/>
                <w:kern w:val="0"/>
                <w:szCs w:val="21"/>
              </w:rPr>
              <w:t>1282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326911C">
            <w:pPr>
              <w:pStyle w:val="11"/>
              <w:jc w:val="center"/>
              <w:rPr>
                <w:rFonts w:ascii="宋体" w:hAnsi="宋体"/>
                <w:kern w:val="0"/>
                <w:szCs w:val="21"/>
              </w:rPr>
            </w:pPr>
            <w:r>
              <w:rPr>
                <w:rFonts w:ascii="宋体" w:hAnsi="宋体"/>
                <w:kern w:val="0"/>
                <w:szCs w:val="21"/>
              </w:rPr>
              <w:t>1973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B7C8CC6">
            <w:pPr>
              <w:pStyle w:val="11"/>
              <w:jc w:val="center"/>
              <w:rPr>
                <w:rFonts w:ascii="宋体" w:hAnsi="宋体"/>
                <w:kern w:val="0"/>
                <w:szCs w:val="21"/>
              </w:rPr>
            </w:pPr>
            <w:r>
              <w:rPr>
                <w:rFonts w:ascii="宋体" w:hAnsi="宋体"/>
                <w:kern w:val="0"/>
                <w:szCs w:val="21"/>
              </w:rPr>
              <w:t>3105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79E92F5">
            <w:pPr>
              <w:pStyle w:val="11"/>
              <w:jc w:val="center"/>
              <w:rPr>
                <w:rFonts w:ascii="宋体" w:hAnsi="宋体"/>
                <w:kern w:val="0"/>
                <w:szCs w:val="21"/>
              </w:rPr>
            </w:pPr>
            <w:r>
              <w:rPr>
                <w:rFonts w:ascii="宋体" w:hAnsi="宋体"/>
                <w:kern w:val="0"/>
                <w:szCs w:val="21"/>
              </w:rPr>
              <w:t>4757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5BCE93C">
            <w:pPr>
              <w:pStyle w:val="11"/>
              <w:jc w:val="center"/>
              <w:rPr>
                <w:rFonts w:ascii="宋体" w:hAnsi="宋体"/>
                <w:kern w:val="0"/>
                <w:szCs w:val="21"/>
              </w:rPr>
            </w:pPr>
            <w:r>
              <w:rPr>
                <w:rFonts w:ascii="宋体" w:hAnsi="宋体"/>
                <w:kern w:val="0"/>
                <w:szCs w:val="21"/>
              </w:rPr>
              <w:t>3633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86DBA86">
            <w:pPr>
              <w:pStyle w:val="11"/>
              <w:jc w:val="center"/>
              <w:rPr>
                <w:rFonts w:ascii="宋体" w:hAnsi="宋体"/>
                <w:kern w:val="0"/>
                <w:szCs w:val="21"/>
              </w:rPr>
            </w:pPr>
            <w:r>
              <w:rPr>
                <w:rFonts w:ascii="宋体" w:hAnsi="宋体"/>
                <w:kern w:val="0"/>
                <w:szCs w:val="21"/>
              </w:rPr>
              <w:t>2166</w:t>
            </w:r>
          </w:p>
        </w:tc>
        <w:tc>
          <w:tcPr>
            <w:tcW w:w="642" w:type="pct"/>
            <w:tcBorders>
              <w:top w:val="single" w:color="000000" w:sz="4" w:space="0"/>
              <w:left w:val="single" w:color="000000" w:sz="4" w:space="0"/>
              <w:bottom w:val="single" w:color="000000" w:sz="4" w:space="0"/>
            </w:tcBorders>
            <w:noWrap/>
            <w:vAlign w:val="center"/>
          </w:tcPr>
          <w:p w14:paraId="64AD0DA7">
            <w:pPr>
              <w:pStyle w:val="11"/>
              <w:jc w:val="center"/>
              <w:rPr>
                <w:rFonts w:ascii="宋体" w:hAnsi="宋体"/>
                <w:kern w:val="0"/>
                <w:szCs w:val="21"/>
              </w:rPr>
            </w:pPr>
            <w:r>
              <w:rPr>
                <w:rFonts w:ascii="宋体" w:hAnsi="宋体"/>
                <w:kern w:val="0"/>
                <w:szCs w:val="21"/>
              </w:rPr>
              <w:t>68.9</w:t>
            </w:r>
          </w:p>
        </w:tc>
      </w:tr>
      <w:tr w14:paraId="6A9884C2">
        <w:tblPrEx>
          <w:tblCellMar>
            <w:top w:w="15" w:type="dxa"/>
            <w:left w:w="15" w:type="dxa"/>
            <w:bottom w:w="15" w:type="dxa"/>
            <w:right w:w="15" w:type="dxa"/>
          </w:tblCellMar>
        </w:tblPrEx>
        <w:trPr>
          <w:trHeight w:val="455" w:hRule="atLeast"/>
        </w:trPr>
        <w:tc>
          <w:tcPr>
            <w:tcW w:w="1458" w:type="pct"/>
            <w:tcBorders>
              <w:top w:val="single" w:color="000000" w:sz="4" w:space="0"/>
              <w:bottom w:val="single" w:color="000000" w:sz="4" w:space="0"/>
              <w:right w:val="single" w:color="000000" w:sz="4" w:space="0"/>
            </w:tcBorders>
            <w:noWrap/>
            <w:vAlign w:val="center"/>
          </w:tcPr>
          <w:p w14:paraId="6CCCF8F0">
            <w:pPr>
              <w:pStyle w:val="11"/>
              <w:jc w:val="left"/>
              <w:rPr>
                <w:rFonts w:ascii="宋体" w:hAnsi="宋体"/>
                <w:kern w:val="0"/>
                <w:szCs w:val="21"/>
              </w:rPr>
            </w:pPr>
            <w:r>
              <w:rPr>
                <w:rFonts w:ascii="宋体" w:hAnsi="宋体"/>
                <w:kern w:val="0"/>
                <w:szCs w:val="21"/>
              </w:rPr>
              <w:t>其</w:t>
            </w:r>
            <w:r>
              <w:rPr>
                <w:rFonts w:hint="eastAsia" w:ascii="宋体" w:hAnsi="宋体"/>
                <w:kern w:val="0"/>
                <w:szCs w:val="21"/>
              </w:rPr>
              <w:t>中：</w:t>
            </w:r>
            <w:r>
              <w:rPr>
                <w:rFonts w:ascii="宋体" w:hAnsi="宋体"/>
                <w:kern w:val="0"/>
                <w:szCs w:val="21"/>
              </w:rPr>
              <w:t>直接出口</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3B36C774">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1432FFE">
            <w:pPr>
              <w:pStyle w:val="11"/>
              <w:jc w:val="center"/>
              <w:rPr>
                <w:rFonts w:ascii="宋体" w:hAnsi="宋体"/>
                <w:kern w:val="0"/>
                <w:szCs w:val="21"/>
              </w:rPr>
            </w:pPr>
            <w:r>
              <w:rPr>
                <w:rFonts w:ascii="宋体" w:hAnsi="宋体"/>
                <w:kern w:val="0"/>
                <w:szCs w:val="21"/>
              </w:rPr>
              <w:t>1070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1C2FCA9">
            <w:pPr>
              <w:pStyle w:val="11"/>
              <w:jc w:val="center"/>
              <w:rPr>
                <w:rFonts w:ascii="宋体" w:hAnsi="宋体"/>
                <w:kern w:val="0"/>
                <w:szCs w:val="21"/>
              </w:rPr>
            </w:pPr>
            <w:r>
              <w:rPr>
                <w:rFonts w:ascii="宋体" w:hAnsi="宋体"/>
                <w:kern w:val="0"/>
                <w:szCs w:val="21"/>
              </w:rPr>
              <w:t>1793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8BBEA45">
            <w:pPr>
              <w:pStyle w:val="11"/>
              <w:jc w:val="center"/>
              <w:rPr>
                <w:rFonts w:ascii="宋体" w:hAnsi="宋体"/>
                <w:kern w:val="0"/>
                <w:szCs w:val="21"/>
              </w:rPr>
            </w:pPr>
            <w:r>
              <w:rPr>
                <w:rFonts w:ascii="宋体" w:hAnsi="宋体"/>
                <w:kern w:val="0"/>
                <w:szCs w:val="21"/>
              </w:rPr>
              <w:t>2742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39410DB">
            <w:pPr>
              <w:pStyle w:val="11"/>
              <w:jc w:val="center"/>
              <w:rPr>
                <w:rFonts w:ascii="宋体" w:hAnsi="宋体"/>
                <w:kern w:val="0"/>
                <w:szCs w:val="21"/>
              </w:rPr>
            </w:pPr>
            <w:r>
              <w:rPr>
                <w:rFonts w:ascii="宋体" w:hAnsi="宋体"/>
                <w:kern w:val="0"/>
                <w:szCs w:val="21"/>
              </w:rPr>
              <w:t>4249</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D6A44D6">
            <w:pPr>
              <w:pStyle w:val="11"/>
              <w:jc w:val="center"/>
              <w:rPr>
                <w:rFonts w:ascii="宋体" w:hAnsi="宋体"/>
                <w:kern w:val="0"/>
                <w:szCs w:val="21"/>
              </w:rPr>
            </w:pPr>
            <w:r>
              <w:rPr>
                <w:rFonts w:ascii="宋体" w:hAnsi="宋体"/>
                <w:kern w:val="0"/>
                <w:szCs w:val="21"/>
              </w:rPr>
              <w:t>2177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EA97A32">
            <w:pPr>
              <w:pStyle w:val="11"/>
              <w:jc w:val="center"/>
              <w:rPr>
                <w:rFonts w:ascii="宋体" w:hAnsi="宋体"/>
                <w:kern w:val="0"/>
                <w:szCs w:val="21"/>
              </w:rPr>
            </w:pPr>
            <w:r>
              <w:rPr>
                <w:rFonts w:ascii="宋体" w:hAnsi="宋体"/>
                <w:kern w:val="0"/>
                <w:szCs w:val="21"/>
              </w:rPr>
              <w:t>2037</w:t>
            </w:r>
          </w:p>
        </w:tc>
        <w:tc>
          <w:tcPr>
            <w:tcW w:w="642" w:type="pct"/>
            <w:tcBorders>
              <w:top w:val="single" w:color="000000" w:sz="4" w:space="0"/>
              <w:left w:val="single" w:color="000000" w:sz="4" w:space="0"/>
              <w:bottom w:val="single" w:color="000000" w:sz="4" w:space="0"/>
            </w:tcBorders>
            <w:noWrap/>
            <w:vAlign w:val="center"/>
          </w:tcPr>
          <w:p w14:paraId="61EB3182">
            <w:pPr>
              <w:pStyle w:val="11"/>
              <w:jc w:val="center"/>
              <w:rPr>
                <w:rFonts w:ascii="宋体" w:hAnsi="宋体"/>
                <w:kern w:val="0"/>
                <w:szCs w:val="21"/>
              </w:rPr>
            </w:pPr>
            <w:r>
              <w:rPr>
                <w:rFonts w:ascii="宋体" w:hAnsi="宋体"/>
                <w:kern w:val="0"/>
                <w:szCs w:val="21"/>
              </w:rPr>
              <w:t>90.4</w:t>
            </w:r>
          </w:p>
        </w:tc>
      </w:tr>
      <w:tr w14:paraId="6AFC4949">
        <w:tblPrEx>
          <w:tblCellMar>
            <w:top w:w="15" w:type="dxa"/>
            <w:left w:w="15" w:type="dxa"/>
            <w:bottom w:w="15" w:type="dxa"/>
            <w:right w:w="15" w:type="dxa"/>
          </w:tblCellMar>
        </w:tblPrEx>
        <w:trPr>
          <w:trHeight w:val="445" w:hRule="atLeast"/>
        </w:trPr>
        <w:tc>
          <w:tcPr>
            <w:tcW w:w="1458" w:type="pct"/>
            <w:tcBorders>
              <w:top w:val="single" w:color="000000" w:sz="4" w:space="0"/>
              <w:bottom w:val="single" w:color="000000" w:sz="4" w:space="0"/>
              <w:right w:val="single" w:color="000000" w:sz="4" w:space="0"/>
            </w:tcBorders>
            <w:noWrap/>
            <w:vAlign w:val="center"/>
          </w:tcPr>
          <w:p w14:paraId="7A0FCB4F">
            <w:pPr>
              <w:pStyle w:val="11"/>
              <w:ind w:firstLine="630" w:firstLineChars="300"/>
              <w:jc w:val="left"/>
              <w:rPr>
                <w:rFonts w:ascii="宋体" w:hAnsi="宋体"/>
                <w:kern w:val="0"/>
                <w:szCs w:val="21"/>
              </w:rPr>
            </w:pPr>
            <w:r>
              <w:rPr>
                <w:rFonts w:ascii="宋体" w:hAnsi="宋体"/>
                <w:kern w:val="0"/>
                <w:szCs w:val="21"/>
              </w:rPr>
              <w:t>间接出口</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04CB72F9">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B499234">
            <w:pPr>
              <w:pStyle w:val="11"/>
              <w:jc w:val="center"/>
              <w:rPr>
                <w:rFonts w:ascii="宋体" w:hAnsi="宋体"/>
                <w:kern w:val="0"/>
                <w:szCs w:val="21"/>
              </w:rPr>
            </w:pPr>
            <w:r>
              <w:rPr>
                <w:rFonts w:ascii="宋体" w:hAnsi="宋体"/>
                <w:kern w:val="0"/>
                <w:szCs w:val="21"/>
              </w:rPr>
              <w:t>212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A2BB698">
            <w:pPr>
              <w:pStyle w:val="11"/>
              <w:jc w:val="center"/>
              <w:rPr>
                <w:rFonts w:ascii="宋体" w:hAnsi="宋体"/>
                <w:kern w:val="0"/>
                <w:szCs w:val="21"/>
              </w:rPr>
            </w:pPr>
            <w:r>
              <w:rPr>
                <w:rFonts w:ascii="宋体" w:hAnsi="宋体"/>
                <w:kern w:val="0"/>
                <w:szCs w:val="21"/>
              </w:rPr>
              <w:t>180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412B202">
            <w:pPr>
              <w:pStyle w:val="11"/>
              <w:jc w:val="center"/>
              <w:rPr>
                <w:rFonts w:ascii="宋体" w:hAnsi="宋体"/>
                <w:kern w:val="0"/>
                <w:szCs w:val="21"/>
              </w:rPr>
            </w:pPr>
            <w:r>
              <w:rPr>
                <w:rFonts w:ascii="宋体" w:hAnsi="宋体"/>
                <w:kern w:val="0"/>
                <w:szCs w:val="21"/>
              </w:rPr>
              <w:t>363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DFD7D35">
            <w:pPr>
              <w:pStyle w:val="11"/>
              <w:jc w:val="center"/>
              <w:rPr>
                <w:rFonts w:ascii="宋体" w:hAnsi="宋体"/>
                <w:kern w:val="0"/>
                <w:szCs w:val="21"/>
              </w:rPr>
            </w:pPr>
            <w:r>
              <w:rPr>
                <w:rFonts w:ascii="宋体" w:hAnsi="宋体"/>
                <w:kern w:val="0"/>
                <w:szCs w:val="21"/>
              </w:rPr>
              <w:t>508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94E2FB4">
            <w:pPr>
              <w:pStyle w:val="11"/>
              <w:jc w:val="center"/>
              <w:rPr>
                <w:rFonts w:ascii="宋体" w:hAnsi="宋体"/>
                <w:kern w:val="0"/>
                <w:szCs w:val="21"/>
              </w:rPr>
            </w:pPr>
            <w:r>
              <w:rPr>
                <w:rFonts w:ascii="宋体" w:hAnsi="宋体"/>
                <w:kern w:val="0"/>
                <w:szCs w:val="21"/>
              </w:rPr>
              <w:t>1456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3925804">
            <w:pPr>
              <w:pStyle w:val="11"/>
              <w:jc w:val="center"/>
              <w:rPr>
                <w:rFonts w:ascii="宋体" w:hAnsi="宋体"/>
                <w:kern w:val="0"/>
                <w:szCs w:val="21"/>
              </w:rPr>
            </w:pPr>
            <w:r>
              <w:rPr>
                <w:rFonts w:ascii="宋体" w:hAnsi="宋体"/>
                <w:kern w:val="0"/>
                <w:szCs w:val="21"/>
              </w:rPr>
              <w:t>129</w:t>
            </w:r>
          </w:p>
        </w:tc>
        <w:tc>
          <w:tcPr>
            <w:tcW w:w="642" w:type="pct"/>
            <w:tcBorders>
              <w:top w:val="single" w:color="000000" w:sz="4" w:space="0"/>
              <w:left w:val="single" w:color="000000" w:sz="4" w:space="0"/>
              <w:bottom w:val="single" w:color="000000" w:sz="4" w:space="0"/>
            </w:tcBorders>
            <w:noWrap/>
            <w:vAlign w:val="center"/>
          </w:tcPr>
          <w:p w14:paraId="5BF9A4E8">
            <w:pPr>
              <w:pStyle w:val="11"/>
              <w:jc w:val="center"/>
              <w:rPr>
                <w:rFonts w:ascii="宋体" w:hAnsi="宋体"/>
                <w:kern w:val="0"/>
                <w:szCs w:val="21"/>
              </w:rPr>
            </w:pPr>
            <w:r>
              <w:rPr>
                <w:rFonts w:ascii="宋体" w:hAnsi="宋体"/>
                <w:kern w:val="0"/>
                <w:szCs w:val="21"/>
              </w:rPr>
              <w:t>-39.2</w:t>
            </w:r>
          </w:p>
        </w:tc>
      </w:tr>
      <w:tr w14:paraId="3678B892">
        <w:tblPrEx>
          <w:tblCellMar>
            <w:top w:w="15" w:type="dxa"/>
            <w:left w:w="15" w:type="dxa"/>
            <w:bottom w:w="15" w:type="dxa"/>
            <w:right w:w="15" w:type="dxa"/>
          </w:tblCellMar>
        </w:tblPrEx>
        <w:trPr>
          <w:trHeight w:val="455" w:hRule="atLeast"/>
        </w:trPr>
        <w:tc>
          <w:tcPr>
            <w:tcW w:w="1458" w:type="pct"/>
            <w:tcBorders>
              <w:top w:val="single" w:color="000000" w:sz="4" w:space="0"/>
              <w:bottom w:val="single" w:color="000000" w:sz="4" w:space="0"/>
              <w:right w:val="single" w:color="000000" w:sz="4" w:space="0"/>
            </w:tcBorders>
            <w:noWrap/>
            <w:vAlign w:val="center"/>
          </w:tcPr>
          <w:p w14:paraId="42EF2B18">
            <w:pPr>
              <w:pStyle w:val="11"/>
              <w:jc w:val="left"/>
              <w:rPr>
                <w:rFonts w:ascii="宋体" w:hAnsi="宋体"/>
                <w:kern w:val="0"/>
                <w:szCs w:val="21"/>
              </w:rPr>
            </w:pPr>
            <w:r>
              <w:rPr>
                <w:rFonts w:hint="eastAsia" w:ascii="宋体" w:hAnsi="宋体"/>
                <w:kern w:val="0"/>
                <w:szCs w:val="21"/>
              </w:rPr>
              <w:t>“</w:t>
            </w:r>
            <w:r>
              <w:rPr>
                <w:rFonts w:ascii="宋体" w:hAnsi="宋体"/>
                <w:kern w:val="0"/>
                <w:szCs w:val="21"/>
              </w:rPr>
              <w:t>三来一补</w:t>
            </w:r>
            <w:r>
              <w:rPr>
                <w:rFonts w:hint="eastAsia" w:ascii="宋体" w:hAnsi="宋体"/>
                <w:kern w:val="0"/>
                <w:szCs w:val="21"/>
              </w:rPr>
              <w:t>”</w:t>
            </w:r>
            <w:r>
              <w:rPr>
                <w:rFonts w:ascii="宋体" w:hAnsi="宋体"/>
                <w:kern w:val="0"/>
                <w:szCs w:val="21"/>
              </w:rPr>
              <w:t>和合作企业</w:t>
            </w:r>
          </w:p>
        </w:tc>
        <w:tc>
          <w:tcPr>
            <w:tcW w:w="289" w:type="pct"/>
            <w:tcBorders>
              <w:top w:val="single" w:color="000000" w:sz="4" w:space="0"/>
              <w:left w:val="single" w:color="000000" w:sz="4" w:space="0"/>
              <w:bottom w:val="single" w:color="000000" w:sz="4" w:space="0"/>
              <w:right w:val="single" w:color="000000" w:sz="4" w:space="0"/>
            </w:tcBorders>
            <w:noWrap/>
            <w:vAlign w:val="center"/>
          </w:tcPr>
          <w:p w14:paraId="404F73FF">
            <w:pPr>
              <w:pStyle w:val="11"/>
              <w:jc w:val="center"/>
              <w:rPr>
                <w:rFonts w:ascii="宋体" w:hAnsi="宋体"/>
                <w:kern w:val="0"/>
                <w:szCs w:val="21"/>
              </w:rPr>
            </w:pPr>
            <w:r>
              <w:rPr>
                <w:rFonts w:ascii="宋体" w:hAnsi="宋体"/>
                <w:kern w:val="0"/>
                <w:szCs w:val="21"/>
              </w:rPr>
              <w:t>万元</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B932347">
            <w:pPr>
              <w:pStyle w:val="11"/>
              <w:jc w:val="center"/>
              <w:rPr>
                <w:rFonts w:ascii="宋体" w:hAnsi="宋体"/>
                <w:kern w:val="0"/>
                <w:szCs w:val="21"/>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A82348C">
            <w:pPr>
              <w:pStyle w:val="11"/>
              <w:jc w:val="center"/>
              <w:rPr>
                <w:rFonts w:ascii="宋体" w:hAnsi="宋体"/>
                <w:kern w:val="0"/>
                <w:szCs w:val="21"/>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C073839">
            <w:pPr>
              <w:pStyle w:val="11"/>
              <w:jc w:val="center"/>
              <w:rPr>
                <w:rFonts w:ascii="宋体" w:hAnsi="宋体"/>
                <w:kern w:val="0"/>
                <w:szCs w:val="21"/>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337F87F">
            <w:pPr>
              <w:pStyle w:val="11"/>
              <w:jc w:val="center"/>
              <w:rPr>
                <w:rFonts w:ascii="宋体" w:hAnsi="宋体"/>
                <w:kern w:val="0"/>
                <w:szCs w:val="21"/>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F01EF0B">
            <w:pPr>
              <w:pStyle w:val="11"/>
              <w:jc w:val="center"/>
              <w:rPr>
                <w:rFonts w:ascii="宋体" w:hAnsi="宋体"/>
                <w:kern w:val="0"/>
                <w:szCs w:val="21"/>
              </w:rPr>
            </w:pP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F52C81E">
            <w:pPr>
              <w:pStyle w:val="11"/>
              <w:jc w:val="center"/>
              <w:rPr>
                <w:rFonts w:ascii="宋体" w:hAnsi="宋体"/>
                <w:kern w:val="0"/>
                <w:szCs w:val="21"/>
              </w:rPr>
            </w:pPr>
            <w:r>
              <w:rPr>
                <w:rFonts w:ascii="宋体" w:hAnsi="宋体"/>
                <w:kern w:val="0"/>
                <w:szCs w:val="21"/>
              </w:rPr>
              <w:t>1217</w:t>
            </w:r>
          </w:p>
        </w:tc>
        <w:tc>
          <w:tcPr>
            <w:tcW w:w="642" w:type="pct"/>
            <w:tcBorders>
              <w:top w:val="single" w:color="000000" w:sz="4" w:space="0"/>
              <w:left w:val="single" w:color="000000" w:sz="4" w:space="0"/>
              <w:bottom w:val="single" w:color="000000" w:sz="4" w:space="0"/>
            </w:tcBorders>
            <w:noWrap/>
            <w:vAlign w:val="center"/>
          </w:tcPr>
          <w:p w14:paraId="4FE740C1">
            <w:pPr>
              <w:pStyle w:val="11"/>
              <w:jc w:val="center"/>
              <w:rPr>
                <w:rFonts w:ascii="宋体" w:hAnsi="宋体"/>
                <w:kern w:val="0"/>
                <w:szCs w:val="21"/>
              </w:rPr>
            </w:pPr>
          </w:p>
        </w:tc>
      </w:tr>
    </w:tbl>
    <w:p w14:paraId="6FC710BA">
      <w:pPr>
        <w:pStyle w:val="3"/>
      </w:pPr>
      <w:r>
        <w:rPr>
          <w:rFonts w:hint="eastAsia"/>
        </w:rPr>
        <w:t>1997年工业企业数和总产值</w:t>
      </w:r>
    </w:p>
    <w:tbl>
      <w:tblPr>
        <w:tblStyle w:val="8"/>
        <w:tblW w:w="5000" w:type="pct"/>
        <w:tblInd w:w="0" w:type="dxa"/>
        <w:tblLayout w:type="autofit"/>
        <w:tblCellMar>
          <w:top w:w="15" w:type="dxa"/>
          <w:left w:w="15" w:type="dxa"/>
          <w:bottom w:w="15" w:type="dxa"/>
          <w:right w:w="15" w:type="dxa"/>
        </w:tblCellMar>
      </w:tblPr>
      <w:tblGrid>
        <w:gridCol w:w="2679"/>
        <w:gridCol w:w="1416"/>
        <w:gridCol w:w="2189"/>
        <w:gridCol w:w="1416"/>
        <w:gridCol w:w="2076"/>
      </w:tblGrid>
      <w:tr w14:paraId="70E8B78A">
        <w:tblPrEx>
          <w:tblCellMar>
            <w:top w:w="15" w:type="dxa"/>
            <w:left w:w="15" w:type="dxa"/>
            <w:bottom w:w="15" w:type="dxa"/>
            <w:right w:w="15" w:type="dxa"/>
          </w:tblCellMar>
        </w:tblPrEx>
        <w:trPr>
          <w:trHeight w:val="378" w:hRule="atLeast"/>
        </w:trPr>
        <w:tc>
          <w:tcPr>
            <w:tcW w:w="1440" w:type="pct"/>
            <w:vMerge w:val="restart"/>
            <w:tcBorders>
              <w:top w:val="single" w:color="000000" w:sz="4" w:space="0"/>
              <w:bottom w:val="single" w:color="000000" w:sz="4" w:space="0"/>
              <w:right w:val="single" w:color="000000" w:sz="4" w:space="0"/>
            </w:tcBorders>
            <w:noWrap/>
            <w:vAlign w:val="center"/>
          </w:tcPr>
          <w:p w14:paraId="094F0446">
            <w:pPr>
              <w:pStyle w:val="11"/>
              <w:jc w:val="center"/>
              <w:rPr>
                <w:kern w:val="0"/>
              </w:rPr>
            </w:pPr>
            <w:r>
              <w:rPr>
                <w:kern w:val="0"/>
              </w:rPr>
              <w:t>项目</w:t>
            </w:r>
          </w:p>
        </w:tc>
        <w:tc>
          <w:tcPr>
            <w:tcW w:w="2429" w:type="pct"/>
            <w:gridSpan w:val="3"/>
            <w:tcBorders>
              <w:top w:val="single" w:color="000000" w:sz="4" w:space="0"/>
              <w:left w:val="single" w:color="000000" w:sz="4" w:space="0"/>
              <w:bottom w:val="single" w:color="000000" w:sz="4" w:space="0"/>
              <w:right w:val="single" w:color="000000" w:sz="4" w:space="0"/>
            </w:tcBorders>
            <w:noWrap/>
            <w:vAlign w:val="center"/>
          </w:tcPr>
          <w:p w14:paraId="5934643F">
            <w:pPr>
              <w:pStyle w:val="11"/>
              <w:jc w:val="center"/>
              <w:rPr>
                <w:kern w:val="0"/>
              </w:rPr>
            </w:pPr>
            <w:r>
              <w:rPr>
                <w:kern w:val="0"/>
              </w:rPr>
              <w:t>1997年（万元）</w:t>
            </w:r>
          </w:p>
        </w:tc>
        <w:tc>
          <w:tcPr>
            <w:tcW w:w="1131" w:type="pct"/>
            <w:vMerge w:val="restart"/>
            <w:tcBorders>
              <w:top w:val="single" w:color="000000" w:sz="4" w:space="0"/>
              <w:left w:val="single" w:color="000000" w:sz="4" w:space="0"/>
              <w:bottom w:val="single" w:color="000000" w:sz="4" w:space="0"/>
            </w:tcBorders>
            <w:noWrap/>
            <w:vAlign w:val="center"/>
          </w:tcPr>
          <w:p w14:paraId="0EA5E831">
            <w:pPr>
              <w:pStyle w:val="11"/>
              <w:jc w:val="center"/>
              <w:rPr>
                <w:kern w:val="0"/>
              </w:rPr>
            </w:pPr>
            <w:r>
              <w:rPr>
                <w:kern w:val="0"/>
              </w:rPr>
              <w:t>工业总产值1997年</w:t>
            </w:r>
          </w:p>
          <w:p w14:paraId="58890508">
            <w:pPr>
              <w:pStyle w:val="11"/>
              <w:jc w:val="center"/>
              <w:rPr>
                <w:kern w:val="0"/>
              </w:rPr>
            </w:pPr>
            <w:r>
              <w:rPr>
                <w:kern w:val="0"/>
              </w:rPr>
              <w:t>比1992年增%</w:t>
            </w:r>
          </w:p>
          <w:p w14:paraId="7D218BA1">
            <w:pPr>
              <w:pStyle w:val="11"/>
              <w:jc w:val="center"/>
              <w:rPr>
                <w:kern w:val="0"/>
              </w:rPr>
            </w:pPr>
            <w:r>
              <w:rPr>
                <w:rFonts w:hint="eastAsia"/>
                <w:kern w:val="0"/>
              </w:rPr>
              <w:t>（</w:t>
            </w:r>
            <w:r>
              <w:rPr>
                <w:kern w:val="0"/>
              </w:rPr>
              <w:t>1990年不变价</w:t>
            </w:r>
            <w:r>
              <w:rPr>
                <w:rFonts w:hint="eastAsia"/>
                <w:kern w:val="0"/>
              </w:rPr>
              <w:t>）</w:t>
            </w:r>
          </w:p>
        </w:tc>
      </w:tr>
      <w:tr w14:paraId="7D0B2014">
        <w:tblPrEx>
          <w:tblCellMar>
            <w:top w:w="15" w:type="dxa"/>
            <w:left w:w="15" w:type="dxa"/>
            <w:bottom w:w="15" w:type="dxa"/>
            <w:right w:w="15" w:type="dxa"/>
          </w:tblCellMar>
        </w:tblPrEx>
        <w:trPr>
          <w:trHeight w:val="764" w:hRule="atLeast"/>
        </w:trPr>
        <w:tc>
          <w:tcPr>
            <w:tcW w:w="1440" w:type="pct"/>
            <w:vMerge w:val="continue"/>
            <w:tcBorders>
              <w:top w:val="single" w:color="000000" w:sz="4" w:space="0"/>
              <w:bottom w:val="single" w:color="000000" w:sz="4" w:space="0"/>
              <w:right w:val="single" w:color="000000" w:sz="4" w:space="0"/>
            </w:tcBorders>
            <w:vAlign w:val="center"/>
          </w:tcPr>
          <w:p w14:paraId="548FE52A">
            <w:pPr>
              <w:pStyle w:val="11"/>
              <w:jc w:val="center"/>
              <w:rPr>
                <w:kern w:val="0"/>
              </w:rPr>
            </w:pP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7B02CDA6">
            <w:pPr>
              <w:pStyle w:val="11"/>
              <w:jc w:val="center"/>
              <w:rPr>
                <w:kern w:val="0"/>
              </w:rPr>
            </w:pPr>
            <w:r>
              <w:rPr>
                <w:kern w:val="0"/>
              </w:rPr>
              <w:t>企业数（个）</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357920AD">
            <w:pPr>
              <w:pStyle w:val="11"/>
              <w:jc w:val="center"/>
              <w:rPr>
                <w:kern w:val="0"/>
              </w:rPr>
            </w:pPr>
            <w:r>
              <w:rPr>
                <w:kern w:val="0"/>
              </w:rPr>
              <w:t>产值（1990年不变价）</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76750836">
            <w:pPr>
              <w:pStyle w:val="11"/>
              <w:jc w:val="center"/>
              <w:rPr>
                <w:kern w:val="0"/>
              </w:rPr>
            </w:pPr>
            <w:r>
              <w:rPr>
                <w:kern w:val="0"/>
              </w:rPr>
              <w:t>产值（现价）</w:t>
            </w:r>
          </w:p>
        </w:tc>
        <w:tc>
          <w:tcPr>
            <w:tcW w:w="1131" w:type="pct"/>
            <w:vMerge w:val="continue"/>
            <w:tcBorders>
              <w:top w:val="single" w:color="000000" w:sz="4" w:space="0"/>
              <w:left w:val="single" w:color="000000" w:sz="4" w:space="0"/>
              <w:bottom w:val="single" w:color="000000" w:sz="4" w:space="0"/>
            </w:tcBorders>
            <w:vAlign w:val="center"/>
          </w:tcPr>
          <w:p w14:paraId="4E7F4E03">
            <w:pPr>
              <w:pStyle w:val="11"/>
              <w:jc w:val="center"/>
              <w:rPr>
                <w:kern w:val="0"/>
              </w:rPr>
            </w:pPr>
          </w:p>
        </w:tc>
      </w:tr>
      <w:tr w14:paraId="64C8B1D0">
        <w:tblPrEx>
          <w:tblCellMar>
            <w:top w:w="15" w:type="dxa"/>
            <w:left w:w="15" w:type="dxa"/>
            <w:bottom w:w="15" w:type="dxa"/>
            <w:right w:w="15" w:type="dxa"/>
          </w:tblCellMar>
        </w:tblPrEx>
        <w:trPr>
          <w:trHeight w:val="483" w:hRule="atLeast"/>
        </w:trPr>
        <w:tc>
          <w:tcPr>
            <w:tcW w:w="1440" w:type="pct"/>
            <w:tcBorders>
              <w:top w:val="single" w:color="000000" w:sz="4" w:space="0"/>
              <w:bottom w:val="single" w:color="000000" w:sz="4" w:space="0"/>
              <w:right w:val="single" w:color="000000" w:sz="4" w:space="0"/>
            </w:tcBorders>
            <w:noWrap/>
            <w:vAlign w:val="center"/>
          </w:tcPr>
          <w:p w14:paraId="71D9E8DB">
            <w:pPr>
              <w:pStyle w:val="11"/>
              <w:jc w:val="left"/>
              <w:rPr>
                <w:kern w:val="0"/>
              </w:rPr>
            </w:pPr>
            <w:r>
              <w:rPr>
                <w:kern w:val="0"/>
              </w:rPr>
              <w:t>全市合计</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3CE054BC">
            <w:pPr>
              <w:pStyle w:val="11"/>
              <w:jc w:val="center"/>
              <w:rPr>
                <w:kern w:val="0"/>
              </w:rPr>
            </w:pPr>
            <w:r>
              <w:rPr>
                <w:kern w:val="0"/>
              </w:rPr>
              <w:t>5698</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7A20061B">
            <w:pPr>
              <w:pStyle w:val="11"/>
              <w:jc w:val="center"/>
              <w:rPr>
                <w:kern w:val="0"/>
              </w:rPr>
            </w:pPr>
            <w:r>
              <w:rPr>
                <w:kern w:val="0"/>
              </w:rPr>
              <w:t>130123</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6476DEDD">
            <w:pPr>
              <w:pStyle w:val="11"/>
              <w:jc w:val="center"/>
              <w:rPr>
                <w:kern w:val="0"/>
              </w:rPr>
            </w:pPr>
            <w:r>
              <w:rPr>
                <w:kern w:val="0"/>
              </w:rPr>
              <w:t>149456</w:t>
            </w:r>
          </w:p>
        </w:tc>
        <w:tc>
          <w:tcPr>
            <w:tcW w:w="1131" w:type="pct"/>
            <w:tcBorders>
              <w:top w:val="single" w:color="000000" w:sz="4" w:space="0"/>
              <w:left w:val="single" w:color="000000" w:sz="4" w:space="0"/>
              <w:bottom w:val="single" w:color="000000" w:sz="4" w:space="0"/>
            </w:tcBorders>
            <w:noWrap/>
            <w:vAlign w:val="center"/>
          </w:tcPr>
          <w:p w14:paraId="10330ED2">
            <w:pPr>
              <w:pStyle w:val="11"/>
              <w:jc w:val="center"/>
              <w:rPr>
                <w:kern w:val="0"/>
              </w:rPr>
            </w:pPr>
            <w:r>
              <w:rPr>
                <w:kern w:val="0"/>
              </w:rPr>
              <w:t>224.8</w:t>
            </w:r>
          </w:p>
        </w:tc>
      </w:tr>
      <w:tr w14:paraId="6C519CE9">
        <w:tblPrEx>
          <w:tblCellMar>
            <w:top w:w="15" w:type="dxa"/>
            <w:left w:w="15" w:type="dxa"/>
            <w:bottom w:w="15" w:type="dxa"/>
            <w:right w:w="15" w:type="dxa"/>
          </w:tblCellMar>
        </w:tblPrEx>
        <w:trPr>
          <w:trHeight w:val="483" w:hRule="atLeast"/>
        </w:trPr>
        <w:tc>
          <w:tcPr>
            <w:tcW w:w="1440" w:type="pct"/>
            <w:tcBorders>
              <w:top w:val="single" w:color="000000" w:sz="4" w:space="0"/>
              <w:bottom w:val="single" w:color="000000" w:sz="4" w:space="0"/>
              <w:right w:val="single" w:color="000000" w:sz="4" w:space="0"/>
            </w:tcBorders>
            <w:noWrap/>
            <w:vAlign w:val="center"/>
          </w:tcPr>
          <w:p w14:paraId="1DD8073B">
            <w:pPr>
              <w:pStyle w:val="11"/>
              <w:jc w:val="left"/>
              <w:rPr>
                <w:kern w:val="0"/>
              </w:rPr>
            </w:pPr>
            <w:r>
              <w:rPr>
                <w:kern w:val="0"/>
              </w:rPr>
              <w:t>合计中</w:t>
            </w:r>
            <w:r>
              <w:rPr>
                <w:rFonts w:hint="eastAsia"/>
                <w:kern w:val="0"/>
              </w:rPr>
              <w:t>：</w:t>
            </w:r>
            <w:r>
              <w:rPr>
                <w:kern w:val="0"/>
              </w:rPr>
              <w:t>轻工业</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14180E8A">
            <w:pPr>
              <w:pStyle w:val="11"/>
              <w:jc w:val="center"/>
              <w:rPr>
                <w:kern w:val="0"/>
              </w:rPr>
            </w:pPr>
            <w:r>
              <w:rPr>
                <w:kern w:val="0"/>
              </w:rPr>
              <w:t>138</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34A9EE46">
            <w:pPr>
              <w:pStyle w:val="11"/>
              <w:jc w:val="center"/>
              <w:rPr>
                <w:kern w:val="0"/>
              </w:rPr>
            </w:pPr>
            <w:r>
              <w:rPr>
                <w:kern w:val="0"/>
              </w:rPr>
              <w:t>45720</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2C65094F">
            <w:pPr>
              <w:pStyle w:val="11"/>
              <w:jc w:val="center"/>
              <w:rPr>
                <w:kern w:val="0"/>
              </w:rPr>
            </w:pPr>
            <w:r>
              <w:rPr>
                <w:kern w:val="0"/>
              </w:rPr>
              <w:t>48819</w:t>
            </w:r>
          </w:p>
        </w:tc>
        <w:tc>
          <w:tcPr>
            <w:tcW w:w="1131" w:type="pct"/>
            <w:tcBorders>
              <w:top w:val="single" w:color="000000" w:sz="4" w:space="0"/>
              <w:left w:val="single" w:color="000000" w:sz="4" w:space="0"/>
              <w:bottom w:val="single" w:color="000000" w:sz="4" w:space="0"/>
            </w:tcBorders>
            <w:noWrap/>
            <w:vAlign w:val="center"/>
          </w:tcPr>
          <w:p w14:paraId="2AE1E870">
            <w:pPr>
              <w:pStyle w:val="11"/>
              <w:jc w:val="center"/>
              <w:rPr>
                <w:kern w:val="0"/>
              </w:rPr>
            </w:pPr>
            <w:r>
              <w:rPr>
                <w:kern w:val="0"/>
              </w:rPr>
              <w:t>93.1</w:t>
            </w:r>
          </w:p>
        </w:tc>
      </w:tr>
      <w:tr w14:paraId="718864A8">
        <w:tblPrEx>
          <w:tblCellMar>
            <w:top w:w="15" w:type="dxa"/>
            <w:left w:w="15" w:type="dxa"/>
            <w:bottom w:w="15" w:type="dxa"/>
            <w:right w:w="15" w:type="dxa"/>
          </w:tblCellMar>
        </w:tblPrEx>
        <w:trPr>
          <w:trHeight w:val="474" w:hRule="atLeast"/>
        </w:trPr>
        <w:tc>
          <w:tcPr>
            <w:tcW w:w="1440" w:type="pct"/>
            <w:tcBorders>
              <w:top w:val="single" w:color="000000" w:sz="4" w:space="0"/>
              <w:bottom w:val="single" w:color="000000" w:sz="4" w:space="0"/>
              <w:right w:val="single" w:color="000000" w:sz="4" w:space="0"/>
            </w:tcBorders>
            <w:noWrap/>
            <w:vAlign w:val="center"/>
          </w:tcPr>
          <w:p w14:paraId="3CB5ECCB">
            <w:pPr>
              <w:pStyle w:val="11"/>
              <w:ind w:firstLine="840" w:firstLineChars="400"/>
              <w:jc w:val="left"/>
              <w:rPr>
                <w:kern w:val="0"/>
              </w:rPr>
            </w:pPr>
            <w:r>
              <w:rPr>
                <w:kern w:val="0"/>
              </w:rPr>
              <w:t>重工业</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5811DD74">
            <w:pPr>
              <w:pStyle w:val="11"/>
              <w:jc w:val="center"/>
              <w:rPr>
                <w:kern w:val="0"/>
              </w:rPr>
            </w:pPr>
            <w:r>
              <w:rPr>
                <w:kern w:val="0"/>
              </w:rPr>
              <w:t>143</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503B71EC">
            <w:pPr>
              <w:pStyle w:val="11"/>
              <w:jc w:val="center"/>
              <w:rPr>
                <w:kern w:val="0"/>
              </w:rPr>
            </w:pPr>
            <w:r>
              <w:rPr>
                <w:kern w:val="0"/>
              </w:rPr>
              <w:t>24395</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7A252891">
            <w:pPr>
              <w:pStyle w:val="11"/>
              <w:jc w:val="center"/>
              <w:rPr>
                <w:kern w:val="0"/>
              </w:rPr>
            </w:pPr>
            <w:r>
              <w:rPr>
                <w:kern w:val="0"/>
              </w:rPr>
              <w:t>30879</w:t>
            </w:r>
          </w:p>
        </w:tc>
        <w:tc>
          <w:tcPr>
            <w:tcW w:w="1131" w:type="pct"/>
            <w:tcBorders>
              <w:top w:val="single" w:color="000000" w:sz="4" w:space="0"/>
              <w:left w:val="single" w:color="000000" w:sz="4" w:space="0"/>
              <w:bottom w:val="single" w:color="000000" w:sz="4" w:space="0"/>
            </w:tcBorders>
            <w:noWrap/>
            <w:vAlign w:val="center"/>
          </w:tcPr>
          <w:p w14:paraId="66A60C67">
            <w:pPr>
              <w:pStyle w:val="11"/>
              <w:jc w:val="center"/>
              <w:rPr>
                <w:kern w:val="0"/>
              </w:rPr>
            </w:pPr>
            <w:r>
              <w:rPr>
                <w:kern w:val="0"/>
              </w:rPr>
              <w:t>226.4</w:t>
            </w:r>
          </w:p>
        </w:tc>
      </w:tr>
      <w:tr w14:paraId="276EFC0B">
        <w:tblPrEx>
          <w:tblCellMar>
            <w:top w:w="15" w:type="dxa"/>
            <w:left w:w="15" w:type="dxa"/>
            <w:bottom w:w="15" w:type="dxa"/>
            <w:right w:w="15" w:type="dxa"/>
          </w:tblCellMar>
        </w:tblPrEx>
        <w:trPr>
          <w:trHeight w:val="465" w:hRule="atLeast"/>
        </w:trPr>
        <w:tc>
          <w:tcPr>
            <w:tcW w:w="1440" w:type="pct"/>
            <w:tcBorders>
              <w:top w:val="single" w:color="000000" w:sz="4" w:space="0"/>
              <w:bottom w:val="single" w:color="000000" w:sz="4" w:space="0"/>
              <w:right w:val="single" w:color="000000" w:sz="4" w:space="0"/>
            </w:tcBorders>
            <w:noWrap/>
            <w:vAlign w:val="center"/>
          </w:tcPr>
          <w:p w14:paraId="09B57530">
            <w:pPr>
              <w:pStyle w:val="11"/>
              <w:jc w:val="left"/>
              <w:rPr>
                <w:kern w:val="0"/>
              </w:rPr>
            </w:pPr>
            <w:r>
              <w:rPr>
                <w:kern w:val="0"/>
              </w:rPr>
              <w:t>一、乡及乡以上工业合计</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634FACD6">
            <w:pPr>
              <w:pStyle w:val="11"/>
              <w:jc w:val="center"/>
              <w:rPr>
                <w:kern w:val="0"/>
              </w:rPr>
            </w:pPr>
            <w:r>
              <w:rPr>
                <w:kern w:val="0"/>
              </w:rPr>
              <w:t>281</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483F943B">
            <w:pPr>
              <w:pStyle w:val="11"/>
              <w:jc w:val="center"/>
              <w:rPr>
                <w:kern w:val="0"/>
              </w:rPr>
            </w:pPr>
            <w:r>
              <w:rPr>
                <w:kern w:val="0"/>
              </w:rPr>
              <w:t>70115</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4DE5459C">
            <w:pPr>
              <w:pStyle w:val="11"/>
              <w:jc w:val="center"/>
              <w:rPr>
                <w:kern w:val="0"/>
              </w:rPr>
            </w:pPr>
            <w:r>
              <w:rPr>
                <w:kern w:val="0"/>
              </w:rPr>
              <w:t>79698</w:t>
            </w:r>
          </w:p>
        </w:tc>
        <w:tc>
          <w:tcPr>
            <w:tcW w:w="1131" w:type="pct"/>
            <w:tcBorders>
              <w:top w:val="single" w:color="000000" w:sz="4" w:space="0"/>
              <w:left w:val="single" w:color="000000" w:sz="4" w:space="0"/>
              <w:bottom w:val="single" w:color="000000" w:sz="4" w:space="0"/>
            </w:tcBorders>
            <w:noWrap/>
            <w:vAlign w:val="center"/>
          </w:tcPr>
          <w:p w14:paraId="0BDD0D56">
            <w:pPr>
              <w:pStyle w:val="11"/>
              <w:jc w:val="center"/>
              <w:rPr>
                <w:kern w:val="0"/>
              </w:rPr>
            </w:pPr>
            <w:r>
              <w:rPr>
                <w:kern w:val="0"/>
              </w:rPr>
              <w:t>110.7</w:t>
            </w:r>
          </w:p>
        </w:tc>
      </w:tr>
      <w:tr w14:paraId="1E04A771">
        <w:tblPrEx>
          <w:tblCellMar>
            <w:top w:w="15" w:type="dxa"/>
            <w:left w:w="15" w:type="dxa"/>
            <w:bottom w:w="15" w:type="dxa"/>
            <w:right w:w="15" w:type="dxa"/>
          </w:tblCellMar>
        </w:tblPrEx>
        <w:trPr>
          <w:trHeight w:val="474" w:hRule="atLeast"/>
        </w:trPr>
        <w:tc>
          <w:tcPr>
            <w:tcW w:w="1440" w:type="pct"/>
            <w:tcBorders>
              <w:top w:val="single" w:color="000000" w:sz="4" w:space="0"/>
              <w:bottom w:val="single" w:color="000000" w:sz="4" w:space="0"/>
              <w:right w:val="single" w:color="000000" w:sz="4" w:space="0"/>
            </w:tcBorders>
            <w:noWrap/>
            <w:vAlign w:val="center"/>
          </w:tcPr>
          <w:p w14:paraId="46B8AAD3">
            <w:pPr>
              <w:pStyle w:val="11"/>
              <w:ind w:firstLine="210" w:firstLineChars="100"/>
              <w:jc w:val="left"/>
              <w:rPr>
                <w:kern w:val="0"/>
              </w:rPr>
            </w:pPr>
            <w:r>
              <w:rPr>
                <w:kern w:val="0"/>
              </w:rPr>
              <w:t>1．国有经济</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07DF74E3">
            <w:pPr>
              <w:pStyle w:val="11"/>
              <w:jc w:val="center"/>
              <w:rPr>
                <w:kern w:val="0"/>
              </w:rPr>
            </w:pPr>
            <w:r>
              <w:rPr>
                <w:kern w:val="0"/>
              </w:rPr>
              <w:t>37</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5167A128">
            <w:pPr>
              <w:pStyle w:val="11"/>
              <w:jc w:val="center"/>
              <w:rPr>
                <w:kern w:val="0"/>
              </w:rPr>
            </w:pPr>
            <w:r>
              <w:rPr>
                <w:kern w:val="0"/>
              </w:rPr>
              <w:t>35124</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0EBEC214">
            <w:pPr>
              <w:pStyle w:val="11"/>
              <w:jc w:val="center"/>
              <w:rPr>
                <w:kern w:val="0"/>
              </w:rPr>
            </w:pPr>
            <w:r>
              <w:rPr>
                <w:kern w:val="0"/>
              </w:rPr>
              <w:t>36780</w:t>
            </w:r>
          </w:p>
        </w:tc>
        <w:tc>
          <w:tcPr>
            <w:tcW w:w="1131" w:type="pct"/>
            <w:tcBorders>
              <w:top w:val="single" w:color="000000" w:sz="4" w:space="0"/>
              <w:left w:val="single" w:color="000000" w:sz="4" w:space="0"/>
              <w:bottom w:val="single" w:color="000000" w:sz="4" w:space="0"/>
            </w:tcBorders>
            <w:noWrap/>
            <w:vAlign w:val="center"/>
          </w:tcPr>
          <w:p w14:paraId="7C0767C3">
            <w:pPr>
              <w:pStyle w:val="11"/>
              <w:jc w:val="center"/>
              <w:rPr>
                <w:kern w:val="0"/>
              </w:rPr>
            </w:pPr>
            <w:r>
              <w:rPr>
                <w:kern w:val="0"/>
              </w:rPr>
              <w:t>38.5</w:t>
            </w:r>
          </w:p>
        </w:tc>
      </w:tr>
      <w:tr w14:paraId="257DC8E0">
        <w:tblPrEx>
          <w:tblCellMar>
            <w:top w:w="15" w:type="dxa"/>
            <w:left w:w="15" w:type="dxa"/>
            <w:bottom w:w="15" w:type="dxa"/>
            <w:right w:w="15" w:type="dxa"/>
          </w:tblCellMar>
        </w:tblPrEx>
        <w:trPr>
          <w:trHeight w:val="456" w:hRule="atLeast"/>
        </w:trPr>
        <w:tc>
          <w:tcPr>
            <w:tcW w:w="1440" w:type="pct"/>
            <w:tcBorders>
              <w:top w:val="single" w:color="000000" w:sz="4" w:space="0"/>
              <w:bottom w:val="single" w:color="000000" w:sz="4" w:space="0"/>
              <w:right w:val="single" w:color="000000" w:sz="4" w:space="0"/>
            </w:tcBorders>
            <w:noWrap/>
            <w:vAlign w:val="center"/>
          </w:tcPr>
          <w:p w14:paraId="4BEBB4D3">
            <w:pPr>
              <w:pStyle w:val="11"/>
              <w:jc w:val="left"/>
              <w:rPr>
                <w:kern w:val="0"/>
              </w:rPr>
            </w:pPr>
            <w:r>
              <w:rPr>
                <w:kern w:val="0"/>
              </w:rPr>
              <w:t>（1）中省企业</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670C5886">
            <w:pPr>
              <w:pStyle w:val="11"/>
              <w:jc w:val="center"/>
              <w:rPr>
                <w:kern w:val="0"/>
              </w:rPr>
            </w:pPr>
            <w:r>
              <w:rPr>
                <w:rFonts w:hint="eastAsia"/>
                <w:kern w:val="0"/>
              </w:rPr>
              <w:t>1</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05071762">
            <w:pPr>
              <w:pStyle w:val="11"/>
              <w:jc w:val="center"/>
              <w:rPr>
                <w:kern w:val="0"/>
              </w:rPr>
            </w:pPr>
            <w:r>
              <w:rPr>
                <w:kern w:val="0"/>
              </w:rPr>
              <w:t>586</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35BB3A4D">
            <w:pPr>
              <w:pStyle w:val="11"/>
              <w:jc w:val="center"/>
              <w:rPr>
                <w:kern w:val="0"/>
              </w:rPr>
            </w:pPr>
            <w:r>
              <w:rPr>
                <w:kern w:val="0"/>
              </w:rPr>
              <w:t>655</w:t>
            </w:r>
          </w:p>
        </w:tc>
        <w:tc>
          <w:tcPr>
            <w:tcW w:w="1131" w:type="pct"/>
            <w:tcBorders>
              <w:top w:val="single" w:color="000000" w:sz="4" w:space="0"/>
              <w:left w:val="single" w:color="000000" w:sz="4" w:space="0"/>
              <w:bottom w:val="single" w:color="000000" w:sz="4" w:space="0"/>
            </w:tcBorders>
            <w:noWrap/>
            <w:vAlign w:val="center"/>
          </w:tcPr>
          <w:p w14:paraId="7D66258A">
            <w:pPr>
              <w:pStyle w:val="11"/>
              <w:jc w:val="center"/>
              <w:rPr>
                <w:kern w:val="0"/>
              </w:rPr>
            </w:pPr>
            <w:r>
              <w:rPr>
                <w:rFonts w:hint="eastAsia"/>
                <w:kern w:val="0"/>
              </w:rPr>
              <w:t>-</w:t>
            </w:r>
            <w:r>
              <w:rPr>
                <w:kern w:val="0"/>
              </w:rPr>
              <w:t>95.9</w:t>
            </w:r>
          </w:p>
        </w:tc>
      </w:tr>
      <w:tr w14:paraId="4B741CD4">
        <w:tblPrEx>
          <w:tblCellMar>
            <w:top w:w="15" w:type="dxa"/>
            <w:left w:w="15" w:type="dxa"/>
            <w:bottom w:w="15" w:type="dxa"/>
            <w:right w:w="15" w:type="dxa"/>
          </w:tblCellMar>
        </w:tblPrEx>
        <w:trPr>
          <w:trHeight w:val="465" w:hRule="atLeast"/>
        </w:trPr>
        <w:tc>
          <w:tcPr>
            <w:tcW w:w="1440" w:type="pct"/>
            <w:tcBorders>
              <w:top w:val="single" w:color="000000" w:sz="4" w:space="0"/>
              <w:bottom w:val="single" w:color="000000" w:sz="4" w:space="0"/>
              <w:right w:val="single" w:color="000000" w:sz="4" w:space="0"/>
            </w:tcBorders>
            <w:noWrap/>
            <w:vAlign w:val="center"/>
          </w:tcPr>
          <w:p w14:paraId="37F653B7">
            <w:pPr>
              <w:pStyle w:val="11"/>
              <w:jc w:val="left"/>
              <w:rPr>
                <w:kern w:val="0"/>
              </w:rPr>
            </w:pPr>
            <w:r>
              <w:rPr>
                <w:kern w:val="0"/>
              </w:rPr>
              <w:t>（2）地方企业</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46ABAA31">
            <w:pPr>
              <w:pStyle w:val="11"/>
              <w:jc w:val="center"/>
              <w:rPr>
                <w:kern w:val="0"/>
              </w:rPr>
            </w:pPr>
            <w:r>
              <w:rPr>
                <w:kern w:val="0"/>
              </w:rPr>
              <w:t>36</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0E04C541">
            <w:pPr>
              <w:pStyle w:val="11"/>
              <w:jc w:val="center"/>
              <w:rPr>
                <w:kern w:val="0"/>
              </w:rPr>
            </w:pPr>
            <w:r>
              <w:rPr>
                <w:kern w:val="0"/>
              </w:rPr>
              <w:t>34538</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0D4B6F8A">
            <w:pPr>
              <w:pStyle w:val="11"/>
              <w:jc w:val="center"/>
              <w:rPr>
                <w:kern w:val="0"/>
              </w:rPr>
            </w:pPr>
            <w:r>
              <w:rPr>
                <w:kern w:val="0"/>
              </w:rPr>
              <w:t>36125</w:t>
            </w:r>
          </w:p>
        </w:tc>
        <w:tc>
          <w:tcPr>
            <w:tcW w:w="1131" w:type="pct"/>
            <w:tcBorders>
              <w:top w:val="single" w:color="000000" w:sz="4" w:space="0"/>
              <w:left w:val="single" w:color="000000" w:sz="4" w:space="0"/>
              <w:bottom w:val="single" w:color="000000" w:sz="4" w:space="0"/>
            </w:tcBorders>
            <w:noWrap/>
            <w:vAlign w:val="center"/>
          </w:tcPr>
          <w:p w14:paraId="08E53E91">
            <w:pPr>
              <w:pStyle w:val="11"/>
              <w:jc w:val="center"/>
              <w:rPr>
                <w:kern w:val="0"/>
              </w:rPr>
            </w:pPr>
            <w:r>
              <w:rPr>
                <w:kern w:val="0"/>
              </w:rPr>
              <w:t>265.2</w:t>
            </w:r>
          </w:p>
        </w:tc>
      </w:tr>
      <w:tr w14:paraId="4EB50473">
        <w:tblPrEx>
          <w:tblCellMar>
            <w:top w:w="15" w:type="dxa"/>
            <w:left w:w="15" w:type="dxa"/>
            <w:bottom w:w="15" w:type="dxa"/>
            <w:right w:w="15" w:type="dxa"/>
          </w:tblCellMar>
        </w:tblPrEx>
        <w:trPr>
          <w:trHeight w:val="465" w:hRule="atLeast"/>
        </w:trPr>
        <w:tc>
          <w:tcPr>
            <w:tcW w:w="1440" w:type="pct"/>
            <w:tcBorders>
              <w:top w:val="single" w:color="000000" w:sz="4" w:space="0"/>
              <w:bottom w:val="single" w:color="000000" w:sz="4" w:space="0"/>
              <w:right w:val="single" w:color="000000" w:sz="4" w:space="0"/>
            </w:tcBorders>
            <w:noWrap/>
            <w:vAlign w:val="center"/>
          </w:tcPr>
          <w:p w14:paraId="5074FC47">
            <w:pPr>
              <w:pStyle w:val="11"/>
              <w:ind w:firstLine="210" w:firstLineChars="100"/>
              <w:jc w:val="left"/>
              <w:rPr>
                <w:kern w:val="0"/>
              </w:rPr>
            </w:pPr>
            <w:r>
              <w:rPr>
                <w:kern w:val="0"/>
              </w:rPr>
              <w:t>2．集体经济</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5AC44413">
            <w:pPr>
              <w:pStyle w:val="11"/>
              <w:jc w:val="center"/>
              <w:rPr>
                <w:kern w:val="0"/>
              </w:rPr>
            </w:pPr>
            <w:r>
              <w:rPr>
                <w:kern w:val="0"/>
              </w:rPr>
              <w:t>224</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7B9CCF04">
            <w:pPr>
              <w:pStyle w:val="11"/>
              <w:jc w:val="center"/>
              <w:rPr>
                <w:kern w:val="0"/>
              </w:rPr>
            </w:pPr>
            <w:r>
              <w:rPr>
                <w:kern w:val="0"/>
              </w:rPr>
              <w:t>30015</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32AA906C">
            <w:pPr>
              <w:pStyle w:val="11"/>
              <w:jc w:val="center"/>
              <w:rPr>
                <w:kern w:val="0"/>
              </w:rPr>
            </w:pPr>
            <w:r>
              <w:rPr>
                <w:kern w:val="0"/>
              </w:rPr>
              <w:t>36507</w:t>
            </w:r>
          </w:p>
        </w:tc>
        <w:tc>
          <w:tcPr>
            <w:tcW w:w="1131" w:type="pct"/>
            <w:tcBorders>
              <w:top w:val="single" w:color="000000" w:sz="4" w:space="0"/>
              <w:left w:val="single" w:color="000000" w:sz="4" w:space="0"/>
              <w:bottom w:val="single" w:color="000000" w:sz="4" w:space="0"/>
            </w:tcBorders>
            <w:noWrap/>
            <w:vAlign w:val="center"/>
          </w:tcPr>
          <w:p w14:paraId="637BCBC4">
            <w:pPr>
              <w:pStyle w:val="11"/>
              <w:jc w:val="center"/>
              <w:rPr>
                <w:kern w:val="0"/>
              </w:rPr>
            </w:pPr>
            <w:r>
              <w:rPr>
                <w:kern w:val="0"/>
              </w:rPr>
              <w:t>379.4</w:t>
            </w:r>
          </w:p>
        </w:tc>
      </w:tr>
      <w:tr w14:paraId="47589B61">
        <w:tblPrEx>
          <w:tblCellMar>
            <w:top w:w="15" w:type="dxa"/>
            <w:left w:w="15" w:type="dxa"/>
            <w:bottom w:w="15" w:type="dxa"/>
            <w:right w:w="15" w:type="dxa"/>
          </w:tblCellMar>
        </w:tblPrEx>
        <w:trPr>
          <w:trHeight w:val="483" w:hRule="atLeast"/>
        </w:trPr>
        <w:tc>
          <w:tcPr>
            <w:tcW w:w="1440" w:type="pct"/>
            <w:tcBorders>
              <w:top w:val="single" w:color="000000" w:sz="4" w:space="0"/>
              <w:bottom w:val="single" w:color="000000" w:sz="4" w:space="0"/>
              <w:right w:val="single" w:color="000000" w:sz="4" w:space="0"/>
            </w:tcBorders>
            <w:noWrap/>
            <w:vAlign w:val="center"/>
          </w:tcPr>
          <w:p w14:paraId="59B071EA">
            <w:pPr>
              <w:pStyle w:val="11"/>
              <w:ind w:firstLine="210" w:firstLineChars="100"/>
              <w:jc w:val="left"/>
              <w:rPr>
                <w:kern w:val="0"/>
              </w:rPr>
            </w:pPr>
            <w:r>
              <w:rPr>
                <w:kern w:val="0"/>
              </w:rPr>
              <w:t>其中</w:t>
            </w:r>
            <w:r>
              <w:rPr>
                <w:rFonts w:hint="eastAsia"/>
                <w:kern w:val="0"/>
              </w:rPr>
              <w:t>：</w:t>
            </w:r>
            <w:r>
              <w:rPr>
                <w:kern w:val="0"/>
              </w:rPr>
              <w:t>乡镇集体</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471FD228">
            <w:pPr>
              <w:pStyle w:val="11"/>
              <w:jc w:val="center"/>
              <w:rPr>
                <w:kern w:val="0"/>
              </w:rPr>
            </w:pPr>
            <w:r>
              <w:rPr>
                <w:kern w:val="0"/>
              </w:rPr>
              <w:t>210</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40A66FF1">
            <w:pPr>
              <w:pStyle w:val="11"/>
              <w:jc w:val="center"/>
              <w:rPr>
                <w:kern w:val="0"/>
              </w:rPr>
            </w:pPr>
            <w:r>
              <w:rPr>
                <w:kern w:val="0"/>
              </w:rPr>
              <w:t>29321</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1AB6A798">
            <w:pPr>
              <w:pStyle w:val="11"/>
              <w:jc w:val="center"/>
              <w:rPr>
                <w:kern w:val="0"/>
              </w:rPr>
            </w:pPr>
            <w:r>
              <w:rPr>
                <w:kern w:val="0"/>
              </w:rPr>
              <w:t>35865</w:t>
            </w:r>
          </w:p>
        </w:tc>
        <w:tc>
          <w:tcPr>
            <w:tcW w:w="1131" w:type="pct"/>
            <w:tcBorders>
              <w:top w:val="single" w:color="000000" w:sz="4" w:space="0"/>
              <w:left w:val="single" w:color="000000" w:sz="4" w:space="0"/>
              <w:bottom w:val="single" w:color="000000" w:sz="4" w:space="0"/>
            </w:tcBorders>
            <w:noWrap/>
            <w:vAlign w:val="center"/>
          </w:tcPr>
          <w:p w14:paraId="11085928">
            <w:pPr>
              <w:pStyle w:val="11"/>
              <w:jc w:val="center"/>
              <w:rPr>
                <w:kern w:val="0"/>
              </w:rPr>
            </w:pPr>
            <w:r>
              <w:rPr>
                <w:kern w:val="0"/>
              </w:rPr>
              <w:t>15.7倍</w:t>
            </w:r>
          </w:p>
        </w:tc>
      </w:tr>
      <w:tr w14:paraId="4BC715B1">
        <w:tblPrEx>
          <w:tblCellMar>
            <w:top w:w="15" w:type="dxa"/>
            <w:left w:w="15" w:type="dxa"/>
            <w:bottom w:w="15" w:type="dxa"/>
            <w:right w:w="15" w:type="dxa"/>
          </w:tblCellMar>
        </w:tblPrEx>
        <w:trPr>
          <w:trHeight w:val="465" w:hRule="atLeast"/>
        </w:trPr>
        <w:tc>
          <w:tcPr>
            <w:tcW w:w="1440" w:type="pct"/>
            <w:tcBorders>
              <w:top w:val="single" w:color="000000" w:sz="4" w:space="0"/>
              <w:bottom w:val="single" w:color="000000" w:sz="4" w:space="0"/>
              <w:right w:val="single" w:color="000000" w:sz="4" w:space="0"/>
            </w:tcBorders>
            <w:noWrap/>
            <w:vAlign w:val="center"/>
          </w:tcPr>
          <w:p w14:paraId="67C483B2">
            <w:pPr>
              <w:pStyle w:val="11"/>
              <w:ind w:firstLine="210" w:firstLineChars="100"/>
              <w:jc w:val="left"/>
              <w:rPr>
                <w:kern w:val="0"/>
              </w:rPr>
            </w:pPr>
            <w:r>
              <w:rPr>
                <w:kern w:val="0"/>
              </w:rPr>
              <w:t>3．其他经济</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3CC895E6">
            <w:pPr>
              <w:pStyle w:val="11"/>
              <w:jc w:val="center"/>
              <w:rPr>
                <w:kern w:val="0"/>
              </w:rPr>
            </w:pPr>
            <w:r>
              <w:rPr>
                <w:kern w:val="0"/>
              </w:rPr>
              <w:t>20</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36C09388">
            <w:pPr>
              <w:pStyle w:val="11"/>
              <w:jc w:val="center"/>
              <w:rPr>
                <w:kern w:val="0"/>
              </w:rPr>
            </w:pPr>
            <w:r>
              <w:rPr>
                <w:kern w:val="0"/>
              </w:rPr>
              <w:t>4976</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3B793411">
            <w:pPr>
              <w:pStyle w:val="11"/>
              <w:jc w:val="center"/>
              <w:rPr>
                <w:kern w:val="0"/>
              </w:rPr>
            </w:pPr>
            <w:r>
              <w:rPr>
                <w:kern w:val="0"/>
              </w:rPr>
              <w:t>6411</w:t>
            </w:r>
          </w:p>
        </w:tc>
        <w:tc>
          <w:tcPr>
            <w:tcW w:w="1131" w:type="pct"/>
            <w:tcBorders>
              <w:top w:val="single" w:color="000000" w:sz="4" w:space="0"/>
              <w:left w:val="single" w:color="000000" w:sz="4" w:space="0"/>
              <w:bottom w:val="single" w:color="000000" w:sz="4" w:space="0"/>
            </w:tcBorders>
            <w:noWrap/>
            <w:vAlign w:val="center"/>
          </w:tcPr>
          <w:p w14:paraId="7B9FCC20">
            <w:pPr>
              <w:pStyle w:val="11"/>
              <w:jc w:val="center"/>
              <w:rPr>
                <w:kern w:val="0"/>
              </w:rPr>
            </w:pPr>
            <w:r>
              <w:rPr>
                <w:kern w:val="0"/>
              </w:rPr>
              <w:t>300.8</w:t>
            </w:r>
          </w:p>
        </w:tc>
      </w:tr>
      <w:tr w14:paraId="29EB67CE">
        <w:tblPrEx>
          <w:tblCellMar>
            <w:top w:w="15" w:type="dxa"/>
            <w:left w:w="15" w:type="dxa"/>
            <w:bottom w:w="15" w:type="dxa"/>
            <w:right w:w="15" w:type="dxa"/>
          </w:tblCellMar>
        </w:tblPrEx>
        <w:trPr>
          <w:trHeight w:val="456" w:hRule="atLeast"/>
        </w:trPr>
        <w:tc>
          <w:tcPr>
            <w:tcW w:w="1440" w:type="pct"/>
            <w:tcBorders>
              <w:top w:val="single" w:color="000000" w:sz="4" w:space="0"/>
              <w:bottom w:val="single" w:color="000000" w:sz="4" w:space="0"/>
              <w:right w:val="single" w:color="000000" w:sz="4" w:space="0"/>
            </w:tcBorders>
            <w:noWrap/>
            <w:vAlign w:val="center"/>
          </w:tcPr>
          <w:p w14:paraId="4BEB919E">
            <w:pPr>
              <w:pStyle w:val="11"/>
              <w:ind w:firstLine="210" w:firstLineChars="100"/>
              <w:jc w:val="left"/>
              <w:rPr>
                <w:kern w:val="0"/>
              </w:rPr>
            </w:pPr>
            <w:r>
              <w:rPr>
                <w:kern w:val="0"/>
              </w:rPr>
              <w:t>其中</w:t>
            </w:r>
            <w:r>
              <w:rPr>
                <w:rFonts w:hint="eastAsia"/>
                <w:kern w:val="0"/>
              </w:rPr>
              <w:t>：“</w:t>
            </w:r>
            <w:r>
              <w:rPr>
                <w:kern w:val="0"/>
              </w:rPr>
              <w:t>三资”企业</w:t>
            </w:r>
            <w:r>
              <w:rPr>
                <w:rFonts w:hint="eastAsia"/>
                <w:kern w:val="0"/>
              </w:rPr>
              <w:t>”</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69CEF55C">
            <w:pPr>
              <w:pStyle w:val="11"/>
              <w:jc w:val="center"/>
              <w:rPr>
                <w:kern w:val="0"/>
              </w:rPr>
            </w:pPr>
            <w:r>
              <w:rPr>
                <w:kern w:val="0"/>
              </w:rPr>
              <w:t>6</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09A22E8F">
            <w:pPr>
              <w:pStyle w:val="11"/>
              <w:jc w:val="center"/>
              <w:rPr>
                <w:kern w:val="0"/>
              </w:rPr>
            </w:pPr>
            <w:r>
              <w:rPr>
                <w:kern w:val="0"/>
              </w:rPr>
              <w:t>1118</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42E5ED15">
            <w:pPr>
              <w:pStyle w:val="11"/>
              <w:jc w:val="center"/>
              <w:rPr>
                <w:kern w:val="0"/>
              </w:rPr>
            </w:pPr>
            <w:r>
              <w:rPr>
                <w:kern w:val="0"/>
              </w:rPr>
              <w:t>1192</w:t>
            </w:r>
          </w:p>
        </w:tc>
        <w:tc>
          <w:tcPr>
            <w:tcW w:w="1131" w:type="pct"/>
            <w:tcBorders>
              <w:top w:val="single" w:color="000000" w:sz="4" w:space="0"/>
              <w:left w:val="single" w:color="000000" w:sz="4" w:space="0"/>
              <w:bottom w:val="single" w:color="000000" w:sz="4" w:space="0"/>
            </w:tcBorders>
            <w:noWrap/>
            <w:vAlign w:val="center"/>
          </w:tcPr>
          <w:p w14:paraId="055FAD94">
            <w:pPr>
              <w:pStyle w:val="11"/>
              <w:jc w:val="center"/>
              <w:rPr>
                <w:kern w:val="0"/>
              </w:rPr>
            </w:pPr>
            <w:r>
              <w:rPr>
                <w:kern w:val="0"/>
              </w:rPr>
              <w:t>72.5</w:t>
            </w:r>
          </w:p>
        </w:tc>
      </w:tr>
      <w:tr w14:paraId="26954058">
        <w:tblPrEx>
          <w:tblCellMar>
            <w:top w:w="15" w:type="dxa"/>
            <w:left w:w="15" w:type="dxa"/>
            <w:bottom w:w="15" w:type="dxa"/>
            <w:right w:w="15" w:type="dxa"/>
          </w:tblCellMar>
        </w:tblPrEx>
        <w:trPr>
          <w:trHeight w:val="474" w:hRule="atLeast"/>
        </w:trPr>
        <w:tc>
          <w:tcPr>
            <w:tcW w:w="1440" w:type="pct"/>
            <w:tcBorders>
              <w:top w:val="single" w:color="000000" w:sz="4" w:space="0"/>
              <w:bottom w:val="single" w:color="000000" w:sz="4" w:space="0"/>
              <w:right w:val="single" w:color="000000" w:sz="4" w:space="0"/>
            </w:tcBorders>
            <w:noWrap/>
            <w:vAlign w:val="center"/>
          </w:tcPr>
          <w:p w14:paraId="12C9EE43">
            <w:pPr>
              <w:pStyle w:val="11"/>
              <w:jc w:val="left"/>
              <w:rPr>
                <w:kern w:val="0"/>
              </w:rPr>
            </w:pPr>
            <w:r>
              <w:rPr>
                <w:kern w:val="0"/>
              </w:rPr>
              <w:t>二、村及村以下工业合计</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03D6721D">
            <w:pPr>
              <w:pStyle w:val="11"/>
              <w:jc w:val="center"/>
              <w:rPr>
                <w:kern w:val="0"/>
              </w:rPr>
            </w:pPr>
            <w:r>
              <w:rPr>
                <w:kern w:val="0"/>
              </w:rPr>
              <w:t>5417</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111ED31A">
            <w:pPr>
              <w:pStyle w:val="11"/>
              <w:jc w:val="center"/>
              <w:rPr>
                <w:kern w:val="0"/>
              </w:rPr>
            </w:pPr>
            <w:r>
              <w:rPr>
                <w:kern w:val="0"/>
              </w:rPr>
              <w:t>60008</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53D2D712">
            <w:pPr>
              <w:pStyle w:val="11"/>
              <w:jc w:val="center"/>
              <w:rPr>
                <w:kern w:val="0"/>
              </w:rPr>
            </w:pPr>
            <w:r>
              <w:rPr>
                <w:kern w:val="0"/>
              </w:rPr>
              <w:t>69758</w:t>
            </w:r>
          </w:p>
        </w:tc>
        <w:tc>
          <w:tcPr>
            <w:tcW w:w="1131" w:type="pct"/>
            <w:tcBorders>
              <w:top w:val="single" w:color="000000" w:sz="4" w:space="0"/>
              <w:left w:val="single" w:color="000000" w:sz="4" w:space="0"/>
              <w:bottom w:val="single" w:color="000000" w:sz="4" w:space="0"/>
            </w:tcBorders>
            <w:noWrap/>
            <w:vAlign w:val="center"/>
          </w:tcPr>
          <w:p w14:paraId="603DF060">
            <w:pPr>
              <w:pStyle w:val="11"/>
              <w:jc w:val="center"/>
              <w:rPr>
                <w:kern w:val="0"/>
              </w:rPr>
            </w:pPr>
            <w:r>
              <w:rPr>
                <w:kern w:val="0"/>
              </w:rPr>
              <w:t>7.8倍</w:t>
            </w:r>
          </w:p>
        </w:tc>
      </w:tr>
      <w:tr w14:paraId="5FBE0BB2">
        <w:tblPrEx>
          <w:tblCellMar>
            <w:top w:w="15" w:type="dxa"/>
            <w:left w:w="15" w:type="dxa"/>
            <w:bottom w:w="15" w:type="dxa"/>
            <w:right w:w="15" w:type="dxa"/>
          </w:tblCellMar>
        </w:tblPrEx>
        <w:trPr>
          <w:trHeight w:val="465" w:hRule="atLeast"/>
        </w:trPr>
        <w:tc>
          <w:tcPr>
            <w:tcW w:w="1440" w:type="pct"/>
            <w:tcBorders>
              <w:top w:val="single" w:color="000000" w:sz="4" w:space="0"/>
              <w:bottom w:val="single" w:color="000000" w:sz="4" w:space="0"/>
              <w:right w:val="single" w:color="000000" w:sz="4" w:space="0"/>
            </w:tcBorders>
            <w:noWrap/>
            <w:vAlign w:val="center"/>
          </w:tcPr>
          <w:p w14:paraId="442737A8">
            <w:pPr>
              <w:pStyle w:val="11"/>
              <w:ind w:firstLine="210" w:firstLineChars="100"/>
              <w:jc w:val="left"/>
              <w:rPr>
                <w:kern w:val="0"/>
              </w:rPr>
            </w:pPr>
            <w:r>
              <w:rPr>
                <w:kern w:val="0"/>
              </w:rPr>
              <w:t>其中</w:t>
            </w:r>
            <w:r>
              <w:rPr>
                <w:rFonts w:hint="eastAsia"/>
                <w:kern w:val="0"/>
              </w:rPr>
              <w:t>：</w:t>
            </w:r>
            <w:r>
              <w:rPr>
                <w:kern w:val="0"/>
              </w:rPr>
              <w:t>村办工业</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3A6C314A">
            <w:pPr>
              <w:pStyle w:val="11"/>
              <w:jc w:val="center"/>
              <w:rPr>
                <w:kern w:val="0"/>
              </w:rPr>
            </w:pPr>
            <w:r>
              <w:rPr>
                <w:kern w:val="0"/>
              </w:rPr>
              <w:t>552</w:t>
            </w:r>
          </w:p>
        </w:tc>
        <w:tc>
          <w:tcPr>
            <w:tcW w:w="841" w:type="pct"/>
            <w:tcBorders>
              <w:top w:val="single" w:color="000000" w:sz="4" w:space="0"/>
              <w:left w:val="single" w:color="000000" w:sz="4" w:space="0"/>
              <w:bottom w:val="single" w:color="000000" w:sz="4" w:space="0"/>
              <w:right w:val="single" w:color="000000" w:sz="4" w:space="0"/>
            </w:tcBorders>
            <w:noWrap/>
            <w:vAlign w:val="center"/>
          </w:tcPr>
          <w:p w14:paraId="71730C46">
            <w:pPr>
              <w:pStyle w:val="11"/>
              <w:jc w:val="center"/>
              <w:rPr>
                <w:kern w:val="0"/>
              </w:rPr>
            </w:pPr>
            <w:r>
              <w:rPr>
                <w:kern w:val="0"/>
              </w:rPr>
              <w:t>13719</w:t>
            </w:r>
          </w:p>
        </w:tc>
        <w:tc>
          <w:tcPr>
            <w:tcW w:w="794" w:type="pct"/>
            <w:tcBorders>
              <w:top w:val="single" w:color="000000" w:sz="4" w:space="0"/>
              <w:left w:val="single" w:color="000000" w:sz="4" w:space="0"/>
              <w:bottom w:val="single" w:color="000000" w:sz="4" w:space="0"/>
              <w:right w:val="single" w:color="000000" w:sz="4" w:space="0"/>
            </w:tcBorders>
            <w:noWrap/>
            <w:vAlign w:val="center"/>
          </w:tcPr>
          <w:p w14:paraId="00A7055A">
            <w:pPr>
              <w:pStyle w:val="11"/>
              <w:jc w:val="center"/>
              <w:rPr>
                <w:kern w:val="0"/>
              </w:rPr>
            </w:pPr>
            <w:r>
              <w:rPr>
                <w:kern w:val="0"/>
              </w:rPr>
              <w:t>18427</w:t>
            </w:r>
          </w:p>
        </w:tc>
        <w:tc>
          <w:tcPr>
            <w:tcW w:w="1131" w:type="pct"/>
            <w:tcBorders>
              <w:top w:val="single" w:color="000000" w:sz="4" w:space="0"/>
              <w:left w:val="single" w:color="000000" w:sz="4" w:space="0"/>
              <w:bottom w:val="single" w:color="000000" w:sz="4" w:space="0"/>
            </w:tcBorders>
            <w:noWrap/>
            <w:vAlign w:val="center"/>
          </w:tcPr>
          <w:p w14:paraId="4B6B5E2A">
            <w:pPr>
              <w:pStyle w:val="11"/>
              <w:jc w:val="center"/>
              <w:rPr>
                <w:kern w:val="0"/>
              </w:rPr>
            </w:pPr>
            <w:r>
              <w:rPr>
                <w:kern w:val="0"/>
              </w:rPr>
              <w:t>5.5倍</w:t>
            </w:r>
          </w:p>
        </w:tc>
      </w:tr>
    </w:tbl>
    <w:p w14:paraId="6D73E7BD">
      <w:pPr>
        <w:pStyle w:val="3"/>
      </w:pPr>
      <w:r>
        <w:rPr>
          <w:rFonts w:hint="eastAsia"/>
        </w:rPr>
        <w:t>全社会固定资产投资总额</w:t>
      </w:r>
    </w:p>
    <w:tbl>
      <w:tblPr>
        <w:tblStyle w:val="8"/>
        <w:tblW w:w="5000" w:type="pct"/>
        <w:tblInd w:w="0" w:type="dxa"/>
        <w:tblLayout w:type="autofit"/>
        <w:tblCellMar>
          <w:top w:w="15" w:type="dxa"/>
          <w:left w:w="15" w:type="dxa"/>
          <w:bottom w:w="15" w:type="dxa"/>
          <w:right w:w="15" w:type="dxa"/>
        </w:tblCellMar>
      </w:tblPr>
      <w:tblGrid>
        <w:gridCol w:w="2340"/>
        <w:gridCol w:w="956"/>
        <w:gridCol w:w="966"/>
        <w:gridCol w:w="962"/>
        <w:gridCol w:w="966"/>
        <w:gridCol w:w="964"/>
        <w:gridCol w:w="966"/>
        <w:gridCol w:w="1656"/>
      </w:tblGrid>
      <w:tr w14:paraId="0CE4126A">
        <w:tblPrEx>
          <w:tblCellMar>
            <w:top w:w="15" w:type="dxa"/>
            <w:left w:w="15" w:type="dxa"/>
            <w:bottom w:w="15" w:type="dxa"/>
            <w:right w:w="15" w:type="dxa"/>
          </w:tblCellMar>
        </w:tblPrEx>
        <w:trPr>
          <w:trHeight w:val="1132" w:hRule="atLeast"/>
        </w:trPr>
        <w:tc>
          <w:tcPr>
            <w:tcW w:w="1197" w:type="pct"/>
            <w:tcBorders>
              <w:top w:val="single" w:color="000000" w:sz="4" w:space="0"/>
              <w:bottom w:val="single" w:color="000000" w:sz="4" w:space="0"/>
              <w:right w:val="single" w:color="000000" w:sz="4" w:space="0"/>
              <w:tl2br w:val="single" w:color="auto" w:sz="4" w:space="0"/>
            </w:tcBorders>
            <w:noWrap/>
            <w:vAlign w:val="center"/>
          </w:tcPr>
          <w:p w14:paraId="1E98622B">
            <w:pPr>
              <w:pStyle w:val="11"/>
              <w:ind w:right="420"/>
              <w:jc w:val="right"/>
              <w:rPr>
                <w:b/>
                <w:kern w:val="0"/>
              </w:rPr>
            </w:pPr>
            <w:r>
              <w:rPr>
                <w:b/>
                <w:kern w:val="0"/>
              </w:rPr>
              <w:t>年度</w:t>
            </w:r>
          </w:p>
          <w:p w14:paraId="28B8DB4F">
            <w:pPr>
              <w:pStyle w:val="11"/>
              <w:ind w:firstLine="422" w:firstLineChars="200"/>
              <w:jc w:val="left"/>
              <w:rPr>
                <w:b/>
                <w:kern w:val="0"/>
              </w:rPr>
            </w:pPr>
            <w:r>
              <w:rPr>
                <w:b/>
                <w:kern w:val="0"/>
              </w:rPr>
              <w:t>项目</w:t>
            </w:r>
          </w:p>
        </w:tc>
        <w:tc>
          <w:tcPr>
            <w:tcW w:w="489" w:type="pct"/>
            <w:tcBorders>
              <w:top w:val="single" w:color="000000" w:sz="4" w:space="0"/>
              <w:left w:val="single" w:color="000000" w:sz="4" w:space="0"/>
              <w:bottom w:val="single" w:color="000000" w:sz="4" w:space="0"/>
              <w:right w:val="single" w:color="000000" w:sz="4" w:space="0"/>
            </w:tcBorders>
            <w:noWrap/>
            <w:vAlign w:val="center"/>
          </w:tcPr>
          <w:p w14:paraId="38AAD117">
            <w:pPr>
              <w:pStyle w:val="11"/>
              <w:jc w:val="center"/>
              <w:rPr>
                <w:b/>
                <w:kern w:val="0"/>
              </w:rPr>
            </w:pPr>
            <w:r>
              <w:rPr>
                <w:b/>
                <w:kern w:val="0"/>
              </w:rPr>
              <w:t>1992</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64E41A72">
            <w:pPr>
              <w:pStyle w:val="11"/>
              <w:jc w:val="center"/>
              <w:rPr>
                <w:b/>
                <w:kern w:val="0"/>
              </w:rPr>
            </w:pPr>
            <w:r>
              <w:rPr>
                <w:b/>
                <w:kern w:val="0"/>
              </w:rPr>
              <w:t>1993</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51AF75CD">
            <w:pPr>
              <w:pStyle w:val="11"/>
              <w:jc w:val="center"/>
              <w:rPr>
                <w:b/>
                <w:kern w:val="0"/>
              </w:rPr>
            </w:pPr>
            <w:r>
              <w:rPr>
                <w:b/>
                <w:kern w:val="0"/>
              </w:rPr>
              <w:t>1994</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41BAB6FE">
            <w:pPr>
              <w:pStyle w:val="11"/>
              <w:jc w:val="center"/>
              <w:rPr>
                <w:b/>
                <w:kern w:val="0"/>
              </w:rPr>
            </w:pPr>
            <w:r>
              <w:rPr>
                <w:b/>
                <w:kern w:val="0"/>
              </w:rPr>
              <w:t>1995</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5D56C27D">
            <w:pPr>
              <w:pStyle w:val="11"/>
              <w:jc w:val="center"/>
              <w:rPr>
                <w:b/>
                <w:kern w:val="0"/>
              </w:rPr>
            </w:pPr>
            <w:r>
              <w:rPr>
                <w:b/>
                <w:kern w:val="0"/>
              </w:rPr>
              <w:t>1996</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62357D50">
            <w:pPr>
              <w:pStyle w:val="11"/>
              <w:jc w:val="center"/>
              <w:rPr>
                <w:b/>
                <w:kern w:val="0"/>
              </w:rPr>
            </w:pPr>
            <w:r>
              <w:rPr>
                <w:b/>
                <w:kern w:val="0"/>
              </w:rPr>
              <w:t>1997</w:t>
            </w:r>
          </w:p>
        </w:tc>
        <w:tc>
          <w:tcPr>
            <w:tcW w:w="847" w:type="pct"/>
            <w:tcBorders>
              <w:top w:val="single" w:color="000000" w:sz="4" w:space="0"/>
              <w:left w:val="single" w:color="000000" w:sz="4" w:space="0"/>
              <w:bottom w:val="single" w:color="000000" w:sz="4" w:space="0"/>
            </w:tcBorders>
            <w:noWrap/>
            <w:vAlign w:val="center"/>
          </w:tcPr>
          <w:p w14:paraId="73875C04">
            <w:pPr>
              <w:pStyle w:val="11"/>
              <w:jc w:val="center"/>
              <w:rPr>
                <w:b/>
                <w:kern w:val="0"/>
              </w:rPr>
            </w:pPr>
            <w:r>
              <w:rPr>
                <w:b/>
                <w:kern w:val="0"/>
              </w:rPr>
              <w:t>1997年比</w:t>
            </w:r>
          </w:p>
          <w:p w14:paraId="5EF58623">
            <w:pPr>
              <w:pStyle w:val="11"/>
              <w:jc w:val="center"/>
              <w:rPr>
                <w:b/>
                <w:kern w:val="0"/>
              </w:rPr>
            </w:pPr>
            <w:r>
              <w:rPr>
                <w:b/>
                <w:kern w:val="0"/>
              </w:rPr>
              <w:t>1992年增%</w:t>
            </w:r>
          </w:p>
        </w:tc>
      </w:tr>
      <w:tr w14:paraId="14FDFD9A">
        <w:tblPrEx>
          <w:tblCellMar>
            <w:top w:w="15" w:type="dxa"/>
            <w:left w:w="15" w:type="dxa"/>
            <w:bottom w:w="15" w:type="dxa"/>
            <w:right w:w="15" w:type="dxa"/>
          </w:tblCellMar>
        </w:tblPrEx>
        <w:trPr>
          <w:trHeight w:val="483" w:hRule="atLeast"/>
        </w:trPr>
        <w:tc>
          <w:tcPr>
            <w:tcW w:w="1197" w:type="pct"/>
            <w:tcBorders>
              <w:top w:val="single" w:color="000000" w:sz="4" w:space="0"/>
              <w:bottom w:val="single" w:color="000000" w:sz="4" w:space="0"/>
              <w:right w:val="single" w:color="000000" w:sz="4" w:space="0"/>
            </w:tcBorders>
            <w:noWrap/>
            <w:vAlign w:val="center"/>
          </w:tcPr>
          <w:p w14:paraId="4BF25FA6">
            <w:pPr>
              <w:pStyle w:val="11"/>
              <w:jc w:val="left"/>
              <w:rPr>
                <w:kern w:val="0"/>
              </w:rPr>
            </w:pPr>
            <w:r>
              <w:rPr>
                <w:kern w:val="0"/>
              </w:rPr>
              <w:t>全社会投资总额</w:t>
            </w:r>
            <w:r>
              <w:rPr>
                <w:rFonts w:hint="eastAsia"/>
                <w:kern w:val="0"/>
              </w:rPr>
              <w:t>（万元）</w:t>
            </w:r>
          </w:p>
        </w:tc>
        <w:tc>
          <w:tcPr>
            <w:tcW w:w="489" w:type="pct"/>
            <w:tcBorders>
              <w:top w:val="single" w:color="000000" w:sz="4" w:space="0"/>
              <w:left w:val="single" w:color="000000" w:sz="4" w:space="0"/>
              <w:bottom w:val="single" w:color="000000" w:sz="4" w:space="0"/>
              <w:right w:val="single" w:color="000000" w:sz="4" w:space="0"/>
            </w:tcBorders>
            <w:noWrap/>
            <w:vAlign w:val="center"/>
          </w:tcPr>
          <w:p w14:paraId="2A043280">
            <w:pPr>
              <w:pStyle w:val="11"/>
              <w:jc w:val="center"/>
              <w:rPr>
                <w:kern w:val="0"/>
              </w:rPr>
            </w:pPr>
            <w:r>
              <w:rPr>
                <w:kern w:val="0"/>
              </w:rPr>
              <w:t>15996</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56A828FA">
            <w:pPr>
              <w:pStyle w:val="11"/>
              <w:jc w:val="center"/>
              <w:rPr>
                <w:kern w:val="0"/>
              </w:rPr>
            </w:pPr>
            <w:r>
              <w:rPr>
                <w:kern w:val="0"/>
              </w:rPr>
              <w:t>12742</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17910FA4">
            <w:pPr>
              <w:pStyle w:val="11"/>
              <w:jc w:val="center"/>
              <w:rPr>
                <w:kern w:val="0"/>
              </w:rPr>
            </w:pPr>
            <w:r>
              <w:rPr>
                <w:kern w:val="0"/>
              </w:rPr>
              <w:t>9500</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1E3DB6B3">
            <w:pPr>
              <w:pStyle w:val="11"/>
              <w:jc w:val="center"/>
              <w:rPr>
                <w:kern w:val="0"/>
              </w:rPr>
            </w:pPr>
            <w:r>
              <w:rPr>
                <w:kern w:val="0"/>
              </w:rPr>
              <w:t>12142</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688AEDF0">
            <w:pPr>
              <w:pStyle w:val="11"/>
              <w:jc w:val="center"/>
              <w:rPr>
                <w:kern w:val="0"/>
              </w:rPr>
            </w:pPr>
            <w:r>
              <w:rPr>
                <w:kern w:val="0"/>
              </w:rPr>
              <w:t>13775</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75597D86">
            <w:pPr>
              <w:pStyle w:val="11"/>
              <w:jc w:val="center"/>
              <w:rPr>
                <w:kern w:val="0"/>
              </w:rPr>
            </w:pPr>
            <w:r>
              <w:rPr>
                <w:kern w:val="0"/>
              </w:rPr>
              <w:t>19816</w:t>
            </w:r>
          </w:p>
        </w:tc>
        <w:tc>
          <w:tcPr>
            <w:tcW w:w="847" w:type="pct"/>
            <w:tcBorders>
              <w:top w:val="single" w:color="000000" w:sz="4" w:space="0"/>
              <w:left w:val="single" w:color="000000" w:sz="4" w:space="0"/>
              <w:bottom w:val="single" w:color="000000" w:sz="4" w:space="0"/>
            </w:tcBorders>
            <w:noWrap/>
            <w:vAlign w:val="center"/>
          </w:tcPr>
          <w:p w14:paraId="6B70943A">
            <w:pPr>
              <w:pStyle w:val="11"/>
              <w:jc w:val="center"/>
              <w:rPr>
                <w:kern w:val="0"/>
              </w:rPr>
            </w:pPr>
            <w:r>
              <w:rPr>
                <w:kern w:val="0"/>
              </w:rPr>
              <w:t>23.9</w:t>
            </w:r>
          </w:p>
        </w:tc>
      </w:tr>
      <w:tr w14:paraId="3CD03A58">
        <w:tblPrEx>
          <w:tblCellMar>
            <w:top w:w="15" w:type="dxa"/>
            <w:left w:w="15" w:type="dxa"/>
            <w:bottom w:w="15" w:type="dxa"/>
            <w:right w:w="15" w:type="dxa"/>
          </w:tblCellMar>
        </w:tblPrEx>
        <w:trPr>
          <w:trHeight w:val="413" w:hRule="atLeast"/>
        </w:trPr>
        <w:tc>
          <w:tcPr>
            <w:tcW w:w="1197" w:type="pct"/>
            <w:tcBorders>
              <w:top w:val="single" w:color="000000" w:sz="4" w:space="0"/>
              <w:bottom w:val="single" w:color="000000" w:sz="4" w:space="0"/>
              <w:right w:val="single" w:color="000000" w:sz="4" w:space="0"/>
            </w:tcBorders>
            <w:noWrap/>
            <w:vAlign w:val="center"/>
          </w:tcPr>
          <w:p w14:paraId="4C546907">
            <w:pPr>
              <w:pStyle w:val="11"/>
              <w:jc w:val="left"/>
              <w:rPr>
                <w:kern w:val="0"/>
              </w:rPr>
            </w:pPr>
            <w:r>
              <w:rPr>
                <w:kern w:val="0"/>
              </w:rPr>
              <w:t>一、国有单位投资</w:t>
            </w:r>
          </w:p>
        </w:tc>
        <w:tc>
          <w:tcPr>
            <w:tcW w:w="489" w:type="pct"/>
            <w:tcBorders>
              <w:top w:val="single" w:color="000000" w:sz="4" w:space="0"/>
              <w:left w:val="single" w:color="000000" w:sz="4" w:space="0"/>
              <w:bottom w:val="single" w:color="000000" w:sz="4" w:space="0"/>
              <w:right w:val="single" w:color="000000" w:sz="4" w:space="0"/>
            </w:tcBorders>
            <w:noWrap/>
            <w:vAlign w:val="center"/>
          </w:tcPr>
          <w:p w14:paraId="5E006013">
            <w:pPr>
              <w:pStyle w:val="11"/>
              <w:jc w:val="center"/>
              <w:rPr>
                <w:kern w:val="0"/>
              </w:rPr>
            </w:pPr>
            <w:r>
              <w:rPr>
                <w:kern w:val="0"/>
              </w:rPr>
              <w:t>10237</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32576933">
            <w:pPr>
              <w:pStyle w:val="11"/>
              <w:jc w:val="center"/>
              <w:rPr>
                <w:kern w:val="0"/>
              </w:rPr>
            </w:pPr>
            <w:r>
              <w:rPr>
                <w:kern w:val="0"/>
              </w:rPr>
              <w:t>5043</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66BA59A1">
            <w:pPr>
              <w:pStyle w:val="11"/>
              <w:jc w:val="center"/>
              <w:rPr>
                <w:kern w:val="0"/>
              </w:rPr>
            </w:pPr>
            <w:r>
              <w:rPr>
                <w:kern w:val="0"/>
              </w:rPr>
              <w:t>3990</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4CCB1792">
            <w:pPr>
              <w:pStyle w:val="11"/>
              <w:jc w:val="center"/>
              <w:rPr>
                <w:kern w:val="0"/>
              </w:rPr>
            </w:pPr>
            <w:r>
              <w:rPr>
                <w:kern w:val="0"/>
              </w:rPr>
              <w:t>7415</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402CCA34">
            <w:pPr>
              <w:pStyle w:val="11"/>
              <w:jc w:val="center"/>
              <w:rPr>
                <w:kern w:val="0"/>
              </w:rPr>
            </w:pPr>
            <w:r>
              <w:rPr>
                <w:kern w:val="0"/>
              </w:rPr>
              <w:t>8065</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57D0A408">
            <w:pPr>
              <w:pStyle w:val="11"/>
              <w:jc w:val="center"/>
              <w:rPr>
                <w:kern w:val="0"/>
              </w:rPr>
            </w:pPr>
            <w:r>
              <w:rPr>
                <w:kern w:val="0"/>
              </w:rPr>
              <w:t>11660</w:t>
            </w:r>
          </w:p>
        </w:tc>
        <w:tc>
          <w:tcPr>
            <w:tcW w:w="847" w:type="pct"/>
            <w:tcBorders>
              <w:top w:val="single" w:color="000000" w:sz="4" w:space="0"/>
              <w:left w:val="single" w:color="000000" w:sz="4" w:space="0"/>
              <w:bottom w:val="single" w:color="000000" w:sz="4" w:space="0"/>
            </w:tcBorders>
            <w:noWrap/>
            <w:vAlign w:val="center"/>
          </w:tcPr>
          <w:p w14:paraId="77A52C61">
            <w:pPr>
              <w:pStyle w:val="11"/>
              <w:jc w:val="center"/>
              <w:rPr>
                <w:kern w:val="0"/>
              </w:rPr>
            </w:pPr>
            <w:r>
              <w:rPr>
                <w:kern w:val="0"/>
              </w:rPr>
              <w:t>13.9</w:t>
            </w:r>
          </w:p>
        </w:tc>
      </w:tr>
      <w:tr w14:paraId="32DE4212">
        <w:tblPrEx>
          <w:tblCellMar>
            <w:top w:w="15" w:type="dxa"/>
            <w:left w:w="15" w:type="dxa"/>
            <w:bottom w:w="15" w:type="dxa"/>
            <w:right w:w="15" w:type="dxa"/>
          </w:tblCellMar>
        </w:tblPrEx>
        <w:trPr>
          <w:trHeight w:val="421" w:hRule="atLeast"/>
        </w:trPr>
        <w:tc>
          <w:tcPr>
            <w:tcW w:w="1197" w:type="pct"/>
            <w:tcBorders>
              <w:top w:val="single" w:color="000000" w:sz="4" w:space="0"/>
              <w:bottom w:val="single" w:color="000000" w:sz="4" w:space="0"/>
              <w:right w:val="single" w:color="000000" w:sz="4" w:space="0"/>
            </w:tcBorders>
            <w:noWrap/>
            <w:vAlign w:val="center"/>
          </w:tcPr>
          <w:p w14:paraId="64068BA7">
            <w:pPr>
              <w:pStyle w:val="11"/>
              <w:jc w:val="left"/>
              <w:rPr>
                <w:kern w:val="0"/>
              </w:rPr>
            </w:pPr>
            <w:r>
              <w:rPr>
                <w:kern w:val="0"/>
              </w:rPr>
              <w:t>其中</w:t>
            </w:r>
            <w:r>
              <w:rPr>
                <w:rFonts w:hint="eastAsia"/>
                <w:kern w:val="0"/>
              </w:rPr>
              <w:t>：</w:t>
            </w:r>
            <w:r>
              <w:rPr>
                <w:kern w:val="0"/>
              </w:rPr>
              <w:t>基本建设</w:t>
            </w:r>
          </w:p>
        </w:tc>
        <w:tc>
          <w:tcPr>
            <w:tcW w:w="489" w:type="pct"/>
            <w:tcBorders>
              <w:top w:val="single" w:color="000000" w:sz="4" w:space="0"/>
              <w:left w:val="single" w:color="000000" w:sz="4" w:space="0"/>
              <w:bottom w:val="single" w:color="000000" w:sz="4" w:space="0"/>
              <w:right w:val="single" w:color="000000" w:sz="4" w:space="0"/>
            </w:tcBorders>
            <w:noWrap/>
            <w:vAlign w:val="center"/>
          </w:tcPr>
          <w:p w14:paraId="5DE881AC">
            <w:pPr>
              <w:pStyle w:val="11"/>
              <w:jc w:val="center"/>
              <w:rPr>
                <w:kern w:val="0"/>
              </w:rPr>
            </w:pPr>
            <w:r>
              <w:rPr>
                <w:kern w:val="0"/>
              </w:rPr>
              <w:t>3144</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655CAE9B">
            <w:pPr>
              <w:pStyle w:val="11"/>
              <w:jc w:val="center"/>
              <w:rPr>
                <w:kern w:val="0"/>
              </w:rPr>
            </w:pPr>
            <w:r>
              <w:rPr>
                <w:kern w:val="0"/>
              </w:rPr>
              <w:t>2918</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4F832C76">
            <w:pPr>
              <w:pStyle w:val="11"/>
              <w:jc w:val="center"/>
              <w:rPr>
                <w:kern w:val="0"/>
              </w:rPr>
            </w:pPr>
            <w:r>
              <w:rPr>
                <w:kern w:val="0"/>
              </w:rPr>
              <w:t>2598</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56BD21FA">
            <w:pPr>
              <w:pStyle w:val="11"/>
              <w:jc w:val="center"/>
              <w:rPr>
                <w:kern w:val="0"/>
              </w:rPr>
            </w:pPr>
            <w:r>
              <w:rPr>
                <w:kern w:val="0"/>
              </w:rPr>
              <w:t>6158</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399BC599">
            <w:pPr>
              <w:pStyle w:val="11"/>
              <w:jc w:val="center"/>
              <w:rPr>
                <w:kern w:val="0"/>
              </w:rPr>
            </w:pPr>
            <w:r>
              <w:rPr>
                <w:kern w:val="0"/>
              </w:rPr>
              <w:t>7957</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40F1DAD3">
            <w:pPr>
              <w:pStyle w:val="11"/>
              <w:jc w:val="center"/>
              <w:rPr>
                <w:kern w:val="0"/>
              </w:rPr>
            </w:pPr>
            <w:r>
              <w:rPr>
                <w:kern w:val="0"/>
              </w:rPr>
              <w:t>11226</w:t>
            </w:r>
          </w:p>
        </w:tc>
        <w:tc>
          <w:tcPr>
            <w:tcW w:w="847" w:type="pct"/>
            <w:tcBorders>
              <w:top w:val="single" w:color="000000" w:sz="4" w:space="0"/>
              <w:left w:val="single" w:color="000000" w:sz="4" w:space="0"/>
              <w:bottom w:val="single" w:color="000000" w:sz="4" w:space="0"/>
            </w:tcBorders>
            <w:noWrap/>
            <w:vAlign w:val="center"/>
          </w:tcPr>
          <w:p w14:paraId="4A2B0F80">
            <w:pPr>
              <w:pStyle w:val="11"/>
              <w:jc w:val="center"/>
              <w:rPr>
                <w:kern w:val="0"/>
              </w:rPr>
            </w:pPr>
            <w:r>
              <w:rPr>
                <w:kern w:val="0"/>
              </w:rPr>
              <w:t>2.6倍</w:t>
            </w:r>
          </w:p>
        </w:tc>
      </w:tr>
      <w:tr w14:paraId="56C4B1AB">
        <w:tblPrEx>
          <w:tblCellMar>
            <w:top w:w="15" w:type="dxa"/>
            <w:left w:w="15" w:type="dxa"/>
            <w:bottom w:w="15" w:type="dxa"/>
            <w:right w:w="15" w:type="dxa"/>
          </w:tblCellMar>
        </w:tblPrEx>
        <w:trPr>
          <w:trHeight w:val="404" w:hRule="atLeast"/>
        </w:trPr>
        <w:tc>
          <w:tcPr>
            <w:tcW w:w="1197" w:type="pct"/>
            <w:tcBorders>
              <w:top w:val="single" w:color="000000" w:sz="4" w:space="0"/>
              <w:bottom w:val="single" w:color="000000" w:sz="4" w:space="0"/>
              <w:right w:val="single" w:color="000000" w:sz="4" w:space="0"/>
            </w:tcBorders>
            <w:noWrap/>
            <w:vAlign w:val="center"/>
          </w:tcPr>
          <w:p w14:paraId="28AEA20F">
            <w:pPr>
              <w:pStyle w:val="11"/>
              <w:ind w:firstLine="630" w:firstLineChars="300"/>
              <w:jc w:val="left"/>
              <w:rPr>
                <w:kern w:val="0"/>
              </w:rPr>
            </w:pPr>
            <w:r>
              <w:rPr>
                <w:kern w:val="0"/>
              </w:rPr>
              <w:t>更新改造</w:t>
            </w:r>
          </w:p>
        </w:tc>
        <w:tc>
          <w:tcPr>
            <w:tcW w:w="489" w:type="pct"/>
            <w:tcBorders>
              <w:top w:val="single" w:color="000000" w:sz="4" w:space="0"/>
              <w:left w:val="single" w:color="000000" w:sz="4" w:space="0"/>
              <w:bottom w:val="single" w:color="000000" w:sz="4" w:space="0"/>
              <w:right w:val="single" w:color="000000" w:sz="4" w:space="0"/>
            </w:tcBorders>
            <w:noWrap/>
            <w:vAlign w:val="center"/>
          </w:tcPr>
          <w:p w14:paraId="3802935C">
            <w:pPr>
              <w:pStyle w:val="11"/>
              <w:jc w:val="center"/>
              <w:rPr>
                <w:kern w:val="0"/>
              </w:rPr>
            </w:pPr>
            <w:r>
              <w:rPr>
                <w:kern w:val="0"/>
              </w:rPr>
              <w:t>5023</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22966327">
            <w:pPr>
              <w:pStyle w:val="11"/>
              <w:jc w:val="center"/>
              <w:rPr>
                <w:kern w:val="0"/>
              </w:rPr>
            </w:pPr>
            <w:r>
              <w:rPr>
                <w:kern w:val="0"/>
              </w:rPr>
              <w:t>1735</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0EFA6FE7">
            <w:pPr>
              <w:pStyle w:val="11"/>
              <w:jc w:val="center"/>
              <w:rPr>
                <w:kern w:val="0"/>
              </w:rPr>
            </w:pPr>
            <w:r>
              <w:rPr>
                <w:kern w:val="0"/>
              </w:rPr>
              <w:t>1392</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78E6ADD5">
            <w:pPr>
              <w:pStyle w:val="11"/>
              <w:jc w:val="center"/>
              <w:rPr>
                <w:kern w:val="0"/>
              </w:rPr>
            </w:pPr>
            <w:r>
              <w:rPr>
                <w:kern w:val="0"/>
              </w:rPr>
              <w:t>1257</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5B46EAFB">
            <w:pPr>
              <w:pStyle w:val="11"/>
              <w:jc w:val="center"/>
              <w:rPr>
                <w:kern w:val="0"/>
              </w:rPr>
            </w:pPr>
            <w:r>
              <w:rPr>
                <w:kern w:val="0"/>
              </w:rPr>
              <w:t>108</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16EB6371">
            <w:pPr>
              <w:pStyle w:val="11"/>
              <w:jc w:val="center"/>
              <w:rPr>
                <w:kern w:val="0"/>
              </w:rPr>
            </w:pPr>
            <w:r>
              <w:rPr>
                <w:kern w:val="0"/>
              </w:rPr>
              <w:t>434</w:t>
            </w:r>
          </w:p>
        </w:tc>
        <w:tc>
          <w:tcPr>
            <w:tcW w:w="847" w:type="pct"/>
            <w:tcBorders>
              <w:top w:val="single" w:color="000000" w:sz="4" w:space="0"/>
              <w:left w:val="single" w:color="000000" w:sz="4" w:space="0"/>
              <w:bottom w:val="single" w:color="000000" w:sz="4" w:space="0"/>
            </w:tcBorders>
            <w:noWrap/>
            <w:vAlign w:val="center"/>
          </w:tcPr>
          <w:p w14:paraId="26E7669E">
            <w:pPr>
              <w:pStyle w:val="11"/>
              <w:jc w:val="center"/>
              <w:rPr>
                <w:kern w:val="0"/>
              </w:rPr>
            </w:pPr>
            <w:r>
              <w:rPr>
                <w:rFonts w:hint="eastAsia"/>
                <w:kern w:val="0"/>
              </w:rPr>
              <w:t>-</w:t>
            </w:r>
            <w:r>
              <w:rPr>
                <w:kern w:val="0"/>
              </w:rPr>
              <w:t>91.4</w:t>
            </w:r>
          </w:p>
        </w:tc>
      </w:tr>
      <w:tr w14:paraId="1524E66B">
        <w:tblPrEx>
          <w:tblCellMar>
            <w:top w:w="15" w:type="dxa"/>
            <w:left w:w="15" w:type="dxa"/>
            <w:bottom w:w="15" w:type="dxa"/>
            <w:right w:w="15" w:type="dxa"/>
          </w:tblCellMar>
        </w:tblPrEx>
        <w:trPr>
          <w:trHeight w:val="421" w:hRule="atLeast"/>
        </w:trPr>
        <w:tc>
          <w:tcPr>
            <w:tcW w:w="1197" w:type="pct"/>
            <w:tcBorders>
              <w:top w:val="single" w:color="000000" w:sz="4" w:space="0"/>
              <w:bottom w:val="single" w:color="000000" w:sz="4" w:space="0"/>
              <w:right w:val="single" w:color="000000" w:sz="4" w:space="0"/>
            </w:tcBorders>
            <w:noWrap/>
            <w:vAlign w:val="center"/>
          </w:tcPr>
          <w:p w14:paraId="3994DA27">
            <w:pPr>
              <w:pStyle w:val="11"/>
              <w:ind w:firstLine="630" w:firstLineChars="300"/>
              <w:jc w:val="left"/>
              <w:rPr>
                <w:kern w:val="0"/>
              </w:rPr>
            </w:pPr>
            <w:r>
              <w:rPr>
                <w:kern w:val="0"/>
              </w:rPr>
              <w:t>全民其他</w:t>
            </w:r>
          </w:p>
        </w:tc>
        <w:tc>
          <w:tcPr>
            <w:tcW w:w="489" w:type="pct"/>
            <w:tcBorders>
              <w:top w:val="single" w:color="000000" w:sz="4" w:space="0"/>
              <w:left w:val="single" w:color="000000" w:sz="4" w:space="0"/>
              <w:bottom w:val="single" w:color="000000" w:sz="4" w:space="0"/>
              <w:right w:val="single" w:color="000000" w:sz="4" w:space="0"/>
            </w:tcBorders>
            <w:noWrap/>
            <w:vAlign w:val="center"/>
          </w:tcPr>
          <w:p w14:paraId="7346A98C">
            <w:pPr>
              <w:pStyle w:val="11"/>
              <w:jc w:val="center"/>
              <w:rPr>
                <w:kern w:val="0"/>
              </w:rPr>
            </w:pPr>
            <w:r>
              <w:rPr>
                <w:kern w:val="0"/>
              </w:rPr>
              <w:t>2070</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70EB4737">
            <w:pPr>
              <w:pStyle w:val="11"/>
              <w:jc w:val="center"/>
              <w:rPr>
                <w:kern w:val="0"/>
              </w:rPr>
            </w:pPr>
            <w:r>
              <w:rPr>
                <w:kern w:val="0"/>
              </w:rPr>
              <w:t>390</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6BA0A093">
            <w:pPr>
              <w:pStyle w:val="11"/>
              <w:jc w:val="center"/>
              <w:rPr>
                <w:kern w:val="0"/>
                <w:sz w:val="42"/>
                <w:szCs w:val="42"/>
              </w:rPr>
            </w:pP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7321D82F">
            <w:pPr>
              <w:pStyle w:val="11"/>
              <w:jc w:val="center"/>
              <w:rPr>
                <w:kern w:val="0"/>
                <w:sz w:val="42"/>
                <w:szCs w:val="42"/>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5517262C">
            <w:pPr>
              <w:pStyle w:val="11"/>
              <w:jc w:val="center"/>
              <w:rPr>
                <w:kern w:val="0"/>
                <w:sz w:val="42"/>
                <w:szCs w:val="42"/>
              </w:rPr>
            </w:pP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59237A53">
            <w:pPr>
              <w:pStyle w:val="11"/>
              <w:jc w:val="center"/>
              <w:rPr>
                <w:kern w:val="0"/>
                <w:sz w:val="42"/>
                <w:szCs w:val="42"/>
              </w:rPr>
            </w:pPr>
          </w:p>
        </w:tc>
        <w:tc>
          <w:tcPr>
            <w:tcW w:w="847" w:type="pct"/>
            <w:tcBorders>
              <w:top w:val="single" w:color="000000" w:sz="4" w:space="0"/>
              <w:left w:val="single" w:color="000000" w:sz="4" w:space="0"/>
              <w:bottom w:val="single" w:color="000000" w:sz="4" w:space="0"/>
            </w:tcBorders>
            <w:noWrap/>
            <w:vAlign w:val="center"/>
          </w:tcPr>
          <w:p w14:paraId="5126F8B8">
            <w:pPr>
              <w:pStyle w:val="11"/>
              <w:jc w:val="center"/>
              <w:rPr>
                <w:kern w:val="0"/>
                <w:sz w:val="42"/>
                <w:szCs w:val="42"/>
              </w:rPr>
            </w:pPr>
          </w:p>
        </w:tc>
      </w:tr>
      <w:tr w14:paraId="1258C5C9">
        <w:tblPrEx>
          <w:tblCellMar>
            <w:top w:w="15" w:type="dxa"/>
            <w:left w:w="15" w:type="dxa"/>
            <w:bottom w:w="15" w:type="dxa"/>
            <w:right w:w="15" w:type="dxa"/>
          </w:tblCellMar>
        </w:tblPrEx>
        <w:trPr>
          <w:trHeight w:val="413" w:hRule="atLeast"/>
        </w:trPr>
        <w:tc>
          <w:tcPr>
            <w:tcW w:w="1197" w:type="pct"/>
            <w:tcBorders>
              <w:top w:val="single" w:color="000000" w:sz="4" w:space="0"/>
              <w:bottom w:val="single" w:color="000000" w:sz="4" w:space="0"/>
              <w:right w:val="single" w:color="000000" w:sz="4" w:space="0"/>
            </w:tcBorders>
            <w:noWrap/>
            <w:vAlign w:val="center"/>
          </w:tcPr>
          <w:p w14:paraId="580BDC0A">
            <w:pPr>
              <w:pStyle w:val="11"/>
              <w:jc w:val="left"/>
              <w:rPr>
                <w:kern w:val="0"/>
              </w:rPr>
            </w:pPr>
            <w:r>
              <w:rPr>
                <w:kern w:val="0"/>
              </w:rPr>
              <w:t>二、商品房投资</w:t>
            </w:r>
          </w:p>
        </w:tc>
        <w:tc>
          <w:tcPr>
            <w:tcW w:w="489" w:type="pct"/>
            <w:tcBorders>
              <w:top w:val="single" w:color="000000" w:sz="4" w:space="0"/>
              <w:left w:val="single" w:color="000000" w:sz="4" w:space="0"/>
              <w:bottom w:val="single" w:color="000000" w:sz="4" w:space="0"/>
              <w:right w:val="single" w:color="000000" w:sz="4" w:space="0"/>
            </w:tcBorders>
            <w:noWrap/>
            <w:vAlign w:val="center"/>
          </w:tcPr>
          <w:p w14:paraId="2F3B4744">
            <w:pPr>
              <w:pStyle w:val="11"/>
              <w:jc w:val="center"/>
              <w:rPr>
                <w:kern w:val="0"/>
                <w:sz w:val="42"/>
                <w:szCs w:val="42"/>
              </w:rPr>
            </w:pP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393FC7F0">
            <w:pPr>
              <w:pStyle w:val="11"/>
              <w:jc w:val="center"/>
              <w:rPr>
                <w:kern w:val="0"/>
              </w:rPr>
            </w:pPr>
            <w:r>
              <w:rPr>
                <w:kern w:val="0"/>
              </w:rPr>
              <w:t>75</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2F64B1C6">
            <w:pPr>
              <w:pStyle w:val="11"/>
              <w:jc w:val="center"/>
              <w:rPr>
                <w:kern w:val="0"/>
              </w:rPr>
            </w:pPr>
            <w:r>
              <w:rPr>
                <w:kern w:val="0"/>
              </w:rPr>
              <w:t>112</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73A89C6C">
            <w:pPr>
              <w:pStyle w:val="11"/>
              <w:jc w:val="center"/>
              <w:rPr>
                <w:kern w:val="0"/>
              </w:rPr>
            </w:pPr>
            <w:r>
              <w:rPr>
                <w:kern w:val="0"/>
              </w:rPr>
              <w:t>451</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0ECDDB33">
            <w:pPr>
              <w:pStyle w:val="11"/>
              <w:jc w:val="center"/>
              <w:rPr>
                <w:kern w:val="0"/>
              </w:rPr>
            </w:pPr>
            <w:r>
              <w:rPr>
                <w:kern w:val="0"/>
              </w:rPr>
              <w:t>281</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17A31855">
            <w:pPr>
              <w:pStyle w:val="11"/>
              <w:jc w:val="center"/>
              <w:rPr>
                <w:kern w:val="0"/>
              </w:rPr>
            </w:pPr>
            <w:r>
              <w:rPr>
                <w:kern w:val="0"/>
              </w:rPr>
              <w:t>335</w:t>
            </w:r>
          </w:p>
        </w:tc>
        <w:tc>
          <w:tcPr>
            <w:tcW w:w="847" w:type="pct"/>
            <w:tcBorders>
              <w:top w:val="single" w:color="000000" w:sz="4" w:space="0"/>
              <w:left w:val="single" w:color="000000" w:sz="4" w:space="0"/>
              <w:bottom w:val="single" w:color="000000" w:sz="4" w:space="0"/>
            </w:tcBorders>
            <w:noWrap/>
            <w:vAlign w:val="center"/>
          </w:tcPr>
          <w:p w14:paraId="15AAEA30">
            <w:pPr>
              <w:pStyle w:val="11"/>
              <w:jc w:val="center"/>
              <w:rPr>
                <w:kern w:val="0"/>
                <w:sz w:val="42"/>
                <w:szCs w:val="42"/>
              </w:rPr>
            </w:pPr>
          </w:p>
        </w:tc>
      </w:tr>
      <w:tr w14:paraId="75F2F2AD">
        <w:tblPrEx>
          <w:tblCellMar>
            <w:top w:w="15" w:type="dxa"/>
            <w:left w:w="15" w:type="dxa"/>
            <w:bottom w:w="15" w:type="dxa"/>
            <w:right w:w="15" w:type="dxa"/>
          </w:tblCellMar>
        </w:tblPrEx>
        <w:trPr>
          <w:trHeight w:val="413" w:hRule="atLeast"/>
        </w:trPr>
        <w:tc>
          <w:tcPr>
            <w:tcW w:w="1197" w:type="pct"/>
            <w:tcBorders>
              <w:top w:val="single" w:color="000000" w:sz="4" w:space="0"/>
              <w:bottom w:val="single" w:color="000000" w:sz="4" w:space="0"/>
              <w:right w:val="single" w:color="000000" w:sz="4" w:space="0"/>
            </w:tcBorders>
            <w:noWrap/>
            <w:vAlign w:val="center"/>
          </w:tcPr>
          <w:p w14:paraId="1B059F97">
            <w:pPr>
              <w:pStyle w:val="11"/>
              <w:jc w:val="left"/>
              <w:rPr>
                <w:kern w:val="0"/>
              </w:rPr>
            </w:pPr>
            <w:r>
              <w:rPr>
                <w:kern w:val="0"/>
              </w:rPr>
              <w:t>三、集体单位投资</w:t>
            </w:r>
          </w:p>
        </w:tc>
        <w:tc>
          <w:tcPr>
            <w:tcW w:w="489" w:type="pct"/>
            <w:tcBorders>
              <w:top w:val="single" w:color="000000" w:sz="4" w:space="0"/>
              <w:left w:val="single" w:color="000000" w:sz="4" w:space="0"/>
              <w:bottom w:val="single" w:color="000000" w:sz="4" w:space="0"/>
              <w:right w:val="single" w:color="000000" w:sz="4" w:space="0"/>
            </w:tcBorders>
            <w:noWrap/>
            <w:vAlign w:val="center"/>
          </w:tcPr>
          <w:p w14:paraId="3D8860D0">
            <w:pPr>
              <w:pStyle w:val="11"/>
              <w:jc w:val="center"/>
              <w:rPr>
                <w:kern w:val="0"/>
              </w:rPr>
            </w:pPr>
            <w:r>
              <w:rPr>
                <w:kern w:val="0"/>
              </w:rPr>
              <w:t>2937</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1B7A3C72">
            <w:pPr>
              <w:pStyle w:val="11"/>
              <w:jc w:val="center"/>
              <w:rPr>
                <w:kern w:val="0"/>
              </w:rPr>
            </w:pPr>
            <w:r>
              <w:rPr>
                <w:kern w:val="0"/>
              </w:rPr>
              <w:t>4614</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428F638E">
            <w:pPr>
              <w:pStyle w:val="11"/>
              <w:jc w:val="center"/>
              <w:rPr>
                <w:kern w:val="0"/>
              </w:rPr>
            </w:pPr>
            <w:r>
              <w:rPr>
                <w:kern w:val="0"/>
              </w:rPr>
              <w:t>2235</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608AEAAF">
            <w:pPr>
              <w:pStyle w:val="11"/>
              <w:jc w:val="center"/>
              <w:rPr>
                <w:kern w:val="0"/>
              </w:rPr>
            </w:pPr>
            <w:r>
              <w:rPr>
                <w:kern w:val="0"/>
              </w:rPr>
              <w:t>703</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03107CD4">
            <w:pPr>
              <w:pStyle w:val="11"/>
              <w:jc w:val="center"/>
              <w:rPr>
                <w:kern w:val="0"/>
              </w:rPr>
            </w:pPr>
            <w:r>
              <w:rPr>
                <w:kern w:val="0"/>
              </w:rPr>
              <w:t>863</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1F959168">
            <w:pPr>
              <w:pStyle w:val="11"/>
              <w:jc w:val="center"/>
              <w:rPr>
                <w:kern w:val="0"/>
              </w:rPr>
            </w:pPr>
            <w:r>
              <w:rPr>
                <w:kern w:val="0"/>
              </w:rPr>
              <w:t>997</w:t>
            </w:r>
          </w:p>
        </w:tc>
        <w:tc>
          <w:tcPr>
            <w:tcW w:w="847" w:type="pct"/>
            <w:tcBorders>
              <w:top w:val="single" w:color="000000" w:sz="4" w:space="0"/>
              <w:left w:val="single" w:color="000000" w:sz="4" w:space="0"/>
              <w:bottom w:val="single" w:color="000000" w:sz="4" w:space="0"/>
            </w:tcBorders>
            <w:noWrap/>
            <w:vAlign w:val="center"/>
          </w:tcPr>
          <w:p w14:paraId="4B4C7126">
            <w:pPr>
              <w:pStyle w:val="11"/>
              <w:jc w:val="center"/>
              <w:rPr>
                <w:kern w:val="0"/>
              </w:rPr>
            </w:pPr>
            <w:r>
              <w:rPr>
                <w:rFonts w:hint="eastAsia"/>
                <w:kern w:val="0"/>
              </w:rPr>
              <w:t>-</w:t>
            </w:r>
            <w:r>
              <w:rPr>
                <w:kern w:val="0"/>
              </w:rPr>
              <w:t>66.0</w:t>
            </w:r>
          </w:p>
        </w:tc>
      </w:tr>
      <w:tr w14:paraId="062F320F">
        <w:tblPrEx>
          <w:tblCellMar>
            <w:top w:w="15" w:type="dxa"/>
            <w:left w:w="15" w:type="dxa"/>
            <w:bottom w:w="15" w:type="dxa"/>
            <w:right w:w="15" w:type="dxa"/>
          </w:tblCellMar>
        </w:tblPrEx>
        <w:trPr>
          <w:trHeight w:val="413" w:hRule="atLeast"/>
        </w:trPr>
        <w:tc>
          <w:tcPr>
            <w:tcW w:w="1197" w:type="pct"/>
            <w:tcBorders>
              <w:top w:val="single" w:color="000000" w:sz="4" w:space="0"/>
              <w:bottom w:val="single" w:color="000000" w:sz="4" w:space="0"/>
              <w:right w:val="single" w:color="000000" w:sz="4" w:space="0"/>
            </w:tcBorders>
            <w:noWrap/>
            <w:vAlign w:val="center"/>
          </w:tcPr>
          <w:p w14:paraId="411AA52F">
            <w:pPr>
              <w:pStyle w:val="11"/>
              <w:rPr>
                <w:kern w:val="0"/>
              </w:rPr>
            </w:pPr>
            <w:r>
              <w:rPr>
                <w:kern w:val="0"/>
              </w:rPr>
              <w:t>其中</w:t>
            </w:r>
            <w:r>
              <w:rPr>
                <w:rFonts w:hint="eastAsia"/>
                <w:kern w:val="0"/>
              </w:rPr>
              <w:t>：</w:t>
            </w:r>
            <w:r>
              <w:rPr>
                <w:kern w:val="0"/>
              </w:rPr>
              <w:t>城镇</w:t>
            </w:r>
          </w:p>
        </w:tc>
        <w:tc>
          <w:tcPr>
            <w:tcW w:w="489" w:type="pct"/>
            <w:tcBorders>
              <w:top w:val="single" w:color="000000" w:sz="4" w:space="0"/>
              <w:left w:val="single" w:color="000000" w:sz="4" w:space="0"/>
              <w:bottom w:val="single" w:color="000000" w:sz="4" w:space="0"/>
              <w:right w:val="single" w:color="000000" w:sz="4" w:space="0"/>
            </w:tcBorders>
            <w:noWrap/>
            <w:vAlign w:val="center"/>
          </w:tcPr>
          <w:p w14:paraId="7751A6DA">
            <w:pPr>
              <w:pStyle w:val="11"/>
              <w:jc w:val="center"/>
              <w:rPr>
                <w:kern w:val="0"/>
              </w:rPr>
            </w:pPr>
            <w:r>
              <w:rPr>
                <w:kern w:val="0"/>
              </w:rPr>
              <w:t>1031</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71DF9275">
            <w:pPr>
              <w:pStyle w:val="11"/>
              <w:jc w:val="center"/>
              <w:rPr>
                <w:kern w:val="0"/>
              </w:rPr>
            </w:pPr>
            <w:r>
              <w:rPr>
                <w:kern w:val="0"/>
              </w:rPr>
              <w:t>2291</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63DC9C64">
            <w:pPr>
              <w:pStyle w:val="11"/>
              <w:jc w:val="center"/>
              <w:rPr>
                <w:kern w:val="0"/>
              </w:rPr>
            </w:pPr>
            <w:r>
              <w:rPr>
                <w:kern w:val="0"/>
              </w:rPr>
              <w:t>329</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528D389C">
            <w:pPr>
              <w:pStyle w:val="11"/>
              <w:jc w:val="center"/>
              <w:rPr>
                <w:kern w:val="0"/>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42AB8E9F">
            <w:pPr>
              <w:pStyle w:val="11"/>
              <w:jc w:val="center"/>
              <w:rPr>
                <w:kern w:val="0"/>
              </w:rPr>
            </w:pP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3B9DAA40">
            <w:pPr>
              <w:pStyle w:val="11"/>
              <w:jc w:val="center"/>
              <w:rPr>
                <w:kern w:val="0"/>
              </w:rPr>
            </w:pPr>
          </w:p>
        </w:tc>
        <w:tc>
          <w:tcPr>
            <w:tcW w:w="847" w:type="pct"/>
            <w:tcBorders>
              <w:top w:val="single" w:color="000000" w:sz="4" w:space="0"/>
              <w:left w:val="single" w:color="000000" w:sz="4" w:space="0"/>
              <w:bottom w:val="single" w:color="000000" w:sz="4" w:space="0"/>
            </w:tcBorders>
            <w:noWrap/>
            <w:vAlign w:val="center"/>
          </w:tcPr>
          <w:p w14:paraId="6EAFC0F2">
            <w:pPr>
              <w:pStyle w:val="11"/>
              <w:jc w:val="center"/>
              <w:rPr>
                <w:kern w:val="0"/>
              </w:rPr>
            </w:pPr>
          </w:p>
        </w:tc>
      </w:tr>
      <w:tr w14:paraId="27F98774">
        <w:tblPrEx>
          <w:tblCellMar>
            <w:top w:w="15" w:type="dxa"/>
            <w:left w:w="15" w:type="dxa"/>
            <w:bottom w:w="15" w:type="dxa"/>
            <w:right w:w="15" w:type="dxa"/>
          </w:tblCellMar>
        </w:tblPrEx>
        <w:trPr>
          <w:trHeight w:val="413" w:hRule="atLeast"/>
        </w:trPr>
        <w:tc>
          <w:tcPr>
            <w:tcW w:w="1197" w:type="pct"/>
            <w:tcBorders>
              <w:top w:val="single" w:color="000000" w:sz="4" w:space="0"/>
              <w:bottom w:val="single" w:color="000000" w:sz="4" w:space="0"/>
              <w:right w:val="single" w:color="000000" w:sz="4" w:space="0"/>
            </w:tcBorders>
            <w:noWrap/>
            <w:vAlign w:val="center"/>
          </w:tcPr>
          <w:p w14:paraId="788677F3">
            <w:pPr>
              <w:pStyle w:val="11"/>
              <w:ind w:firstLine="630" w:firstLineChars="300"/>
              <w:rPr>
                <w:kern w:val="0"/>
              </w:rPr>
            </w:pPr>
            <w:r>
              <w:rPr>
                <w:kern w:val="0"/>
              </w:rPr>
              <w:t>农村</w:t>
            </w:r>
          </w:p>
        </w:tc>
        <w:tc>
          <w:tcPr>
            <w:tcW w:w="489" w:type="pct"/>
            <w:tcBorders>
              <w:top w:val="single" w:color="000000" w:sz="4" w:space="0"/>
              <w:left w:val="single" w:color="000000" w:sz="4" w:space="0"/>
              <w:bottom w:val="single" w:color="000000" w:sz="4" w:space="0"/>
              <w:right w:val="single" w:color="000000" w:sz="4" w:space="0"/>
            </w:tcBorders>
            <w:noWrap/>
            <w:vAlign w:val="center"/>
          </w:tcPr>
          <w:p w14:paraId="6092A25A">
            <w:pPr>
              <w:pStyle w:val="11"/>
              <w:jc w:val="center"/>
              <w:rPr>
                <w:kern w:val="0"/>
              </w:rPr>
            </w:pPr>
            <w:r>
              <w:rPr>
                <w:kern w:val="0"/>
              </w:rPr>
              <w:t>1906</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0E1C45FF">
            <w:pPr>
              <w:pStyle w:val="11"/>
              <w:jc w:val="center"/>
              <w:rPr>
                <w:kern w:val="0"/>
              </w:rPr>
            </w:pPr>
            <w:r>
              <w:rPr>
                <w:kern w:val="0"/>
              </w:rPr>
              <w:t>2323</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130906F7">
            <w:pPr>
              <w:pStyle w:val="11"/>
              <w:jc w:val="center"/>
              <w:rPr>
                <w:kern w:val="0"/>
              </w:rPr>
            </w:pPr>
            <w:r>
              <w:rPr>
                <w:kern w:val="0"/>
              </w:rPr>
              <w:t>1906</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28B8BD72">
            <w:pPr>
              <w:pStyle w:val="11"/>
              <w:jc w:val="center"/>
              <w:rPr>
                <w:kern w:val="0"/>
              </w:rPr>
            </w:pPr>
            <w:r>
              <w:rPr>
                <w:kern w:val="0"/>
              </w:rPr>
              <w:t>703</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465BDEEE">
            <w:pPr>
              <w:pStyle w:val="11"/>
              <w:jc w:val="center"/>
              <w:rPr>
                <w:kern w:val="0"/>
              </w:rPr>
            </w:pPr>
            <w:r>
              <w:rPr>
                <w:kern w:val="0"/>
              </w:rPr>
              <w:t>863</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2F1CB46D">
            <w:pPr>
              <w:pStyle w:val="11"/>
              <w:jc w:val="center"/>
              <w:rPr>
                <w:kern w:val="0"/>
              </w:rPr>
            </w:pPr>
            <w:r>
              <w:rPr>
                <w:kern w:val="0"/>
              </w:rPr>
              <w:t>997</w:t>
            </w:r>
          </w:p>
        </w:tc>
        <w:tc>
          <w:tcPr>
            <w:tcW w:w="847" w:type="pct"/>
            <w:tcBorders>
              <w:top w:val="single" w:color="000000" w:sz="4" w:space="0"/>
              <w:left w:val="single" w:color="000000" w:sz="4" w:space="0"/>
              <w:bottom w:val="single" w:color="000000" w:sz="4" w:space="0"/>
            </w:tcBorders>
            <w:noWrap/>
            <w:vAlign w:val="center"/>
          </w:tcPr>
          <w:p w14:paraId="0EE13724">
            <w:pPr>
              <w:pStyle w:val="11"/>
              <w:jc w:val="center"/>
              <w:rPr>
                <w:kern w:val="0"/>
              </w:rPr>
            </w:pPr>
            <w:r>
              <w:rPr>
                <w:rFonts w:hint="eastAsia"/>
                <w:kern w:val="0"/>
              </w:rPr>
              <w:t>-</w:t>
            </w:r>
            <w:r>
              <w:rPr>
                <w:kern w:val="0"/>
              </w:rPr>
              <w:t>28.3</w:t>
            </w:r>
          </w:p>
        </w:tc>
      </w:tr>
      <w:tr w14:paraId="34FAF51C">
        <w:tblPrEx>
          <w:tblCellMar>
            <w:top w:w="15" w:type="dxa"/>
            <w:left w:w="15" w:type="dxa"/>
            <w:bottom w:w="15" w:type="dxa"/>
            <w:right w:w="15" w:type="dxa"/>
          </w:tblCellMar>
        </w:tblPrEx>
        <w:trPr>
          <w:trHeight w:val="413" w:hRule="atLeast"/>
        </w:trPr>
        <w:tc>
          <w:tcPr>
            <w:tcW w:w="1197" w:type="pct"/>
            <w:tcBorders>
              <w:top w:val="single" w:color="000000" w:sz="4" w:space="0"/>
              <w:bottom w:val="single" w:color="000000" w:sz="4" w:space="0"/>
              <w:right w:val="single" w:color="000000" w:sz="4" w:space="0"/>
            </w:tcBorders>
            <w:noWrap/>
            <w:vAlign w:val="center"/>
          </w:tcPr>
          <w:p w14:paraId="4EFD2AFD">
            <w:pPr>
              <w:pStyle w:val="11"/>
              <w:rPr>
                <w:kern w:val="0"/>
              </w:rPr>
            </w:pPr>
            <w:r>
              <w:rPr>
                <w:kern w:val="0"/>
              </w:rPr>
              <w:t>四、个人投资</w:t>
            </w:r>
          </w:p>
        </w:tc>
        <w:tc>
          <w:tcPr>
            <w:tcW w:w="489" w:type="pct"/>
            <w:tcBorders>
              <w:top w:val="single" w:color="000000" w:sz="4" w:space="0"/>
              <w:left w:val="single" w:color="000000" w:sz="4" w:space="0"/>
              <w:bottom w:val="single" w:color="000000" w:sz="4" w:space="0"/>
              <w:right w:val="single" w:color="000000" w:sz="4" w:space="0"/>
            </w:tcBorders>
            <w:noWrap/>
            <w:vAlign w:val="center"/>
          </w:tcPr>
          <w:p w14:paraId="4ADDA670">
            <w:pPr>
              <w:pStyle w:val="11"/>
              <w:jc w:val="center"/>
              <w:rPr>
                <w:kern w:val="0"/>
              </w:rPr>
            </w:pPr>
            <w:r>
              <w:rPr>
                <w:kern w:val="0"/>
              </w:rPr>
              <w:t>2822</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130784FA">
            <w:pPr>
              <w:pStyle w:val="11"/>
              <w:jc w:val="center"/>
              <w:rPr>
                <w:kern w:val="0"/>
              </w:rPr>
            </w:pPr>
            <w:r>
              <w:rPr>
                <w:kern w:val="0"/>
              </w:rPr>
              <w:t>3010</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2FF68880">
            <w:pPr>
              <w:pStyle w:val="11"/>
              <w:jc w:val="center"/>
              <w:rPr>
                <w:kern w:val="0"/>
              </w:rPr>
            </w:pPr>
            <w:r>
              <w:rPr>
                <w:kern w:val="0"/>
              </w:rPr>
              <w:t>3163</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37EE8514">
            <w:pPr>
              <w:pStyle w:val="11"/>
              <w:jc w:val="center"/>
              <w:rPr>
                <w:kern w:val="0"/>
              </w:rPr>
            </w:pPr>
            <w:r>
              <w:rPr>
                <w:kern w:val="0"/>
              </w:rPr>
              <w:t>3573</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32D0983F">
            <w:pPr>
              <w:pStyle w:val="11"/>
              <w:jc w:val="center"/>
              <w:rPr>
                <w:kern w:val="0"/>
              </w:rPr>
            </w:pPr>
            <w:r>
              <w:rPr>
                <w:kern w:val="0"/>
              </w:rPr>
              <w:t>4566</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5334E1DB">
            <w:pPr>
              <w:pStyle w:val="11"/>
              <w:jc w:val="center"/>
              <w:rPr>
                <w:kern w:val="0"/>
              </w:rPr>
            </w:pPr>
            <w:r>
              <w:rPr>
                <w:kern w:val="0"/>
              </w:rPr>
              <w:t>6454</w:t>
            </w:r>
          </w:p>
        </w:tc>
        <w:tc>
          <w:tcPr>
            <w:tcW w:w="847" w:type="pct"/>
            <w:tcBorders>
              <w:top w:val="single" w:color="000000" w:sz="4" w:space="0"/>
              <w:left w:val="single" w:color="000000" w:sz="4" w:space="0"/>
              <w:bottom w:val="single" w:color="000000" w:sz="4" w:space="0"/>
            </w:tcBorders>
            <w:noWrap/>
            <w:vAlign w:val="center"/>
          </w:tcPr>
          <w:p w14:paraId="56E6A79E">
            <w:pPr>
              <w:pStyle w:val="11"/>
              <w:jc w:val="center"/>
              <w:rPr>
                <w:kern w:val="0"/>
              </w:rPr>
            </w:pPr>
            <w:r>
              <w:rPr>
                <w:kern w:val="0"/>
              </w:rPr>
              <w:t>1.3倍</w:t>
            </w:r>
          </w:p>
        </w:tc>
      </w:tr>
      <w:tr w14:paraId="244DFE5B">
        <w:tblPrEx>
          <w:tblCellMar>
            <w:top w:w="15" w:type="dxa"/>
            <w:left w:w="15" w:type="dxa"/>
            <w:bottom w:w="15" w:type="dxa"/>
            <w:right w:w="15" w:type="dxa"/>
          </w:tblCellMar>
        </w:tblPrEx>
        <w:trPr>
          <w:trHeight w:val="413" w:hRule="atLeast"/>
        </w:trPr>
        <w:tc>
          <w:tcPr>
            <w:tcW w:w="1197" w:type="pct"/>
            <w:tcBorders>
              <w:top w:val="single" w:color="000000" w:sz="4" w:space="0"/>
              <w:bottom w:val="single" w:color="000000" w:sz="4" w:space="0"/>
              <w:right w:val="single" w:color="000000" w:sz="4" w:space="0"/>
            </w:tcBorders>
            <w:noWrap/>
            <w:vAlign w:val="center"/>
          </w:tcPr>
          <w:p w14:paraId="15EA5FEE">
            <w:pPr>
              <w:pStyle w:val="11"/>
              <w:rPr>
                <w:kern w:val="0"/>
              </w:rPr>
            </w:pPr>
            <w:r>
              <w:rPr>
                <w:kern w:val="0"/>
              </w:rPr>
              <w:t>五、农村私人购置生产</w:t>
            </w:r>
          </w:p>
          <w:p w14:paraId="5679ADFB">
            <w:pPr>
              <w:pStyle w:val="11"/>
              <w:ind w:firstLine="420" w:firstLineChars="200"/>
              <w:rPr>
                <w:kern w:val="0"/>
              </w:rPr>
            </w:pPr>
            <w:r>
              <w:rPr>
                <w:kern w:val="0"/>
              </w:rPr>
              <w:t>性固定资产</w:t>
            </w:r>
          </w:p>
        </w:tc>
        <w:tc>
          <w:tcPr>
            <w:tcW w:w="489" w:type="pct"/>
            <w:tcBorders>
              <w:top w:val="single" w:color="000000" w:sz="4" w:space="0"/>
              <w:left w:val="single" w:color="000000" w:sz="4" w:space="0"/>
              <w:bottom w:val="single" w:color="000000" w:sz="4" w:space="0"/>
              <w:right w:val="single" w:color="000000" w:sz="4" w:space="0"/>
            </w:tcBorders>
            <w:noWrap/>
            <w:vAlign w:val="center"/>
          </w:tcPr>
          <w:p w14:paraId="10FEB19C">
            <w:pPr>
              <w:pStyle w:val="11"/>
              <w:jc w:val="center"/>
              <w:rPr>
                <w:kern w:val="0"/>
              </w:rPr>
            </w:pP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20D39B3F">
            <w:pPr>
              <w:pStyle w:val="11"/>
              <w:jc w:val="center"/>
              <w:rPr>
                <w:kern w:val="0"/>
              </w:rPr>
            </w:pP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01ABCCA1">
            <w:pPr>
              <w:pStyle w:val="11"/>
              <w:jc w:val="center"/>
              <w:rPr>
                <w:kern w:val="0"/>
              </w:rPr>
            </w:pP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7ACC5882">
            <w:pPr>
              <w:pStyle w:val="11"/>
              <w:jc w:val="center"/>
              <w:rPr>
                <w:kern w:val="0"/>
              </w:rPr>
            </w:pP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2B514361">
            <w:pPr>
              <w:pStyle w:val="11"/>
              <w:jc w:val="center"/>
              <w:rPr>
                <w:kern w:val="0"/>
              </w:rPr>
            </w:pP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7F98C1A8">
            <w:pPr>
              <w:pStyle w:val="11"/>
              <w:jc w:val="center"/>
              <w:rPr>
                <w:kern w:val="0"/>
              </w:rPr>
            </w:pPr>
            <w:r>
              <w:rPr>
                <w:kern w:val="0"/>
              </w:rPr>
              <w:t>370</w:t>
            </w:r>
          </w:p>
        </w:tc>
        <w:tc>
          <w:tcPr>
            <w:tcW w:w="847" w:type="pct"/>
            <w:tcBorders>
              <w:top w:val="single" w:color="000000" w:sz="4" w:space="0"/>
              <w:left w:val="single" w:color="000000" w:sz="4" w:space="0"/>
              <w:bottom w:val="single" w:color="000000" w:sz="4" w:space="0"/>
            </w:tcBorders>
            <w:noWrap/>
            <w:vAlign w:val="center"/>
          </w:tcPr>
          <w:p w14:paraId="0F5A2348">
            <w:pPr>
              <w:pStyle w:val="11"/>
              <w:jc w:val="center"/>
              <w:rPr>
                <w:kern w:val="0"/>
              </w:rPr>
            </w:pPr>
          </w:p>
        </w:tc>
      </w:tr>
      <w:tr w14:paraId="1297DEA0">
        <w:tblPrEx>
          <w:tblCellMar>
            <w:top w:w="15" w:type="dxa"/>
            <w:left w:w="15" w:type="dxa"/>
            <w:bottom w:w="15" w:type="dxa"/>
            <w:right w:w="15" w:type="dxa"/>
          </w:tblCellMar>
        </w:tblPrEx>
        <w:trPr>
          <w:trHeight w:val="413" w:hRule="atLeast"/>
        </w:trPr>
        <w:tc>
          <w:tcPr>
            <w:tcW w:w="1197" w:type="pct"/>
            <w:tcBorders>
              <w:top w:val="single" w:color="000000" w:sz="4" w:space="0"/>
              <w:bottom w:val="single" w:color="000000" w:sz="4" w:space="0"/>
              <w:right w:val="single" w:color="000000" w:sz="4" w:space="0"/>
            </w:tcBorders>
            <w:noWrap/>
            <w:vAlign w:val="center"/>
          </w:tcPr>
          <w:p w14:paraId="2379CF49">
            <w:pPr>
              <w:pStyle w:val="11"/>
              <w:rPr>
                <w:kern w:val="0"/>
              </w:rPr>
            </w:pPr>
            <w:r>
              <w:rPr>
                <w:kern w:val="0"/>
              </w:rPr>
              <w:t>附</w:t>
            </w:r>
            <w:r>
              <w:rPr>
                <w:rFonts w:hint="eastAsia"/>
                <w:kern w:val="0"/>
              </w:rPr>
              <w:t>：</w:t>
            </w:r>
            <w:r>
              <w:rPr>
                <w:kern w:val="0"/>
              </w:rPr>
              <w:t>大翻修投资</w:t>
            </w:r>
          </w:p>
        </w:tc>
        <w:tc>
          <w:tcPr>
            <w:tcW w:w="489" w:type="pct"/>
            <w:tcBorders>
              <w:top w:val="single" w:color="000000" w:sz="4" w:space="0"/>
              <w:left w:val="single" w:color="000000" w:sz="4" w:space="0"/>
              <w:bottom w:val="single" w:color="000000" w:sz="4" w:space="0"/>
              <w:right w:val="single" w:color="000000" w:sz="4" w:space="0"/>
            </w:tcBorders>
            <w:noWrap/>
            <w:vAlign w:val="center"/>
          </w:tcPr>
          <w:p w14:paraId="0BE57F7F">
            <w:pPr>
              <w:pStyle w:val="11"/>
              <w:jc w:val="center"/>
              <w:rPr>
                <w:kern w:val="0"/>
              </w:rPr>
            </w:pP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639B8566">
            <w:pPr>
              <w:pStyle w:val="11"/>
              <w:jc w:val="center"/>
              <w:rPr>
                <w:kern w:val="0"/>
              </w:rPr>
            </w:pPr>
            <w:r>
              <w:rPr>
                <w:kern w:val="0"/>
              </w:rPr>
              <w:t>1767</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1B9880D0">
            <w:pPr>
              <w:pStyle w:val="11"/>
              <w:jc w:val="center"/>
              <w:rPr>
                <w:kern w:val="0"/>
              </w:rPr>
            </w:pPr>
            <w:r>
              <w:rPr>
                <w:kern w:val="0"/>
              </w:rPr>
              <w:t>1710</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252DEE31">
            <w:pPr>
              <w:pStyle w:val="11"/>
              <w:jc w:val="center"/>
              <w:rPr>
                <w:kern w:val="0"/>
              </w:rPr>
            </w:pPr>
            <w:r>
              <w:rPr>
                <w:kern w:val="0"/>
              </w:rPr>
              <w:t>2530</w:t>
            </w:r>
          </w:p>
        </w:tc>
        <w:tc>
          <w:tcPr>
            <w:tcW w:w="493" w:type="pct"/>
            <w:tcBorders>
              <w:top w:val="single" w:color="000000" w:sz="4" w:space="0"/>
              <w:left w:val="single" w:color="000000" w:sz="4" w:space="0"/>
              <w:bottom w:val="single" w:color="000000" w:sz="4" w:space="0"/>
              <w:right w:val="single" w:color="000000" w:sz="4" w:space="0"/>
            </w:tcBorders>
            <w:noWrap/>
            <w:vAlign w:val="center"/>
          </w:tcPr>
          <w:p w14:paraId="66410605">
            <w:pPr>
              <w:pStyle w:val="11"/>
              <w:jc w:val="center"/>
              <w:rPr>
                <w:kern w:val="0"/>
              </w:rPr>
            </w:pPr>
            <w:r>
              <w:rPr>
                <w:kern w:val="0"/>
              </w:rPr>
              <w:t>2266</w:t>
            </w:r>
          </w:p>
        </w:tc>
        <w:tc>
          <w:tcPr>
            <w:tcW w:w="494" w:type="pct"/>
            <w:tcBorders>
              <w:top w:val="single" w:color="000000" w:sz="4" w:space="0"/>
              <w:left w:val="single" w:color="000000" w:sz="4" w:space="0"/>
              <w:bottom w:val="single" w:color="000000" w:sz="4" w:space="0"/>
              <w:right w:val="single" w:color="000000" w:sz="4" w:space="0"/>
            </w:tcBorders>
            <w:noWrap/>
            <w:vAlign w:val="center"/>
          </w:tcPr>
          <w:p w14:paraId="4E69CC94">
            <w:pPr>
              <w:pStyle w:val="11"/>
              <w:jc w:val="center"/>
              <w:rPr>
                <w:kern w:val="0"/>
              </w:rPr>
            </w:pPr>
            <w:r>
              <w:rPr>
                <w:kern w:val="0"/>
              </w:rPr>
              <w:t>2467</w:t>
            </w:r>
          </w:p>
        </w:tc>
        <w:tc>
          <w:tcPr>
            <w:tcW w:w="847" w:type="pct"/>
            <w:tcBorders>
              <w:top w:val="single" w:color="000000" w:sz="4" w:space="0"/>
              <w:left w:val="single" w:color="000000" w:sz="4" w:space="0"/>
              <w:bottom w:val="single" w:color="000000" w:sz="4" w:space="0"/>
            </w:tcBorders>
            <w:noWrap/>
            <w:vAlign w:val="center"/>
          </w:tcPr>
          <w:p w14:paraId="7E3A8E48">
            <w:pPr>
              <w:pStyle w:val="11"/>
              <w:jc w:val="center"/>
              <w:rPr>
                <w:kern w:val="0"/>
              </w:rPr>
            </w:pPr>
          </w:p>
        </w:tc>
      </w:tr>
    </w:tbl>
    <w:p w14:paraId="3823CC37">
      <w:pPr>
        <w:pStyle w:val="3"/>
      </w:pPr>
      <w:r>
        <w:rPr>
          <w:rFonts w:hint="eastAsia"/>
        </w:rPr>
        <w:t>社会消费品零售总额</w:t>
      </w:r>
    </w:p>
    <w:p w14:paraId="6804A7B6">
      <w:pPr>
        <w:ind w:firstLine="422"/>
        <w:jc w:val="right"/>
        <w:rPr>
          <w:b/>
        </w:rPr>
      </w:pPr>
      <w:r>
        <w:rPr>
          <w:b/>
        </w:rPr>
        <w:t>单位</w:t>
      </w:r>
      <w:r>
        <w:rPr>
          <w:rFonts w:hint="eastAsia"/>
          <w:b/>
        </w:rPr>
        <w:t>：</w:t>
      </w:r>
      <w:r>
        <w:rPr>
          <w:b/>
        </w:rPr>
        <w:t>万元</w:t>
      </w:r>
    </w:p>
    <w:tbl>
      <w:tblPr>
        <w:tblStyle w:val="8"/>
        <w:tblW w:w="5000" w:type="pct"/>
        <w:tblInd w:w="0" w:type="dxa"/>
        <w:tblLayout w:type="autofit"/>
        <w:tblCellMar>
          <w:top w:w="15" w:type="dxa"/>
          <w:left w:w="15" w:type="dxa"/>
          <w:bottom w:w="15" w:type="dxa"/>
          <w:right w:w="15" w:type="dxa"/>
        </w:tblCellMar>
      </w:tblPr>
      <w:tblGrid>
        <w:gridCol w:w="3022"/>
        <w:gridCol w:w="876"/>
        <w:gridCol w:w="876"/>
        <w:gridCol w:w="876"/>
        <w:gridCol w:w="876"/>
        <w:gridCol w:w="876"/>
        <w:gridCol w:w="876"/>
        <w:gridCol w:w="1498"/>
      </w:tblGrid>
      <w:tr w14:paraId="5648EDEE">
        <w:tblPrEx>
          <w:tblCellMar>
            <w:top w:w="15" w:type="dxa"/>
            <w:left w:w="15" w:type="dxa"/>
            <w:bottom w:w="15" w:type="dxa"/>
            <w:right w:w="15" w:type="dxa"/>
          </w:tblCellMar>
        </w:tblPrEx>
        <w:trPr>
          <w:trHeight w:val="1115" w:hRule="atLeast"/>
        </w:trPr>
        <w:tc>
          <w:tcPr>
            <w:tcW w:w="1546" w:type="pct"/>
            <w:tcBorders>
              <w:top w:val="single" w:color="000000" w:sz="4" w:space="0"/>
              <w:bottom w:val="single" w:color="000000" w:sz="4" w:space="0"/>
              <w:right w:val="single" w:color="000000" w:sz="4" w:space="0"/>
              <w:tl2br w:val="single" w:color="auto" w:sz="4" w:space="0"/>
            </w:tcBorders>
            <w:noWrap/>
            <w:vAlign w:val="center"/>
          </w:tcPr>
          <w:p w14:paraId="7BE82C20">
            <w:pPr>
              <w:pStyle w:val="11"/>
              <w:ind w:right="840"/>
              <w:jc w:val="right"/>
              <w:rPr>
                <w:b/>
                <w:kern w:val="0"/>
              </w:rPr>
            </w:pPr>
            <w:r>
              <w:rPr>
                <w:b/>
                <w:kern w:val="0"/>
              </w:rPr>
              <w:t>年度</w:t>
            </w:r>
          </w:p>
          <w:p w14:paraId="76AAAD2A">
            <w:pPr>
              <w:pStyle w:val="11"/>
              <w:ind w:firstLine="843" w:firstLineChars="400"/>
              <w:jc w:val="left"/>
              <w:rPr>
                <w:b/>
                <w:kern w:val="0"/>
              </w:rPr>
            </w:pPr>
            <w:r>
              <w:rPr>
                <w:b/>
                <w:kern w:val="0"/>
              </w:rPr>
              <w:t>项目</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66E6FC5F">
            <w:pPr>
              <w:pStyle w:val="11"/>
              <w:jc w:val="center"/>
              <w:rPr>
                <w:b/>
                <w:kern w:val="0"/>
              </w:rPr>
            </w:pPr>
            <w:r>
              <w:rPr>
                <w:b/>
                <w:kern w:val="0"/>
              </w:rPr>
              <w:t>1992</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6C4C94EC">
            <w:pPr>
              <w:pStyle w:val="11"/>
              <w:jc w:val="center"/>
              <w:rPr>
                <w:b/>
                <w:kern w:val="0"/>
              </w:rPr>
            </w:pPr>
            <w:r>
              <w:rPr>
                <w:b/>
                <w:kern w:val="0"/>
              </w:rPr>
              <w:t>1993</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2DF8D209">
            <w:pPr>
              <w:pStyle w:val="11"/>
              <w:jc w:val="center"/>
              <w:rPr>
                <w:b/>
                <w:kern w:val="0"/>
              </w:rPr>
            </w:pPr>
            <w:r>
              <w:rPr>
                <w:b/>
                <w:kern w:val="0"/>
              </w:rPr>
              <w:t>1994</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36EDC5B0">
            <w:pPr>
              <w:pStyle w:val="11"/>
              <w:jc w:val="center"/>
              <w:rPr>
                <w:b/>
                <w:kern w:val="0"/>
              </w:rPr>
            </w:pPr>
            <w:r>
              <w:rPr>
                <w:b/>
                <w:kern w:val="0"/>
              </w:rPr>
              <w:t>1995</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6206E5B5">
            <w:pPr>
              <w:pStyle w:val="11"/>
              <w:jc w:val="center"/>
              <w:rPr>
                <w:b/>
                <w:kern w:val="0"/>
              </w:rPr>
            </w:pPr>
            <w:r>
              <w:rPr>
                <w:b/>
                <w:kern w:val="0"/>
              </w:rPr>
              <w:t>1996</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563C8FE9">
            <w:pPr>
              <w:pStyle w:val="11"/>
              <w:jc w:val="center"/>
              <w:rPr>
                <w:b/>
                <w:kern w:val="0"/>
              </w:rPr>
            </w:pPr>
            <w:r>
              <w:rPr>
                <w:b/>
                <w:kern w:val="0"/>
              </w:rPr>
              <w:t>1997</w:t>
            </w:r>
          </w:p>
        </w:tc>
        <w:tc>
          <w:tcPr>
            <w:tcW w:w="766" w:type="pct"/>
            <w:tcBorders>
              <w:top w:val="single" w:color="000000" w:sz="4" w:space="0"/>
              <w:left w:val="single" w:color="000000" w:sz="4" w:space="0"/>
              <w:bottom w:val="single" w:color="000000" w:sz="4" w:space="0"/>
            </w:tcBorders>
            <w:noWrap/>
            <w:vAlign w:val="center"/>
          </w:tcPr>
          <w:p w14:paraId="12CA80EB">
            <w:pPr>
              <w:pStyle w:val="11"/>
              <w:jc w:val="center"/>
              <w:rPr>
                <w:b/>
                <w:kern w:val="0"/>
              </w:rPr>
            </w:pPr>
            <w:r>
              <w:rPr>
                <w:b/>
                <w:kern w:val="0"/>
              </w:rPr>
              <w:t>1997年比</w:t>
            </w:r>
          </w:p>
          <w:p w14:paraId="099E4BFC">
            <w:pPr>
              <w:pStyle w:val="11"/>
              <w:jc w:val="center"/>
              <w:rPr>
                <w:b/>
                <w:kern w:val="0"/>
              </w:rPr>
            </w:pPr>
            <w:r>
              <w:rPr>
                <w:b/>
                <w:kern w:val="0"/>
              </w:rPr>
              <w:t>1992年增%</w:t>
            </w:r>
          </w:p>
        </w:tc>
      </w:tr>
      <w:tr w14:paraId="6D1589C3">
        <w:tblPrEx>
          <w:tblCellMar>
            <w:top w:w="15" w:type="dxa"/>
            <w:left w:w="15" w:type="dxa"/>
            <w:bottom w:w="15" w:type="dxa"/>
            <w:right w:w="15" w:type="dxa"/>
          </w:tblCellMar>
        </w:tblPrEx>
        <w:trPr>
          <w:trHeight w:val="461" w:hRule="atLeast"/>
        </w:trPr>
        <w:tc>
          <w:tcPr>
            <w:tcW w:w="1546" w:type="pct"/>
            <w:tcBorders>
              <w:top w:val="single" w:color="000000" w:sz="4" w:space="0"/>
              <w:bottom w:val="single" w:color="000000" w:sz="4" w:space="0"/>
              <w:right w:val="single" w:color="000000" w:sz="4" w:space="0"/>
            </w:tcBorders>
            <w:noWrap/>
            <w:vAlign w:val="center"/>
          </w:tcPr>
          <w:p w14:paraId="32D7E4EB">
            <w:pPr>
              <w:pStyle w:val="11"/>
              <w:jc w:val="left"/>
              <w:rPr>
                <w:kern w:val="0"/>
              </w:rPr>
            </w:pPr>
            <w:r>
              <w:rPr>
                <w:kern w:val="0"/>
              </w:rPr>
              <w:t>社会消费品零售总额</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4B450F9">
            <w:pPr>
              <w:pStyle w:val="11"/>
              <w:jc w:val="center"/>
              <w:rPr>
                <w:kern w:val="0"/>
              </w:rPr>
            </w:pPr>
            <w:r>
              <w:rPr>
                <w:kern w:val="0"/>
              </w:rPr>
              <w:t>31656</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47A0C043">
            <w:pPr>
              <w:pStyle w:val="11"/>
              <w:jc w:val="center"/>
              <w:rPr>
                <w:kern w:val="0"/>
              </w:rPr>
            </w:pPr>
            <w:r>
              <w:rPr>
                <w:kern w:val="0"/>
              </w:rPr>
              <w:t>31174</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5D20FB5E">
            <w:pPr>
              <w:pStyle w:val="11"/>
              <w:jc w:val="center"/>
              <w:rPr>
                <w:kern w:val="0"/>
              </w:rPr>
            </w:pPr>
            <w:r>
              <w:rPr>
                <w:kern w:val="0"/>
              </w:rPr>
              <w:t>39822</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1D1344C4">
            <w:pPr>
              <w:pStyle w:val="11"/>
              <w:jc w:val="center"/>
              <w:rPr>
                <w:kern w:val="0"/>
              </w:rPr>
            </w:pPr>
            <w:r>
              <w:rPr>
                <w:kern w:val="0"/>
              </w:rPr>
              <w:t>49184</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6222CEAD">
            <w:pPr>
              <w:pStyle w:val="11"/>
              <w:jc w:val="center"/>
              <w:rPr>
                <w:kern w:val="0"/>
              </w:rPr>
            </w:pPr>
            <w:r>
              <w:rPr>
                <w:kern w:val="0"/>
              </w:rPr>
              <w:t>54906</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6C7345FA">
            <w:pPr>
              <w:pStyle w:val="11"/>
              <w:jc w:val="center"/>
              <w:rPr>
                <w:kern w:val="0"/>
              </w:rPr>
            </w:pPr>
            <w:r>
              <w:rPr>
                <w:kern w:val="0"/>
              </w:rPr>
              <w:t>59031</w:t>
            </w:r>
          </w:p>
        </w:tc>
        <w:tc>
          <w:tcPr>
            <w:tcW w:w="766" w:type="pct"/>
            <w:tcBorders>
              <w:top w:val="single" w:color="000000" w:sz="4" w:space="0"/>
              <w:left w:val="single" w:color="000000" w:sz="4" w:space="0"/>
              <w:bottom w:val="single" w:color="000000" w:sz="4" w:space="0"/>
            </w:tcBorders>
            <w:noWrap/>
            <w:vAlign w:val="center"/>
          </w:tcPr>
          <w:p w14:paraId="1536D3AD">
            <w:pPr>
              <w:pStyle w:val="11"/>
              <w:jc w:val="center"/>
              <w:rPr>
                <w:kern w:val="0"/>
              </w:rPr>
            </w:pPr>
            <w:r>
              <w:rPr>
                <w:kern w:val="0"/>
              </w:rPr>
              <w:t>86.5</w:t>
            </w:r>
          </w:p>
        </w:tc>
      </w:tr>
      <w:tr w14:paraId="48EC9787">
        <w:tblPrEx>
          <w:tblCellMar>
            <w:top w:w="15" w:type="dxa"/>
            <w:left w:w="15" w:type="dxa"/>
            <w:bottom w:w="15" w:type="dxa"/>
            <w:right w:w="15" w:type="dxa"/>
          </w:tblCellMar>
        </w:tblPrEx>
        <w:trPr>
          <w:trHeight w:val="747" w:hRule="atLeast"/>
        </w:trPr>
        <w:tc>
          <w:tcPr>
            <w:tcW w:w="1546" w:type="pct"/>
            <w:tcBorders>
              <w:top w:val="single" w:color="000000" w:sz="4" w:space="0"/>
              <w:bottom w:val="single" w:color="000000" w:sz="4" w:space="0"/>
              <w:right w:val="single" w:color="000000" w:sz="4" w:space="0"/>
            </w:tcBorders>
            <w:noWrap/>
            <w:vAlign w:val="center"/>
          </w:tcPr>
          <w:p w14:paraId="494D0187">
            <w:pPr>
              <w:pStyle w:val="11"/>
              <w:jc w:val="left"/>
              <w:rPr>
                <w:kern w:val="0"/>
              </w:rPr>
            </w:pPr>
            <w:r>
              <w:rPr>
                <w:kern w:val="0"/>
              </w:rPr>
              <w:t>一、按地区分</w:t>
            </w:r>
            <w:r>
              <w:rPr>
                <w:rFonts w:hint="eastAsia"/>
                <w:kern w:val="0"/>
              </w:rPr>
              <w:t>：</w:t>
            </w:r>
            <w:r>
              <w:rPr>
                <w:kern w:val="0"/>
              </w:rPr>
              <w:t>市（县）</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4C0CD0A3">
            <w:pPr>
              <w:pStyle w:val="11"/>
              <w:jc w:val="center"/>
              <w:rPr>
                <w:kern w:val="0"/>
              </w:rPr>
            </w:pPr>
            <w:r>
              <w:rPr>
                <w:kern w:val="0"/>
              </w:rPr>
              <w:t>15215</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62417D27">
            <w:pPr>
              <w:pStyle w:val="11"/>
              <w:jc w:val="center"/>
              <w:rPr>
                <w:kern w:val="0"/>
              </w:rPr>
            </w:pPr>
            <w:r>
              <w:rPr>
                <w:kern w:val="0"/>
              </w:rPr>
              <w:t>18131</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13FE6CB0">
            <w:pPr>
              <w:pStyle w:val="11"/>
              <w:jc w:val="center"/>
              <w:rPr>
                <w:kern w:val="0"/>
              </w:rPr>
            </w:pPr>
            <w:r>
              <w:rPr>
                <w:kern w:val="0"/>
              </w:rPr>
              <w:t>22462</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2FDF639">
            <w:pPr>
              <w:pStyle w:val="11"/>
              <w:jc w:val="center"/>
              <w:rPr>
                <w:kern w:val="0"/>
              </w:rPr>
            </w:pPr>
            <w:r>
              <w:rPr>
                <w:kern w:val="0"/>
              </w:rPr>
              <w:t>26463</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6022AF90">
            <w:pPr>
              <w:pStyle w:val="11"/>
              <w:jc w:val="center"/>
              <w:rPr>
                <w:kern w:val="0"/>
              </w:rPr>
            </w:pPr>
            <w:r>
              <w:rPr>
                <w:kern w:val="0"/>
              </w:rPr>
              <w:t>29072</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6C9FD95">
            <w:pPr>
              <w:pStyle w:val="11"/>
              <w:jc w:val="center"/>
              <w:rPr>
                <w:kern w:val="0"/>
              </w:rPr>
            </w:pPr>
            <w:r>
              <w:rPr>
                <w:kern w:val="0"/>
              </w:rPr>
              <w:t>30825</w:t>
            </w:r>
          </w:p>
        </w:tc>
        <w:tc>
          <w:tcPr>
            <w:tcW w:w="766" w:type="pct"/>
            <w:tcBorders>
              <w:top w:val="single" w:color="000000" w:sz="4" w:space="0"/>
              <w:left w:val="single" w:color="000000" w:sz="4" w:space="0"/>
              <w:bottom w:val="single" w:color="000000" w:sz="4" w:space="0"/>
            </w:tcBorders>
            <w:noWrap/>
            <w:vAlign w:val="center"/>
          </w:tcPr>
          <w:p w14:paraId="7D7970B6">
            <w:pPr>
              <w:pStyle w:val="11"/>
              <w:jc w:val="center"/>
              <w:rPr>
                <w:kern w:val="0"/>
              </w:rPr>
            </w:pPr>
            <w:r>
              <w:rPr>
                <w:kern w:val="0"/>
              </w:rPr>
              <w:t>102.6</w:t>
            </w:r>
          </w:p>
        </w:tc>
      </w:tr>
      <w:tr w14:paraId="444B1A12">
        <w:tblPrEx>
          <w:tblCellMar>
            <w:top w:w="15" w:type="dxa"/>
            <w:left w:w="15" w:type="dxa"/>
            <w:bottom w:w="15" w:type="dxa"/>
            <w:right w:w="15" w:type="dxa"/>
          </w:tblCellMar>
        </w:tblPrEx>
        <w:trPr>
          <w:trHeight w:val="470" w:hRule="atLeast"/>
        </w:trPr>
        <w:tc>
          <w:tcPr>
            <w:tcW w:w="1546" w:type="pct"/>
            <w:tcBorders>
              <w:top w:val="single" w:color="000000" w:sz="4" w:space="0"/>
              <w:bottom w:val="single" w:color="000000" w:sz="4" w:space="0"/>
              <w:right w:val="single" w:color="000000" w:sz="4" w:space="0"/>
            </w:tcBorders>
            <w:noWrap/>
            <w:vAlign w:val="center"/>
          </w:tcPr>
          <w:p w14:paraId="7D0196FD">
            <w:pPr>
              <w:pStyle w:val="11"/>
              <w:ind w:firstLine="1470" w:firstLineChars="700"/>
              <w:jc w:val="left"/>
              <w:rPr>
                <w:kern w:val="0"/>
              </w:rPr>
            </w:pPr>
            <w:r>
              <w:rPr>
                <w:kern w:val="0"/>
              </w:rPr>
              <w:t>市（县）以下</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2DC9E0D6">
            <w:pPr>
              <w:pStyle w:val="11"/>
              <w:jc w:val="center"/>
              <w:rPr>
                <w:kern w:val="0"/>
              </w:rPr>
            </w:pPr>
            <w:r>
              <w:rPr>
                <w:kern w:val="0"/>
              </w:rPr>
              <w:t>16441</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154985EC">
            <w:pPr>
              <w:pStyle w:val="11"/>
              <w:jc w:val="center"/>
              <w:rPr>
                <w:kern w:val="0"/>
              </w:rPr>
            </w:pPr>
            <w:r>
              <w:rPr>
                <w:kern w:val="0"/>
              </w:rPr>
              <w:t>13043</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073A3225">
            <w:pPr>
              <w:pStyle w:val="11"/>
              <w:jc w:val="center"/>
              <w:rPr>
                <w:kern w:val="0"/>
              </w:rPr>
            </w:pPr>
            <w:r>
              <w:rPr>
                <w:kern w:val="0"/>
              </w:rPr>
              <w:t>17360</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57FEBB3A">
            <w:pPr>
              <w:pStyle w:val="11"/>
              <w:jc w:val="center"/>
              <w:rPr>
                <w:kern w:val="0"/>
              </w:rPr>
            </w:pPr>
            <w:r>
              <w:rPr>
                <w:kern w:val="0"/>
              </w:rPr>
              <w:t>22721</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4C4EADC5">
            <w:pPr>
              <w:pStyle w:val="11"/>
              <w:jc w:val="center"/>
              <w:rPr>
                <w:kern w:val="0"/>
              </w:rPr>
            </w:pPr>
            <w:r>
              <w:rPr>
                <w:kern w:val="0"/>
              </w:rPr>
              <w:t>25834</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5F9E189D">
            <w:pPr>
              <w:pStyle w:val="11"/>
              <w:jc w:val="center"/>
              <w:rPr>
                <w:kern w:val="0"/>
              </w:rPr>
            </w:pPr>
            <w:r>
              <w:rPr>
                <w:kern w:val="0"/>
              </w:rPr>
              <w:t>28206</w:t>
            </w:r>
          </w:p>
        </w:tc>
        <w:tc>
          <w:tcPr>
            <w:tcW w:w="766" w:type="pct"/>
            <w:tcBorders>
              <w:top w:val="single" w:color="000000" w:sz="4" w:space="0"/>
              <w:left w:val="single" w:color="000000" w:sz="4" w:space="0"/>
              <w:bottom w:val="single" w:color="000000" w:sz="4" w:space="0"/>
            </w:tcBorders>
            <w:noWrap/>
            <w:vAlign w:val="center"/>
          </w:tcPr>
          <w:p w14:paraId="176C433C">
            <w:pPr>
              <w:pStyle w:val="11"/>
              <w:jc w:val="center"/>
              <w:rPr>
                <w:kern w:val="0"/>
              </w:rPr>
            </w:pPr>
            <w:r>
              <w:rPr>
                <w:kern w:val="0"/>
              </w:rPr>
              <w:t>71.6</w:t>
            </w:r>
          </w:p>
        </w:tc>
      </w:tr>
      <w:tr w14:paraId="37D07299">
        <w:tblPrEx>
          <w:tblCellMar>
            <w:top w:w="15" w:type="dxa"/>
            <w:left w:w="15" w:type="dxa"/>
            <w:bottom w:w="15" w:type="dxa"/>
            <w:right w:w="15" w:type="dxa"/>
          </w:tblCellMar>
        </w:tblPrEx>
        <w:trPr>
          <w:trHeight w:val="737" w:hRule="atLeast"/>
        </w:trPr>
        <w:tc>
          <w:tcPr>
            <w:tcW w:w="1546" w:type="pct"/>
            <w:tcBorders>
              <w:top w:val="single" w:color="000000" w:sz="4" w:space="0"/>
              <w:bottom w:val="single" w:color="000000" w:sz="4" w:space="0"/>
              <w:right w:val="single" w:color="000000" w:sz="4" w:space="0"/>
            </w:tcBorders>
            <w:noWrap/>
            <w:vAlign w:val="center"/>
          </w:tcPr>
          <w:p w14:paraId="4872DE59">
            <w:pPr>
              <w:pStyle w:val="11"/>
              <w:jc w:val="left"/>
              <w:rPr>
                <w:kern w:val="0"/>
              </w:rPr>
            </w:pPr>
            <w:r>
              <w:rPr>
                <w:kern w:val="0"/>
              </w:rPr>
              <w:t>二、按类型分</w:t>
            </w:r>
            <w:r>
              <w:rPr>
                <w:rFonts w:hint="eastAsia"/>
                <w:kern w:val="0"/>
              </w:rPr>
              <w:t>：</w:t>
            </w:r>
            <w:r>
              <w:rPr>
                <w:kern w:val="0"/>
              </w:rPr>
              <w:t>国有经济</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055CD944">
            <w:pPr>
              <w:pStyle w:val="11"/>
              <w:jc w:val="center"/>
              <w:rPr>
                <w:kern w:val="0"/>
              </w:rPr>
            </w:pPr>
            <w:r>
              <w:rPr>
                <w:kern w:val="0"/>
              </w:rPr>
              <w:t>8515</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0E014B65">
            <w:pPr>
              <w:pStyle w:val="11"/>
              <w:jc w:val="center"/>
              <w:rPr>
                <w:kern w:val="0"/>
              </w:rPr>
            </w:pPr>
            <w:r>
              <w:rPr>
                <w:kern w:val="0"/>
              </w:rPr>
              <w:t>7978</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1BD7EFF3">
            <w:pPr>
              <w:pStyle w:val="11"/>
              <w:jc w:val="center"/>
              <w:rPr>
                <w:kern w:val="0"/>
              </w:rPr>
            </w:pPr>
            <w:r>
              <w:rPr>
                <w:kern w:val="0"/>
              </w:rPr>
              <w:t>10357</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580E57FB">
            <w:pPr>
              <w:pStyle w:val="11"/>
              <w:jc w:val="center"/>
              <w:rPr>
                <w:kern w:val="0"/>
              </w:rPr>
            </w:pPr>
            <w:r>
              <w:rPr>
                <w:kern w:val="0"/>
              </w:rPr>
              <w:t>12305</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1F16A476">
            <w:pPr>
              <w:pStyle w:val="11"/>
              <w:jc w:val="center"/>
              <w:rPr>
                <w:kern w:val="0"/>
              </w:rPr>
            </w:pPr>
            <w:r>
              <w:rPr>
                <w:kern w:val="0"/>
              </w:rPr>
              <w:t>13078</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4FB21C2F">
            <w:pPr>
              <w:pStyle w:val="11"/>
              <w:jc w:val="center"/>
              <w:rPr>
                <w:kern w:val="0"/>
              </w:rPr>
            </w:pPr>
            <w:r>
              <w:rPr>
                <w:kern w:val="0"/>
              </w:rPr>
              <w:t>12526</w:t>
            </w:r>
          </w:p>
        </w:tc>
        <w:tc>
          <w:tcPr>
            <w:tcW w:w="766" w:type="pct"/>
            <w:tcBorders>
              <w:top w:val="single" w:color="000000" w:sz="4" w:space="0"/>
              <w:left w:val="single" w:color="000000" w:sz="4" w:space="0"/>
              <w:bottom w:val="single" w:color="000000" w:sz="4" w:space="0"/>
            </w:tcBorders>
            <w:noWrap/>
            <w:vAlign w:val="center"/>
          </w:tcPr>
          <w:p w14:paraId="6C366A81">
            <w:pPr>
              <w:pStyle w:val="11"/>
              <w:jc w:val="center"/>
              <w:rPr>
                <w:kern w:val="0"/>
              </w:rPr>
            </w:pPr>
            <w:r>
              <w:rPr>
                <w:kern w:val="0"/>
              </w:rPr>
              <w:t>47.1</w:t>
            </w:r>
          </w:p>
        </w:tc>
      </w:tr>
      <w:tr w14:paraId="062C66D1">
        <w:tblPrEx>
          <w:tblCellMar>
            <w:top w:w="15" w:type="dxa"/>
            <w:left w:w="15" w:type="dxa"/>
            <w:bottom w:w="15" w:type="dxa"/>
            <w:right w:w="15" w:type="dxa"/>
          </w:tblCellMar>
        </w:tblPrEx>
        <w:trPr>
          <w:trHeight w:val="461" w:hRule="atLeast"/>
        </w:trPr>
        <w:tc>
          <w:tcPr>
            <w:tcW w:w="1546" w:type="pct"/>
            <w:tcBorders>
              <w:top w:val="single" w:color="000000" w:sz="4" w:space="0"/>
              <w:bottom w:val="single" w:color="000000" w:sz="4" w:space="0"/>
              <w:right w:val="single" w:color="000000" w:sz="4" w:space="0"/>
            </w:tcBorders>
            <w:noWrap/>
            <w:vAlign w:val="center"/>
          </w:tcPr>
          <w:p w14:paraId="4FE4E69A">
            <w:pPr>
              <w:pStyle w:val="11"/>
              <w:ind w:firstLine="1470" w:firstLineChars="700"/>
              <w:jc w:val="left"/>
              <w:rPr>
                <w:kern w:val="0"/>
              </w:rPr>
            </w:pPr>
            <w:r>
              <w:rPr>
                <w:kern w:val="0"/>
              </w:rPr>
              <w:t>集体经济</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0001831C">
            <w:pPr>
              <w:pStyle w:val="11"/>
              <w:jc w:val="center"/>
              <w:rPr>
                <w:kern w:val="0"/>
              </w:rPr>
            </w:pPr>
            <w:r>
              <w:rPr>
                <w:kern w:val="0"/>
              </w:rPr>
              <w:t>6614</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4889911F">
            <w:pPr>
              <w:pStyle w:val="11"/>
              <w:jc w:val="center"/>
              <w:rPr>
                <w:kern w:val="0"/>
              </w:rPr>
            </w:pPr>
            <w:r>
              <w:rPr>
                <w:kern w:val="0"/>
              </w:rPr>
              <w:t>3877</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0A6ECAA4">
            <w:pPr>
              <w:pStyle w:val="11"/>
              <w:jc w:val="center"/>
              <w:rPr>
                <w:kern w:val="0"/>
              </w:rPr>
            </w:pPr>
            <w:r>
              <w:rPr>
                <w:kern w:val="0"/>
              </w:rPr>
              <w:t>3642</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1C174204">
            <w:pPr>
              <w:pStyle w:val="11"/>
              <w:jc w:val="center"/>
              <w:rPr>
                <w:kern w:val="0"/>
              </w:rPr>
            </w:pPr>
            <w:r>
              <w:rPr>
                <w:kern w:val="0"/>
              </w:rPr>
              <w:t>3237</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1DEA08D">
            <w:pPr>
              <w:pStyle w:val="11"/>
              <w:jc w:val="center"/>
              <w:rPr>
                <w:kern w:val="0"/>
              </w:rPr>
            </w:pPr>
            <w:r>
              <w:rPr>
                <w:kern w:val="0"/>
              </w:rPr>
              <w:t>3664</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3E4C5986">
            <w:pPr>
              <w:pStyle w:val="11"/>
              <w:jc w:val="center"/>
              <w:rPr>
                <w:kern w:val="0"/>
              </w:rPr>
            </w:pPr>
            <w:r>
              <w:rPr>
                <w:kern w:val="0"/>
              </w:rPr>
              <w:t>3821</w:t>
            </w:r>
          </w:p>
        </w:tc>
        <w:tc>
          <w:tcPr>
            <w:tcW w:w="766" w:type="pct"/>
            <w:tcBorders>
              <w:top w:val="single" w:color="000000" w:sz="4" w:space="0"/>
              <w:left w:val="single" w:color="000000" w:sz="4" w:space="0"/>
              <w:bottom w:val="single" w:color="000000" w:sz="4" w:space="0"/>
            </w:tcBorders>
            <w:noWrap/>
            <w:vAlign w:val="center"/>
          </w:tcPr>
          <w:p w14:paraId="29C4B31E">
            <w:pPr>
              <w:pStyle w:val="11"/>
              <w:jc w:val="center"/>
              <w:rPr>
                <w:kern w:val="0"/>
              </w:rPr>
            </w:pPr>
            <w:r>
              <w:rPr>
                <w:kern w:val="0"/>
              </w:rPr>
              <w:t>-42.2</w:t>
            </w:r>
          </w:p>
        </w:tc>
      </w:tr>
      <w:tr w14:paraId="24CA4BDB">
        <w:tblPrEx>
          <w:tblCellMar>
            <w:top w:w="15" w:type="dxa"/>
            <w:left w:w="15" w:type="dxa"/>
            <w:bottom w:w="15" w:type="dxa"/>
            <w:right w:w="15" w:type="dxa"/>
          </w:tblCellMar>
        </w:tblPrEx>
        <w:trPr>
          <w:trHeight w:val="488" w:hRule="atLeast"/>
        </w:trPr>
        <w:tc>
          <w:tcPr>
            <w:tcW w:w="1546" w:type="pct"/>
            <w:tcBorders>
              <w:top w:val="single" w:color="000000" w:sz="4" w:space="0"/>
              <w:bottom w:val="single" w:color="000000" w:sz="4" w:space="0"/>
              <w:right w:val="single" w:color="000000" w:sz="4" w:space="0"/>
            </w:tcBorders>
            <w:noWrap/>
            <w:vAlign w:val="center"/>
          </w:tcPr>
          <w:p w14:paraId="3D560500">
            <w:pPr>
              <w:pStyle w:val="11"/>
              <w:ind w:firstLine="1470" w:firstLineChars="700"/>
              <w:jc w:val="left"/>
              <w:rPr>
                <w:kern w:val="0"/>
              </w:rPr>
            </w:pPr>
            <w:r>
              <w:rPr>
                <w:kern w:val="0"/>
              </w:rPr>
              <w:t>私营经济</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12DB625">
            <w:pPr>
              <w:pStyle w:val="11"/>
              <w:jc w:val="center"/>
              <w:rPr>
                <w:kern w:val="0"/>
                <w:sz w:val="40"/>
                <w:szCs w:val="40"/>
              </w:rPr>
            </w:pP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40082F09">
            <w:pPr>
              <w:pStyle w:val="11"/>
              <w:jc w:val="center"/>
              <w:rPr>
                <w:kern w:val="0"/>
                <w:sz w:val="40"/>
                <w:szCs w:val="40"/>
              </w:rPr>
            </w:pP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3C01A2BE">
            <w:pPr>
              <w:pStyle w:val="11"/>
              <w:jc w:val="center"/>
              <w:rPr>
                <w:kern w:val="0"/>
              </w:rPr>
            </w:pPr>
            <w:r>
              <w:rPr>
                <w:kern w:val="0"/>
              </w:rPr>
              <w:t>315</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486ADED6">
            <w:pPr>
              <w:pStyle w:val="11"/>
              <w:jc w:val="center"/>
              <w:rPr>
                <w:kern w:val="0"/>
              </w:rPr>
            </w:pPr>
            <w:r>
              <w:rPr>
                <w:kern w:val="0"/>
              </w:rPr>
              <w:t>733</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640EE92A">
            <w:pPr>
              <w:pStyle w:val="11"/>
              <w:jc w:val="center"/>
              <w:rPr>
                <w:kern w:val="0"/>
              </w:rPr>
            </w:pPr>
            <w:r>
              <w:rPr>
                <w:kern w:val="0"/>
              </w:rPr>
              <w:t>1145</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53B87A1E">
            <w:pPr>
              <w:pStyle w:val="11"/>
              <w:jc w:val="center"/>
              <w:rPr>
                <w:kern w:val="0"/>
              </w:rPr>
            </w:pPr>
            <w:r>
              <w:rPr>
                <w:kern w:val="0"/>
              </w:rPr>
              <w:t>1037</w:t>
            </w:r>
          </w:p>
        </w:tc>
        <w:tc>
          <w:tcPr>
            <w:tcW w:w="766" w:type="pct"/>
            <w:tcBorders>
              <w:top w:val="single" w:color="000000" w:sz="4" w:space="0"/>
              <w:left w:val="single" w:color="000000" w:sz="4" w:space="0"/>
              <w:bottom w:val="single" w:color="000000" w:sz="4" w:space="0"/>
            </w:tcBorders>
            <w:noWrap/>
            <w:vAlign w:val="center"/>
          </w:tcPr>
          <w:p w14:paraId="04FEC10B">
            <w:pPr>
              <w:pStyle w:val="11"/>
              <w:jc w:val="center"/>
              <w:rPr>
                <w:kern w:val="0"/>
                <w:sz w:val="40"/>
                <w:szCs w:val="40"/>
              </w:rPr>
            </w:pPr>
          </w:p>
        </w:tc>
      </w:tr>
      <w:tr w14:paraId="24167B34">
        <w:tblPrEx>
          <w:tblCellMar>
            <w:top w:w="15" w:type="dxa"/>
            <w:left w:w="15" w:type="dxa"/>
            <w:bottom w:w="15" w:type="dxa"/>
            <w:right w:w="15" w:type="dxa"/>
          </w:tblCellMar>
        </w:tblPrEx>
        <w:trPr>
          <w:trHeight w:val="452" w:hRule="atLeast"/>
        </w:trPr>
        <w:tc>
          <w:tcPr>
            <w:tcW w:w="1546" w:type="pct"/>
            <w:tcBorders>
              <w:top w:val="single" w:color="000000" w:sz="4" w:space="0"/>
              <w:bottom w:val="single" w:color="000000" w:sz="4" w:space="0"/>
              <w:right w:val="single" w:color="000000" w:sz="4" w:space="0"/>
            </w:tcBorders>
            <w:noWrap/>
            <w:vAlign w:val="center"/>
          </w:tcPr>
          <w:p w14:paraId="68D478FF">
            <w:pPr>
              <w:pStyle w:val="11"/>
              <w:ind w:firstLine="1470" w:firstLineChars="700"/>
              <w:jc w:val="left"/>
              <w:rPr>
                <w:kern w:val="0"/>
              </w:rPr>
            </w:pPr>
            <w:r>
              <w:rPr>
                <w:kern w:val="0"/>
              </w:rPr>
              <w:t>个体经济</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699C4CA2">
            <w:pPr>
              <w:pStyle w:val="11"/>
              <w:jc w:val="center"/>
              <w:rPr>
                <w:kern w:val="0"/>
              </w:rPr>
            </w:pPr>
            <w:r>
              <w:rPr>
                <w:kern w:val="0"/>
              </w:rPr>
              <w:t>13207</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25AC0FC2">
            <w:pPr>
              <w:pStyle w:val="11"/>
              <w:jc w:val="center"/>
              <w:rPr>
                <w:kern w:val="0"/>
              </w:rPr>
            </w:pPr>
            <w:r>
              <w:rPr>
                <w:kern w:val="0"/>
              </w:rPr>
              <w:t>14865</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2B9E65C6">
            <w:pPr>
              <w:pStyle w:val="11"/>
              <w:jc w:val="center"/>
              <w:rPr>
                <w:kern w:val="0"/>
              </w:rPr>
            </w:pPr>
            <w:r>
              <w:rPr>
                <w:kern w:val="0"/>
              </w:rPr>
              <w:t>18648</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1B4A95B2">
            <w:pPr>
              <w:pStyle w:val="11"/>
              <w:jc w:val="center"/>
              <w:rPr>
                <w:kern w:val="0"/>
              </w:rPr>
            </w:pPr>
            <w:r>
              <w:rPr>
                <w:kern w:val="0"/>
              </w:rPr>
              <w:t>23150</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0D3D69C4">
            <w:pPr>
              <w:pStyle w:val="11"/>
              <w:jc w:val="center"/>
              <w:rPr>
                <w:kern w:val="0"/>
              </w:rPr>
            </w:pPr>
            <w:r>
              <w:rPr>
                <w:kern w:val="0"/>
              </w:rPr>
              <w:t>26475</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5A344949">
            <w:pPr>
              <w:pStyle w:val="11"/>
              <w:jc w:val="center"/>
              <w:rPr>
                <w:kern w:val="0"/>
              </w:rPr>
            </w:pPr>
            <w:r>
              <w:rPr>
                <w:kern w:val="0"/>
              </w:rPr>
              <w:t>30381</w:t>
            </w:r>
          </w:p>
        </w:tc>
        <w:tc>
          <w:tcPr>
            <w:tcW w:w="766" w:type="pct"/>
            <w:tcBorders>
              <w:top w:val="single" w:color="000000" w:sz="4" w:space="0"/>
              <w:left w:val="single" w:color="000000" w:sz="4" w:space="0"/>
              <w:bottom w:val="single" w:color="000000" w:sz="4" w:space="0"/>
            </w:tcBorders>
            <w:noWrap/>
            <w:vAlign w:val="center"/>
          </w:tcPr>
          <w:p w14:paraId="0CE208A8">
            <w:pPr>
              <w:pStyle w:val="11"/>
              <w:jc w:val="center"/>
              <w:rPr>
                <w:kern w:val="0"/>
              </w:rPr>
            </w:pPr>
            <w:r>
              <w:rPr>
                <w:kern w:val="0"/>
              </w:rPr>
              <w:t>130</w:t>
            </w:r>
          </w:p>
        </w:tc>
      </w:tr>
      <w:tr w14:paraId="6B904362">
        <w:tblPrEx>
          <w:tblCellMar>
            <w:top w:w="15" w:type="dxa"/>
            <w:left w:w="15" w:type="dxa"/>
            <w:bottom w:w="15" w:type="dxa"/>
            <w:right w:w="15" w:type="dxa"/>
          </w:tblCellMar>
        </w:tblPrEx>
        <w:trPr>
          <w:trHeight w:val="479" w:hRule="atLeast"/>
        </w:trPr>
        <w:tc>
          <w:tcPr>
            <w:tcW w:w="1546" w:type="pct"/>
            <w:tcBorders>
              <w:top w:val="single" w:color="000000" w:sz="4" w:space="0"/>
              <w:bottom w:val="single" w:color="000000" w:sz="4" w:space="0"/>
              <w:right w:val="single" w:color="000000" w:sz="4" w:space="0"/>
            </w:tcBorders>
            <w:noWrap/>
            <w:vAlign w:val="center"/>
          </w:tcPr>
          <w:p w14:paraId="3B54C52B">
            <w:pPr>
              <w:pStyle w:val="11"/>
              <w:ind w:firstLine="1470" w:firstLineChars="700"/>
              <w:jc w:val="left"/>
              <w:rPr>
                <w:kern w:val="0"/>
              </w:rPr>
            </w:pPr>
            <w:r>
              <w:rPr>
                <w:kern w:val="0"/>
              </w:rPr>
              <w:t>股份制经济</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4691DFC">
            <w:pPr>
              <w:pStyle w:val="11"/>
              <w:jc w:val="center"/>
              <w:rPr>
                <w:kern w:val="0"/>
                <w:sz w:val="40"/>
                <w:szCs w:val="40"/>
              </w:rPr>
            </w:pP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08C6BF8D">
            <w:pPr>
              <w:pStyle w:val="11"/>
              <w:jc w:val="center"/>
              <w:rPr>
                <w:kern w:val="0"/>
                <w:sz w:val="40"/>
                <w:szCs w:val="40"/>
              </w:rPr>
            </w:pP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2C1EE530">
            <w:pPr>
              <w:pStyle w:val="11"/>
              <w:jc w:val="center"/>
              <w:rPr>
                <w:kern w:val="0"/>
              </w:rPr>
            </w:pPr>
            <w:r>
              <w:rPr>
                <w:kern w:val="0"/>
              </w:rPr>
              <w:t>648</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3EEC0D81">
            <w:pPr>
              <w:pStyle w:val="11"/>
              <w:jc w:val="center"/>
              <w:rPr>
                <w:kern w:val="0"/>
              </w:rPr>
            </w:pPr>
            <w:r>
              <w:rPr>
                <w:kern w:val="0"/>
              </w:rPr>
              <w:t>965</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2B953088">
            <w:pPr>
              <w:pStyle w:val="11"/>
              <w:jc w:val="center"/>
              <w:rPr>
                <w:kern w:val="0"/>
              </w:rPr>
            </w:pPr>
            <w:r>
              <w:rPr>
                <w:kern w:val="0"/>
              </w:rPr>
              <w:t>1027</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645AE5DE">
            <w:pPr>
              <w:pStyle w:val="11"/>
              <w:jc w:val="center"/>
              <w:rPr>
                <w:kern w:val="0"/>
              </w:rPr>
            </w:pPr>
            <w:r>
              <w:rPr>
                <w:kern w:val="0"/>
              </w:rPr>
              <w:t>982</w:t>
            </w:r>
          </w:p>
        </w:tc>
        <w:tc>
          <w:tcPr>
            <w:tcW w:w="766" w:type="pct"/>
            <w:tcBorders>
              <w:top w:val="single" w:color="000000" w:sz="4" w:space="0"/>
              <w:left w:val="single" w:color="000000" w:sz="4" w:space="0"/>
              <w:bottom w:val="single" w:color="000000" w:sz="4" w:space="0"/>
            </w:tcBorders>
            <w:noWrap/>
            <w:vAlign w:val="center"/>
          </w:tcPr>
          <w:p w14:paraId="3B479DFE">
            <w:pPr>
              <w:pStyle w:val="11"/>
              <w:jc w:val="center"/>
              <w:rPr>
                <w:kern w:val="0"/>
                <w:sz w:val="40"/>
                <w:szCs w:val="40"/>
              </w:rPr>
            </w:pPr>
          </w:p>
        </w:tc>
      </w:tr>
      <w:tr w14:paraId="3ACFAF58">
        <w:tblPrEx>
          <w:tblCellMar>
            <w:top w:w="15" w:type="dxa"/>
            <w:left w:w="15" w:type="dxa"/>
            <w:bottom w:w="15" w:type="dxa"/>
            <w:right w:w="15" w:type="dxa"/>
          </w:tblCellMar>
        </w:tblPrEx>
        <w:trPr>
          <w:trHeight w:val="470" w:hRule="atLeast"/>
        </w:trPr>
        <w:tc>
          <w:tcPr>
            <w:tcW w:w="1546" w:type="pct"/>
            <w:tcBorders>
              <w:top w:val="single" w:color="000000" w:sz="4" w:space="0"/>
              <w:bottom w:val="single" w:color="000000" w:sz="4" w:space="0"/>
              <w:right w:val="single" w:color="000000" w:sz="4" w:space="0"/>
            </w:tcBorders>
            <w:noWrap/>
            <w:vAlign w:val="center"/>
          </w:tcPr>
          <w:p w14:paraId="169A0C4C">
            <w:pPr>
              <w:pStyle w:val="11"/>
              <w:ind w:firstLine="1470" w:firstLineChars="700"/>
              <w:jc w:val="left"/>
              <w:rPr>
                <w:kern w:val="0"/>
              </w:rPr>
            </w:pPr>
            <w:r>
              <w:rPr>
                <w:kern w:val="0"/>
              </w:rPr>
              <w:t>其他经济</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68C8C8D0">
            <w:pPr>
              <w:pStyle w:val="11"/>
              <w:jc w:val="center"/>
              <w:rPr>
                <w:kern w:val="0"/>
              </w:rPr>
            </w:pPr>
            <w:r>
              <w:rPr>
                <w:kern w:val="0"/>
              </w:rPr>
              <w:t>3320</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13FD05DE">
            <w:pPr>
              <w:pStyle w:val="11"/>
              <w:jc w:val="center"/>
              <w:rPr>
                <w:kern w:val="0"/>
              </w:rPr>
            </w:pPr>
            <w:r>
              <w:rPr>
                <w:kern w:val="0"/>
              </w:rPr>
              <w:t>4454</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4B037E05">
            <w:pPr>
              <w:pStyle w:val="11"/>
              <w:jc w:val="center"/>
              <w:rPr>
                <w:kern w:val="0"/>
              </w:rPr>
            </w:pPr>
            <w:r>
              <w:rPr>
                <w:kern w:val="0"/>
              </w:rPr>
              <w:t>6212</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50F5D3DF">
            <w:pPr>
              <w:pStyle w:val="11"/>
              <w:jc w:val="center"/>
              <w:rPr>
                <w:kern w:val="0"/>
              </w:rPr>
            </w:pPr>
            <w:r>
              <w:rPr>
                <w:kern w:val="0"/>
              </w:rPr>
              <w:t>8794</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495F44EC">
            <w:pPr>
              <w:pStyle w:val="11"/>
              <w:jc w:val="center"/>
              <w:rPr>
                <w:kern w:val="0"/>
              </w:rPr>
            </w:pPr>
            <w:r>
              <w:rPr>
                <w:kern w:val="0"/>
              </w:rPr>
              <w:t>9517</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1A2E512">
            <w:pPr>
              <w:pStyle w:val="11"/>
              <w:jc w:val="center"/>
              <w:rPr>
                <w:kern w:val="0"/>
              </w:rPr>
            </w:pPr>
            <w:r>
              <w:rPr>
                <w:kern w:val="0"/>
              </w:rPr>
              <w:t>10284</w:t>
            </w:r>
          </w:p>
        </w:tc>
        <w:tc>
          <w:tcPr>
            <w:tcW w:w="766" w:type="pct"/>
            <w:tcBorders>
              <w:top w:val="single" w:color="000000" w:sz="4" w:space="0"/>
              <w:left w:val="single" w:color="000000" w:sz="4" w:space="0"/>
              <w:bottom w:val="single" w:color="000000" w:sz="4" w:space="0"/>
            </w:tcBorders>
            <w:noWrap/>
            <w:vAlign w:val="center"/>
          </w:tcPr>
          <w:p w14:paraId="1CFD4D10">
            <w:pPr>
              <w:pStyle w:val="11"/>
              <w:jc w:val="center"/>
              <w:rPr>
                <w:kern w:val="0"/>
              </w:rPr>
            </w:pPr>
            <w:r>
              <w:rPr>
                <w:kern w:val="0"/>
              </w:rPr>
              <w:t>209.8</w:t>
            </w:r>
          </w:p>
        </w:tc>
      </w:tr>
      <w:tr w14:paraId="09F641DF">
        <w:tblPrEx>
          <w:tblCellMar>
            <w:top w:w="15" w:type="dxa"/>
            <w:left w:w="15" w:type="dxa"/>
            <w:bottom w:w="15" w:type="dxa"/>
            <w:right w:w="15" w:type="dxa"/>
          </w:tblCellMar>
        </w:tblPrEx>
        <w:trPr>
          <w:trHeight w:val="940" w:hRule="atLeast"/>
        </w:trPr>
        <w:tc>
          <w:tcPr>
            <w:tcW w:w="1546" w:type="pct"/>
            <w:tcBorders>
              <w:top w:val="single" w:color="000000" w:sz="4" w:space="0"/>
              <w:bottom w:val="single" w:color="000000" w:sz="4" w:space="0"/>
              <w:right w:val="single" w:color="000000" w:sz="4" w:space="0"/>
            </w:tcBorders>
            <w:noWrap/>
            <w:vAlign w:val="center"/>
          </w:tcPr>
          <w:p w14:paraId="3DD5BB2A">
            <w:pPr>
              <w:pStyle w:val="11"/>
              <w:jc w:val="left"/>
              <w:rPr>
                <w:kern w:val="0"/>
              </w:rPr>
            </w:pPr>
            <w:r>
              <w:rPr>
                <w:kern w:val="0"/>
              </w:rPr>
              <w:t>三、按行业分</w:t>
            </w:r>
            <w:r>
              <w:rPr>
                <w:rFonts w:hint="eastAsia"/>
                <w:kern w:val="0"/>
              </w:rPr>
              <w:t>：</w:t>
            </w:r>
            <w:r>
              <w:rPr>
                <w:kern w:val="0"/>
              </w:rPr>
              <w:t>批发零售贸易业</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8D8AA12">
            <w:pPr>
              <w:pStyle w:val="11"/>
              <w:jc w:val="center"/>
              <w:rPr>
                <w:kern w:val="0"/>
              </w:rPr>
            </w:pPr>
            <w:r>
              <w:rPr>
                <w:kern w:val="0"/>
              </w:rPr>
              <w:t>24963</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2C38722A">
            <w:pPr>
              <w:pStyle w:val="11"/>
              <w:jc w:val="center"/>
              <w:rPr>
                <w:kern w:val="0"/>
              </w:rPr>
            </w:pPr>
            <w:r>
              <w:rPr>
                <w:kern w:val="0"/>
              </w:rPr>
              <w:t>22652</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623C26F5">
            <w:pPr>
              <w:pStyle w:val="11"/>
              <w:jc w:val="center"/>
              <w:rPr>
                <w:kern w:val="0"/>
              </w:rPr>
            </w:pPr>
            <w:r>
              <w:rPr>
                <w:kern w:val="0"/>
              </w:rPr>
              <w:t>27750</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BD54590">
            <w:pPr>
              <w:pStyle w:val="11"/>
              <w:jc w:val="center"/>
              <w:rPr>
                <w:kern w:val="0"/>
              </w:rPr>
            </w:pPr>
            <w:r>
              <w:rPr>
                <w:kern w:val="0"/>
              </w:rPr>
              <w:t>34947</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FCAA5CA">
            <w:pPr>
              <w:pStyle w:val="11"/>
              <w:jc w:val="center"/>
              <w:rPr>
                <w:kern w:val="0"/>
              </w:rPr>
            </w:pPr>
            <w:r>
              <w:rPr>
                <w:kern w:val="0"/>
              </w:rPr>
              <w:t>40199</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167CCEF9">
            <w:pPr>
              <w:pStyle w:val="11"/>
              <w:jc w:val="center"/>
              <w:rPr>
                <w:kern w:val="0"/>
              </w:rPr>
            </w:pPr>
            <w:r>
              <w:rPr>
                <w:kern w:val="0"/>
              </w:rPr>
              <w:t>43021</w:t>
            </w:r>
          </w:p>
        </w:tc>
        <w:tc>
          <w:tcPr>
            <w:tcW w:w="766" w:type="pct"/>
            <w:tcBorders>
              <w:top w:val="single" w:color="000000" w:sz="4" w:space="0"/>
              <w:left w:val="single" w:color="000000" w:sz="4" w:space="0"/>
              <w:bottom w:val="single" w:color="000000" w:sz="4" w:space="0"/>
            </w:tcBorders>
            <w:noWrap/>
            <w:vAlign w:val="center"/>
          </w:tcPr>
          <w:p w14:paraId="63D7B649">
            <w:pPr>
              <w:pStyle w:val="11"/>
              <w:jc w:val="center"/>
              <w:rPr>
                <w:kern w:val="0"/>
              </w:rPr>
            </w:pPr>
            <w:r>
              <w:rPr>
                <w:kern w:val="0"/>
              </w:rPr>
              <w:t>72.3</w:t>
            </w:r>
          </w:p>
        </w:tc>
      </w:tr>
      <w:tr w14:paraId="0D1D3D6A">
        <w:tblPrEx>
          <w:tblCellMar>
            <w:top w:w="15" w:type="dxa"/>
            <w:left w:w="15" w:type="dxa"/>
            <w:bottom w:w="15" w:type="dxa"/>
            <w:right w:w="15" w:type="dxa"/>
          </w:tblCellMar>
        </w:tblPrEx>
        <w:trPr>
          <w:trHeight w:val="470" w:hRule="atLeast"/>
        </w:trPr>
        <w:tc>
          <w:tcPr>
            <w:tcW w:w="1546" w:type="pct"/>
            <w:tcBorders>
              <w:top w:val="single" w:color="000000" w:sz="4" w:space="0"/>
              <w:bottom w:val="single" w:color="000000" w:sz="4" w:space="0"/>
              <w:right w:val="single" w:color="000000" w:sz="4" w:space="0"/>
            </w:tcBorders>
            <w:noWrap/>
            <w:vAlign w:val="center"/>
          </w:tcPr>
          <w:p w14:paraId="6AD37562">
            <w:pPr>
              <w:pStyle w:val="11"/>
              <w:ind w:firstLine="1470" w:firstLineChars="700"/>
              <w:jc w:val="left"/>
              <w:rPr>
                <w:kern w:val="0"/>
              </w:rPr>
            </w:pPr>
            <w:r>
              <w:rPr>
                <w:kern w:val="0"/>
              </w:rPr>
              <w:t>餐饮业</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24EB4B20">
            <w:pPr>
              <w:pStyle w:val="11"/>
              <w:jc w:val="center"/>
              <w:rPr>
                <w:kern w:val="0"/>
              </w:rPr>
            </w:pPr>
            <w:r>
              <w:rPr>
                <w:kern w:val="0"/>
              </w:rPr>
              <w:t>1072</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414B352A">
            <w:pPr>
              <w:pStyle w:val="11"/>
              <w:jc w:val="center"/>
              <w:rPr>
                <w:kern w:val="0"/>
              </w:rPr>
            </w:pPr>
            <w:r>
              <w:rPr>
                <w:kern w:val="0"/>
              </w:rPr>
              <w:t>1268</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10494249">
            <w:pPr>
              <w:pStyle w:val="11"/>
              <w:jc w:val="center"/>
              <w:rPr>
                <w:kern w:val="0"/>
              </w:rPr>
            </w:pPr>
            <w:r>
              <w:rPr>
                <w:kern w:val="0"/>
              </w:rPr>
              <w:t>1810</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252F69F">
            <w:pPr>
              <w:pStyle w:val="11"/>
              <w:jc w:val="center"/>
              <w:rPr>
                <w:kern w:val="0"/>
              </w:rPr>
            </w:pPr>
            <w:r>
              <w:rPr>
                <w:kern w:val="0"/>
              </w:rPr>
              <w:t>2253</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2F290192">
            <w:pPr>
              <w:pStyle w:val="11"/>
              <w:jc w:val="center"/>
              <w:rPr>
                <w:kern w:val="0"/>
              </w:rPr>
            </w:pPr>
            <w:r>
              <w:rPr>
                <w:kern w:val="0"/>
              </w:rPr>
              <w:t>2840</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5792B221">
            <w:pPr>
              <w:pStyle w:val="11"/>
              <w:jc w:val="center"/>
              <w:rPr>
                <w:kern w:val="0"/>
              </w:rPr>
            </w:pPr>
            <w:r>
              <w:rPr>
                <w:kern w:val="0"/>
              </w:rPr>
              <w:t>3078</w:t>
            </w:r>
          </w:p>
        </w:tc>
        <w:tc>
          <w:tcPr>
            <w:tcW w:w="766" w:type="pct"/>
            <w:tcBorders>
              <w:top w:val="single" w:color="000000" w:sz="4" w:space="0"/>
              <w:left w:val="single" w:color="000000" w:sz="4" w:space="0"/>
              <w:bottom w:val="single" w:color="000000" w:sz="4" w:space="0"/>
            </w:tcBorders>
            <w:noWrap/>
            <w:vAlign w:val="center"/>
          </w:tcPr>
          <w:p w14:paraId="1B1A0197">
            <w:pPr>
              <w:pStyle w:val="11"/>
              <w:jc w:val="center"/>
              <w:rPr>
                <w:kern w:val="0"/>
              </w:rPr>
            </w:pPr>
            <w:r>
              <w:rPr>
                <w:kern w:val="0"/>
              </w:rPr>
              <w:t>187.1</w:t>
            </w:r>
          </w:p>
        </w:tc>
      </w:tr>
      <w:tr w14:paraId="7C2C8A1E">
        <w:tblPrEx>
          <w:tblCellMar>
            <w:top w:w="15" w:type="dxa"/>
            <w:left w:w="15" w:type="dxa"/>
            <w:bottom w:w="15" w:type="dxa"/>
            <w:right w:w="15" w:type="dxa"/>
          </w:tblCellMar>
        </w:tblPrEx>
        <w:trPr>
          <w:trHeight w:val="470" w:hRule="atLeast"/>
        </w:trPr>
        <w:tc>
          <w:tcPr>
            <w:tcW w:w="1546" w:type="pct"/>
            <w:tcBorders>
              <w:top w:val="single" w:color="000000" w:sz="4" w:space="0"/>
              <w:bottom w:val="single" w:color="000000" w:sz="4" w:space="0"/>
              <w:right w:val="single" w:color="000000" w:sz="4" w:space="0"/>
            </w:tcBorders>
            <w:noWrap/>
            <w:vAlign w:val="center"/>
          </w:tcPr>
          <w:p w14:paraId="38E763E0">
            <w:pPr>
              <w:pStyle w:val="11"/>
              <w:ind w:firstLine="1470" w:firstLineChars="700"/>
              <w:jc w:val="left"/>
              <w:rPr>
                <w:kern w:val="0"/>
              </w:rPr>
            </w:pPr>
            <w:r>
              <w:rPr>
                <w:kern w:val="0"/>
              </w:rPr>
              <w:t>制造业</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1B145555">
            <w:pPr>
              <w:pStyle w:val="11"/>
              <w:jc w:val="center"/>
              <w:rPr>
                <w:kern w:val="0"/>
              </w:rPr>
            </w:pPr>
            <w:r>
              <w:rPr>
                <w:kern w:val="0"/>
              </w:rPr>
              <w:t>1869</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3D67AC99">
            <w:pPr>
              <w:pStyle w:val="11"/>
              <w:jc w:val="center"/>
              <w:rPr>
                <w:kern w:val="0"/>
              </w:rPr>
            </w:pPr>
            <w:r>
              <w:rPr>
                <w:kern w:val="0"/>
              </w:rPr>
              <w:t>2275</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01730390">
            <w:pPr>
              <w:pStyle w:val="11"/>
              <w:jc w:val="center"/>
              <w:rPr>
                <w:kern w:val="0"/>
              </w:rPr>
            </w:pPr>
            <w:r>
              <w:rPr>
                <w:kern w:val="0"/>
              </w:rPr>
              <w:t>2957</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29F0FA92">
            <w:pPr>
              <w:pStyle w:val="11"/>
              <w:jc w:val="center"/>
              <w:rPr>
                <w:kern w:val="0"/>
              </w:rPr>
            </w:pPr>
            <w:r>
              <w:rPr>
                <w:kern w:val="0"/>
              </w:rPr>
              <w:t>2245</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2D55FE9A">
            <w:pPr>
              <w:pStyle w:val="11"/>
              <w:jc w:val="center"/>
              <w:rPr>
                <w:kern w:val="0"/>
              </w:rPr>
            </w:pPr>
            <w:r>
              <w:rPr>
                <w:kern w:val="0"/>
              </w:rPr>
              <w:t>2498</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01EB1E66">
            <w:pPr>
              <w:pStyle w:val="11"/>
              <w:jc w:val="center"/>
              <w:rPr>
                <w:kern w:val="0"/>
              </w:rPr>
            </w:pPr>
            <w:r>
              <w:rPr>
                <w:kern w:val="0"/>
              </w:rPr>
              <w:t>2886</w:t>
            </w:r>
          </w:p>
        </w:tc>
        <w:tc>
          <w:tcPr>
            <w:tcW w:w="766" w:type="pct"/>
            <w:tcBorders>
              <w:top w:val="single" w:color="000000" w:sz="4" w:space="0"/>
              <w:left w:val="single" w:color="000000" w:sz="4" w:space="0"/>
              <w:bottom w:val="single" w:color="000000" w:sz="4" w:space="0"/>
            </w:tcBorders>
            <w:noWrap/>
            <w:vAlign w:val="center"/>
          </w:tcPr>
          <w:p w14:paraId="1167CC9A">
            <w:pPr>
              <w:pStyle w:val="11"/>
              <w:jc w:val="center"/>
              <w:rPr>
                <w:kern w:val="0"/>
              </w:rPr>
            </w:pPr>
            <w:r>
              <w:rPr>
                <w:kern w:val="0"/>
              </w:rPr>
              <w:t>54.4</w:t>
            </w:r>
          </w:p>
        </w:tc>
      </w:tr>
      <w:tr w14:paraId="36E77D4F">
        <w:tblPrEx>
          <w:tblCellMar>
            <w:top w:w="15" w:type="dxa"/>
            <w:left w:w="15" w:type="dxa"/>
            <w:bottom w:w="15" w:type="dxa"/>
            <w:right w:w="15" w:type="dxa"/>
          </w:tblCellMar>
        </w:tblPrEx>
        <w:trPr>
          <w:trHeight w:val="470" w:hRule="atLeast"/>
        </w:trPr>
        <w:tc>
          <w:tcPr>
            <w:tcW w:w="1546" w:type="pct"/>
            <w:tcBorders>
              <w:top w:val="single" w:color="000000" w:sz="4" w:space="0"/>
              <w:bottom w:val="single" w:color="000000" w:sz="4" w:space="0"/>
              <w:right w:val="single" w:color="000000" w:sz="4" w:space="0"/>
            </w:tcBorders>
            <w:noWrap/>
            <w:vAlign w:val="center"/>
          </w:tcPr>
          <w:p w14:paraId="18D9594B">
            <w:pPr>
              <w:pStyle w:val="11"/>
              <w:ind w:firstLine="1470" w:firstLineChars="700"/>
              <w:jc w:val="left"/>
              <w:rPr>
                <w:kern w:val="0"/>
              </w:rPr>
            </w:pPr>
            <w:r>
              <w:rPr>
                <w:kern w:val="0"/>
              </w:rPr>
              <w:t>其他</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26C539D7">
            <w:pPr>
              <w:pStyle w:val="11"/>
              <w:jc w:val="center"/>
              <w:rPr>
                <w:kern w:val="0"/>
              </w:rPr>
            </w:pPr>
            <w:r>
              <w:rPr>
                <w:kern w:val="0"/>
              </w:rPr>
              <w:t>432</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78DB624">
            <w:pPr>
              <w:pStyle w:val="11"/>
              <w:jc w:val="center"/>
              <w:rPr>
                <w:kern w:val="0"/>
              </w:rPr>
            </w:pPr>
            <w:r>
              <w:rPr>
                <w:kern w:val="0"/>
              </w:rPr>
              <w:t>551</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48EF5B8C">
            <w:pPr>
              <w:pStyle w:val="11"/>
              <w:jc w:val="center"/>
              <w:rPr>
                <w:kern w:val="0"/>
              </w:rPr>
            </w:pPr>
            <w:r>
              <w:rPr>
                <w:kern w:val="0"/>
              </w:rPr>
              <w:t>1093</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4B6476E0">
            <w:pPr>
              <w:pStyle w:val="11"/>
              <w:jc w:val="center"/>
              <w:rPr>
                <w:kern w:val="0"/>
              </w:rPr>
            </w:pPr>
            <w:r>
              <w:rPr>
                <w:kern w:val="0"/>
              </w:rPr>
              <w:t>9739</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1804E48">
            <w:pPr>
              <w:pStyle w:val="11"/>
              <w:jc w:val="center"/>
              <w:rPr>
                <w:kern w:val="0"/>
              </w:rPr>
            </w:pPr>
            <w:r>
              <w:rPr>
                <w:kern w:val="0"/>
              </w:rPr>
              <w:t>9369</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618875CA">
            <w:pPr>
              <w:pStyle w:val="11"/>
              <w:jc w:val="center"/>
              <w:rPr>
                <w:kern w:val="0"/>
              </w:rPr>
            </w:pPr>
            <w:r>
              <w:rPr>
                <w:kern w:val="0"/>
              </w:rPr>
              <w:t>10046</w:t>
            </w:r>
          </w:p>
        </w:tc>
        <w:tc>
          <w:tcPr>
            <w:tcW w:w="766" w:type="pct"/>
            <w:tcBorders>
              <w:top w:val="single" w:color="000000" w:sz="4" w:space="0"/>
              <w:left w:val="single" w:color="000000" w:sz="4" w:space="0"/>
              <w:bottom w:val="single" w:color="000000" w:sz="4" w:space="0"/>
            </w:tcBorders>
            <w:noWrap/>
            <w:vAlign w:val="center"/>
          </w:tcPr>
          <w:p w14:paraId="5C294FE1">
            <w:pPr>
              <w:pStyle w:val="11"/>
              <w:jc w:val="center"/>
              <w:rPr>
                <w:kern w:val="0"/>
              </w:rPr>
            </w:pPr>
            <w:r>
              <w:rPr>
                <w:kern w:val="0"/>
              </w:rPr>
              <w:t>22倍</w:t>
            </w:r>
          </w:p>
        </w:tc>
      </w:tr>
      <w:tr w14:paraId="252D31A0">
        <w:tblPrEx>
          <w:tblCellMar>
            <w:top w:w="15" w:type="dxa"/>
            <w:left w:w="15" w:type="dxa"/>
            <w:bottom w:w="15" w:type="dxa"/>
            <w:right w:w="15" w:type="dxa"/>
          </w:tblCellMar>
        </w:tblPrEx>
        <w:trPr>
          <w:trHeight w:val="470" w:hRule="atLeast"/>
        </w:trPr>
        <w:tc>
          <w:tcPr>
            <w:tcW w:w="1546" w:type="pct"/>
            <w:tcBorders>
              <w:top w:val="single" w:color="000000" w:sz="4" w:space="0"/>
              <w:bottom w:val="single" w:color="000000" w:sz="4" w:space="0"/>
              <w:right w:val="single" w:color="000000" w:sz="4" w:space="0"/>
            </w:tcBorders>
            <w:noWrap/>
            <w:vAlign w:val="center"/>
          </w:tcPr>
          <w:p w14:paraId="332196B7">
            <w:pPr>
              <w:pStyle w:val="11"/>
              <w:jc w:val="left"/>
              <w:rPr>
                <w:kern w:val="0"/>
              </w:rPr>
            </w:pPr>
            <w:r>
              <w:rPr>
                <w:kern w:val="0"/>
              </w:rPr>
              <w:t>附</w:t>
            </w:r>
            <w:r>
              <w:rPr>
                <w:rFonts w:hint="eastAsia"/>
                <w:kern w:val="0"/>
              </w:rPr>
              <w:t>：</w:t>
            </w:r>
            <w:r>
              <w:rPr>
                <w:kern w:val="0"/>
              </w:rPr>
              <w:t>农民对非农业居民零售</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1CD14EA4">
            <w:pPr>
              <w:pStyle w:val="11"/>
              <w:jc w:val="center"/>
              <w:rPr>
                <w:kern w:val="0"/>
              </w:rPr>
            </w:pPr>
            <w:r>
              <w:rPr>
                <w:kern w:val="0"/>
              </w:rPr>
              <w:t>3320</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7C559049">
            <w:pPr>
              <w:pStyle w:val="11"/>
              <w:jc w:val="center"/>
              <w:rPr>
                <w:kern w:val="0"/>
              </w:rPr>
            </w:pPr>
            <w:r>
              <w:rPr>
                <w:kern w:val="0"/>
              </w:rPr>
              <w:t>4428</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132132DA">
            <w:pPr>
              <w:pStyle w:val="11"/>
              <w:jc w:val="center"/>
              <w:rPr>
                <w:kern w:val="0"/>
              </w:rPr>
            </w:pPr>
            <w:r>
              <w:rPr>
                <w:kern w:val="0"/>
              </w:rPr>
              <w:t>6212</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5AAF7F7C">
            <w:pPr>
              <w:pStyle w:val="11"/>
              <w:jc w:val="center"/>
              <w:rPr>
                <w:kern w:val="0"/>
              </w:rPr>
            </w:pPr>
            <w:r>
              <w:rPr>
                <w:kern w:val="0"/>
              </w:rPr>
              <w:t>7994</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05D4008E">
            <w:pPr>
              <w:pStyle w:val="11"/>
              <w:jc w:val="center"/>
              <w:rPr>
                <w:kern w:val="0"/>
              </w:rPr>
            </w:pPr>
            <w:r>
              <w:rPr>
                <w:kern w:val="0"/>
              </w:rPr>
              <w:t>9134</w:t>
            </w:r>
          </w:p>
        </w:tc>
        <w:tc>
          <w:tcPr>
            <w:tcW w:w="448" w:type="pct"/>
            <w:tcBorders>
              <w:top w:val="single" w:color="000000" w:sz="4" w:space="0"/>
              <w:left w:val="single" w:color="000000" w:sz="4" w:space="0"/>
              <w:bottom w:val="single" w:color="000000" w:sz="4" w:space="0"/>
              <w:right w:val="single" w:color="000000" w:sz="4" w:space="0"/>
            </w:tcBorders>
            <w:noWrap/>
            <w:vAlign w:val="center"/>
          </w:tcPr>
          <w:p w14:paraId="009C64C6">
            <w:pPr>
              <w:pStyle w:val="11"/>
              <w:jc w:val="center"/>
              <w:rPr>
                <w:kern w:val="0"/>
              </w:rPr>
            </w:pPr>
            <w:r>
              <w:rPr>
                <w:kern w:val="0"/>
              </w:rPr>
              <w:t>9648</w:t>
            </w:r>
          </w:p>
        </w:tc>
        <w:tc>
          <w:tcPr>
            <w:tcW w:w="766" w:type="pct"/>
            <w:tcBorders>
              <w:top w:val="single" w:color="000000" w:sz="4" w:space="0"/>
              <w:left w:val="single" w:color="000000" w:sz="4" w:space="0"/>
              <w:bottom w:val="single" w:color="000000" w:sz="4" w:space="0"/>
            </w:tcBorders>
            <w:noWrap/>
            <w:vAlign w:val="center"/>
          </w:tcPr>
          <w:p w14:paraId="2C8AF775">
            <w:pPr>
              <w:pStyle w:val="11"/>
              <w:jc w:val="center"/>
              <w:rPr>
                <w:kern w:val="0"/>
              </w:rPr>
            </w:pPr>
            <w:r>
              <w:rPr>
                <w:kern w:val="0"/>
              </w:rPr>
              <w:t>190.6</w:t>
            </w:r>
          </w:p>
        </w:tc>
      </w:tr>
    </w:tbl>
    <w:p w14:paraId="1DEBEDE3">
      <w:pPr>
        <w:pStyle w:val="3"/>
      </w:pPr>
      <w:r>
        <w:rPr>
          <w:rFonts w:hint="eastAsia"/>
        </w:rPr>
        <w:t>1992年至1996年南雄批发零售贸易业商品零售量</w:t>
      </w:r>
    </w:p>
    <w:tbl>
      <w:tblPr>
        <w:tblStyle w:val="8"/>
        <w:tblW w:w="5000" w:type="pct"/>
        <w:tblInd w:w="0" w:type="dxa"/>
        <w:tblLayout w:type="autofit"/>
        <w:tblCellMar>
          <w:top w:w="15" w:type="dxa"/>
          <w:left w:w="15" w:type="dxa"/>
          <w:bottom w:w="15" w:type="dxa"/>
          <w:right w:w="15" w:type="dxa"/>
        </w:tblCellMar>
      </w:tblPr>
      <w:tblGrid>
        <w:gridCol w:w="2371"/>
        <w:gridCol w:w="990"/>
        <w:gridCol w:w="1283"/>
        <w:gridCol w:w="1283"/>
        <w:gridCol w:w="1283"/>
        <w:gridCol w:w="1283"/>
        <w:gridCol w:w="1283"/>
      </w:tblGrid>
      <w:tr w14:paraId="71659312">
        <w:trPr>
          <w:trHeight w:val="1159" w:hRule="atLeast"/>
        </w:trPr>
        <w:tc>
          <w:tcPr>
            <w:tcW w:w="1213" w:type="pct"/>
            <w:tcBorders>
              <w:top w:val="single" w:color="000000" w:sz="4" w:space="0"/>
              <w:bottom w:val="single" w:color="000000" w:sz="4" w:space="0"/>
              <w:right w:val="single" w:color="000000" w:sz="4" w:space="0"/>
              <w:tl2br w:val="single" w:color="auto" w:sz="4" w:space="0"/>
            </w:tcBorders>
            <w:noWrap/>
            <w:vAlign w:val="center"/>
          </w:tcPr>
          <w:p w14:paraId="77B44AE4">
            <w:pPr>
              <w:pStyle w:val="11"/>
              <w:ind w:right="420"/>
              <w:jc w:val="right"/>
              <w:rPr>
                <w:b/>
                <w:kern w:val="0"/>
              </w:rPr>
            </w:pPr>
            <w:r>
              <w:rPr>
                <w:b/>
                <w:kern w:val="0"/>
              </w:rPr>
              <w:t>年度</w:t>
            </w:r>
          </w:p>
          <w:p w14:paraId="62CB7E40">
            <w:pPr>
              <w:pStyle w:val="11"/>
              <w:ind w:firstLine="422" w:firstLineChars="200"/>
              <w:jc w:val="left"/>
              <w:rPr>
                <w:b/>
                <w:kern w:val="0"/>
              </w:rPr>
            </w:pPr>
            <w:r>
              <w:rPr>
                <w:b/>
                <w:kern w:val="0"/>
              </w:rPr>
              <w:t>商品名称</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44235B1">
            <w:pPr>
              <w:pStyle w:val="11"/>
              <w:jc w:val="center"/>
              <w:rPr>
                <w:b/>
                <w:kern w:val="0"/>
              </w:rPr>
            </w:pPr>
            <w:r>
              <w:rPr>
                <w:b/>
                <w:kern w:val="0"/>
              </w:rPr>
              <w:t>单位</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5630CA60">
            <w:pPr>
              <w:pStyle w:val="11"/>
              <w:jc w:val="center"/>
              <w:rPr>
                <w:b/>
                <w:kern w:val="0"/>
              </w:rPr>
            </w:pPr>
            <w:r>
              <w:rPr>
                <w:b/>
                <w:kern w:val="0"/>
              </w:rPr>
              <w:t>1992</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5DBC8653">
            <w:pPr>
              <w:pStyle w:val="11"/>
              <w:jc w:val="center"/>
              <w:rPr>
                <w:b/>
                <w:kern w:val="0"/>
              </w:rPr>
            </w:pPr>
            <w:r>
              <w:rPr>
                <w:b/>
                <w:kern w:val="0"/>
              </w:rPr>
              <w:t>1993</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5450F1BB">
            <w:pPr>
              <w:pStyle w:val="11"/>
              <w:jc w:val="center"/>
              <w:rPr>
                <w:b/>
                <w:kern w:val="0"/>
              </w:rPr>
            </w:pPr>
            <w:r>
              <w:rPr>
                <w:b/>
                <w:kern w:val="0"/>
              </w:rPr>
              <w:t>1994</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335201A8">
            <w:pPr>
              <w:pStyle w:val="11"/>
              <w:jc w:val="center"/>
              <w:rPr>
                <w:b/>
                <w:kern w:val="0"/>
              </w:rPr>
            </w:pPr>
            <w:r>
              <w:rPr>
                <w:b/>
                <w:kern w:val="0"/>
              </w:rPr>
              <w:t>1995</w:t>
            </w:r>
          </w:p>
        </w:tc>
        <w:tc>
          <w:tcPr>
            <w:tcW w:w="656" w:type="pct"/>
            <w:tcBorders>
              <w:top w:val="single" w:color="000000" w:sz="4" w:space="0"/>
              <w:left w:val="single" w:color="000000" w:sz="4" w:space="0"/>
              <w:bottom w:val="single" w:color="000000" w:sz="4" w:space="0"/>
            </w:tcBorders>
            <w:noWrap/>
            <w:vAlign w:val="center"/>
          </w:tcPr>
          <w:p w14:paraId="66C35146">
            <w:pPr>
              <w:pStyle w:val="11"/>
              <w:jc w:val="center"/>
              <w:rPr>
                <w:b/>
                <w:kern w:val="0"/>
              </w:rPr>
            </w:pPr>
            <w:r>
              <w:rPr>
                <w:b/>
                <w:kern w:val="0"/>
              </w:rPr>
              <w:t>1996</w:t>
            </w:r>
          </w:p>
        </w:tc>
      </w:tr>
      <w:tr w14:paraId="37624780">
        <w:tblPrEx>
          <w:tblCellMar>
            <w:top w:w="15" w:type="dxa"/>
            <w:left w:w="15" w:type="dxa"/>
            <w:bottom w:w="15" w:type="dxa"/>
            <w:right w:w="15" w:type="dxa"/>
          </w:tblCellMar>
        </w:tblPrEx>
        <w:trPr>
          <w:trHeight w:val="483" w:hRule="atLeast"/>
        </w:trPr>
        <w:tc>
          <w:tcPr>
            <w:tcW w:w="1213" w:type="pct"/>
            <w:tcBorders>
              <w:top w:val="single" w:color="000000" w:sz="4" w:space="0"/>
              <w:bottom w:val="single" w:color="000000" w:sz="4" w:space="0"/>
              <w:right w:val="single" w:color="000000" w:sz="4" w:space="0"/>
            </w:tcBorders>
            <w:noWrap/>
            <w:vAlign w:val="center"/>
          </w:tcPr>
          <w:p w14:paraId="17098E4E">
            <w:pPr>
              <w:pStyle w:val="11"/>
              <w:jc w:val="left"/>
              <w:rPr>
                <w:kern w:val="0"/>
              </w:rPr>
            </w:pPr>
            <w:r>
              <w:rPr>
                <w:kern w:val="0"/>
              </w:rPr>
              <w:t>粮食</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454DFF4">
            <w:pPr>
              <w:pStyle w:val="11"/>
              <w:jc w:val="center"/>
              <w:rPr>
                <w:kern w:val="0"/>
              </w:rPr>
            </w:pPr>
            <w:r>
              <w:rPr>
                <w:kern w:val="0"/>
              </w:rPr>
              <w:t>吨</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4195D5D6">
            <w:pPr>
              <w:pStyle w:val="11"/>
              <w:jc w:val="center"/>
              <w:rPr>
                <w:kern w:val="0"/>
              </w:rPr>
            </w:pPr>
            <w:r>
              <w:rPr>
                <w:kern w:val="0"/>
              </w:rPr>
              <w:t>17660</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55A1E947">
            <w:pPr>
              <w:pStyle w:val="11"/>
              <w:jc w:val="center"/>
              <w:rPr>
                <w:kern w:val="0"/>
              </w:rPr>
            </w:pPr>
            <w:r>
              <w:rPr>
                <w:kern w:val="0"/>
              </w:rPr>
              <w:t>17986</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06D78F17">
            <w:pPr>
              <w:pStyle w:val="11"/>
              <w:jc w:val="center"/>
              <w:rPr>
                <w:kern w:val="0"/>
              </w:rPr>
            </w:pPr>
            <w:r>
              <w:rPr>
                <w:kern w:val="0"/>
              </w:rPr>
              <w:t>17520</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6C767198">
            <w:pPr>
              <w:pStyle w:val="11"/>
              <w:jc w:val="center"/>
              <w:rPr>
                <w:kern w:val="0"/>
              </w:rPr>
            </w:pPr>
            <w:r>
              <w:rPr>
                <w:kern w:val="0"/>
              </w:rPr>
              <w:t>19815</w:t>
            </w:r>
          </w:p>
        </w:tc>
        <w:tc>
          <w:tcPr>
            <w:tcW w:w="656" w:type="pct"/>
            <w:tcBorders>
              <w:top w:val="single" w:color="000000" w:sz="4" w:space="0"/>
              <w:left w:val="single" w:color="000000" w:sz="4" w:space="0"/>
              <w:bottom w:val="single" w:color="000000" w:sz="4" w:space="0"/>
            </w:tcBorders>
            <w:noWrap/>
            <w:vAlign w:val="center"/>
          </w:tcPr>
          <w:p w14:paraId="696C41DE">
            <w:pPr>
              <w:pStyle w:val="11"/>
              <w:jc w:val="center"/>
              <w:rPr>
                <w:kern w:val="0"/>
              </w:rPr>
            </w:pPr>
            <w:r>
              <w:rPr>
                <w:kern w:val="0"/>
              </w:rPr>
              <w:t>20583</w:t>
            </w:r>
          </w:p>
        </w:tc>
      </w:tr>
      <w:tr w14:paraId="290EA86E">
        <w:tblPrEx>
          <w:tblCellMar>
            <w:top w:w="15" w:type="dxa"/>
            <w:left w:w="15" w:type="dxa"/>
            <w:bottom w:w="15" w:type="dxa"/>
            <w:right w:w="15" w:type="dxa"/>
          </w:tblCellMar>
        </w:tblPrEx>
        <w:trPr>
          <w:trHeight w:val="483" w:hRule="atLeast"/>
        </w:trPr>
        <w:tc>
          <w:tcPr>
            <w:tcW w:w="1213" w:type="pct"/>
            <w:tcBorders>
              <w:top w:val="single" w:color="000000" w:sz="4" w:space="0"/>
              <w:bottom w:val="single" w:color="000000" w:sz="4" w:space="0"/>
              <w:right w:val="single" w:color="000000" w:sz="4" w:space="0"/>
            </w:tcBorders>
            <w:noWrap/>
            <w:vAlign w:val="center"/>
          </w:tcPr>
          <w:p w14:paraId="56CBFE1E">
            <w:pPr>
              <w:pStyle w:val="11"/>
              <w:jc w:val="left"/>
              <w:rPr>
                <w:kern w:val="0"/>
              </w:rPr>
            </w:pPr>
            <w:r>
              <w:rPr>
                <w:kern w:val="0"/>
              </w:rPr>
              <w:t>食用植物油</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8689EFC">
            <w:pPr>
              <w:pStyle w:val="11"/>
              <w:jc w:val="center"/>
              <w:rPr>
                <w:kern w:val="0"/>
              </w:rPr>
            </w:pPr>
            <w:r>
              <w:rPr>
                <w:kern w:val="0"/>
              </w:rPr>
              <w:t>吨</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26F91C8">
            <w:pPr>
              <w:pStyle w:val="11"/>
              <w:jc w:val="center"/>
              <w:rPr>
                <w:kern w:val="0"/>
              </w:rPr>
            </w:pPr>
            <w:r>
              <w:rPr>
                <w:kern w:val="0"/>
              </w:rPr>
              <w:t>1447</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061C59E2">
            <w:pPr>
              <w:pStyle w:val="11"/>
              <w:jc w:val="center"/>
              <w:rPr>
                <w:kern w:val="0"/>
              </w:rPr>
            </w:pPr>
            <w:r>
              <w:rPr>
                <w:kern w:val="0"/>
              </w:rPr>
              <w:t>1228</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3AD7C6BD">
            <w:pPr>
              <w:pStyle w:val="11"/>
              <w:jc w:val="center"/>
              <w:rPr>
                <w:kern w:val="0"/>
              </w:rPr>
            </w:pPr>
            <w:r>
              <w:rPr>
                <w:kern w:val="0"/>
              </w:rPr>
              <w:t>1175</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07D71D48">
            <w:pPr>
              <w:pStyle w:val="11"/>
              <w:jc w:val="center"/>
              <w:rPr>
                <w:kern w:val="0"/>
              </w:rPr>
            </w:pPr>
            <w:r>
              <w:rPr>
                <w:kern w:val="0"/>
              </w:rPr>
              <w:t>829</w:t>
            </w:r>
          </w:p>
        </w:tc>
        <w:tc>
          <w:tcPr>
            <w:tcW w:w="656" w:type="pct"/>
            <w:tcBorders>
              <w:top w:val="single" w:color="000000" w:sz="4" w:space="0"/>
              <w:left w:val="single" w:color="000000" w:sz="4" w:space="0"/>
              <w:bottom w:val="single" w:color="000000" w:sz="4" w:space="0"/>
            </w:tcBorders>
            <w:noWrap/>
            <w:vAlign w:val="center"/>
          </w:tcPr>
          <w:p w14:paraId="07A9425A">
            <w:pPr>
              <w:pStyle w:val="11"/>
              <w:jc w:val="center"/>
              <w:rPr>
                <w:kern w:val="0"/>
              </w:rPr>
            </w:pPr>
            <w:r>
              <w:rPr>
                <w:kern w:val="0"/>
              </w:rPr>
              <w:t>767</w:t>
            </w:r>
          </w:p>
        </w:tc>
      </w:tr>
      <w:tr w14:paraId="5B1B13CA">
        <w:tblPrEx>
          <w:tblCellMar>
            <w:top w:w="15" w:type="dxa"/>
            <w:left w:w="15" w:type="dxa"/>
            <w:bottom w:w="15" w:type="dxa"/>
            <w:right w:w="15" w:type="dxa"/>
          </w:tblCellMar>
        </w:tblPrEx>
        <w:trPr>
          <w:trHeight w:val="465" w:hRule="atLeast"/>
        </w:trPr>
        <w:tc>
          <w:tcPr>
            <w:tcW w:w="1213" w:type="pct"/>
            <w:tcBorders>
              <w:top w:val="single" w:color="000000" w:sz="4" w:space="0"/>
              <w:bottom w:val="single" w:color="000000" w:sz="4" w:space="0"/>
              <w:right w:val="single" w:color="000000" w:sz="4" w:space="0"/>
            </w:tcBorders>
            <w:noWrap/>
            <w:vAlign w:val="center"/>
          </w:tcPr>
          <w:p w14:paraId="061AF97B">
            <w:pPr>
              <w:pStyle w:val="11"/>
              <w:jc w:val="left"/>
              <w:rPr>
                <w:kern w:val="0"/>
              </w:rPr>
            </w:pPr>
            <w:r>
              <w:rPr>
                <w:kern w:val="0"/>
              </w:rPr>
              <w:t>猪和猪肉</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B03E8A9">
            <w:pPr>
              <w:pStyle w:val="11"/>
              <w:jc w:val="center"/>
              <w:rPr>
                <w:kern w:val="0"/>
              </w:rPr>
            </w:pPr>
            <w:r>
              <w:rPr>
                <w:kern w:val="0"/>
              </w:rPr>
              <w:t>吨</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38B227C4">
            <w:pPr>
              <w:pStyle w:val="11"/>
              <w:jc w:val="center"/>
              <w:rPr>
                <w:kern w:val="0"/>
              </w:rPr>
            </w:pPr>
            <w:r>
              <w:rPr>
                <w:kern w:val="0"/>
              </w:rPr>
              <w:t>3534</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0273639F">
            <w:pPr>
              <w:pStyle w:val="11"/>
              <w:jc w:val="center"/>
              <w:rPr>
                <w:kern w:val="0"/>
              </w:rPr>
            </w:pPr>
            <w:r>
              <w:rPr>
                <w:kern w:val="0"/>
              </w:rPr>
              <w:t>2982</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BBD199E">
            <w:pPr>
              <w:pStyle w:val="11"/>
              <w:jc w:val="center"/>
              <w:rPr>
                <w:kern w:val="0"/>
              </w:rPr>
            </w:pPr>
            <w:r>
              <w:rPr>
                <w:kern w:val="0"/>
              </w:rPr>
              <w:t>3150</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42009FA3">
            <w:pPr>
              <w:pStyle w:val="11"/>
              <w:jc w:val="center"/>
              <w:rPr>
                <w:kern w:val="0"/>
              </w:rPr>
            </w:pPr>
            <w:r>
              <w:rPr>
                <w:kern w:val="0"/>
              </w:rPr>
              <w:t>3060</w:t>
            </w:r>
          </w:p>
        </w:tc>
        <w:tc>
          <w:tcPr>
            <w:tcW w:w="656" w:type="pct"/>
            <w:tcBorders>
              <w:top w:val="single" w:color="000000" w:sz="4" w:space="0"/>
              <w:left w:val="single" w:color="000000" w:sz="4" w:space="0"/>
              <w:bottom w:val="single" w:color="000000" w:sz="4" w:space="0"/>
            </w:tcBorders>
            <w:noWrap/>
            <w:vAlign w:val="center"/>
          </w:tcPr>
          <w:p w14:paraId="5E5E16C5">
            <w:pPr>
              <w:pStyle w:val="11"/>
              <w:jc w:val="center"/>
              <w:rPr>
                <w:kern w:val="0"/>
              </w:rPr>
            </w:pPr>
            <w:r>
              <w:rPr>
                <w:kern w:val="0"/>
              </w:rPr>
              <w:t>3178</w:t>
            </w:r>
          </w:p>
        </w:tc>
      </w:tr>
      <w:tr w14:paraId="7FA9477B">
        <w:tblPrEx>
          <w:tblCellMar>
            <w:top w:w="15" w:type="dxa"/>
            <w:left w:w="15" w:type="dxa"/>
            <w:bottom w:w="15" w:type="dxa"/>
            <w:right w:w="15" w:type="dxa"/>
          </w:tblCellMar>
        </w:tblPrEx>
        <w:trPr>
          <w:trHeight w:val="465" w:hRule="atLeast"/>
        </w:trPr>
        <w:tc>
          <w:tcPr>
            <w:tcW w:w="1213" w:type="pct"/>
            <w:tcBorders>
              <w:top w:val="single" w:color="000000" w:sz="4" w:space="0"/>
              <w:bottom w:val="single" w:color="000000" w:sz="4" w:space="0"/>
              <w:right w:val="single" w:color="000000" w:sz="4" w:space="0"/>
            </w:tcBorders>
            <w:noWrap/>
            <w:vAlign w:val="center"/>
          </w:tcPr>
          <w:p w14:paraId="3BF9207C">
            <w:pPr>
              <w:pStyle w:val="11"/>
              <w:jc w:val="left"/>
              <w:rPr>
                <w:kern w:val="0"/>
              </w:rPr>
            </w:pPr>
            <w:r>
              <w:rPr>
                <w:kern w:val="0"/>
              </w:rPr>
              <w:t>鲜蛋</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9F8DA4B">
            <w:pPr>
              <w:pStyle w:val="11"/>
              <w:jc w:val="center"/>
              <w:rPr>
                <w:kern w:val="0"/>
              </w:rPr>
            </w:pPr>
            <w:r>
              <w:rPr>
                <w:kern w:val="0"/>
              </w:rPr>
              <w:t>吨</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3F82E69D">
            <w:pPr>
              <w:pStyle w:val="11"/>
              <w:jc w:val="center"/>
              <w:rPr>
                <w:kern w:val="0"/>
              </w:rPr>
            </w:pPr>
            <w:r>
              <w:rPr>
                <w:kern w:val="0"/>
              </w:rPr>
              <w:t>320</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B454037">
            <w:pPr>
              <w:pStyle w:val="11"/>
              <w:jc w:val="center"/>
              <w:rPr>
                <w:kern w:val="0"/>
              </w:rPr>
            </w:pPr>
            <w:r>
              <w:rPr>
                <w:kern w:val="0"/>
              </w:rPr>
              <w:t>144</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230E60B">
            <w:pPr>
              <w:pStyle w:val="11"/>
              <w:jc w:val="center"/>
              <w:rPr>
                <w:kern w:val="0"/>
              </w:rPr>
            </w:pPr>
            <w:r>
              <w:rPr>
                <w:kern w:val="0"/>
              </w:rPr>
              <w:t>150</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0CFB0C76">
            <w:pPr>
              <w:pStyle w:val="11"/>
              <w:jc w:val="center"/>
              <w:rPr>
                <w:kern w:val="0"/>
              </w:rPr>
            </w:pPr>
            <w:r>
              <w:rPr>
                <w:kern w:val="0"/>
              </w:rPr>
              <w:t>161</w:t>
            </w:r>
          </w:p>
        </w:tc>
        <w:tc>
          <w:tcPr>
            <w:tcW w:w="656" w:type="pct"/>
            <w:tcBorders>
              <w:top w:val="single" w:color="000000" w:sz="4" w:space="0"/>
              <w:left w:val="single" w:color="000000" w:sz="4" w:space="0"/>
              <w:bottom w:val="single" w:color="000000" w:sz="4" w:space="0"/>
            </w:tcBorders>
            <w:noWrap/>
            <w:vAlign w:val="center"/>
          </w:tcPr>
          <w:p w14:paraId="2B368EF2">
            <w:pPr>
              <w:pStyle w:val="11"/>
              <w:jc w:val="center"/>
              <w:rPr>
                <w:kern w:val="0"/>
              </w:rPr>
            </w:pPr>
            <w:r>
              <w:rPr>
                <w:kern w:val="0"/>
              </w:rPr>
              <w:t>174</w:t>
            </w:r>
          </w:p>
        </w:tc>
      </w:tr>
      <w:tr w14:paraId="123C5E86">
        <w:tblPrEx>
          <w:tblCellMar>
            <w:top w:w="15" w:type="dxa"/>
            <w:left w:w="15" w:type="dxa"/>
            <w:bottom w:w="15" w:type="dxa"/>
            <w:right w:w="15" w:type="dxa"/>
          </w:tblCellMar>
        </w:tblPrEx>
        <w:trPr>
          <w:trHeight w:val="465" w:hRule="atLeast"/>
        </w:trPr>
        <w:tc>
          <w:tcPr>
            <w:tcW w:w="1213" w:type="pct"/>
            <w:tcBorders>
              <w:top w:val="single" w:color="000000" w:sz="4" w:space="0"/>
              <w:bottom w:val="single" w:color="000000" w:sz="4" w:space="0"/>
              <w:right w:val="single" w:color="000000" w:sz="4" w:space="0"/>
            </w:tcBorders>
            <w:noWrap/>
            <w:vAlign w:val="center"/>
          </w:tcPr>
          <w:p w14:paraId="73417E25">
            <w:pPr>
              <w:pStyle w:val="11"/>
              <w:jc w:val="left"/>
              <w:rPr>
                <w:kern w:val="0"/>
              </w:rPr>
            </w:pPr>
            <w:r>
              <w:rPr>
                <w:kern w:val="0"/>
              </w:rPr>
              <w:t>卷烟</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2919EE9">
            <w:pPr>
              <w:pStyle w:val="11"/>
              <w:jc w:val="center"/>
              <w:rPr>
                <w:kern w:val="0"/>
              </w:rPr>
            </w:pPr>
            <w:r>
              <w:rPr>
                <w:kern w:val="0"/>
              </w:rPr>
              <w:t>大箱</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2095939">
            <w:pPr>
              <w:pStyle w:val="11"/>
              <w:jc w:val="center"/>
              <w:rPr>
                <w:kern w:val="0"/>
              </w:rPr>
            </w:pPr>
            <w:r>
              <w:rPr>
                <w:kern w:val="0"/>
              </w:rPr>
              <w:t>4726</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5715DC6">
            <w:pPr>
              <w:pStyle w:val="11"/>
              <w:jc w:val="center"/>
              <w:rPr>
                <w:kern w:val="0"/>
              </w:rPr>
            </w:pPr>
            <w:r>
              <w:rPr>
                <w:kern w:val="0"/>
              </w:rPr>
              <w:t>2380</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594C9412">
            <w:pPr>
              <w:pStyle w:val="11"/>
              <w:jc w:val="center"/>
              <w:rPr>
                <w:kern w:val="0"/>
              </w:rPr>
            </w:pPr>
            <w:r>
              <w:rPr>
                <w:kern w:val="0"/>
              </w:rPr>
              <w:t>2359</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5C4B35B6">
            <w:pPr>
              <w:pStyle w:val="11"/>
              <w:jc w:val="center"/>
              <w:rPr>
                <w:kern w:val="0"/>
              </w:rPr>
            </w:pPr>
            <w:r>
              <w:rPr>
                <w:kern w:val="0"/>
              </w:rPr>
              <w:t>495</w:t>
            </w:r>
          </w:p>
        </w:tc>
        <w:tc>
          <w:tcPr>
            <w:tcW w:w="656" w:type="pct"/>
            <w:tcBorders>
              <w:top w:val="single" w:color="000000" w:sz="4" w:space="0"/>
              <w:left w:val="single" w:color="000000" w:sz="4" w:space="0"/>
              <w:bottom w:val="single" w:color="000000" w:sz="4" w:space="0"/>
            </w:tcBorders>
            <w:noWrap/>
            <w:vAlign w:val="center"/>
          </w:tcPr>
          <w:p w14:paraId="1C210297">
            <w:pPr>
              <w:pStyle w:val="11"/>
              <w:jc w:val="center"/>
              <w:rPr>
                <w:kern w:val="0"/>
              </w:rPr>
            </w:pPr>
            <w:r>
              <w:rPr>
                <w:kern w:val="0"/>
              </w:rPr>
              <w:t>437</w:t>
            </w:r>
          </w:p>
        </w:tc>
      </w:tr>
      <w:tr w14:paraId="120EDB7C">
        <w:trPr>
          <w:trHeight w:val="465" w:hRule="atLeast"/>
        </w:trPr>
        <w:tc>
          <w:tcPr>
            <w:tcW w:w="1213" w:type="pct"/>
            <w:tcBorders>
              <w:top w:val="single" w:color="000000" w:sz="4" w:space="0"/>
              <w:bottom w:val="single" w:color="000000" w:sz="4" w:space="0"/>
              <w:right w:val="single" w:color="000000" w:sz="4" w:space="0"/>
            </w:tcBorders>
            <w:noWrap/>
            <w:vAlign w:val="center"/>
          </w:tcPr>
          <w:p w14:paraId="27EB9273">
            <w:pPr>
              <w:pStyle w:val="11"/>
              <w:jc w:val="left"/>
              <w:rPr>
                <w:kern w:val="0"/>
              </w:rPr>
            </w:pPr>
            <w:r>
              <w:rPr>
                <w:kern w:val="0"/>
              </w:rPr>
              <w:t>酒</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3275E16">
            <w:pPr>
              <w:pStyle w:val="11"/>
              <w:jc w:val="center"/>
              <w:rPr>
                <w:kern w:val="0"/>
              </w:rPr>
            </w:pPr>
            <w:r>
              <w:rPr>
                <w:kern w:val="0"/>
              </w:rPr>
              <w:t>吨</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859D2DA">
            <w:pPr>
              <w:pStyle w:val="11"/>
              <w:jc w:val="center"/>
              <w:rPr>
                <w:kern w:val="0"/>
              </w:rPr>
            </w:pPr>
            <w:r>
              <w:rPr>
                <w:kern w:val="0"/>
              </w:rPr>
              <w:t>1472</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406E69E">
            <w:pPr>
              <w:pStyle w:val="11"/>
              <w:jc w:val="center"/>
              <w:rPr>
                <w:kern w:val="0"/>
              </w:rPr>
            </w:pPr>
            <w:r>
              <w:rPr>
                <w:kern w:val="0"/>
              </w:rPr>
              <w:t>1303</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3A915D5B">
            <w:pPr>
              <w:pStyle w:val="11"/>
              <w:jc w:val="center"/>
              <w:rPr>
                <w:kern w:val="0"/>
              </w:rPr>
            </w:pPr>
            <w:r>
              <w:rPr>
                <w:kern w:val="0"/>
              </w:rPr>
              <w:t>1490</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4B1584A6">
            <w:pPr>
              <w:pStyle w:val="11"/>
              <w:jc w:val="center"/>
              <w:rPr>
                <w:kern w:val="0"/>
              </w:rPr>
            </w:pPr>
            <w:r>
              <w:rPr>
                <w:kern w:val="0"/>
              </w:rPr>
              <w:t>1540</w:t>
            </w:r>
          </w:p>
        </w:tc>
        <w:tc>
          <w:tcPr>
            <w:tcW w:w="656" w:type="pct"/>
            <w:tcBorders>
              <w:top w:val="single" w:color="000000" w:sz="4" w:space="0"/>
              <w:left w:val="single" w:color="000000" w:sz="4" w:space="0"/>
              <w:bottom w:val="single" w:color="000000" w:sz="4" w:space="0"/>
            </w:tcBorders>
            <w:noWrap/>
            <w:vAlign w:val="center"/>
          </w:tcPr>
          <w:p w14:paraId="24942882">
            <w:pPr>
              <w:pStyle w:val="11"/>
              <w:jc w:val="center"/>
              <w:rPr>
                <w:kern w:val="0"/>
              </w:rPr>
            </w:pPr>
            <w:r>
              <w:rPr>
                <w:kern w:val="0"/>
              </w:rPr>
              <w:t>1334</w:t>
            </w:r>
          </w:p>
        </w:tc>
      </w:tr>
      <w:tr w14:paraId="17D9F1A2">
        <w:trPr>
          <w:trHeight w:val="465" w:hRule="atLeast"/>
        </w:trPr>
        <w:tc>
          <w:tcPr>
            <w:tcW w:w="1213" w:type="pct"/>
            <w:tcBorders>
              <w:top w:val="single" w:color="000000" w:sz="4" w:space="0"/>
              <w:bottom w:val="single" w:color="000000" w:sz="4" w:space="0"/>
              <w:right w:val="single" w:color="000000" w:sz="4" w:space="0"/>
            </w:tcBorders>
            <w:noWrap/>
            <w:vAlign w:val="center"/>
          </w:tcPr>
          <w:p w14:paraId="68AFFD9F">
            <w:pPr>
              <w:pStyle w:val="11"/>
              <w:jc w:val="left"/>
              <w:rPr>
                <w:kern w:val="0"/>
              </w:rPr>
            </w:pPr>
            <w:r>
              <w:rPr>
                <w:kern w:val="0"/>
              </w:rPr>
              <w:t>各种服装</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53EC10F">
            <w:pPr>
              <w:pStyle w:val="11"/>
              <w:jc w:val="center"/>
              <w:rPr>
                <w:kern w:val="0"/>
              </w:rPr>
            </w:pPr>
            <w:r>
              <w:rPr>
                <w:kern w:val="0"/>
              </w:rPr>
              <w:t>百件</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4A897825">
            <w:pPr>
              <w:pStyle w:val="11"/>
              <w:jc w:val="center"/>
              <w:rPr>
                <w:kern w:val="0"/>
              </w:rPr>
            </w:pPr>
            <w:r>
              <w:rPr>
                <w:kern w:val="0"/>
              </w:rPr>
              <w:t>8807</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0822210">
            <w:pPr>
              <w:pStyle w:val="11"/>
              <w:jc w:val="center"/>
              <w:rPr>
                <w:kern w:val="0"/>
              </w:rPr>
            </w:pPr>
            <w:r>
              <w:rPr>
                <w:kern w:val="0"/>
              </w:rPr>
              <w:t>10686</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6DFCC03">
            <w:pPr>
              <w:pStyle w:val="11"/>
              <w:jc w:val="center"/>
              <w:rPr>
                <w:kern w:val="0"/>
              </w:rPr>
            </w:pPr>
            <w:r>
              <w:rPr>
                <w:kern w:val="0"/>
              </w:rPr>
              <w:t>8540</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56D6E49F">
            <w:pPr>
              <w:pStyle w:val="11"/>
              <w:jc w:val="center"/>
              <w:rPr>
                <w:kern w:val="0"/>
              </w:rPr>
            </w:pPr>
            <w:r>
              <w:rPr>
                <w:kern w:val="0"/>
              </w:rPr>
              <w:t>8036</w:t>
            </w:r>
          </w:p>
        </w:tc>
        <w:tc>
          <w:tcPr>
            <w:tcW w:w="656" w:type="pct"/>
            <w:tcBorders>
              <w:top w:val="single" w:color="000000" w:sz="4" w:space="0"/>
              <w:left w:val="single" w:color="000000" w:sz="4" w:space="0"/>
              <w:bottom w:val="single" w:color="000000" w:sz="4" w:space="0"/>
            </w:tcBorders>
            <w:noWrap/>
            <w:vAlign w:val="center"/>
          </w:tcPr>
          <w:p w14:paraId="2960C707">
            <w:pPr>
              <w:pStyle w:val="11"/>
              <w:jc w:val="center"/>
              <w:rPr>
                <w:kern w:val="0"/>
              </w:rPr>
            </w:pPr>
            <w:r>
              <w:rPr>
                <w:kern w:val="0"/>
              </w:rPr>
              <w:t>8665</w:t>
            </w:r>
          </w:p>
        </w:tc>
      </w:tr>
      <w:tr w14:paraId="0424562C">
        <w:tblPrEx>
          <w:tblCellMar>
            <w:top w:w="15" w:type="dxa"/>
            <w:left w:w="15" w:type="dxa"/>
            <w:bottom w:w="15" w:type="dxa"/>
            <w:right w:w="15" w:type="dxa"/>
          </w:tblCellMar>
        </w:tblPrEx>
        <w:trPr>
          <w:trHeight w:val="474" w:hRule="atLeast"/>
        </w:trPr>
        <w:tc>
          <w:tcPr>
            <w:tcW w:w="1213" w:type="pct"/>
            <w:tcBorders>
              <w:top w:val="single" w:color="000000" w:sz="4" w:space="0"/>
              <w:bottom w:val="single" w:color="000000" w:sz="4" w:space="0"/>
              <w:right w:val="single" w:color="000000" w:sz="4" w:space="0"/>
            </w:tcBorders>
            <w:noWrap/>
            <w:vAlign w:val="center"/>
          </w:tcPr>
          <w:p w14:paraId="29488934">
            <w:pPr>
              <w:pStyle w:val="11"/>
              <w:jc w:val="left"/>
              <w:rPr>
                <w:kern w:val="0"/>
              </w:rPr>
            </w:pPr>
            <w:r>
              <w:rPr>
                <w:kern w:val="0"/>
              </w:rPr>
              <w:t>自行车</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D3AD0C4">
            <w:pPr>
              <w:pStyle w:val="11"/>
              <w:jc w:val="center"/>
              <w:rPr>
                <w:kern w:val="0"/>
              </w:rPr>
            </w:pPr>
            <w:r>
              <w:rPr>
                <w:kern w:val="0"/>
              </w:rPr>
              <w:t>百辆</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0288BDFA">
            <w:pPr>
              <w:pStyle w:val="11"/>
              <w:jc w:val="center"/>
              <w:rPr>
                <w:kern w:val="0"/>
              </w:rPr>
            </w:pPr>
            <w:r>
              <w:rPr>
                <w:kern w:val="0"/>
              </w:rPr>
              <w:t>135</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1601C11">
            <w:pPr>
              <w:pStyle w:val="11"/>
              <w:jc w:val="center"/>
              <w:rPr>
                <w:kern w:val="0"/>
              </w:rPr>
            </w:pPr>
            <w:r>
              <w:rPr>
                <w:kern w:val="0"/>
              </w:rPr>
              <w:t>61</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46336CAC">
            <w:pPr>
              <w:pStyle w:val="11"/>
              <w:jc w:val="center"/>
              <w:rPr>
                <w:kern w:val="0"/>
              </w:rPr>
            </w:pPr>
            <w:r>
              <w:rPr>
                <w:kern w:val="0"/>
              </w:rPr>
              <w:t>42</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0BA68377">
            <w:pPr>
              <w:pStyle w:val="11"/>
              <w:jc w:val="center"/>
              <w:rPr>
                <w:kern w:val="0"/>
              </w:rPr>
            </w:pPr>
            <w:r>
              <w:rPr>
                <w:kern w:val="0"/>
              </w:rPr>
              <w:t>49</w:t>
            </w:r>
          </w:p>
        </w:tc>
        <w:tc>
          <w:tcPr>
            <w:tcW w:w="656" w:type="pct"/>
            <w:tcBorders>
              <w:top w:val="single" w:color="000000" w:sz="4" w:space="0"/>
              <w:left w:val="single" w:color="000000" w:sz="4" w:space="0"/>
              <w:bottom w:val="single" w:color="000000" w:sz="4" w:space="0"/>
            </w:tcBorders>
            <w:noWrap/>
            <w:vAlign w:val="center"/>
          </w:tcPr>
          <w:p w14:paraId="12F9FAC8">
            <w:pPr>
              <w:pStyle w:val="11"/>
              <w:jc w:val="center"/>
              <w:rPr>
                <w:kern w:val="0"/>
              </w:rPr>
            </w:pPr>
            <w:r>
              <w:rPr>
                <w:kern w:val="0"/>
              </w:rPr>
              <w:t>50</w:t>
            </w:r>
          </w:p>
        </w:tc>
      </w:tr>
      <w:tr w14:paraId="0B75F036">
        <w:tblPrEx>
          <w:tblCellMar>
            <w:top w:w="15" w:type="dxa"/>
            <w:left w:w="15" w:type="dxa"/>
            <w:bottom w:w="15" w:type="dxa"/>
            <w:right w:w="15" w:type="dxa"/>
          </w:tblCellMar>
        </w:tblPrEx>
        <w:trPr>
          <w:trHeight w:val="474" w:hRule="atLeast"/>
        </w:trPr>
        <w:tc>
          <w:tcPr>
            <w:tcW w:w="1213" w:type="pct"/>
            <w:tcBorders>
              <w:top w:val="single" w:color="000000" w:sz="4" w:space="0"/>
              <w:bottom w:val="single" w:color="000000" w:sz="4" w:space="0"/>
              <w:right w:val="single" w:color="000000" w:sz="4" w:space="0"/>
            </w:tcBorders>
            <w:noWrap/>
            <w:vAlign w:val="center"/>
          </w:tcPr>
          <w:p w14:paraId="1B89F76B">
            <w:pPr>
              <w:pStyle w:val="11"/>
              <w:jc w:val="left"/>
              <w:rPr>
                <w:kern w:val="0"/>
              </w:rPr>
            </w:pPr>
            <w:r>
              <w:rPr>
                <w:kern w:val="0"/>
              </w:rPr>
              <w:t>电视机</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2490088">
            <w:pPr>
              <w:pStyle w:val="11"/>
              <w:jc w:val="center"/>
              <w:rPr>
                <w:kern w:val="0"/>
              </w:rPr>
            </w:pPr>
            <w:r>
              <w:rPr>
                <w:kern w:val="0"/>
              </w:rPr>
              <w:t>百架</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2F4A2EC1">
            <w:pPr>
              <w:pStyle w:val="11"/>
              <w:jc w:val="center"/>
              <w:rPr>
                <w:kern w:val="0"/>
              </w:rPr>
            </w:pPr>
            <w:r>
              <w:rPr>
                <w:kern w:val="0"/>
              </w:rPr>
              <w:t>41</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2309D7B">
            <w:pPr>
              <w:pStyle w:val="11"/>
              <w:jc w:val="center"/>
              <w:rPr>
                <w:kern w:val="0"/>
              </w:rPr>
            </w:pPr>
            <w:r>
              <w:rPr>
                <w:kern w:val="0"/>
              </w:rPr>
              <w:t>40</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0E275021">
            <w:pPr>
              <w:pStyle w:val="11"/>
              <w:jc w:val="center"/>
              <w:rPr>
                <w:kern w:val="0"/>
              </w:rPr>
            </w:pPr>
            <w:r>
              <w:rPr>
                <w:kern w:val="0"/>
              </w:rPr>
              <w:t>41</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01079FC2">
            <w:pPr>
              <w:pStyle w:val="11"/>
              <w:jc w:val="center"/>
              <w:rPr>
                <w:kern w:val="0"/>
              </w:rPr>
            </w:pPr>
            <w:r>
              <w:rPr>
                <w:kern w:val="0"/>
              </w:rPr>
              <w:t>45</w:t>
            </w:r>
          </w:p>
        </w:tc>
        <w:tc>
          <w:tcPr>
            <w:tcW w:w="656" w:type="pct"/>
            <w:tcBorders>
              <w:top w:val="single" w:color="000000" w:sz="4" w:space="0"/>
              <w:left w:val="single" w:color="000000" w:sz="4" w:space="0"/>
              <w:bottom w:val="single" w:color="000000" w:sz="4" w:space="0"/>
            </w:tcBorders>
            <w:noWrap/>
            <w:vAlign w:val="center"/>
          </w:tcPr>
          <w:p w14:paraId="6A00E6F5">
            <w:pPr>
              <w:pStyle w:val="11"/>
              <w:jc w:val="center"/>
              <w:rPr>
                <w:kern w:val="0"/>
              </w:rPr>
            </w:pPr>
            <w:r>
              <w:rPr>
                <w:kern w:val="0"/>
              </w:rPr>
              <w:t>51</w:t>
            </w:r>
          </w:p>
        </w:tc>
      </w:tr>
      <w:tr w14:paraId="61260360">
        <w:tblPrEx>
          <w:tblCellMar>
            <w:top w:w="15" w:type="dxa"/>
            <w:left w:w="15" w:type="dxa"/>
            <w:bottom w:w="15" w:type="dxa"/>
            <w:right w:w="15" w:type="dxa"/>
          </w:tblCellMar>
        </w:tblPrEx>
        <w:trPr>
          <w:trHeight w:val="465" w:hRule="atLeast"/>
        </w:trPr>
        <w:tc>
          <w:tcPr>
            <w:tcW w:w="1213" w:type="pct"/>
            <w:tcBorders>
              <w:top w:val="single" w:color="000000" w:sz="4" w:space="0"/>
              <w:bottom w:val="single" w:color="000000" w:sz="4" w:space="0"/>
              <w:right w:val="single" w:color="000000" w:sz="4" w:space="0"/>
            </w:tcBorders>
            <w:noWrap/>
            <w:vAlign w:val="center"/>
          </w:tcPr>
          <w:p w14:paraId="0DA6EDD6">
            <w:pPr>
              <w:pStyle w:val="11"/>
              <w:jc w:val="left"/>
              <w:rPr>
                <w:kern w:val="0"/>
              </w:rPr>
            </w:pPr>
            <w:r>
              <w:rPr>
                <w:kern w:val="0"/>
              </w:rPr>
              <w:t>其中</w:t>
            </w:r>
            <w:r>
              <w:rPr>
                <w:rFonts w:hint="eastAsia"/>
                <w:kern w:val="0"/>
              </w:rPr>
              <w:t>：</w:t>
            </w:r>
            <w:r>
              <w:rPr>
                <w:kern w:val="0"/>
              </w:rPr>
              <w:t>彩电</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C8EA43F">
            <w:pPr>
              <w:pStyle w:val="11"/>
              <w:jc w:val="center"/>
              <w:rPr>
                <w:kern w:val="0"/>
              </w:rPr>
            </w:pPr>
            <w:r>
              <w:rPr>
                <w:kern w:val="0"/>
              </w:rPr>
              <w:t>百架</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203EDC40">
            <w:pPr>
              <w:pStyle w:val="11"/>
              <w:jc w:val="center"/>
              <w:rPr>
                <w:kern w:val="0"/>
              </w:rPr>
            </w:pPr>
            <w:r>
              <w:rPr>
                <w:kern w:val="0"/>
              </w:rPr>
              <w:t>23</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43053DF3">
            <w:pPr>
              <w:pStyle w:val="11"/>
              <w:jc w:val="center"/>
              <w:rPr>
                <w:kern w:val="0"/>
              </w:rPr>
            </w:pPr>
            <w:r>
              <w:rPr>
                <w:kern w:val="0"/>
              </w:rPr>
              <w:t>15</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A3E308C">
            <w:pPr>
              <w:pStyle w:val="11"/>
              <w:jc w:val="center"/>
              <w:rPr>
                <w:kern w:val="0"/>
              </w:rPr>
            </w:pPr>
            <w:r>
              <w:rPr>
                <w:kern w:val="0"/>
              </w:rPr>
              <w:t>17</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4840E86">
            <w:pPr>
              <w:pStyle w:val="11"/>
              <w:jc w:val="center"/>
              <w:rPr>
                <w:kern w:val="0"/>
              </w:rPr>
            </w:pPr>
            <w:r>
              <w:rPr>
                <w:kern w:val="0"/>
              </w:rPr>
              <w:t>25</w:t>
            </w:r>
          </w:p>
        </w:tc>
        <w:tc>
          <w:tcPr>
            <w:tcW w:w="656" w:type="pct"/>
            <w:tcBorders>
              <w:top w:val="single" w:color="000000" w:sz="4" w:space="0"/>
              <w:left w:val="single" w:color="000000" w:sz="4" w:space="0"/>
              <w:bottom w:val="single" w:color="000000" w:sz="4" w:space="0"/>
            </w:tcBorders>
            <w:noWrap/>
            <w:vAlign w:val="center"/>
          </w:tcPr>
          <w:p w14:paraId="6DE918D1">
            <w:pPr>
              <w:pStyle w:val="11"/>
              <w:jc w:val="center"/>
              <w:rPr>
                <w:kern w:val="0"/>
              </w:rPr>
            </w:pPr>
            <w:r>
              <w:rPr>
                <w:kern w:val="0"/>
              </w:rPr>
              <w:t>40</w:t>
            </w:r>
          </w:p>
        </w:tc>
      </w:tr>
      <w:tr w14:paraId="47C6F4ED">
        <w:tblPrEx>
          <w:tblCellMar>
            <w:top w:w="15" w:type="dxa"/>
            <w:left w:w="15" w:type="dxa"/>
            <w:bottom w:w="15" w:type="dxa"/>
            <w:right w:w="15" w:type="dxa"/>
          </w:tblCellMar>
        </w:tblPrEx>
        <w:trPr>
          <w:trHeight w:val="474" w:hRule="atLeast"/>
        </w:trPr>
        <w:tc>
          <w:tcPr>
            <w:tcW w:w="1213" w:type="pct"/>
            <w:tcBorders>
              <w:top w:val="single" w:color="000000" w:sz="4" w:space="0"/>
              <w:bottom w:val="single" w:color="000000" w:sz="4" w:space="0"/>
              <w:right w:val="single" w:color="000000" w:sz="4" w:space="0"/>
            </w:tcBorders>
            <w:noWrap/>
            <w:vAlign w:val="center"/>
          </w:tcPr>
          <w:p w14:paraId="624CE8D6">
            <w:pPr>
              <w:pStyle w:val="11"/>
              <w:ind w:firstLine="630" w:firstLineChars="300"/>
              <w:jc w:val="left"/>
              <w:rPr>
                <w:kern w:val="0"/>
              </w:rPr>
            </w:pPr>
            <w:r>
              <w:rPr>
                <w:kern w:val="0"/>
              </w:rPr>
              <w:t>电风扇</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DA11032">
            <w:pPr>
              <w:pStyle w:val="11"/>
              <w:jc w:val="center"/>
              <w:rPr>
                <w:kern w:val="0"/>
              </w:rPr>
            </w:pPr>
            <w:r>
              <w:rPr>
                <w:kern w:val="0"/>
              </w:rPr>
              <w:t>百台</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2AA28ED4">
            <w:pPr>
              <w:pStyle w:val="11"/>
              <w:jc w:val="center"/>
              <w:rPr>
                <w:kern w:val="0"/>
              </w:rPr>
            </w:pPr>
            <w:r>
              <w:rPr>
                <w:kern w:val="0"/>
              </w:rPr>
              <w:t>100</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66F67D9F">
            <w:pPr>
              <w:pStyle w:val="11"/>
              <w:jc w:val="center"/>
              <w:rPr>
                <w:kern w:val="0"/>
              </w:rPr>
            </w:pPr>
            <w:r>
              <w:rPr>
                <w:kern w:val="0"/>
              </w:rPr>
              <w:t>82</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CCDE5D7">
            <w:pPr>
              <w:pStyle w:val="11"/>
              <w:jc w:val="center"/>
              <w:rPr>
                <w:kern w:val="0"/>
              </w:rPr>
            </w:pPr>
            <w:r>
              <w:rPr>
                <w:kern w:val="0"/>
              </w:rPr>
              <w:t>88</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D771182">
            <w:pPr>
              <w:pStyle w:val="11"/>
              <w:jc w:val="center"/>
              <w:rPr>
                <w:kern w:val="0"/>
              </w:rPr>
            </w:pPr>
            <w:r>
              <w:rPr>
                <w:kern w:val="0"/>
              </w:rPr>
              <w:t>64</w:t>
            </w:r>
          </w:p>
        </w:tc>
        <w:tc>
          <w:tcPr>
            <w:tcW w:w="656" w:type="pct"/>
            <w:tcBorders>
              <w:top w:val="single" w:color="000000" w:sz="4" w:space="0"/>
              <w:left w:val="single" w:color="000000" w:sz="4" w:space="0"/>
              <w:bottom w:val="single" w:color="000000" w:sz="4" w:space="0"/>
            </w:tcBorders>
            <w:noWrap/>
            <w:vAlign w:val="center"/>
          </w:tcPr>
          <w:p w14:paraId="3BF6FD8E">
            <w:pPr>
              <w:pStyle w:val="11"/>
              <w:jc w:val="center"/>
              <w:rPr>
                <w:kern w:val="0"/>
              </w:rPr>
            </w:pPr>
            <w:r>
              <w:rPr>
                <w:kern w:val="0"/>
              </w:rPr>
              <w:t>71</w:t>
            </w:r>
          </w:p>
        </w:tc>
      </w:tr>
      <w:tr w14:paraId="2D4817F4">
        <w:tblPrEx>
          <w:tblCellMar>
            <w:top w:w="15" w:type="dxa"/>
            <w:left w:w="15" w:type="dxa"/>
            <w:bottom w:w="15" w:type="dxa"/>
            <w:right w:w="15" w:type="dxa"/>
          </w:tblCellMar>
        </w:tblPrEx>
        <w:trPr>
          <w:trHeight w:val="474" w:hRule="atLeast"/>
        </w:trPr>
        <w:tc>
          <w:tcPr>
            <w:tcW w:w="1213" w:type="pct"/>
            <w:tcBorders>
              <w:top w:val="single" w:color="000000" w:sz="4" w:space="0"/>
              <w:bottom w:val="single" w:color="000000" w:sz="4" w:space="0"/>
              <w:right w:val="single" w:color="000000" w:sz="4" w:space="0"/>
            </w:tcBorders>
            <w:noWrap/>
            <w:vAlign w:val="center"/>
          </w:tcPr>
          <w:p w14:paraId="5C6ACB57">
            <w:pPr>
              <w:pStyle w:val="11"/>
              <w:ind w:firstLine="630" w:firstLineChars="300"/>
              <w:jc w:val="left"/>
              <w:rPr>
                <w:kern w:val="0"/>
              </w:rPr>
            </w:pPr>
            <w:r>
              <w:rPr>
                <w:kern w:val="0"/>
              </w:rPr>
              <w:t>洗衣机</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37D8484">
            <w:pPr>
              <w:pStyle w:val="11"/>
              <w:jc w:val="center"/>
              <w:rPr>
                <w:kern w:val="0"/>
              </w:rPr>
            </w:pPr>
            <w:r>
              <w:rPr>
                <w:kern w:val="0"/>
              </w:rPr>
              <w:t>百台</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5079322D">
            <w:pPr>
              <w:pStyle w:val="11"/>
              <w:jc w:val="center"/>
              <w:rPr>
                <w:kern w:val="0"/>
              </w:rPr>
            </w:pPr>
            <w:r>
              <w:rPr>
                <w:rFonts w:hint="eastAsia"/>
                <w:kern w:val="0"/>
              </w:rPr>
              <w:t>11</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47B50FFD">
            <w:pPr>
              <w:pStyle w:val="11"/>
              <w:jc w:val="center"/>
              <w:rPr>
                <w:kern w:val="0"/>
              </w:rPr>
            </w:pPr>
            <w:r>
              <w:rPr>
                <w:kern w:val="0"/>
              </w:rPr>
              <w:t>10</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343C1A3C">
            <w:pPr>
              <w:pStyle w:val="11"/>
              <w:jc w:val="center"/>
              <w:rPr>
                <w:kern w:val="0"/>
              </w:rPr>
            </w:pPr>
            <w:r>
              <w:rPr>
                <w:kern w:val="0"/>
              </w:rPr>
              <w:t>10</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B105A75">
            <w:pPr>
              <w:pStyle w:val="11"/>
              <w:jc w:val="center"/>
              <w:rPr>
                <w:kern w:val="0"/>
              </w:rPr>
            </w:pPr>
            <w:r>
              <w:rPr>
                <w:kern w:val="0"/>
              </w:rPr>
              <w:t>13</w:t>
            </w:r>
          </w:p>
        </w:tc>
        <w:tc>
          <w:tcPr>
            <w:tcW w:w="656" w:type="pct"/>
            <w:tcBorders>
              <w:top w:val="single" w:color="000000" w:sz="4" w:space="0"/>
              <w:left w:val="single" w:color="000000" w:sz="4" w:space="0"/>
              <w:bottom w:val="single" w:color="000000" w:sz="4" w:space="0"/>
            </w:tcBorders>
            <w:noWrap/>
            <w:vAlign w:val="center"/>
          </w:tcPr>
          <w:p w14:paraId="2EC458E5">
            <w:pPr>
              <w:pStyle w:val="11"/>
              <w:jc w:val="center"/>
              <w:rPr>
                <w:kern w:val="0"/>
              </w:rPr>
            </w:pPr>
            <w:r>
              <w:rPr>
                <w:kern w:val="0"/>
              </w:rPr>
              <w:t>15</w:t>
            </w:r>
          </w:p>
        </w:tc>
      </w:tr>
      <w:tr w14:paraId="3CDF2E6A">
        <w:tblPrEx>
          <w:tblCellMar>
            <w:top w:w="15" w:type="dxa"/>
            <w:left w:w="15" w:type="dxa"/>
            <w:bottom w:w="15" w:type="dxa"/>
            <w:right w:w="15" w:type="dxa"/>
          </w:tblCellMar>
        </w:tblPrEx>
        <w:trPr>
          <w:trHeight w:val="465" w:hRule="atLeast"/>
        </w:trPr>
        <w:tc>
          <w:tcPr>
            <w:tcW w:w="1213" w:type="pct"/>
            <w:tcBorders>
              <w:top w:val="single" w:color="000000" w:sz="4" w:space="0"/>
              <w:bottom w:val="single" w:color="000000" w:sz="4" w:space="0"/>
              <w:right w:val="single" w:color="000000" w:sz="4" w:space="0"/>
            </w:tcBorders>
            <w:noWrap/>
            <w:vAlign w:val="center"/>
          </w:tcPr>
          <w:p w14:paraId="182D212B">
            <w:pPr>
              <w:pStyle w:val="11"/>
              <w:ind w:firstLine="630" w:firstLineChars="300"/>
              <w:jc w:val="left"/>
              <w:rPr>
                <w:kern w:val="0"/>
              </w:rPr>
            </w:pPr>
            <w:r>
              <w:rPr>
                <w:kern w:val="0"/>
              </w:rPr>
              <w:t>电冰箱</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CF13AED">
            <w:pPr>
              <w:pStyle w:val="11"/>
              <w:jc w:val="center"/>
              <w:rPr>
                <w:kern w:val="0"/>
              </w:rPr>
            </w:pPr>
            <w:r>
              <w:rPr>
                <w:kern w:val="0"/>
              </w:rPr>
              <w:t>百台</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6A7DA99">
            <w:pPr>
              <w:pStyle w:val="11"/>
              <w:jc w:val="center"/>
              <w:rPr>
                <w:kern w:val="0"/>
              </w:rPr>
            </w:pPr>
            <w:r>
              <w:rPr>
                <w:kern w:val="0"/>
              </w:rPr>
              <w:t>7</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5043AE54">
            <w:pPr>
              <w:pStyle w:val="11"/>
              <w:jc w:val="center"/>
              <w:rPr>
                <w:kern w:val="0"/>
              </w:rPr>
            </w:pPr>
            <w:r>
              <w:rPr>
                <w:kern w:val="0"/>
              </w:rPr>
              <w:t>6</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3D7ABF50">
            <w:pPr>
              <w:pStyle w:val="11"/>
              <w:jc w:val="center"/>
              <w:rPr>
                <w:kern w:val="0"/>
              </w:rPr>
            </w:pPr>
            <w:r>
              <w:rPr>
                <w:kern w:val="0"/>
              </w:rPr>
              <w:t>7</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7F60354">
            <w:pPr>
              <w:pStyle w:val="11"/>
              <w:jc w:val="center"/>
              <w:rPr>
                <w:kern w:val="0"/>
              </w:rPr>
            </w:pPr>
            <w:r>
              <w:rPr>
                <w:kern w:val="0"/>
              </w:rPr>
              <w:t>8</w:t>
            </w:r>
          </w:p>
        </w:tc>
        <w:tc>
          <w:tcPr>
            <w:tcW w:w="656" w:type="pct"/>
            <w:tcBorders>
              <w:top w:val="single" w:color="000000" w:sz="4" w:space="0"/>
              <w:left w:val="single" w:color="000000" w:sz="4" w:space="0"/>
              <w:bottom w:val="single" w:color="000000" w:sz="4" w:space="0"/>
            </w:tcBorders>
            <w:noWrap/>
            <w:vAlign w:val="center"/>
          </w:tcPr>
          <w:p w14:paraId="17F807F1">
            <w:pPr>
              <w:pStyle w:val="11"/>
              <w:jc w:val="center"/>
              <w:rPr>
                <w:kern w:val="0"/>
              </w:rPr>
            </w:pPr>
            <w:r>
              <w:rPr>
                <w:kern w:val="0"/>
              </w:rPr>
              <w:t>9</w:t>
            </w:r>
          </w:p>
        </w:tc>
      </w:tr>
    </w:tbl>
    <w:p w14:paraId="34E93D1F">
      <w:pPr>
        <w:pStyle w:val="3"/>
      </w:pPr>
      <w:r>
        <w:rPr>
          <w:rFonts w:hint="eastAsia"/>
        </w:rPr>
        <w:t>1993年至1997年南雄物价环比指数</w:t>
      </w:r>
    </w:p>
    <w:p w14:paraId="48AF7DCE">
      <w:pPr>
        <w:ind w:firstLine="422"/>
        <w:jc w:val="right"/>
        <w:rPr>
          <w:b/>
        </w:rPr>
      </w:pPr>
      <w:r>
        <w:rPr>
          <w:rFonts w:hint="eastAsia"/>
          <w:b/>
        </w:rPr>
        <w:t>（以上年为100）</w:t>
      </w:r>
    </w:p>
    <w:tbl>
      <w:tblPr>
        <w:tblStyle w:val="8"/>
        <w:tblW w:w="5000" w:type="pct"/>
        <w:tblInd w:w="0" w:type="dxa"/>
        <w:tblLayout w:type="autofit"/>
        <w:tblCellMar>
          <w:top w:w="15" w:type="dxa"/>
          <w:left w:w="15" w:type="dxa"/>
          <w:bottom w:w="15" w:type="dxa"/>
          <w:right w:w="15" w:type="dxa"/>
        </w:tblCellMar>
      </w:tblPr>
      <w:tblGrid>
        <w:gridCol w:w="3422"/>
        <w:gridCol w:w="1236"/>
        <w:gridCol w:w="1077"/>
        <w:gridCol w:w="1077"/>
        <w:gridCol w:w="989"/>
        <w:gridCol w:w="989"/>
        <w:gridCol w:w="986"/>
      </w:tblGrid>
      <w:tr w14:paraId="3AD184E3">
        <w:tblPrEx>
          <w:tblCellMar>
            <w:top w:w="15" w:type="dxa"/>
            <w:left w:w="15" w:type="dxa"/>
            <w:bottom w:w="15" w:type="dxa"/>
            <w:right w:w="15" w:type="dxa"/>
          </w:tblCellMar>
        </w:tblPrEx>
        <w:trPr>
          <w:trHeight w:val="1261" w:hRule="atLeast"/>
        </w:trPr>
        <w:tc>
          <w:tcPr>
            <w:tcW w:w="1750" w:type="pct"/>
            <w:tcBorders>
              <w:top w:val="single" w:color="000000" w:sz="4" w:space="0"/>
              <w:bottom w:val="single" w:color="000000" w:sz="4" w:space="0"/>
              <w:right w:val="single" w:color="000000" w:sz="4" w:space="0"/>
              <w:tl2br w:val="single" w:color="auto" w:sz="4" w:space="0"/>
            </w:tcBorders>
            <w:noWrap/>
            <w:vAlign w:val="center"/>
          </w:tcPr>
          <w:p w14:paraId="4664E424">
            <w:pPr>
              <w:pStyle w:val="11"/>
              <w:ind w:right="844"/>
              <w:jc w:val="right"/>
              <w:rPr>
                <w:b/>
                <w:kern w:val="0"/>
              </w:rPr>
            </w:pPr>
            <w:r>
              <w:rPr>
                <w:b/>
                <w:kern w:val="0"/>
              </w:rPr>
              <w:t>年度</w:t>
            </w:r>
          </w:p>
          <w:p w14:paraId="2C7C1D1C">
            <w:pPr>
              <w:pStyle w:val="11"/>
              <w:ind w:firstLine="843" w:firstLineChars="400"/>
              <w:jc w:val="left"/>
              <w:rPr>
                <w:b/>
                <w:kern w:val="0"/>
              </w:rPr>
            </w:pPr>
            <w:r>
              <w:rPr>
                <w:b/>
                <w:kern w:val="0"/>
              </w:rPr>
              <w:t>项目</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504E1828">
            <w:pPr>
              <w:pStyle w:val="11"/>
              <w:jc w:val="center"/>
              <w:rPr>
                <w:b/>
                <w:kern w:val="0"/>
              </w:rPr>
            </w:pPr>
            <w:r>
              <w:rPr>
                <w:b/>
                <w:kern w:val="0"/>
              </w:rPr>
              <w:t>1992</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479A0BA1">
            <w:pPr>
              <w:pStyle w:val="11"/>
              <w:jc w:val="center"/>
              <w:rPr>
                <w:b/>
                <w:kern w:val="0"/>
              </w:rPr>
            </w:pPr>
            <w:r>
              <w:rPr>
                <w:b/>
                <w:kern w:val="0"/>
              </w:rPr>
              <w:t>1993</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70C3A12E">
            <w:pPr>
              <w:pStyle w:val="11"/>
              <w:jc w:val="center"/>
              <w:rPr>
                <w:b/>
                <w:kern w:val="0"/>
              </w:rPr>
            </w:pPr>
            <w:r>
              <w:rPr>
                <w:b/>
                <w:kern w:val="0"/>
              </w:rPr>
              <w:t>1994.</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B9A533E">
            <w:pPr>
              <w:pStyle w:val="11"/>
              <w:jc w:val="center"/>
              <w:rPr>
                <w:b/>
                <w:kern w:val="0"/>
              </w:rPr>
            </w:pPr>
            <w:r>
              <w:rPr>
                <w:b/>
                <w:kern w:val="0"/>
              </w:rPr>
              <w:t>1995</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0B98065">
            <w:pPr>
              <w:pStyle w:val="11"/>
              <w:jc w:val="center"/>
              <w:rPr>
                <w:b/>
                <w:kern w:val="0"/>
              </w:rPr>
            </w:pPr>
            <w:r>
              <w:rPr>
                <w:b/>
                <w:kern w:val="0"/>
              </w:rPr>
              <w:t>1996</w:t>
            </w:r>
          </w:p>
        </w:tc>
        <w:tc>
          <w:tcPr>
            <w:tcW w:w="505" w:type="pct"/>
            <w:tcBorders>
              <w:top w:val="single" w:color="000000" w:sz="4" w:space="0"/>
              <w:left w:val="single" w:color="000000" w:sz="4" w:space="0"/>
              <w:bottom w:val="single" w:color="000000" w:sz="4" w:space="0"/>
            </w:tcBorders>
            <w:noWrap/>
            <w:vAlign w:val="center"/>
          </w:tcPr>
          <w:p w14:paraId="4555E207">
            <w:pPr>
              <w:pStyle w:val="11"/>
              <w:jc w:val="center"/>
              <w:rPr>
                <w:b/>
                <w:kern w:val="0"/>
              </w:rPr>
            </w:pPr>
            <w:r>
              <w:rPr>
                <w:b/>
                <w:kern w:val="0"/>
              </w:rPr>
              <w:t>1997</w:t>
            </w:r>
          </w:p>
        </w:tc>
      </w:tr>
      <w:tr w14:paraId="239EF2A8">
        <w:tblPrEx>
          <w:tblCellMar>
            <w:top w:w="15" w:type="dxa"/>
            <w:left w:w="15" w:type="dxa"/>
            <w:bottom w:w="15" w:type="dxa"/>
            <w:right w:w="15" w:type="dxa"/>
          </w:tblCellMar>
        </w:tblPrEx>
        <w:trPr>
          <w:trHeight w:val="466" w:hRule="atLeast"/>
        </w:trPr>
        <w:tc>
          <w:tcPr>
            <w:tcW w:w="1750" w:type="pct"/>
            <w:tcBorders>
              <w:top w:val="single" w:color="000000" w:sz="4" w:space="0"/>
              <w:bottom w:val="single" w:color="000000" w:sz="4" w:space="0"/>
              <w:right w:val="single" w:color="000000" w:sz="4" w:space="0"/>
            </w:tcBorders>
            <w:noWrap/>
            <w:vAlign w:val="center"/>
          </w:tcPr>
          <w:p w14:paraId="6DF18FEB">
            <w:pPr>
              <w:pStyle w:val="11"/>
              <w:jc w:val="left"/>
              <w:rPr>
                <w:kern w:val="0"/>
              </w:rPr>
            </w:pPr>
            <w:r>
              <w:rPr>
                <w:kern w:val="0"/>
              </w:rPr>
              <w:t>商品零售价格总指数</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5683D00E">
            <w:pPr>
              <w:pStyle w:val="11"/>
              <w:jc w:val="center"/>
              <w:rPr>
                <w:kern w:val="0"/>
              </w:rPr>
            </w:pPr>
            <w:r>
              <w:rPr>
                <w:kern w:val="0"/>
              </w:rPr>
              <w:t>105.5</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709B7DBE">
            <w:pPr>
              <w:pStyle w:val="11"/>
              <w:jc w:val="center"/>
              <w:rPr>
                <w:kern w:val="0"/>
              </w:rPr>
            </w:pPr>
            <w:r>
              <w:rPr>
                <w:kern w:val="0"/>
              </w:rPr>
              <w:t>115.1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028C5349">
            <w:pPr>
              <w:pStyle w:val="11"/>
              <w:jc w:val="center"/>
              <w:rPr>
                <w:kern w:val="0"/>
              </w:rPr>
            </w:pPr>
            <w:r>
              <w:rPr>
                <w:kern w:val="0"/>
              </w:rPr>
              <w:t>119.8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51623CB">
            <w:pPr>
              <w:pStyle w:val="11"/>
              <w:jc w:val="center"/>
              <w:rPr>
                <w:kern w:val="0"/>
              </w:rPr>
            </w:pPr>
            <w:r>
              <w:rPr>
                <w:kern w:val="0"/>
              </w:rPr>
              <w:t>112.3</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9CA0ACF">
            <w:pPr>
              <w:pStyle w:val="11"/>
              <w:jc w:val="center"/>
              <w:rPr>
                <w:kern w:val="0"/>
              </w:rPr>
            </w:pPr>
            <w:r>
              <w:rPr>
                <w:kern w:val="0"/>
              </w:rPr>
              <w:t>105.5</w:t>
            </w:r>
          </w:p>
        </w:tc>
        <w:tc>
          <w:tcPr>
            <w:tcW w:w="505" w:type="pct"/>
            <w:tcBorders>
              <w:top w:val="single" w:color="000000" w:sz="4" w:space="0"/>
              <w:left w:val="single" w:color="000000" w:sz="4" w:space="0"/>
              <w:bottom w:val="single" w:color="000000" w:sz="4" w:space="0"/>
            </w:tcBorders>
            <w:noWrap/>
            <w:vAlign w:val="center"/>
          </w:tcPr>
          <w:p w14:paraId="733EF91B">
            <w:pPr>
              <w:pStyle w:val="11"/>
              <w:jc w:val="center"/>
              <w:rPr>
                <w:kern w:val="0"/>
              </w:rPr>
            </w:pPr>
            <w:r>
              <w:rPr>
                <w:kern w:val="0"/>
              </w:rPr>
              <w:t>101</w:t>
            </w:r>
          </w:p>
        </w:tc>
      </w:tr>
      <w:tr w14:paraId="38E6805A">
        <w:tblPrEx>
          <w:tblCellMar>
            <w:top w:w="15" w:type="dxa"/>
            <w:left w:w="15" w:type="dxa"/>
            <w:bottom w:w="15" w:type="dxa"/>
            <w:right w:w="15" w:type="dxa"/>
          </w:tblCellMar>
        </w:tblPrEx>
        <w:trPr>
          <w:trHeight w:val="466" w:hRule="atLeast"/>
        </w:trPr>
        <w:tc>
          <w:tcPr>
            <w:tcW w:w="1750" w:type="pct"/>
            <w:tcBorders>
              <w:top w:val="single" w:color="000000" w:sz="4" w:space="0"/>
              <w:bottom w:val="single" w:color="000000" w:sz="4" w:space="0"/>
              <w:right w:val="single" w:color="000000" w:sz="4" w:space="0"/>
            </w:tcBorders>
            <w:noWrap/>
            <w:vAlign w:val="center"/>
          </w:tcPr>
          <w:p w14:paraId="0205E112">
            <w:pPr>
              <w:pStyle w:val="11"/>
              <w:jc w:val="left"/>
              <w:rPr>
                <w:kern w:val="0"/>
              </w:rPr>
            </w:pPr>
            <w:r>
              <w:rPr>
                <w:kern w:val="0"/>
              </w:rPr>
              <w:t>一、食品类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56A19AAE">
            <w:pPr>
              <w:pStyle w:val="11"/>
              <w:jc w:val="center"/>
              <w:rPr>
                <w:kern w:val="0"/>
              </w:rPr>
            </w:pPr>
            <w:r>
              <w:rPr>
                <w:kern w:val="0"/>
              </w:rPr>
              <w:t>106</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4FFA8F71">
            <w:pPr>
              <w:pStyle w:val="11"/>
              <w:jc w:val="center"/>
              <w:rPr>
                <w:kern w:val="0"/>
              </w:rPr>
            </w:pPr>
            <w:r>
              <w:rPr>
                <w:kern w:val="0"/>
              </w:rPr>
              <w:t>115.3</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7C89F5C7">
            <w:pPr>
              <w:pStyle w:val="11"/>
              <w:jc w:val="center"/>
              <w:rPr>
                <w:kern w:val="0"/>
              </w:rPr>
            </w:pPr>
            <w:r>
              <w:rPr>
                <w:kern w:val="0"/>
              </w:rPr>
              <w:t>124.1</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E8CAE07">
            <w:pPr>
              <w:pStyle w:val="11"/>
              <w:jc w:val="center"/>
              <w:rPr>
                <w:kern w:val="0"/>
              </w:rPr>
            </w:pPr>
            <w:r>
              <w:rPr>
                <w:kern w:val="0"/>
              </w:rPr>
              <w:t>116.1</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678F6DB">
            <w:pPr>
              <w:pStyle w:val="11"/>
              <w:jc w:val="center"/>
              <w:rPr>
                <w:kern w:val="0"/>
              </w:rPr>
            </w:pPr>
            <w:r>
              <w:rPr>
                <w:kern w:val="0"/>
              </w:rPr>
              <w:t>104.8</w:t>
            </w:r>
          </w:p>
        </w:tc>
        <w:tc>
          <w:tcPr>
            <w:tcW w:w="505" w:type="pct"/>
            <w:tcBorders>
              <w:top w:val="single" w:color="000000" w:sz="4" w:space="0"/>
              <w:left w:val="single" w:color="000000" w:sz="4" w:space="0"/>
              <w:bottom w:val="single" w:color="000000" w:sz="4" w:space="0"/>
            </w:tcBorders>
            <w:noWrap/>
            <w:vAlign w:val="center"/>
          </w:tcPr>
          <w:p w14:paraId="28BEC936">
            <w:pPr>
              <w:pStyle w:val="11"/>
              <w:jc w:val="center"/>
              <w:rPr>
                <w:kern w:val="0"/>
              </w:rPr>
            </w:pPr>
            <w:r>
              <w:rPr>
                <w:kern w:val="0"/>
              </w:rPr>
              <w:t>100.3</w:t>
            </w:r>
          </w:p>
        </w:tc>
      </w:tr>
      <w:tr w14:paraId="71BB5AB9">
        <w:tblPrEx>
          <w:tblCellMar>
            <w:top w:w="15" w:type="dxa"/>
            <w:left w:w="15" w:type="dxa"/>
            <w:bottom w:w="15" w:type="dxa"/>
            <w:right w:w="15" w:type="dxa"/>
          </w:tblCellMar>
        </w:tblPrEx>
        <w:trPr>
          <w:trHeight w:val="446" w:hRule="atLeast"/>
        </w:trPr>
        <w:tc>
          <w:tcPr>
            <w:tcW w:w="1750" w:type="pct"/>
            <w:tcBorders>
              <w:top w:val="single" w:color="000000" w:sz="4" w:space="0"/>
              <w:bottom w:val="single" w:color="000000" w:sz="4" w:space="0"/>
              <w:right w:val="single" w:color="000000" w:sz="4" w:space="0"/>
            </w:tcBorders>
            <w:noWrap/>
            <w:vAlign w:val="center"/>
          </w:tcPr>
          <w:p w14:paraId="62EBBF1D">
            <w:pPr>
              <w:pStyle w:val="11"/>
              <w:ind w:firstLine="420" w:firstLineChars="200"/>
              <w:jc w:val="left"/>
              <w:rPr>
                <w:kern w:val="0"/>
              </w:rPr>
            </w:pPr>
            <w:r>
              <w:rPr>
                <w:kern w:val="0"/>
              </w:rPr>
              <w:t>1.粮食</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730590B6">
            <w:pPr>
              <w:pStyle w:val="11"/>
              <w:jc w:val="center"/>
              <w:rPr>
                <w:kern w:val="0"/>
              </w:rPr>
            </w:pPr>
            <w:r>
              <w:rPr>
                <w:kern w:val="0"/>
              </w:rPr>
              <w:t>115.9</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1C2F9603">
            <w:pPr>
              <w:pStyle w:val="11"/>
              <w:jc w:val="center"/>
              <w:rPr>
                <w:kern w:val="0"/>
              </w:rPr>
            </w:pPr>
            <w:r>
              <w:rPr>
                <w:kern w:val="0"/>
              </w:rPr>
              <w:t>115.1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22C77E76">
            <w:pPr>
              <w:pStyle w:val="11"/>
              <w:jc w:val="center"/>
              <w:rPr>
                <w:kern w:val="0"/>
              </w:rPr>
            </w:pPr>
            <w:r>
              <w:rPr>
                <w:kern w:val="0"/>
              </w:rPr>
              <w:t>135.1</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1D111DF">
            <w:pPr>
              <w:pStyle w:val="11"/>
              <w:jc w:val="center"/>
              <w:rPr>
                <w:kern w:val="0"/>
              </w:rPr>
            </w:pPr>
            <w:r>
              <w:rPr>
                <w:kern w:val="0"/>
              </w:rPr>
              <w:t>122.2</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97A567B">
            <w:pPr>
              <w:pStyle w:val="11"/>
              <w:jc w:val="center"/>
              <w:rPr>
                <w:kern w:val="0"/>
              </w:rPr>
            </w:pPr>
            <w:r>
              <w:rPr>
                <w:kern w:val="0"/>
              </w:rPr>
              <w:t>104.7</w:t>
            </w:r>
          </w:p>
        </w:tc>
        <w:tc>
          <w:tcPr>
            <w:tcW w:w="505" w:type="pct"/>
            <w:tcBorders>
              <w:top w:val="single" w:color="000000" w:sz="4" w:space="0"/>
              <w:left w:val="single" w:color="000000" w:sz="4" w:space="0"/>
              <w:bottom w:val="single" w:color="000000" w:sz="4" w:space="0"/>
            </w:tcBorders>
            <w:noWrap/>
            <w:vAlign w:val="center"/>
          </w:tcPr>
          <w:p w14:paraId="246DD52B">
            <w:pPr>
              <w:pStyle w:val="11"/>
              <w:jc w:val="center"/>
              <w:rPr>
                <w:kern w:val="0"/>
              </w:rPr>
            </w:pPr>
            <w:r>
              <w:rPr>
                <w:kern w:val="0"/>
              </w:rPr>
              <w:t>95.4</w:t>
            </w:r>
          </w:p>
        </w:tc>
      </w:tr>
      <w:tr w14:paraId="6A6ACDCD">
        <w:tblPrEx>
          <w:tblCellMar>
            <w:top w:w="15" w:type="dxa"/>
            <w:left w:w="15" w:type="dxa"/>
            <w:bottom w:w="15" w:type="dxa"/>
            <w:right w:w="15" w:type="dxa"/>
          </w:tblCellMar>
        </w:tblPrEx>
        <w:trPr>
          <w:trHeight w:val="466" w:hRule="atLeast"/>
        </w:trPr>
        <w:tc>
          <w:tcPr>
            <w:tcW w:w="1750" w:type="pct"/>
            <w:tcBorders>
              <w:top w:val="single" w:color="000000" w:sz="4" w:space="0"/>
              <w:bottom w:val="single" w:color="000000" w:sz="4" w:space="0"/>
              <w:right w:val="single" w:color="000000" w:sz="4" w:space="0"/>
            </w:tcBorders>
            <w:noWrap/>
            <w:vAlign w:val="center"/>
          </w:tcPr>
          <w:p w14:paraId="4D2429E5">
            <w:pPr>
              <w:pStyle w:val="11"/>
              <w:ind w:firstLine="420" w:firstLineChars="200"/>
              <w:jc w:val="left"/>
              <w:rPr>
                <w:kern w:val="0"/>
              </w:rPr>
            </w:pPr>
            <w:r>
              <w:rPr>
                <w:kern w:val="0"/>
              </w:rPr>
              <w:t>2.油脂类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2D5A7C49">
            <w:pPr>
              <w:pStyle w:val="11"/>
              <w:jc w:val="center"/>
              <w:rPr>
                <w:kern w:val="0"/>
              </w:rPr>
            </w:pPr>
            <w:r>
              <w:rPr>
                <w:kern w:val="0"/>
              </w:rPr>
              <w:t>98.3</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1118C154">
            <w:pPr>
              <w:pStyle w:val="11"/>
              <w:jc w:val="center"/>
              <w:rPr>
                <w:kern w:val="0"/>
              </w:rPr>
            </w:pPr>
            <w:r>
              <w:rPr>
                <w:kern w:val="0"/>
              </w:rPr>
              <w:t>120.1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15BBF270">
            <w:pPr>
              <w:pStyle w:val="11"/>
              <w:jc w:val="center"/>
              <w:rPr>
                <w:kern w:val="0"/>
              </w:rPr>
            </w:pPr>
            <w:r>
              <w:rPr>
                <w:kern w:val="0"/>
              </w:rPr>
              <w:t>130.2</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46D1839">
            <w:pPr>
              <w:pStyle w:val="11"/>
              <w:jc w:val="center"/>
              <w:rPr>
                <w:kern w:val="0"/>
              </w:rPr>
            </w:pPr>
            <w:r>
              <w:rPr>
                <w:kern w:val="0"/>
              </w:rPr>
              <w:t>110.8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724DD32">
            <w:pPr>
              <w:pStyle w:val="11"/>
              <w:jc w:val="center"/>
              <w:rPr>
                <w:kern w:val="0"/>
              </w:rPr>
            </w:pPr>
            <w:r>
              <w:rPr>
                <w:kern w:val="0"/>
              </w:rPr>
              <w:t>97.4</w:t>
            </w:r>
          </w:p>
        </w:tc>
        <w:tc>
          <w:tcPr>
            <w:tcW w:w="505" w:type="pct"/>
            <w:tcBorders>
              <w:top w:val="single" w:color="000000" w:sz="4" w:space="0"/>
              <w:left w:val="single" w:color="000000" w:sz="4" w:space="0"/>
              <w:bottom w:val="single" w:color="000000" w:sz="4" w:space="0"/>
            </w:tcBorders>
            <w:noWrap/>
            <w:vAlign w:val="center"/>
          </w:tcPr>
          <w:p w14:paraId="657B24B1">
            <w:pPr>
              <w:pStyle w:val="11"/>
              <w:jc w:val="center"/>
              <w:rPr>
                <w:kern w:val="0"/>
              </w:rPr>
            </w:pPr>
            <w:r>
              <w:rPr>
                <w:kern w:val="0"/>
              </w:rPr>
              <w:t>99.6.</w:t>
            </w:r>
          </w:p>
        </w:tc>
      </w:tr>
      <w:tr w14:paraId="32F4421A">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665A2D54">
            <w:pPr>
              <w:pStyle w:val="11"/>
              <w:ind w:firstLine="420" w:firstLineChars="200"/>
              <w:jc w:val="left"/>
              <w:rPr>
                <w:kern w:val="0"/>
              </w:rPr>
            </w:pPr>
            <w:r>
              <w:rPr>
                <w:kern w:val="0"/>
              </w:rPr>
              <w:t>3.肉禽蛋</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082BA29E">
            <w:pPr>
              <w:pStyle w:val="11"/>
              <w:jc w:val="center"/>
              <w:rPr>
                <w:kern w:val="0"/>
              </w:rPr>
            </w:pPr>
            <w:r>
              <w:rPr>
                <w:kern w:val="0"/>
              </w:rPr>
              <w:t>110.7</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02AC359A">
            <w:pPr>
              <w:pStyle w:val="11"/>
              <w:jc w:val="center"/>
              <w:rPr>
                <w:kern w:val="0"/>
              </w:rPr>
            </w:pPr>
            <w:r>
              <w:rPr>
                <w:kern w:val="0"/>
              </w:rPr>
              <w:t>117.3</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119333A8">
            <w:pPr>
              <w:pStyle w:val="11"/>
              <w:jc w:val="center"/>
              <w:rPr>
                <w:kern w:val="0"/>
              </w:rPr>
            </w:pPr>
            <w:r>
              <w:rPr>
                <w:kern w:val="0"/>
              </w:rPr>
              <w:t>133.2</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DB366C1">
            <w:pPr>
              <w:pStyle w:val="11"/>
              <w:jc w:val="center"/>
              <w:rPr>
                <w:kern w:val="0"/>
              </w:rPr>
            </w:pPr>
            <w:r>
              <w:rPr>
                <w:kern w:val="0"/>
              </w:rPr>
              <w:t>120.9</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724E25E">
            <w:pPr>
              <w:pStyle w:val="11"/>
              <w:jc w:val="center"/>
              <w:rPr>
                <w:kern w:val="0"/>
              </w:rPr>
            </w:pPr>
            <w:r>
              <w:rPr>
                <w:kern w:val="0"/>
              </w:rPr>
              <w:t>104.1</w:t>
            </w:r>
          </w:p>
        </w:tc>
        <w:tc>
          <w:tcPr>
            <w:tcW w:w="505" w:type="pct"/>
            <w:tcBorders>
              <w:top w:val="single" w:color="000000" w:sz="4" w:space="0"/>
              <w:left w:val="single" w:color="000000" w:sz="4" w:space="0"/>
              <w:bottom w:val="single" w:color="000000" w:sz="4" w:space="0"/>
            </w:tcBorders>
            <w:noWrap/>
            <w:vAlign w:val="center"/>
          </w:tcPr>
          <w:p w14:paraId="6FEAEBAF">
            <w:pPr>
              <w:pStyle w:val="11"/>
              <w:jc w:val="center"/>
              <w:rPr>
                <w:kern w:val="0"/>
              </w:rPr>
            </w:pPr>
            <w:r>
              <w:rPr>
                <w:kern w:val="0"/>
              </w:rPr>
              <w:t>99.4</w:t>
            </w:r>
          </w:p>
        </w:tc>
      </w:tr>
      <w:tr w14:paraId="76790673">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209819FB">
            <w:pPr>
              <w:pStyle w:val="11"/>
              <w:ind w:firstLine="420" w:firstLineChars="200"/>
              <w:jc w:val="left"/>
              <w:rPr>
                <w:kern w:val="0"/>
              </w:rPr>
            </w:pPr>
            <w:r>
              <w:rPr>
                <w:kern w:val="0"/>
              </w:rPr>
              <w:t>4.水产品</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1C4CDECD">
            <w:pPr>
              <w:pStyle w:val="11"/>
              <w:jc w:val="center"/>
              <w:rPr>
                <w:kern w:val="0"/>
              </w:rPr>
            </w:pPr>
            <w:r>
              <w:rPr>
                <w:kern w:val="0"/>
              </w:rPr>
              <w:t>109.3</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53B1A5EF">
            <w:pPr>
              <w:pStyle w:val="11"/>
              <w:jc w:val="center"/>
              <w:rPr>
                <w:kern w:val="0"/>
              </w:rPr>
            </w:pPr>
            <w:r>
              <w:rPr>
                <w:kern w:val="0"/>
              </w:rPr>
              <w:t>111.6.</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5374644A">
            <w:pPr>
              <w:pStyle w:val="11"/>
              <w:jc w:val="center"/>
              <w:rPr>
                <w:kern w:val="0"/>
              </w:rPr>
            </w:pPr>
            <w:r>
              <w:rPr>
                <w:kern w:val="0"/>
              </w:rPr>
              <w:t>121.8.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3F28A3B">
            <w:pPr>
              <w:pStyle w:val="11"/>
              <w:jc w:val="center"/>
              <w:rPr>
                <w:kern w:val="0"/>
              </w:rPr>
            </w:pPr>
            <w:r>
              <w:rPr>
                <w:kern w:val="0"/>
              </w:rPr>
              <w:t>116</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FDE64A2">
            <w:pPr>
              <w:pStyle w:val="11"/>
              <w:jc w:val="center"/>
              <w:rPr>
                <w:kern w:val="0"/>
              </w:rPr>
            </w:pPr>
            <w:r>
              <w:rPr>
                <w:kern w:val="0"/>
              </w:rPr>
              <w:t>101.3</w:t>
            </w:r>
          </w:p>
        </w:tc>
        <w:tc>
          <w:tcPr>
            <w:tcW w:w="505" w:type="pct"/>
            <w:tcBorders>
              <w:top w:val="single" w:color="000000" w:sz="4" w:space="0"/>
              <w:left w:val="single" w:color="000000" w:sz="4" w:space="0"/>
              <w:bottom w:val="single" w:color="000000" w:sz="4" w:space="0"/>
            </w:tcBorders>
            <w:noWrap/>
            <w:vAlign w:val="center"/>
          </w:tcPr>
          <w:p w14:paraId="41E6DE48">
            <w:pPr>
              <w:pStyle w:val="11"/>
              <w:jc w:val="center"/>
              <w:rPr>
                <w:kern w:val="0"/>
              </w:rPr>
            </w:pPr>
            <w:r>
              <w:rPr>
                <w:kern w:val="0"/>
              </w:rPr>
              <w:t>96.7.</w:t>
            </w:r>
          </w:p>
        </w:tc>
      </w:tr>
      <w:tr w14:paraId="40DD4623">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3BEC5D46">
            <w:pPr>
              <w:pStyle w:val="11"/>
              <w:ind w:firstLine="420" w:firstLineChars="200"/>
              <w:rPr>
                <w:kern w:val="0"/>
              </w:rPr>
            </w:pPr>
            <w:r>
              <w:rPr>
                <w:kern w:val="0"/>
              </w:rPr>
              <w:t>5．鲜菜</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167B8F87">
            <w:pPr>
              <w:pStyle w:val="11"/>
              <w:jc w:val="center"/>
              <w:rPr>
                <w:kern w:val="0"/>
              </w:rPr>
            </w:pPr>
            <w:r>
              <w:rPr>
                <w:kern w:val="0"/>
              </w:rPr>
              <w:t>96.4</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256FBEE4">
            <w:pPr>
              <w:pStyle w:val="11"/>
              <w:jc w:val="center"/>
              <w:rPr>
                <w:kern w:val="0"/>
              </w:rPr>
            </w:pPr>
            <w:r>
              <w:rPr>
                <w:kern w:val="0"/>
              </w:rPr>
              <w:t>113.6</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12598687">
            <w:pPr>
              <w:pStyle w:val="11"/>
              <w:jc w:val="center"/>
              <w:rPr>
                <w:kern w:val="0"/>
              </w:rPr>
            </w:pPr>
            <w:r>
              <w:rPr>
                <w:kern w:val="0"/>
              </w:rPr>
              <w:t>105.9</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1D1EA39">
            <w:pPr>
              <w:pStyle w:val="11"/>
              <w:jc w:val="center"/>
              <w:rPr>
                <w:kern w:val="0"/>
              </w:rPr>
            </w:pPr>
            <w:r>
              <w:rPr>
                <w:kern w:val="0"/>
              </w:rPr>
              <w:t>106.5</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A3E320F">
            <w:pPr>
              <w:pStyle w:val="11"/>
              <w:jc w:val="center"/>
              <w:rPr>
                <w:kern w:val="0"/>
              </w:rPr>
            </w:pPr>
            <w:r>
              <w:rPr>
                <w:kern w:val="0"/>
              </w:rPr>
              <w:t>105.3</w:t>
            </w:r>
          </w:p>
        </w:tc>
        <w:tc>
          <w:tcPr>
            <w:tcW w:w="505" w:type="pct"/>
            <w:tcBorders>
              <w:top w:val="single" w:color="000000" w:sz="4" w:space="0"/>
              <w:left w:val="single" w:color="000000" w:sz="4" w:space="0"/>
              <w:bottom w:val="single" w:color="000000" w:sz="4" w:space="0"/>
            </w:tcBorders>
            <w:noWrap/>
            <w:vAlign w:val="center"/>
          </w:tcPr>
          <w:p w14:paraId="33DAD93C">
            <w:pPr>
              <w:pStyle w:val="11"/>
              <w:jc w:val="center"/>
              <w:rPr>
                <w:kern w:val="0"/>
              </w:rPr>
            </w:pPr>
            <w:r>
              <w:rPr>
                <w:kern w:val="0"/>
              </w:rPr>
              <w:t>104.8</w:t>
            </w:r>
          </w:p>
        </w:tc>
      </w:tr>
      <w:tr w14:paraId="5684B835">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6BFFF2FA">
            <w:pPr>
              <w:pStyle w:val="11"/>
              <w:ind w:firstLine="420" w:firstLineChars="200"/>
              <w:rPr>
                <w:kern w:val="0"/>
              </w:rPr>
            </w:pPr>
            <w:r>
              <w:rPr>
                <w:kern w:val="0"/>
              </w:rPr>
              <w:t>6．鲜果</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018EEE53">
            <w:pPr>
              <w:pStyle w:val="11"/>
              <w:jc w:val="center"/>
              <w:rPr>
                <w:kern w:val="0"/>
              </w:rPr>
            </w:pPr>
            <w:r>
              <w:rPr>
                <w:kern w:val="0"/>
              </w:rPr>
              <w:t>108.5</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5428F866">
            <w:pPr>
              <w:pStyle w:val="11"/>
              <w:jc w:val="center"/>
              <w:rPr>
                <w:kern w:val="0"/>
              </w:rPr>
            </w:pPr>
            <w:r>
              <w:rPr>
                <w:kern w:val="0"/>
              </w:rPr>
              <w:t>111.8</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181B96C5">
            <w:pPr>
              <w:pStyle w:val="11"/>
              <w:jc w:val="center"/>
              <w:rPr>
                <w:kern w:val="0"/>
              </w:rPr>
            </w:pPr>
            <w:r>
              <w:rPr>
                <w:kern w:val="0"/>
              </w:rPr>
              <w:t>115.9</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2F59A76">
            <w:pPr>
              <w:pStyle w:val="11"/>
              <w:jc w:val="center"/>
              <w:rPr>
                <w:kern w:val="0"/>
              </w:rPr>
            </w:pPr>
            <w:r>
              <w:rPr>
                <w:kern w:val="0"/>
              </w:rPr>
              <w:t>108.9</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30EECFB">
            <w:pPr>
              <w:pStyle w:val="11"/>
              <w:jc w:val="center"/>
              <w:rPr>
                <w:kern w:val="0"/>
              </w:rPr>
            </w:pPr>
            <w:r>
              <w:rPr>
                <w:kern w:val="0"/>
              </w:rPr>
              <w:t>106.8</w:t>
            </w:r>
          </w:p>
        </w:tc>
        <w:tc>
          <w:tcPr>
            <w:tcW w:w="505" w:type="pct"/>
            <w:tcBorders>
              <w:top w:val="single" w:color="000000" w:sz="4" w:space="0"/>
              <w:left w:val="single" w:color="000000" w:sz="4" w:space="0"/>
              <w:bottom w:val="single" w:color="000000" w:sz="4" w:space="0"/>
            </w:tcBorders>
            <w:noWrap/>
            <w:vAlign w:val="center"/>
          </w:tcPr>
          <w:p w14:paraId="08A65BA7">
            <w:pPr>
              <w:pStyle w:val="11"/>
              <w:jc w:val="center"/>
              <w:rPr>
                <w:kern w:val="0"/>
              </w:rPr>
            </w:pPr>
            <w:r>
              <w:rPr>
                <w:kern w:val="0"/>
              </w:rPr>
              <w:t>87.9</w:t>
            </w:r>
          </w:p>
        </w:tc>
      </w:tr>
      <w:tr w14:paraId="68D3B1A0">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71CA9A75">
            <w:pPr>
              <w:pStyle w:val="11"/>
              <w:ind w:firstLine="420" w:firstLineChars="200"/>
              <w:rPr>
                <w:kern w:val="0"/>
              </w:rPr>
            </w:pPr>
            <w:r>
              <w:rPr>
                <w:kern w:val="0"/>
              </w:rPr>
              <w:t>7．干果</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3B51ECEE">
            <w:pPr>
              <w:pStyle w:val="11"/>
              <w:jc w:val="center"/>
              <w:rPr>
                <w:kern w:val="0"/>
              </w:rPr>
            </w:pPr>
            <w:r>
              <w:rPr>
                <w:kern w:val="0"/>
              </w:rPr>
              <w:t>109.2</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0D449EEF">
            <w:pPr>
              <w:pStyle w:val="11"/>
              <w:jc w:val="center"/>
              <w:rPr>
                <w:kern w:val="0"/>
              </w:rPr>
            </w:pPr>
            <w:r>
              <w:rPr>
                <w:kern w:val="0"/>
              </w:rPr>
              <w:t>122.5</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494DF55A">
            <w:pPr>
              <w:pStyle w:val="11"/>
              <w:jc w:val="center"/>
              <w:rPr>
                <w:kern w:val="0"/>
              </w:rPr>
            </w:pPr>
            <w:r>
              <w:rPr>
                <w:kern w:val="0"/>
              </w:rPr>
              <w:t>114.7</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09AC608">
            <w:pPr>
              <w:pStyle w:val="11"/>
              <w:jc w:val="center"/>
              <w:rPr>
                <w:kern w:val="0"/>
              </w:rPr>
            </w:pPr>
            <w:r>
              <w:rPr>
                <w:kern w:val="0"/>
              </w:rPr>
              <w:t>107.2</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9E55F6A">
            <w:pPr>
              <w:pStyle w:val="11"/>
              <w:jc w:val="center"/>
              <w:rPr>
                <w:kern w:val="0"/>
              </w:rPr>
            </w:pPr>
            <w:r>
              <w:rPr>
                <w:kern w:val="0"/>
              </w:rPr>
              <w:t>108.4</w:t>
            </w:r>
          </w:p>
        </w:tc>
        <w:tc>
          <w:tcPr>
            <w:tcW w:w="505" w:type="pct"/>
            <w:tcBorders>
              <w:top w:val="single" w:color="000000" w:sz="4" w:space="0"/>
              <w:left w:val="single" w:color="000000" w:sz="4" w:space="0"/>
              <w:bottom w:val="single" w:color="000000" w:sz="4" w:space="0"/>
            </w:tcBorders>
            <w:noWrap/>
            <w:vAlign w:val="center"/>
          </w:tcPr>
          <w:p w14:paraId="04EBD993">
            <w:pPr>
              <w:pStyle w:val="11"/>
              <w:jc w:val="center"/>
              <w:rPr>
                <w:kern w:val="0"/>
              </w:rPr>
            </w:pPr>
            <w:r>
              <w:rPr>
                <w:kern w:val="0"/>
              </w:rPr>
              <w:t>101.9</w:t>
            </w:r>
          </w:p>
        </w:tc>
      </w:tr>
      <w:tr w14:paraId="6EB59751">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690E34B1">
            <w:pPr>
              <w:pStyle w:val="11"/>
              <w:ind w:firstLine="420" w:firstLineChars="200"/>
              <w:rPr>
                <w:kern w:val="0"/>
              </w:rPr>
            </w:pPr>
            <w:r>
              <w:rPr>
                <w:kern w:val="0"/>
              </w:rPr>
              <w:t>8其他食品类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615C779C">
            <w:pPr>
              <w:pStyle w:val="11"/>
              <w:jc w:val="center"/>
              <w:rPr>
                <w:kern w:val="0"/>
              </w:rPr>
            </w:pPr>
            <w:r>
              <w:rPr>
                <w:kern w:val="0"/>
              </w:rPr>
              <w:t>106.7</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231D3890">
            <w:pPr>
              <w:pStyle w:val="11"/>
              <w:jc w:val="center"/>
              <w:rPr>
                <w:kern w:val="0"/>
              </w:rPr>
            </w:pPr>
            <w:r>
              <w:rPr>
                <w:kern w:val="0"/>
              </w:rPr>
              <w:t>115.2</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0B3C757C">
            <w:pPr>
              <w:pStyle w:val="11"/>
              <w:jc w:val="center"/>
              <w:rPr>
                <w:kern w:val="0"/>
              </w:rPr>
            </w:pPr>
            <w:r>
              <w:rPr>
                <w:kern w:val="0"/>
              </w:rPr>
              <w:t>117.7</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F364873">
            <w:pPr>
              <w:pStyle w:val="11"/>
              <w:jc w:val="center"/>
              <w:rPr>
                <w:kern w:val="0"/>
              </w:rPr>
            </w:pPr>
            <w:r>
              <w:rPr>
                <w:kern w:val="0"/>
              </w:rPr>
              <w:t>114.7</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F953828">
            <w:pPr>
              <w:pStyle w:val="11"/>
              <w:jc w:val="center"/>
              <w:rPr>
                <w:kern w:val="0"/>
              </w:rPr>
            </w:pPr>
            <w:r>
              <w:rPr>
                <w:kern w:val="0"/>
              </w:rPr>
              <w:t>107.1</w:t>
            </w:r>
          </w:p>
        </w:tc>
        <w:tc>
          <w:tcPr>
            <w:tcW w:w="505" w:type="pct"/>
            <w:tcBorders>
              <w:top w:val="single" w:color="000000" w:sz="4" w:space="0"/>
              <w:left w:val="single" w:color="000000" w:sz="4" w:space="0"/>
              <w:bottom w:val="single" w:color="000000" w:sz="4" w:space="0"/>
            </w:tcBorders>
            <w:noWrap/>
            <w:vAlign w:val="center"/>
          </w:tcPr>
          <w:p w14:paraId="5B343E3F">
            <w:pPr>
              <w:pStyle w:val="11"/>
              <w:jc w:val="center"/>
              <w:rPr>
                <w:kern w:val="0"/>
              </w:rPr>
            </w:pPr>
            <w:r>
              <w:rPr>
                <w:kern w:val="0"/>
              </w:rPr>
              <w:t>104</w:t>
            </w:r>
          </w:p>
        </w:tc>
      </w:tr>
      <w:tr w14:paraId="608D1E9F">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19E7CEDC">
            <w:pPr>
              <w:pStyle w:val="11"/>
              <w:ind w:firstLine="630" w:firstLineChars="300"/>
              <w:rPr>
                <w:kern w:val="0"/>
              </w:rPr>
            </w:pPr>
            <w:r>
              <w:rPr>
                <w:kern w:val="0"/>
              </w:rPr>
              <w:t>（1）调味品</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082D0407">
            <w:pPr>
              <w:pStyle w:val="11"/>
              <w:jc w:val="center"/>
              <w:rPr>
                <w:kern w:val="0"/>
              </w:rPr>
            </w:pPr>
            <w:r>
              <w:rPr>
                <w:kern w:val="0"/>
              </w:rPr>
              <w:t>108.6</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0BA0AD9E">
            <w:pPr>
              <w:pStyle w:val="11"/>
              <w:jc w:val="center"/>
              <w:rPr>
                <w:kern w:val="0"/>
              </w:rPr>
            </w:pPr>
            <w:r>
              <w:rPr>
                <w:kern w:val="0"/>
              </w:rPr>
              <w:t>107.7</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7D0ED0A8">
            <w:pPr>
              <w:pStyle w:val="11"/>
              <w:jc w:val="center"/>
              <w:rPr>
                <w:kern w:val="0"/>
              </w:rPr>
            </w:pPr>
            <w:r>
              <w:rPr>
                <w:kern w:val="0"/>
              </w:rPr>
              <w:t>106</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63A6F4E">
            <w:pPr>
              <w:pStyle w:val="11"/>
              <w:jc w:val="center"/>
              <w:rPr>
                <w:kern w:val="0"/>
              </w:rPr>
            </w:pPr>
            <w:r>
              <w:rPr>
                <w:kern w:val="0"/>
              </w:rPr>
              <w:t>111.5</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2269C8D">
            <w:pPr>
              <w:pStyle w:val="11"/>
              <w:jc w:val="center"/>
              <w:rPr>
                <w:kern w:val="0"/>
              </w:rPr>
            </w:pPr>
            <w:r>
              <w:rPr>
                <w:kern w:val="0"/>
              </w:rPr>
              <w:t>101.2</w:t>
            </w:r>
          </w:p>
        </w:tc>
        <w:tc>
          <w:tcPr>
            <w:tcW w:w="505" w:type="pct"/>
            <w:tcBorders>
              <w:top w:val="single" w:color="000000" w:sz="4" w:space="0"/>
              <w:left w:val="single" w:color="000000" w:sz="4" w:space="0"/>
              <w:bottom w:val="single" w:color="000000" w:sz="4" w:space="0"/>
            </w:tcBorders>
            <w:noWrap/>
            <w:vAlign w:val="center"/>
          </w:tcPr>
          <w:p w14:paraId="7937F070">
            <w:pPr>
              <w:pStyle w:val="11"/>
              <w:jc w:val="center"/>
              <w:rPr>
                <w:kern w:val="0"/>
              </w:rPr>
            </w:pPr>
            <w:r>
              <w:rPr>
                <w:kern w:val="0"/>
              </w:rPr>
              <w:t>98.3</w:t>
            </w:r>
          </w:p>
        </w:tc>
      </w:tr>
      <w:tr w14:paraId="719EFE2C">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3671D5C9">
            <w:pPr>
              <w:pStyle w:val="11"/>
              <w:ind w:firstLine="630" w:firstLineChars="300"/>
              <w:rPr>
                <w:kern w:val="0"/>
              </w:rPr>
            </w:pPr>
            <w:r>
              <w:rPr>
                <w:kern w:val="0"/>
              </w:rPr>
              <w:t>（2）食糖</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10DF3642">
            <w:pPr>
              <w:pStyle w:val="11"/>
              <w:jc w:val="center"/>
              <w:rPr>
                <w:kern w:val="0"/>
              </w:rPr>
            </w:pPr>
            <w:r>
              <w:rPr>
                <w:kern w:val="0"/>
              </w:rPr>
              <w:t>89.2</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5F50D217">
            <w:pPr>
              <w:pStyle w:val="11"/>
              <w:jc w:val="center"/>
              <w:rPr>
                <w:kern w:val="0"/>
              </w:rPr>
            </w:pPr>
            <w:r>
              <w:rPr>
                <w:kern w:val="0"/>
              </w:rPr>
              <w:t>115.3</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4B0FF00B">
            <w:pPr>
              <w:pStyle w:val="11"/>
              <w:jc w:val="center"/>
              <w:rPr>
                <w:kern w:val="0"/>
              </w:rPr>
            </w:pPr>
            <w:r>
              <w:rPr>
                <w:kern w:val="0"/>
              </w:rPr>
              <w:t>125</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55F382D">
            <w:pPr>
              <w:pStyle w:val="11"/>
              <w:jc w:val="center"/>
              <w:rPr>
                <w:kern w:val="0"/>
              </w:rPr>
            </w:pPr>
            <w:r>
              <w:rPr>
                <w:kern w:val="0"/>
              </w:rPr>
              <w:t>118.6</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E53209C">
            <w:pPr>
              <w:pStyle w:val="11"/>
              <w:jc w:val="center"/>
              <w:rPr>
                <w:kern w:val="0"/>
              </w:rPr>
            </w:pPr>
            <w:r>
              <w:rPr>
                <w:kern w:val="0"/>
              </w:rPr>
              <w:t>103.6</w:t>
            </w:r>
          </w:p>
        </w:tc>
        <w:tc>
          <w:tcPr>
            <w:tcW w:w="505" w:type="pct"/>
            <w:tcBorders>
              <w:top w:val="single" w:color="000000" w:sz="4" w:space="0"/>
              <w:left w:val="single" w:color="000000" w:sz="4" w:space="0"/>
              <w:bottom w:val="single" w:color="000000" w:sz="4" w:space="0"/>
            </w:tcBorders>
            <w:noWrap/>
            <w:vAlign w:val="center"/>
          </w:tcPr>
          <w:p w14:paraId="4C525641">
            <w:pPr>
              <w:pStyle w:val="11"/>
              <w:jc w:val="center"/>
              <w:rPr>
                <w:kern w:val="0"/>
              </w:rPr>
            </w:pPr>
            <w:r>
              <w:rPr>
                <w:kern w:val="0"/>
              </w:rPr>
              <w:t>104.5</w:t>
            </w:r>
          </w:p>
        </w:tc>
      </w:tr>
      <w:tr w14:paraId="1884C400">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2BE98256">
            <w:pPr>
              <w:pStyle w:val="11"/>
              <w:ind w:firstLine="630" w:firstLineChars="300"/>
              <w:rPr>
                <w:kern w:val="0"/>
              </w:rPr>
            </w:pPr>
            <w:r>
              <w:rPr>
                <w:rFonts w:hint="eastAsia"/>
                <w:kern w:val="0"/>
              </w:rPr>
              <w:t>（</w:t>
            </w:r>
            <w:r>
              <w:rPr>
                <w:kern w:val="0"/>
              </w:rPr>
              <w:t>3）糖果</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64A0526D">
            <w:pPr>
              <w:pStyle w:val="11"/>
              <w:jc w:val="center"/>
              <w:rPr>
                <w:kern w:val="0"/>
              </w:rPr>
            </w:pPr>
            <w:r>
              <w:rPr>
                <w:kern w:val="0"/>
              </w:rPr>
              <w:t>113.1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48BC0DE2">
            <w:pPr>
              <w:pStyle w:val="11"/>
              <w:jc w:val="center"/>
              <w:rPr>
                <w:kern w:val="0"/>
              </w:rPr>
            </w:pPr>
            <w:r>
              <w:rPr>
                <w:kern w:val="0"/>
              </w:rPr>
              <w:t>111.7</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170459BB">
            <w:pPr>
              <w:pStyle w:val="11"/>
              <w:jc w:val="center"/>
              <w:rPr>
                <w:kern w:val="0"/>
              </w:rPr>
            </w:pPr>
            <w:r>
              <w:rPr>
                <w:kern w:val="0"/>
              </w:rPr>
              <w:t>126.2</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59429D2">
            <w:pPr>
              <w:pStyle w:val="11"/>
              <w:jc w:val="center"/>
              <w:rPr>
                <w:kern w:val="0"/>
              </w:rPr>
            </w:pPr>
            <w:r>
              <w:rPr>
                <w:kern w:val="0"/>
              </w:rPr>
              <w:t>122.6</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CC8D215">
            <w:pPr>
              <w:pStyle w:val="11"/>
              <w:jc w:val="center"/>
              <w:rPr>
                <w:kern w:val="0"/>
              </w:rPr>
            </w:pPr>
            <w:r>
              <w:rPr>
                <w:kern w:val="0"/>
              </w:rPr>
              <w:t>106.2</w:t>
            </w:r>
          </w:p>
        </w:tc>
        <w:tc>
          <w:tcPr>
            <w:tcW w:w="505" w:type="pct"/>
            <w:tcBorders>
              <w:top w:val="single" w:color="000000" w:sz="4" w:space="0"/>
              <w:left w:val="single" w:color="000000" w:sz="4" w:space="0"/>
              <w:bottom w:val="single" w:color="000000" w:sz="4" w:space="0"/>
            </w:tcBorders>
            <w:noWrap/>
            <w:vAlign w:val="center"/>
          </w:tcPr>
          <w:p w14:paraId="076FD5A5">
            <w:pPr>
              <w:pStyle w:val="11"/>
              <w:jc w:val="center"/>
              <w:rPr>
                <w:kern w:val="0"/>
              </w:rPr>
            </w:pPr>
            <w:r>
              <w:rPr>
                <w:kern w:val="0"/>
              </w:rPr>
              <w:t>101.2</w:t>
            </w:r>
          </w:p>
        </w:tc>
      </w:tr>
      <w:tr w14:paraId="25BA7ED9">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22B22C9D">
            <w:pPr>
              <w:pStyle w:val="11"/>
              <w:ind w:firstLine="630" w:firstLineChars="300"/>
              <w:rPr>
                <w:kern w:val="0"/>
              </w:rPr>
            </w:pPr>
            <w:r>
              <w:rPr>
                <w:kern w:val="0"/>
              </w:rPr>
              <w:t>（4）糕点</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5E6EF048">
            <w:pPr>
              <w:pStyle w:val="11"/>
              <w:jc w:val="center"/>
              <w:rPr>
                <w:kern w:val="0"/>
              </w:rPr>
            </w:pPr>
            <w:r>
              <w:rPr>
                <w:kern w:val="0"/>
              </w:rPr>
              <w:t>104.1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32C7F491">
            <w:pPr>
              <w:pStyle w:val="11"/>
              <w:jc w:val="center"/>
              <w:rPr>
                <w:kern w:val="0"/>
              </w:rPr>
            </w:pPr>
            <w:r>
              <w:rPr>
                <w:kern w:val="0"/>
              </w:rPr>
              <w:t>114.1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4EBBAB38">
            <w:pPr>
              <w:pStyle w:val="11"/>
              <w:jc w:val="center"/>
              <w:rPr>
                <w:kern w:val="0"/>
              </w:rPr>
            </w:pPr>
            <w:r>
              <w:rPr>
                <w:kern w:val="0"/>
              </w:rPr>
              <w:t>115.2</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4D1DDA5">
            <w:pPr>
              <w:pStyle w:val="11"/>
              <w:jc w:val="center"/>
              <w:rPr>
                <w:kern w:val="0"/>
              </w:rPr>
            </w:pPr>
            <w:r>
              <w:rPr>
                <w:kern w:val="0"/>
              </w:rPr>
              <w:t>113.3</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A2FFEAA">
            <w:pPr>
              <w:pStyle w:val="11"/>
              <w:jc w:val="center"/>
              <w:rPr>
                <w:kern w:val="0"/>
              </w:rPr>
            </w:pPr>
            <w:r>
              <w:rPr>
                <w:kern w:val="0"/>
              </w:rPr>
              <w:t>108</w:t>
            </w:r>
          </w:p>
        </w:tc>
        <w:tc>
          <w:tcPr>
            <w:tcW w:w="505" w:type="pct"/>
            <w:tcBorders>
              <w:top w:val="single" w:color="000000" w:sz="4" w:space="0"/>
              <w:left w:val="single" w:color="000000" w:sz="4" w:space="0"/>
              <w:bottom w:val="single" w:color="000000" w:sz="4" w:space="0"/>
            </w:tcBorders>
            <w:noWrap/>
            <w:vAlign w:val="center"/>
          </w:tcPr>
          <w:p w14:paraId="2775D847">
            <w:pPr>
              <w:pStyle w:val="11"/>
              <w:jc w:val="center"/>
              <w:rPr>
                <w:kern w:val="0"/>
              </w:rPr>
            </w:pPr>
            <w:r>
              <w:rPr>
                <w:kern w:val="0"/>
              </w:rPr>
              <w:t>111.2</w:t>
            </w:r>
          </w:p>
        </w:tc>
      </w:tr>
      <w:tr w14:paraId="4C1F64D9">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0F15A136">
            <w:pPr>
              <w:pStyle w:val="11"/>
              <w:ind w:firstLine="630" w:firstLineChars="300"/>
              <w:rPr>
                <w:kern w:val="0"/>
              </w:rPr>
            </w:pPr>
            <w:r>
              <w:rPr>
                <w:kern w:val="0"/>
              </w:rPr>
              <w:t>（5）奶及奶制品</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288CB173">
            <w:pPr>
              <w:pStyle w:val="11"/>
              <w:jc w:val="center"/>
              <w:rPr>
                <w:kern w:val="0"/>
              </w:rPr>
            </w:pPr>
            <w:r>
              <w:rPr>
                <w:kern w:val="0"/>
              </w:rPr>
              <w:t>103.7</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4B525116">
            <w:pPr>
              <w:pStyle w:val="11"/>
              <w:jc w:val="center"/>
              <w:rPr>
                <w:kern w:val="0"/>
              </w:rPr>
            </w:pPr>
            <w:r>
              <w:rPr>
                <w:kern w:val="0"/>
              </w:rPr>
              <w:t>111.8</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125AB2D1">
            <w:pPr>
              <w:pStyle w:val="11"/>
              <w:jc w:val="center"/>
              <w:rPr>
                <w:kern w:val="0"/>
              </w:rPr>
            </w:pPr>
            <w:r>
              <w:rPr>
                <w:kern w:val="0"/>
              </w:rPr>
              <w:t>117.2</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655F08D">
            <w:pPr>
              <w:pStyle w:val="11"/>
              <w:jc w:val="center"/>
              <w:rPr>
                <w:kern w:val="0"/>
              </w:rPr>
            </w:pPr>
            <w:r>
              <w:rPr>
                <w:kern w:val="0"/>
              </w:rPr>
              <w:t>107.5</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32A119D">
            <w:pPr>
              <w:pStyle w:val="11"/>
              <w:jc w:val="center"/>
              <w:rPr>
                <w:kern w:val="0"/>
              </w:rPr>
            </w:pPr>
            <w:r>
              <w:rPr>
                <w:kern w:val="0"/>
              </w:rPr>
              <w:t>108.2</w:t>
            </w:r>
          </w:p>
        </w:tc>
        <w:tc>
          <w:tcPr>
            <w:tcW w:w="505" w:type="pct"/>
            <w:tcBorders>
              <w:top w:val="single" w:color="000000" w:sz="4" w:space="0"/>
              <w:left w:val="single" w:color="000000" w:sz="4" w:space="0"/>
              <w:bottom w:val="single" w:color="000000" w:sz="4" w:space="0"/>
            </w:tcBorders>
            <w:noWrap/>
            <w:vAlign w:val="center"/>
          </w:tcPr>
          <w:p w14:paraId="6B9352A9">
            <w:pPr>
              <w:pStyle w:val="11"/>
              <w:jc w:val="center"/>
              <w:rPr>
                <w:kern w:val="0"/>
              </w:rPr>
            </w:pPr>
            <w:r>
              <w:rPr>
                <w:kern w:val="0"/>
              </w:rPr>
              <w:t>105.8</w:t>
            </w:r>
          </w:p>
        </w:tc>
      </w:tr>
      <w:tr w14:paraId="4750A231">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5034600E">
            <w:pPr>
              <w:pStyle w:val="11"/>
              <w:ind w:firstLine="630" w:firstLineChars="300"/>
              <w:rPr>
                <w:kern w:val="0"/>
              </w:rPr>
            </w:pPr>
            <w:r>
              <w:rPr>
                <w:kern w:val="0"/>
              </w:rPr>
              <w:t>（6）罐头</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1240D64A">
            <w:pPr>
              <w:pStyle w:val="11"/>
              <w:jc w:val="center"/>
              <w:rPr>
                <w:kern w:val="0"/>
              </w:rPr>
            </w:pPr>
            <w:r>
              <w:rPr>
                <w:kern w:val="0"/>
              </w:rPr>
              <w:t>102.4</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2C5ECEE4">
            <w:pPr>
              <w:pStyle w:val="11"/>
              <w:jc w:val="center"/>
              <w:rPr>
                <w:kern w:val="0"/>
              </w:rPr>
            </w:pPr>
            <w:r>
              <w:rPr>
                <w:kern w:val="0"/>
              </w:rPr>
              <w:t>111.1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6D3893E8">
            <w:pPr>
              <w:pStyle w:val="11"/>
              <w:jc w:val="center"/>
              <w:rPr>
                <w:kern w:val="0"/>
              </w:rPr>
            </w:pPr>
            <w:r>
              <w:rPr>
                <w:kern w:val="0"/>
              </w:rPr>
              <w:t>113.8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23C23F1">
            <w:pPr>
              <w:pStyle w:val="11"/>
              <w:jc w:val="center"/>
              <w:rPr>
                <w:kern w:val="0"/>
              </w:rPr>
            </w:pPr>
            <w:r>
              <w:rPr>
                <w:kern w:val="0"/>
              </w:rPr>
              <w:t>106.6</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B29B1FE">
            <w:pPr>
              <w:pStyle w:val="11"/>
              <w:jc w:val="center"/>
              <w:rPr>
                <w:kern w:val="0"/>
              </w:rPr>
            </w:pPr>
            <w:r>
              <w:rPr>
                <w:kern w:val="0"/>
              </w:rPr>
              <w:t>104.9</w:t>
            </w:r>
          </w:p>
        </w:tc>
        <w:tc>
          <w:tcPr>
            <w:tcW w:w="505" w:type="pct"/>
            <w:tcBorders>
              <w:top w:val="single" w:color="000000" w:sz="4" w:space="0"/>
              <w:left w:val="single" w:color="000000" w:sz="4" w:space="0"/>
              <w:bottom w:val="single" w:color="000000" w:sz="4" w:space="0"/>
            </w:tcBorders>
            <w:noWrap/>
            <w:vAlign w:val="center"/>
          </w:tcPr>
          <w:p w14:paraId="73B2BF77">
            <w:pPr>
              <w:pStyle w:val="11"/>
              <w:jc w:val="center"/>
              <w:rPr>
                <w:kern w:val="0"/>
              </w:rPr>
            </w:pPr>
            <w:r>
              <w:rPr>
                <w:kern w:val="0"/>
              </w:rPr>
              <w:t>106.5</w:t>
            </w:r>
          </w:p>
        </w:tc>
      </w:tr>
      <w:tr w14:paraId="08EF073A">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57A8A95D">
            <w:pPr>
              <w:pStyle w:val="11"/>
              <w:rPr>
                <w:kern w:val="0"/>
              </w:rPr>
            </w:pPr>
            <w:r>
              <w:rPr>
                <w:kern w:val="0"/>
              </w:rPr>
              <w:t>二、饮料、烟酒类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7DB176E2">
            <w:pPr>
              <w:pStyle w:val="11"/>
              <w:jc w:val="center"/>
              <w:rPr>
                <w:kern w:val="0"/>
              </w:rPr>
            </w:pPr>
            <w:r>
              <w:rPr>
                <w:kern w:val="0"/>
              </w:rPr>
              <w:t>99.5</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61E0121B">
            <w:pPr>
              <w:pStyle w:val="11"/>
              <w:jc w:val="center"/>
              <w:rPr>
                <w:kern w:val="0"/>
              </w:rPr>
            </w:pPr>
            <w:r>
              <w:rPr>
                <w:kern w:val="0"/>
              </w:rPr>
              <w:t>117.4</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36C629F3">
            <w:pPr>
              <w:pStyle w:val="11"/>
              <w:jc w:val="center"/>
              <w:rPr>
                <w:kern w:val="0"/>
              </w:rPr>
            </w:pPr>
            <w:r>
              <w:rPr>
                <w:kern w:val="0"/>
              </w:rPr>
              <w:t>114.5</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73EB06D">
            <w:pPr>
              <w:pStyle w:val="11"/>
              <w:jc w:val="center"/>
              <w:rPr>
                <w:kern w:val="0"/>
              </w:rPr>
            </w:pPr>
            <w:r>
              <w:rPr>
                <w:kern w:val="0"/>
              </w:rPr>
              <w:t>109.1</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BF5C6DD">
            <w:pPr>
              <w:pStyle w:val="11"/>
              <w:jc w:val="center"/>
              <w:rPr>
                <w:kern w:val="0"/>
              </w:rPr>
            </w:pPr>
            <w:r>
              <w:rPr>
                <w:kern w:val="0"/>
              </w:rPr>
              <w:t>106.6</w:t>
            </w:r>
          </w:p>
        </w:tc>
        <w:tc>
          <w:tcPr>
            <w:tcW w:w="505" w:type="pct"/>
            <w:tcBorders>
              <w:top w:val="single" w:color="000000" w:sz="4" w:space="0"/>
              <w:left w:val="single" w:color="000000" w:sz="4" w:space="0"/>
              <w:bottom w:val="single" w:color="000000" w:sz="4" w:space="0"/>
            </w:tcBorders>
            <w:noWrap/>
            <w:vAlign w:val="center"/>
          </w:tcPr>
          <w:p w14:paraId="395AD617">
            <w:pPr>
              <w:pStyle w:val="11"/>
              <w:jc w:val="center"/>
              <w:rPr>
                <w:kern w:val="0"/>
              </w:rPr>
            </w:pPr>
            <w:r>
              <w:rPr>
                <w:kern w:val="0"/>
              </w:rPr>
              <w:t>103</w:t>
            </w:r>
          </w:p>
        </w:tc>
      </w:tr>
      <w:tr w14:paraId="0BA5EF0D">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64163475">
            <w:pPr>
              <w:pStyle w:val="11"/>
              <w:ind w:firstLine="420" w:firstLineChars="200"/>
              <w:rPr>
                <w:kern w:val="0"/>
              </w:rPr>
            </w:pPr>
            <w:r>
              <w:rPr>
                <w:kern w:val="0"/>
              </w:rPr>
              <w:t>1饮料</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51504C01">
            <w:pPr>
              <w:pStyle w:val="11"/>
              <w:jc w:val="center"/>
              <w:rPr>
                <w:kern w:val="0"/>
              </w:rPr>
            </w:pPr>
            <w:r>
              <w:rPr>
                <w:kern w:val="0"/>
              </w:rPr>
              <w:t>100.3</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672D2BCA">
            <w:pPr>
              <w:pStyle w:val="11"/>
              <w:jc w:val="center"/>
              <w:rPr>
                <w:kern w:val="0"/>
              </w:rPr>
            </w:pPr>
            <w:r>
              <w:rPr>
                <w:kern w:val="0"/>
              </w:rPr>
              <w:t>118.7</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47A9BB4F">
            <w:pPr>
              <w:pStyle w:val="11"/>
              <w:jc w:val="center"/>
              <w:rPr>
                <w:kern w:val="0"/>
              </w:rPr>
            </w:pPr>
            <w:r>
              <w:rPr>
                <w:kern w:val="0"/>
              </w:rPr>
              <w:t>112.6</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CA01CC3">
            <w:pPr>
              <w:pStyle w:val="11"/>
              <w:jc w:val="center"/>
              <w:rPr>
                <w:kern w:val="0"/>
              </w:rPr>
            </w:pPr>
            <w:r>
              <w:rPr>
                <w:kern w:val="0"/>
              </w:rPr>
              <w:t>107.3</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1D73A10">
            <w:pPr>
              <w:pStyle w:val="11"/>
              <w:jc w:val="center"/>
              <w:rPr>
                <w:kern w:val="0"/>
              </w:rPr>
            </w:pPr>
            <w:r>
              <w:rPr>
                <w:kern w:val="0"/>
              </w:rPr>
              <w:t>104</w:t>
            </w:r>
          </w:p>
        </w:tc>
        <w:tc>
          <w:tcPr>
            <w:tcW w:w="505" w:type="pct"/>
            <w:tcBorders>
              <w:top w:val="single" w:color="000000" w:sz="4" w:space="0"/>
              <w:left w:val="single" w:color="000000" w:sz="4" w:space="0"/>
              <w:bottom w:val="single" w:color="000000" w:sz="4" w:space="0"/>
            </w:tcBorders>
            <w:noWrap/>
            <w:vAlign w:val="center"/>
          </w:tcPr>
          <w:p w14:paraId="58DBAAB1">
            <w:pPr>
              <w:pStyle w:val="11"/>
              <w:jc w:val="center"/>
              <w:rPr>
                <w:kern w:val="0"/>
              </w:rPr>
            </w:pPr>
            <w:r>
              <w:rPr>
                <w:kern w:val="0"/>
              </w:rPr>
              <w:t>102.2</w:t>
            </w:r>
          </w:p>
        </w:tc>
      </w:tr>
      <w:tr w14:paraId="1E490497">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1411B4D0">
            <w:pPr>
              <w:pStyle w:val="11"/>
              <w:ind w:firstLine="420" w:firstLineChars="200"/>
              <w:rPr>
                <w:kern w:val="0"/>
              </w:rPr>
            </w:pPr>
            <w:r>
              <w:rPr>
                <w:kern w:val="0"/>
              </w:rPr>
              <w:t>2．烟酒</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08575B88">
            <w:pPr>
              <w:pStyle w:val="11"/>
              <w:jc w:val="center"/>
              <w:rPr>
                <w:kern w:val="0"/>
              </w:rPr>
            </w:pPr>
            <w:r>
              <w:rPr>
                <w:kern w:val="0"/>
              </w:rPr>
              <w:t>98.6</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244019CD">
            <w:pPr>
              <w:pStyle w:val="11"/>
              <w:jc w:val="center"/>
              <w:rPr>
                <w:kern w:val="0"/>
              </w:rPr>
            </w:pPr>
            <w:r>
              <w:rPr>
                <w:kern w:val="0"/>
              </w:rPr>
              <w:t>116</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2AB3230C">
            <w:pPr>
              <w:pStyle w:val="11"/>
              <w:jc w:val="center"/>
              <w:rPr>
                <w:kern w:val="0"/>
              </w:rPr>
            </w:pPr>
            <w:r>
              <w:rPr>
                <w:kern w:val="0"/>
              </w:rPr>
              <w:t>115.3</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D918661">
            <w:pPr>
              <w:pStyle w:val="11"/>
              <w:jc w:val="center"/>
              <w:rPr>
                <w:kern w:val="0"/>
              </w:rPr>
            </w:pPr>
            <w:r>
              <w:rPr>
                <w:kern w:val="0"/>
              </w:rPr>
              <w:t>109.3</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E4A25B1">
            <w:pPr>
              <w:pStyle w:val="11"/>
              <w:jc w:val="center"/>
              <w:rPr>
                <w:kern w:val="0"/>
              </w:rPr>
            </w:pPr>
            <w:r>
              <w:rPr>
                <w:kern w:val="0"/>
              </w:rPr>
              <w:t>106.6</w:t>
            </w:r>
          </w:p>
        </w:tc>
        <w:tc>
          <w:tcPr>
            <w:tcW w:w="505" w:type="pct"/>
            <w:tcBorders>
              <w:top w:val="single" w:color="000000" w:sz="4" w:space="0"/>
              <w:left w:val="single" w:color="000000" w:sz="4" w:space="0"/>
              <w:bottom w:val="single" w:color="000000" w:sz="4" w:space="0"/>
            </w:tcBorders>
            <w:noWrap/>
            <w:vAlign w:val="center"/>
          </w:tcPr>
          <w:p w14:paraId="041BB8F7">
            <w:pPr>
              <w:pStyle w:val="11"/>
              <w:jc w:val="center"/>
              <w:rPr>
                <w:kern w:val="0"/>
              </w:rPr>
            </w:pPr>
            <w:r>
              <w:rPr>
                <w:kern w:val="0"/>
              </w:rPr>
              <w:t>103.3</w:t>
            </w:r>
          </w:p>
        </w:tc>
      </w:tr>
      <w:tr w14:paraId="572D4712">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0BC96192">
            <w:pPr>
              <w:pStyle w:val="11"/>
              <w:rPr>
                <w:kern w:val="0"/>
              </w:rPr>
            </w:pPr>
            <w:r>
              <w:rPr>
                <w:kern w:val="0"/>
              </w:rPr>
              <w:t>三、服装、鞋帽类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188A059C">
            <w:pPr>
              <w:pStyle w:val="11"/>
              <w:jc w:val="center"/>
              <w:rPr>
                <w:kern w:val="0"/>
              </w:rPr>
            </w:pPr>
            <w:r>
              <w:rPr>
                <w:kern w:val="0"/>
              </w:rPr>
              <w:t>105.1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530F7AEF">
            <w:pPr>
              <w:pStyle w:val="11"/>
              <w:jc w:val="center"/>
              <w:rPr>
                <w:kern w:val="0"/>
              </w:rPr>
            </w:pPr>
            <w:r>
              <w:rPr>
                <w:kern w:val="0"/>
              </w:rPr>
              <w:t>114.4</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1C93A1C7">
            <w:pPr>
              <w:pStyle w:val="11"/>
              <w:jc w:val="center"/>
              <w:rPr>
                <w:kern w:val="0"/>
              </w:rPr>
            </w:pPr>
            <w:r>
              <w:rPr>
                <w:kern w:val="0"/>
              </w:rPr>
              <w:t>115.5</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2F6FCF4">
            <w:pPr>
              <w:pStyle w:val="11"/>
              <w:jc w:val="center"/>
              <w:rPr>
                <w:kern w:val="0"/>
              </w:rPr>
            </w:pPr>
            <w:r>
              <w:rPr>
                <w:kern w:val="0"/>
              </w:rPr>
              <w:t>110.3</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4B48244">
            <w:pPr>
              <w:pStyle w:val="11"/>
              <w:jc w:val="center"/>
              <w:rPr>
                <w:kern w:val="0"/>
              </w:rPr>
            </w:pPr>
            <w:r>
              <w:rPr>
                <w:kern w:val="0"/>
              </w:rPr>
              <w:t>107.6</w:t>
            </w:r>
          </w:p>
        </w:tc>
        <w:tc>
          <w:tcPr>
            <w:tcW w:w="505" w:type="pct"/>
            <w:tcBorders>
              <w:top w:val="single" w:color="000000" w:sz="4" w:space="0"/>
              <w:left w:val="single" w:color="000000" w:sz="4" w:space="0"/>
              <w:bottom w:val="single" w:color="000000" w:sz="4" w:space="0"/>
            </w:tcBorders>
            <w:noWrap/>
            <w:vAlign w:val="center"/>
          </w:tcPr>
          <w:p w14:paraId="6FA45777">
            <w:pPr>
              <w:pStyle w:val="11"/>
              <w:jc w:val="center"/>
              <w:rPr>
                <w:kern w:val="0"/>
              </w:rPr>
            </w:pPr>
            <w:r>
              <w:rPr>
                <w:kern w:val="0"/>
              </w:rPr>
              <w:t>104.5</w:t>
            </w:r>
          </w:p>
        </w:tc>
      </w:tr>
      <w:tr w14:paraId="0C453605">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1DA957E7">
            <w:pPr>
              <w:pStyle w:val="11"/>
              <w:ind w:firstLine="420" w:firstLineChars="200"/>
              <w:rPr>
                <w:kern w:val="0"/>
              </w:rPr>
            </w:pPr>
            <w:r>
              <w:rPr>
                <w:kern w:val="0"/>
              </w:rPr>
              <w:t>1．服装</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39F44F2A">
            <w:pPr>
              <w:pStyle w:val="11"/>
              <w:jc w:val="center"/>
              <w:rPr>
                <w:kern w:val="0"/>
              </w:rPr>
            </w:pPr>
            <w:r>
              <w:rPr>
                <w:kern w:val="0"/>
              </w:rPr>
              <w:t>105.2</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41C1DF57">
            <w:pPr>
              <w:pStyle w:val="11"/>
              <w:jc w:val="center"/>
              <w:rPr>
                <w:kern w:val="0"/>
              </w:rPr>
            </w:pPr>
            <w:r>
              <w:rPr>
                <w:kern w:val="0"/>
              </w:rPr>
              <w:t>118.2</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317AAFBD">
            <w:pPr>
              <w:pStyle w:val="11"/>
              <w:jc w:val="center"/>
              <w:rPr>
                <w:kern w:val="0"/>
              </w:rPr>
            </w:pPr>
            <w:r>
              <w:rPr>
                <w:kern w:val="0"/>
              </w:rPr>
              <w:t>115.9</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8C9805E">
            <w:pPr>
              <w:pStyle w:val="11"/>
              <w:jc w:val="center"/>
              <w:rPr>
                <w:kern w:val="0"/>
              </w:rPr>
            </w:pPr>
            <w:r>
              <w:rPr>
                <w:kern w:val="0"/>
              </w:rPr>
              <w:t>110.2</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9349847">
            <w:pPr>
              <w:pStyle w:val="11"/>
              <w:jc w:val="center"/>
              <w:rPr>
                <w:kern w:val="0"/>
              </w:rPr>
            </w:pPr>
            <w:r>
              <w:rPr>
                <w:kern w:val="0"/>
              </w:rPr>
              <w:t>105.7</w:t>
            </w:r>
          </w:p>
        </w:tc>
        <w:tc>
          <w:tcPr>
            <w:tcW w:w="505" w:type="pct"/>
            <w:tcBorders>
              <w:top w:val="single" w:color="000000" w:sz="4" w:space="0"/>
              <w:left w:val="single" w:color="000000" w:sz="4" w:space="0"/>
              <w:bottom w:val="single" w:color="000000" w:sz="4" w:space="0"/>
            </w:tcBorders>
            <w:noWrap/>
            <w:vAlign w:val="center"/>
          </w:tcPr>
          <w:p w14:paraId="34804E9C">
            <w:pPr>
              <w:pStyle w:val="11"/>
              <w:jc w:val="center"/>
              <w:rPr>
                <w:kern w:val="0"/>
              </w:rPr>
            </w:pPr>
            <w:r>
              <w:rPr>
                <w:kern w:val="0"/>
              </w:rPr>
              <w:t>100.7</w:t>
            </w:r>
          </w:p>
        </w:tc>
      </w:tr>
      <w:tr w14:paraId="1CA3342B">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35AA6608">
            <w:pPr>
              <w:pStyle w:val="11"/>
              <w:ind w:firstLine="420" w:firstLineChars="200"/>
              <w:rPr>
                <w:kern w:val="0"/>
              </w:rPr>
            </w:pPr>
            <w:r>
              <w:rPr>
                <w:kern w:val="0"/>
              </w:rPr>
              <w:t>2．鞋</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5F55A98C">
            <w:pPr>
              <w:pStyle w:val="11"/>
              <w:jc w:val="center"/>
              <w:rPr>
                <w:kern w:val="0"/>
              </w:rPr>
            </w:pPr>
            <w:r>
              <w:rPr>
                <w:kern w:val="0"/>
              </w:rPr>
              <w:t>106.6</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020DF1AD">
            <w:pPr>
              <w:pStyle w:val="11"/>
              <w:jc w:val="center"/>
              <w:rPr>
                <w:kern w:val="0"/>
              </w:rPr>
            </w:pPr>
            <w:r>
              <w:rPr>
                <w:kern w:val="0"/>
              </w:rPr>
              <w:t>114.1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4A7A3BCD">
            <w:pPr>
              <w:pStyle w:val="11"/>
              <w:jc w:val="center"/>
              <w:rPr>
                <w:kern w:val="0"/>
              </w:rPr>
            </w:pPr>
            <w:r>
              <w:rPr>
                <w:kern w:val="0"/>
              </w:rPr>
              <w:t>116.7</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7929297">
            <w:pPr>
              <w:pStyle w:val="11"/>
              <w:jc w:val="center"/>
              <w:rPr>
                <w:kern w:val="0"/>
              </w:rPr>
            </w:pPr>
            <w:r>
              <w:rPr>
                <w:kern w:val="0"/>
              </w:rPr>
              <w:t>110.4</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D219C10">
            <w:pPr>
              <w:pStyle w:val="11"/>
              <w:jc w:val="center"/>
              <w:rPr>
                <w:kern w:val="0"/>
              </w:rPr>
            </w:pPr>
            <w:r>
              <w:rPr>
                <w:kern w:val="0"/>
              </w:rPr>
              <w:t>103.8</w:t>
            </w:r>
          </w:p>
        </w:tc>
        <w:tc>
          <w:tcPr>
            <w:tcW w:w="505" w:type="pct"/>
            <w:tcBorders>
              <w:top w:val="single" w:color="000000" w:sz="4" w:space="0"/>
              <w:left w:val="single" w:color="000000" w:sz="4" w:space="0"/>
              <w:bottom w:val="single" w:color="000000" w:sz="4" w:space="0"/>
            </w:tcBorders>
            <w:noWrap/>
            <w:vAlign w:val="center"/>
          </w:tcPr>
          <w:p w14:paraId="76D3D869">
            <w:pPr>
              <w:pStyle w:val="11"/>
              <w:jc w:val="center"/>
              <w:rPr>
                <w:kern w:val="0"/>
              </w:rPr>
            </w:pPr>
            <w:r>
              <w:rPr>
                <w:kern w:val="0"/>
              </w:rPr>
              <w:t>106.7</w:t>
            </w:r>
          </w:p>
        </w:tc>
      </w:tr>
      <w:tr w14:paraId="5096EFCB">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161486B5">
            <w:pPr>
              <w:pStyle w:val="11"/>
              <w:ind w:firstLine="420" w:firstLineChars="200"/>
              <w:rPr>
                <w:kern w:val="0"/>
              </w:rPr>
            </w:pPr>
            <w:r>
              <w:rPr>
                <w:kern w:val="0"/>
              </w:rPr>
              <w:t>3．其他衣着</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0644BA6A">
            <w:pPr>
              <w:pStyle w:val="11"/>
              <w:jc w:val="center"/>
              <w:rPr>
                <w:kern w:val="0"/>
              </w:rPr>
            </w:pPr>
            <w:r>
              <w:rPr>
                <w:kern w:val="0"/>
              </w:rPr>
              <w:t>103.6</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5BABF356">
            <w:pPr>
              <w:pStyle w:val="11"/>
              <w:jc w:val="center"/>
              <w:rPr>
                <w:kern w:val="0"/>
              </w:rPr>
            </w:pPr>
            <w:r>
              <w:rPr>
                <w:kern w:val="0"/>
              </w:rPr>
              <w:t>110.8</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3F25D017">
            <w:pPr>
              <w:pStyle w:val="11"/>
              <w:jc w:val="center"/>
              <w:rPr>
                <w:kern w:val="0"/>
              </w:rPr>
            </w:pPr>
            <w:r>
              <w:rPr>
                <w:kern w:val="0"/>
              </w:rPr>
              <w:t>113.8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11218B3">
            <w:pPr>
              <w:pStyle w:val="11"/>
              <w:jc w:val="center"/>
              <w:rPr>
                <w:kern w:val="0"/>
              </w:rPr>
            </w:pPr>
            <w:r>
              <w:rPr>
                <w:kern w:val="0"/>
              </w:rPr>
              <w:t>109.5</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50C3A30">
            <w:pPr>
              <w:pStyle w:val="11"/>
              <w:jc w:val="center"/>
              <w:rPr>
                <w:kern w:val="0"/>
              </w:rPr>
            </w:pPr>
            <w:r>
              <w:rPr>
                <w:kern w:val="0"/>
              </w:rPr>
              <w:t>114.4</w:t>
            </w:r>
          </w:p>
        </w:tc>
        <w:tc>
          <w:tcPr>
            <w:tcW w:w="505" w:type="pct"/>
            <w:tcBorders>
              <w:top w:val="single" w:color="000000" w:sz="4" w:space="0"/>
              <w:left w:val="single" w:color="000000" w:sz="4" w:space="0"/>
              <w:bottom w:val="single" w:color="000000" w:sz="4" w:space="0"/>
            </w:tcBorders>
            <w:noWrap/>
            <w:vAlign w:val="center"/>
          </w:tcPr>
          <w:p w14:paraId="6E0D9B91">
            <w:pPr>
              <w:pStyle w:val="11"/>
              <w:jc w:val="center"/>
              <w:rPr>
                <w:kern w:val="0"/>
              </w:rPr>
            </w:pPr>
            <w:r>
              <w:rPr>
                <w:kern w:val="0"/>
              </w:rPr>
              <w:t>106.8</w:t>
            </w:r>
          </w:p>
        </w:tc>
      </w:tr>
      <w:tr w14:paraId="58838789">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4395AC56">
            <w:pPr>
              <w:pStyle w:val="11"/>
              <w:rPr>
                <w:kern w:val="0"/>
              </w:rPr>
            </w:pPr>
            <w:r>
              <w:rPr>
                <w:kern w:val="0"/>
              </w:rPr>
              <w:t>四、纺织品类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18CC4D92">
            <w:pPr>
              <w:pStyle w:val="11"/>
              <w:jc w:val="center"/>
              <w:rPr>
                <w:kern w:val="0"/>
              </w:rPr>
            </w:pPr>
            <w:r>
              <w:rPr>
                <w:kern w:val="0"/>
              </w:rPr>
              <w:t>102.5</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3C10854A">
            <w:pPr>
              <w:pStyle w:val="11"/>
              <w:jc w:val="center"/>
              <w:rPr>
                <w:kern w:val="0"/>
              </w:rPr>
            </w:pPr>
            <w:r>
              <w:rPr>
                <w:kern w:val="0"/>
              </w:rPr>
              <w:t>111.8</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056206C4">
            <w:pPr>
              <w:pStyle w:val="11"/>
              <w:jc w:val="center"/>
              <w:rPr>
                <w:kern w:val="0"/>
              </w:rPr>
            </w:pPr>
            <w:r>
              <w:rPr>
                <w:kern w:val="0"/>
              </w:rPr>
              <w:t>118.8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55B17AA">
            <w:pPr>
              <w:pStyle w:val="11"/>
              <w:jc w:val="center"/>
              <w:rPr>
                <w:kern w:val="0"/>
              </w:rPr>
            </w:pPr>
            <w:r>
              <w:rPr>
                <w:kern w:val="0"/>
              </w:rPr>
              <w:t>109</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3067E15">
            <w:pPr>
              <w:pStyle w:val="11"/>
              <w:jc w:val="center"/>
              <w:rPr>
                <w:kern w:val="0"/>
              </w:rPr>
            </w:pPr>
            <w:r>
              <w:rPr>
                <w:kern w:val="0"/>
              </w:rPr>
              <w:t>106.2</w:t>
            </w:r>
          </w:p>
        </w:tc>
        <w:tc>
          <w:tcPr>
            <w:tcW w:w="505" w:type="pct"/>
            <w:tcBorders>
              <w:top w:val="single" w:color="000000" w:sz="4" w:space="0"/>
              <w:left w:val="single" w:color="000000" w:sz="4" w:space="0"/>
              <w:bottom w:val="single" w:color="000000" w:sz="4" w:space="0"/>
            </w:tcBorders>
            <w:noWrap/>
            <w:vAlign w:val="center"/>
          </w:tcPr>
          <w:p w14:paraId="3F56FBAD">
            <w:pPr>
              <w:pStyle w:val="11"/>
              <w:jc w:val="center"/>
              <w:rPr>
                <w:kern w:val="0"/>
              </w:rPr>
            </w:pPr>
            <w:r>
              <w:rPr>
                <w:kern w:val="0"/>
              </w:rPr>
              <w:t>104.6</w:t>
            </w:r>
          </w:p>
        </w:tc>
      </w:tr>
      <w:tr w14:paraId="1F7FF816">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4AF12B50">
            <w:pPr>
              <w:pStyle w:val="11"/>
              <w:ind w:firstLine="420" w:firstLineChars="200"/>
              <w:rPr>
                <w:kern w:val="0"/>
              </w:rPr>
            </w:pPr>
            <w:r>
              <w:rPr>
                <w:kern w:val="0"/>
              </w:rPr>
              <w:t>1．棉布</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5E2C0202">
            <w:pPr>
              <w:pStyle w:val="11"/>
              <w:jc w:val="center"/>
              <w:rPr>
                <w:kern w:val="0"/>
              </w:rPr>
            </w:pPr>
            <w:r>
              <w:rPr>
                <w:kern w:val="0"/>
              </w:rPr>
              <w:t>102.5</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507CFC3B">
            <w:pPr>
              <w:pStyle w:val="11"/>
              <w:jc w:val="center"/>
              <w:rPr>
                <w:kern w:val="0"/>
              </w:rPr>
            </w:pPr>
            <w:r>
              <w:rPr>
                <w:kern w:val="0"/>
              </w:rPr>
              <w:t>110.8</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75140CF9">
            <w:pPr>
              <w:pStyle w:val="11"/>
              <w:jc w:val="center"/>
              <w:rPr>
                <w:kern w:val="0"/>
              </w:rPr>
            </w:pPr>
            <w:r>
              <w:rPr>
                <w:kern w:val="0"/>
              </w:rPr>
              <w:t>123.8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A71EB89">
            <w:pPr>
              <w:pStyle w:val="11"/>
              <w:jc w:val="center"/>
              <w:rPr>
                <w:kern w:val="0"/>
              </w:rPr>
            </w:pPr>
            <w:r>
              <w:rPr>
                <w:kern w:val="0"/>
              </w:rPr>
              <w:t>108.7</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4367A5B">
            <w:pPr>
              <w:pStyle w:val="11"/>
              <w:jc w:val="center"/>
              <w:rPr>
                <w:kern w:val="0"/>
              </w:rPr>
            </w:pPr>
            <w:r>
              <w:rPr>
                <w:kern w:val="0"/>
              </w:rPr>
              <w:t>108.4</w:t>
            </w:r>
          </w:p>
        </w:tc>
        <w:tc>
          <w:tcPr>
            <w:tcW w:w="505" w:type="pct"/>
            <w:tcBorders>
              <w:top w:val="single" w:color="000000" w:sz="4" w:space="0"/>
              <w:left w:val="single" w:color="000000" w:sz="4" w:space="0"/>
              <w:bottom w:val="single" w:color="000000" w:sz="4" w:space="0"/>
            </w:tcBorders>
            <w:noWrap/>
            <w:vAlign w:val="center"/>
          </w:tcPr>
          <w:p w14:paraId="0CBCA024">
            <w:pPr>
              <w:pStyle w:val="11"/>
              <w:jc w:val="center"/>
              <w:rPr>
                <w:kern w:val="0"/>
              </w:rPr>
            </w:pPr>
            <w:r>
              <w:rPr>
                <w:kern w:val="0"/>
              </w:rPr>
              <w:t>109.1</w:t>
            </w:r>
          </w:p>
        </w:tc>
      </w:tr>
      <w:tr w14:paraId="125D4AF2">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145366E6">
            <w:pPr>
              <w:pStyle w:val="11"/>
              <w:ind w:firstLine="420" w:firstLineChars="200"/>
              <w:rPr>
                <w:kern w:val="0"/>
              </w:rPr>
            </w:pPr>
            <w:r>
              <w:rPr>
                <w:kern w:val="0"/>
              </w:rPr>
              <w:t>2棉花化纤混纺布</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6B276DBD">
            <w:pPr>
              <w:pStyle w:val="11"/>
              <w:jc w:val="center"/>
              <w:rPr>
                <w:kern w:val="0"/>
              </w:rPr>
            </w:pPr>
            <w:r>
              <w:rPr>
                <w:kern w:val="0"/>
              </w:rPr>
              <w:t>100.6</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6F30336C">
            <w:pPr>
              <w:pStyle w:val="11"/>
              <w:jc w:val="center"/>
              <w:rPr>
                <w:kern w:val="0"/>
              </w:rPr>
            </w:pPr>
            <w:r>
              <w:rPr>
                <w:kern w:val="0"/>
              </w:rPr>
              <w:t>109.1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6B6B25FF">
            <w:pPr>
              <w:pStyle w:val="11"/>
              <w:jc w:val="center"/>
              <w:rPr>
                <w:kern w:val="0"/>
              </w:rPr>
            </w:pPr>
            <w:r>
              <w:rPr>
                <w:kern w:val="0"/>
              </w:rPr>
              <w:t>109.1</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92A5E30">
            <w:pPr>
              <w:pStyle w:val="11"/>
              <w:jc w:val="center"/>
              <w:rPr>
                <w:kern w:val="0"/>
              </w:rPr>
            </w:pPr>
            <w:r>
              <w:rPr>
                <w:kern w:val="0"/>
              </w:rPr>
              <w:t>112.2</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9871F7F">
            <w:pPr>
              <w:pStyle w:val="11"/>
              <w:jc w:val="center"/>
              <w:rPr>
                <w:kern w:val="0"/>
              </w:rPr>
            </w:pPr>
            <w:r>
              <w:rPr>
                <w:kern w:val="0"/>
              </w:rPr>
              <w:t>104.7</w:t>
            </w:r>
          </w:p>
        </w:tc>
        <w:tc>
          <w:tcPr>
            <w:tcW w:w="505" w:type="pct"/>
            <w:tcBorders>
              <w:top w:val="single" w:color="000000" w:sz="4" w:space="0"/>
              <w:left w:val="single" w:color="000000" w:sz="4" w:space="0"/>
              <w:bottom w:val="single" w:color="000000" w:sz="4" w:space="0"/>
            </w:tcBorders>
            <w:noWrap/>
            <w:vAlign w:val="center"/>
          </w:tcPr>
          <w:p w14:paraId="781D2AD4">
            <w:pPr>
              <w:pStyle w:val="11"/>
              <w:jc w:val="center"/>
              <w:rPr>
                <w:kern w:val="0"/>
              </w:rPr>
            </w:pPr>
            <w:r>
              <w:rPr>
                <w:kern w:val="0"/>
              </w:rPr>
              <w:t>105.8</w:t>
            </w:r>
          </w:p>
        </w:tc>
      </w:tr>
      <w:tr w14:paraId="16C178F4">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0CAEA276">
            <w:pPr>
              <w:pStyle w:val="11"/>
              <w:ind w:firstLine="420" w:firstLineChars="200"/>
              <w:rPr>
                <w:kern w:val="0"/>
              </w:rPr>
            </w:pPr>
            <w:r>
              <w:rPr>
                <w:kern w:val="0"/>
              </w:rPr>
              <w:t>3．化纤布</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457D069A">
            <w:pPr>
              <w:pStyle w:val="11"/>
              <w:jc w:val="center"/>
              <w:rPr>
                <w:kern w:val="0"/>
              </w:rPr>
            </w:pPr>
            <w:r>
              <w:rPr>
                <w:kern w:val="0"/>
              </w:rPr>
              <w:t>100.7</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6F8AC4C9">
            <w:pPr>
              <w:pStyle w:val="11"/>
              <w:jc w:val="center"/>
              <w:rPr>
                <w:kern w:val="0"/>
              </w:rPr>
            </w:pPr>
            <w:r>
              <w:rPr>
                <w:kern w:val="0"/>
              </w:rPr>
              <w:t>108.8</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08DFD243">
            <w:pPr>
              <w:pStyle w:val="11"/>
              <w:jc w:val="center"/>
              <w:rPr>
                <w:kern w:val="0"/>
              </w:rPr>
            </w:pPr>
            <w:r>
              <w:rPr>
                <w:kern w:val="0"/>
              </w:rPr>
              <w:t>112.9</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F4B70B1">
            <w:pPr>
              <w:pStyle w:val="11"/>
              <w:jc w:val="center"/>
              <w:rPr>
                <w:kern w:val="0"/>
              </w:rPr>
            </w:pPr>
            <w:r>
              <w:rPr>
                <w:kern w:val="0"/>
              </w:rPr>
              <w:t>107.8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9977E51">
            <w:pPr>
              <w:pStyle w:val="11"/>
              <w:jc w:val="center"/>
              <w:rPr>
                <w:kern w:val="0"/>
              </w:rPr>
            </w:pPr>
            <w:r>
              <w:rPr>
                <w:kern w:val="0"/>
              </w:rPr>
              <w:t>104.3</w:t>
            </w:r>
          </w:p>
        </w:tc>
        <w:tc>
          <w:tcPr>
            <w:tcW w:w="505" w:type="pct"/>
            <w:tcBorders>
              <w:top w:val="single" w:color="000000" w:sz="4" w:space="0"/>
              <w:left w:val="single" w:color="000000" w:sz="4" w:space="0"/>
              <w:bottom w:val="single" w:color="000000" w:sz="4" w:space="0"/>
            </w:tcBorders>
            <w:noWrap/>
            <w:vAlign w:val="center"/>
          </w:tcPr>
          <w:p w14:paraId="2D7DA23C">
            <w:pPr>
              <w:pStyle w:val="11"/>
              <w:jc w:val="center"/>
              <w:rPr>
                <w:kern w:val="0"/>
              </w:rPr>
            </w:pPr>
            <w:r>
              <w:rPr>
                <w:kern w:val="0"/>
              </w:rPr>
              <w:t>101.9</w:t>
            </w:r>
          </w:p>
        </w:tc>
      </w:tr>
      <w:tr w14:paraId="3E2EE59B">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267872BB">
            <w:pPr>
              <w:pStyle w:val="11"/>
              <w:ind w:firstLine="420" w:firstLineChars="200"/>
              <w:rPr>
                <w:kern w:val="0"/>
              </w:rPr>
            </w:pPr>
            <w:r>
              <w:rPr>
                <w:kern w:val="0"/>
              </w:rPr>
              <w:t>4．呢绒</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6FD80680">
            <w:pPr>
              <w:pStyle w:val="11"/>
              <w:jc w:val="center"/>
              <w:rPr>
                <w:kern w:val="0"/>
              </w:rPr>
            </w:pPr>
            <w:r>
              <w:rPr>
                <w:kern w:val="0"/>
              </w:rPr>
              <w:t>100</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0AC35E35">
            <w:pPr>
              <w:pStyle w:val="11"/>
              <w:jc w:val="center"/>
              <w:rPr>
                <w:kern w:val="0"/>
              </w:rPr>
            </w:pPr>
            <w:r>
              <w:rPr>
                <w:kern w:val="0"/>
              </w:rPr>
              <w:t>111.6</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701D21F0">
            <w:pPr>
              <w:pStyle w:val="11"/>
              <w:jc w:val="center"/>
              <w:rPr>
                <w:kern w:val="0"/>
              </w:rPr>
            </w:pPr>
            <w:r>
              <w:rPr>
                <w:kern w:val="0"/>
              </w:rPr>
              <w:t>113.2</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D162E8A">
            <w:pPr>
              <w:pStyle w:val="11"/>
              <w:jc w:val="center"/>
              <w:rPr>
                <w:kern w:val="0"/>
              </w:rPr>
            </w:pPr>
            <w:r>
              <w:rPr>
                <w:kern w:val="0"/>
              </w:rPr>
              <w:t>104.9</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1DF6948">
            <w:pPr>
              <w:pStyle w:val="11"/>
              <w:jc w:val="center"/>
              <w:rPr>
                <w:kern w:val="0"/>
              </w:rPr>
            </w:pPr>
            <w:r>
              <w:rPr>
                <w:kern w:val="0"/>
              </w:rPr>
              <w:t>103</w:t>
            </w:r>
          </w:p>
        </w:tc>
        <w:tc>
          <w:tcPr>
            <w:tcW w:w="505" w:type="pct"/>
            <w:tcBorders>
              <w:top w:val="single" w:color="000000" w:sz="4" w:space="0"/>
              <w:left w:val="single" w:color="000000" w:sz="4" w:space="0"/>
              <w:bottom w:val="single" w:color="000000" w:sz="4" w:space="0"/>
            </w:tcBorders>
            <w:noWrap/>
            <w:vAlign w:val="center"/>
          </w:tcPr>
          <w:p w14:paraId="49771D54">
            <w:pPr>
              <w:pStyle w:val="11"/>
              <w:jc w:val="center"/>
              <w:rPr>
                <w:kern w:val="0"/>
              </w:rPr>
            </w:pPr>
            <w:r>
              <w:rPr>
                <w:kern w:val="0"/>
              </w:rPr>
              <w:t>102.9</w:t>
            </w:r>
          </w:p>
        </w:tc>
      </w:tr>
      <w:tr w14:paraId="7AD35F2E">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645D9F7D">
            <w:pPr>
              <w:pStyle w:val="11"/>
              <w:ind w:firstLine="420" w:firstLineChars="200"/>
              <w:rPr>
                <w:kern w:val="0"/>
              </w:rPr>
            </w:pPr>
            <w:r>
              <w:rPr>
                <w:kern w:val="0"/>
              </w:rPr>
              <w:t>5．绸缎</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1B39FDA4">
            <w:pPr>
              <w:pStyle w:val="11"/>
              <w:jc w:val="center"/>
              <w:rPr>
                <w:kern w:val="0"/>
              </w:rPr>
            </w:pPr>
            <w:r>
              <w:rPr>
                <w:kern w:val="0"/>
              </w:rPr>
              <w:t>100</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1D7752E1">
            <w:pPr>
              <w:pStyle w:val="11"/>
              <w:jc w:val="center"/>
              <w:rPr>
                <w:kern w:val="0"/>
              </w:rPr>
            </w:pPr>
            <w:r>
              <w:rPr>
                <w:kern w:val="0"/>
              </w:rPr>
              <w:t>116.9</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56C9D9F3">
            <w:pPr>
              <w:pStyle w:val="11"/>
              <w:jc w:val="center"/>
              <w:rPr>
                <w:kern w:val="0"/>
              </w:rPr>
            </w:pPr>
            <w:r>
              <w:rPr>
                <w:kern w:val="0"/>
              </w:rPr>
              <w:t>117.6</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C244815">
            <w:pPr>
              <w:pStyle w:val="11"/>
              <w:jc w:val="center"/>
              <w:rPr>
                <w:kern w:val="0"/>
              </w:rPr>
            </w:pPr>
            <w:r>
              <w:rPr>
                <w:kern w:val="0"/>
              </w:rPr>
              <w:t>107.8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1BCCE3D">
            <w:pPr>
              <w:pStyle w:val="11"/>
              <w:jc w:val="center"/>
              <w:rPr>
                <w:kern w:val="0"/>
              </w:rPr>
            </w:pPr>
            <w:r>
              <w:rPr>
                <w:kern w:val="0"/>
              </w:rPr>
              <w:t>104.6</w:t>
            </w:r>
          </w:p>
        </w:tc>
        <w:tc>
          <w:tcPr>
            <w:tcW w:w="505" w:type="pct"/>
            <w:tcBorders>
              <w:top w:val="single" w:color="000000" w:sz="4" w:space="0"/>
              <w:left w:val="single" w:color="000000" w:sz="4" w:space="0"/>
              <w:bottom w:val="single" w:color="000000" w:sz="4" w:space="0"/>
            </w:tcBorders>
            <w:noWrap/>
            <w:vAlign w:val="center"/>
          </w:tcPr>
          <w:p w14:paraId="5A4CC65D">
            <w:pPr>
              <w:pStyle w:val="11"/>
              <w:jc w:val="center"/>
              <w:rPr>
                <w:kern w:val="0"/>
              </w:rPr>
            </w:pPr>
            <w:r>
              <w:rPr>
                <w:kern w:val="0"/>
              </w:rPr>
              <w:t>102.6</w:t>
            </w:r>
          </w:p>
        </w:tc>
      </w:tr>
      <w:tr w14:paraId="4CDE04B6">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6061FF64">
            <w:pPr>
              <w:pStyle w:val="11"/>
              <w:ind w:firstLine="420" w:firstLineChars="200"/>
              <w:rPr>
                <w:kern w:val="0"/>
              </w:rPr>
            </w:pPr>
            <w:r>
              <w:rPr>
                <w:kern w:val="0"/>
              </w:rPr>
              <w:t>6．其他纺织品</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0F90ADEA">
            <w:pPr>
              <w:pStyle w:val="11"/>
              <w:jc w:val="center"/>
              <w:rPr>
                <w:kern w:val="0"/>
              </w:rPr>
            </w:pPr>
            <w:r>
              <w:rPr>
                <w:kern w:val="0"/>
              </w:rPr>
              <w:t>111.1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7255846A">
            <w:pPr>
              <w:pStyle w:val="11"/>
              <w:jc w:val="center"/>
              <w:rPr>
                <w:kern w:val="0"/>
              </w:rPr>
            </w:pPr>
            <w:r>
              <w:rPr>
                <w:kern w:val="0"/>
              </w:rPr>
              <w:t>113.4</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5C13A463">
            <w:pPr>
              <w:pStyle w:val="11"/>
              <w:jc w:val="center"/>
              <w:rPr>
                <w:kern w:val="0"/>
              </w:rPr>
            </w:pPr>
            <w:r>
              <w:rPr>
                <w:kern w:val="0"/>
              </w:rPr>
              <w:t>117</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29401F7">
            <w:pPr>
              <w:pStyle w:val="11"/>
              <w:jc w:val="center"/>
              <w:rPr>
                <w:kern w:val="0"/>
              </w:rPr>
            </w:pPr>
            <w:r>
              <w:rPr>
                <w:kern w:val="0"/>
              </w:rPr>
              <w:t>110.2</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713FE59">
            <w:pPr>
              <w:pStyle w:val="11"/>
              <w:jc w:val="center"/>
              <w:rPr>
                <w:kern w:val="0"/>
              </w:rPr>
            </w:pPr>
            <w:r>
              <w:rPr>
                <w:kern w:val="0"/>
              </w:rPr>
              <w:t>105.7</w:t>
            </w:r>
          </w:p>
        </w:tc>
        <w:tc>
          <w:tcPr>
            <w:tcW w:w="505" w:type="pct"/>
            <w:tcBorders>
              <w:top w:val="single" w:color="000000" w:sz="4" w:space="0"/>
              <w:left w:val="single" w:color="000000" w:sz="4" w:space="0"/>
              <w:bottom w:val="single" w:color="000000" w:sz="4" w:space="0"/>
            </w:tcBorders>
            <w:noWrap/>
            <w:vAlign w:val="center"/>
          </w:tcPr>
          <w:p w14:paraId="4E99F4C2">
            <w:pPr>
              <w:pStyle w:val="11"/>
              <w:jc w:val="center"/>
              <w:rPr>
                <w:kern w:val="0"/>
              </w:rPr>
            </w:pPr>
            <w:r>
              <w:rPr>
                <w:kern w:val="0"/>
              </w:rPr>
              <w:t>101.2</w:t>
            </w:r>
          </w:p>
        </w:tc>
      </w:tr>
      <w:tr w14:paraId="011F94D6">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2ABD5645">
            <w:pPr>
              <w:pStyle w:val="11"/>
              <w:rPr>
                <w:kern w:val="0"/>
              </w:rPr>
            </w:pPr>
            <w:r>
              <w:rPr>
                <w:kern w:val="0"/>
              </w:rPr>
              <w:t>五、中、西药品类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46910496">
            <w:pPr>
              <w:pStyle w:val="11"/>
              <w:jc w:val="center"/>
              <w:rPr>
                <w:kern w:val="0"/>
              </w:rPr>
            </w:pPr>
            <w:r>
              <w:rPr>
                <w:kern w:val="0"/>
              </w:rPr>
              <w:t>107.7</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299856F6">
            <w:pPr>
              <w:pStyle w:val="11"/>
              <w:jc w:val="center"/>
              <w:rPr>
                <w:kern w:val="0"/>
              </w:rPr>
            </w:pPr>
            <w:r>
              <w:rPr>
                <w:kern w:val="0"/>
              </w:rPr>
              <w:t>117.8</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7F813B33">
            <w:pPr>
              <w:pStyle w:val="11"/>
              <w:jc w:val="center"/>
              <w:rPr>
                <w:kern w:val="0"/>
              </w:rPr>
            </w:pPr>
            <w:r>
              <w:rPr>
                <w:kern w:val="0"/>
              </w:rPr>
              <w:t>115.6</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5B6E86C">
            <w:pPr>
              <w:pStyle w:val="11"/>
              <w:jc w:val="center"/>
              <w:rPr>
                <w:kern w:val="0"/>
              </w:rPr>
            </w:pPr>
            <w:r>
              <w:rPr>
                <w:kern w:val="0"/>
              </w:rPr>
              <w:t>105.5</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BFCF14A">
            <w:pPr>
              <w:pStyle w:val="11"/>
              <w:jc w:val="center"/>
              <w:rPr>
                <w:kern w:val="0"/>
              </w:rPr>
            </w:pPr>
            <w:r>
              <w:rPr>
                <w:kern w:val="0"/>
              </w:rPr>
              <w:t>107.5</w:t>
            </w:r>
          </w:p>
        </w:tc>
        <w:tc>
          <w:tcPr>
            <w:tcW w:w="505" w:type="pct"/>
            <w:tcBorders>
              <w:top w:val="single" w:color="000000" w:sz="4" w:space="0"/>
              <w:left w:val="single" w:color="000000" w:sz="4" w:space="0"/>
              <w:bottom w:val="single" w:color="000000" w:sz="4" w:space="0"/>
            </w:tcBorders>
            <w:noWrap/>
            <w:vAlign w:val="center"/>
          </w:tcPr>
          <w:p w14:paraId="41141BE6">
            <w:pPr>
              <w:pStyle w:val="11"/>
              <w:jc w:val="center"/>
              <w:rPr>
                <w:kern w:val="0"/>
              </w:rPr>
            </w:pPr>
            <w:r>
              <w:rPr>
                <w:kern w:val="0"/>
              </w:rPr>
              <w:t>114.3</w:t>
            </w:r>
          </w:p>
        </w:tc>
      </w:tr>
      <w:tr w14:paraId="27A53D47">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0D13442C">
            <w:pPr>
              <w:pStyle w:val="11"/>
              <w:rPr>
                <w:kern w:val="0"/>
              </w:rPr>
            </w:pPr>
            <w:r>
              <w:rPr>
                <w:kern w:val="0"/>
              </w:rPr>
              <w:t>六、书报、杂志等</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189CF85C">
            <w:pPr>
              <w:pStyle w:val="11"/>
              <w:jc w:val="center"/>
              <w:rPr>
                <w:kern w:val="0"/>
              </w:rPr>
            </w:pPr>
            <w:r>
              <w:rPr>
                <w:kern w:val="0"/>
              </w:rPr>
              <w:t>100</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00F78BB4">
            <w:pPr>
              <w:pStyle w:val="11"/>
              <w:jc w:val="center"/>
              <w:rPr>
                <w:kern w:val="0"/>
              </w:rPr>
            </w:pPr>
            <w:r>
              <w:rPr>
                <w:kern w:val="0"/>
              </w:rPr>
              <w:t>140.7</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6632BF75">
            <w:pPr>
              <w:pStyle w:val="11"/>
              <w:jc w:val="center"/>
              <w:rPr>
                <w:kern w:val="0"/>
              </w:rPr>
            </w:pPr>
            <w:r>
              <w:rPr>
                <w:kern w:val="0"/>
              </w:rPr>
              <w:t>133.8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B69BB1D">
            <w:pPr>
              <w:pStyle w:val="11"/>
              <w:jc w:val="center"/>
              <w:rPr>
                <w:kern w:val="0"/>
              </w:rPr>
            </w:pPr>
            <w:r>
              <w:rPr>
                <w:kern w:val="0"/>
              </w:rPr>
              <w:t>110.7</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4888A7D">
            <w:pPr>
              <w:pStyle w:val="11"/>
              <w:jc w:val="center"/>
              <w:rPr>
                <w:kern w:val="0"/>
              </w:rPr>
            </w:pPr>
            <w:r>
              <w:rPr>
                <w:kern w:val="0"/>
              </w:rPr>
              <w:t>113.5</w:t>
            </w:r>
          </w:p>
        </w:tc>
        <w:tc>
          <w:tcPr>
            <w:tcW w:w="505" w:type="pct"/>
            <w:tcBorders>
              <w:top w:val="single" w:color="000000" w:sz="4" w:space="0"/>
              <w:left w:val="single" w:color="000000" w:sz="4" w:space="0"/>
              <w:bottom w:val="single" w:color="000000" w:sz="4" w:space="0"/>
            </w:tcBorders>
            <w:noWrap/>
            <w:vAlign w:val="center"/>
          </w:tcPr>
          <w:p w14:paraId="39607987">
            <w:pPr>
              <w:pStyle w:val="11"/>
              <w:jc w:val="center"/>
              <w:rPr>
                <w:kern w:val="0"/>
              </w:rPr>
            </w:pPr>
            <w:r>
              <w:rPr>
                <w:kern w:val="0"/>
              </w:rPr>
              <w:t>114.7</w:t>
            </w:r>
          </w:p>
        </w:tc>
      </w:tr>
      <w:tr w14:paraId="787BBF13">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2D001CAD">
            <w:pPr>
              <w:pStyle w:val="11"/>
              <w:rPr>
                <w:kern w:val="0"/>
              </w:rPr>
            </w:pPr>
            <w:r>
              <w:rPr>
                <w:kern w:val="0"/>
              </w:rPr>
              <w:t>七、文化体育用品类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7DC353CA">
            <w:pPr>
              <w:pStyle w:val="11"/>
              <w:jc w:val="center"/>
              <w:rPr>
                <w:kern w:val="0"/>
              </w:rPr>
            </w:pPr>
            <w:r>
              <w:rPr>
                <w:kern w:val="0"/>
              </w:rPr>
              <w:t>102.7</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05348BB2">
            <w:pPr>
              <w:pStyle w:val="11"/>
              <w:jc w:val="center"/>
              <w:rPr>
                <w:kern w:val="0"/>
              </w:rPr>
            </w:pPr>
            <w:r>
              <w:rPr>
                <w:kern w:val="0"/>
              </w:rPr>
              <w:t>113.2</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1E6A0E36">
            <w:pPr>
              <w:pStyle w:val="11"/>
              <w:jc w:val="center"/>
              <w:rPr>
                <w:kern w:val="0"/>
              </w:rPr>
            </w:pPr>
            <w:r>
              <w:rPr>
                <w:kern w:val="0"/>
              </w:rPr>
              <w:t>118.3</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3F596C4">
            <w:pPr>
              <w:pStyle w:val="11"/>
              <w:jc w:val="center"/>
              <w:rPr>
                <w:kern w:val="0"/>
              </w:rPr>
            </w:pPr>
            <w:r>
              <w:rPr>
                <w:kern w:val="0"/>
              </w:rPr>
              <w:t>109</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0EB6B8D">
            <w:pPr>
              <w:pStyle w:val="11"/>
              <w:jc w:val="center"/>
              <w:rPr>
                <w:kern w:val="0"/>
              </w:rPr>
            </w:pPr>
            <w:r>
              <w:rPr>
                <w:kern w:val="0"/>
              </w:rPr>
              <w:t>106.9</w:t>
            </w:r>
          </w:p>
        </w:tc>
        <w:tc>
          <w:tcPr>
            <w:tcW w:w="505" w:type="pct"/>
            <w:tcBorders>
              <w:top w:val="single" w:color="000000" w:sz="4" w:space="0"/>
              <w:left w:val="single" w:color="000000" w:sz="4" w:space="0"/>
              <w:bottom w:val="single" w:color="000000" w:sz="4" w:space="0"/>
            </w:tcBorders>
            <w:noWrap/>
            <w:vAlign w:val="center"/>
          </w:tcPr>
          <w:p w14:paraId="53E20125">
            <w:pPr>
              <w:pStyle w:val="11"/>
              <w:jc w:val="center"/>
              <w:rPr>
                <w:kern w:val="0"/>
              </w:rPr>
            </w:pPr>
            <w:r>
              <w:rPr>
                <w:kern w:val="0"/>
              </w:rPr>
              <w:t>100.2</w:t>
            </w:r>
          </w:p>
        </w:tc>
      </w:tr>
      <w:tr w14:paraId="427690FA">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529232E0">
            <w:pPr>
              <w:pStyle w:val="11"/>
              <w:rPr>
                <w:kern w:val="0"/>
              </w:rPr>
            </w:pPr>
            <w:r>
              <w:rPr>
                <w:kern w:val="0"/>
              </w:rPr>
              <w:t>八、日用品类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03892504">
            <w:pPr>
              <w:pStyle w:val="11"/>
              <w:jc w:val="center"/>
              <w:rPr>
                <w:kern w:val="0"/>
              </w:rPr>
            </w:pPr>
            <w:r>
              <w:rPr>
                <w:kern w:val="0"/>
              </w:rPr>
              <w:t>101.1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3C9BEF5C">
            <w:pPr>
              <w:pStyle w:val="11"/>
              <w:jc w:val="center"/>
              <w:rPr>
                <w:kern w:val="0"/>
              </w:rPr>
            </w:pPr>
            <w:r>
              <w:rPr>
                <w:kern w:val="0"/>
              </w:rPr>
              <w:t>111.2</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3FDC285C">
            <w:pPr>
              <w:pStyle w:val="11"/>
              <w:jc w:val="center"/>
              <w:rPr>
                <w:kern w:val="0"/>
              </w:rPr>
            </w:pPr>
            <w:r>
              <w:rPr>
                <w:kern w:val="0"/>
              </w:rPr>
              <w:t>115.4</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966FC2D">
            <w:pPr>
              <w:pStyle w:val="11"/>
              <w:jc w:val="center"/>
              <w:rPr>
                <w:kern w:val="0"/>
              </w:rPr>
            </w:pPr>
            <w:r>
              <w:rPr>
                <w:kern w:val="0"/>
              </w:rPr>
              <w:t>105.6</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20F57CB">
            <w:pPr>
              <w:pStyle w:val="11"/>
              <w:jc w:val="center"/>
              <w:rPr>
                <w:kern w:val="0"/>
              </w:rPr>
            </w:pPr>
            <w:r>
              <w:rPr>
                <w:kern w:val="0"/>
              </w:rPr>
              <w:t>103.7</w:t>
            </w:r>
          </w:p>
        </w:tc>
        <w:tc>
          <w:tcPr>
            <w:tcW w:w="505" w:type="pct"/>
            <w:tcBorders>
              <w:top w:val="single" w:color="000000" w:sz="4" w:space="0"/>
              <w:left w:val="single" w:color="000000" w:sz="4" w:space="0"/>
              <w:bottom w:val="single" w:color="000000" w:sz="4" w:space="0"/>
            </w:tcBorders>
            <w:noWrap/>
            <w:vAlign w:val="center"/>
          </w:tcPr>
          <w:p w14:paraId="2F0B1331">
            <w:pPr>
              <w:pStyle w:val="11"/>
              <w:jc w:val="center"/>
              <w:rPr>
                <w:kern w:val="0"/>
              </w:rPr>
            </w:pPr>
            <w:r>
              <w:rPr>
                <w:kern w:val="0"/>
              </w:rPr>
              <w:t>100</w:t>
            </w:r>
          </w:p>
        </w:tc>
      </w:tr>
      <w:tr w14:paraId="5E65EC9F">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6AB782BE">
            <w:pPr>
              <w:pStyle w:val="11"/>
              <w:rPr>
                <w:kern w:val="0"/>
              </w:rPr>
            </w:pPr>
            <w:r>
              <w:rPr>
                <w:kern w:val="0"/>
              </w:rPr>
              <w:t>九、家用电器类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6EB9F02B">
            <w:pPr>
              <w:pStyle w:val="11"/>
              <w:jc w:val="center"/>
              <w:rPr>
                <w:kern w:val="0"/>
              </w:rPr>
            </w:pPr>
            <w:r>
              <w:rPr>
                <w:kern w:val="0"/>
              </w:rPr>
              <w:t>99.9</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20E0C297">
            <w:pPr>
              <w:pStyle w:val="11"/>
              <w:jc w:val="center"/>
              <w:rPr>
                <w:kern w:val="0"/>
              </w:rPr>
            </w:pPr>
            <w:r>
              <w:rPr>
                <w:kern w:val="0"/>
              </w:rPr>
              <w:t>111.1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26082C11">
            <w:pPr>
              <w:pStyle w:val="11"/>
              <w:jc w:val="center"/>
              <w:rPr>
                <w:kern w:val="0"/>
              </w:rPr>
            </w:pPr>
            <w:r>
              <w:rPr>
                <w:kern w:val="0"/>
              </w:rPr>
              <w:t>108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F4B55EC">
            <w:pPr>
              <w:pStyle w:val="11"/>
              <w:jc w:val="center"/>
              <w:rPr>
                <w:kern w:val="0"/>
              </w:rPr>
            </w:pPr>
            <w:r>
              <w:rPr>
                <w:kern w:val="0"/>
              </w:rPr>
              <w:t>104.1</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E889F9F">
            <w:pPr>
              <w:pStyle w:val="11"/>
              <w:jc w:val="center"/>
              <w:rPr>
                <w:kern w:val="0"/>
              </w:rPr>
            </w:pPr>
            <w:r>
              <w:rPr>
                <w:kern w:val="0"/>
              </w:rPr>
              <w:t>101.4</w:t>
            </w:r>
          </w:p>
        </w:tc>
        <w:tc>
          <w:tcPr>
            <w:tcW w:w="505" w:type="pct"/>
            <w:tcBorders>
              <w:top w:val="single" w:color="000000" w:sz="4" w:space="0"/>
              <w:left w:val="single" w:color="000000" w:sz="4" w:space="0"/>
              <w:bottom w:val="single" w:color="000000" w:sz="4" w:space="0"/>
            </w:tcBorders>
            <w:noWrap/>
            <w:vAlign w:val="center"/>
          </w:tcPr>
          <w:p w14:paraId="40BA5F7E">
            <w:pPr>
              <w:pStyle w:val="11"/>
              <w:jc w:val="center"/>
              <w:rPr>
                <w:kern w:val="0"/>
              </w:rPr>
            </w:pPr>
            <w:r>
              <w:rPr>
                <w:kern w:val="0"/>
              </w:rPr>
              <w:t>95.1</w:t>
            </w:r>
          </w:p>
        </w:tc>
      </w:tr>
      <w:tr w14:paraId="7C806831">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47D55888">
            <w:pPr>
              <w:pStyle w:val="11"/>
              <w:rPr>
                <w:kern w:val="0"/>
              </w:rPr>
            </w:pPr>
            <w:r>
              <w:rPr>
                <w:kern w:val="0"/>
              </w:rPr>
              <w:t>十、首饰类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67516C43">
            <w:pPr>
              <w:pStyle w:val="11"/>
              <w:jc w:val="center"/>
              <w:rPr>
                <w:kern w:val="0"/>
              </w:rPr>
            </w:pP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25E96243">
            <w:pPr>
              <w:pStyle w:val="11"/>
              <w:jc w:val="center"/>
              <w:rPr>
                <w:kern w:val="0"/>
              </w:rPr>
            </w:pP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47A1D1D4">
            <w:pPr>
              <w:pStyle w:val="11"/>
              <w:jc w:val="center"/>
              <w:rPr>
                <w:kern w:val="0"/>
              </w:rPr>
            </w:pPr>
            <w:r>
              <w:rPr>
                <w:kern w:val="0"/>
              </w:rPr>
              <w:t>138.1</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0CBD259E">
            <w:pPr>
              <w:pStyle w:val="11"/>
              <w:jc w:val="center"/>
              <w:rPr>
                <w:kern w:val="0"/>
              </w:rPr>
            </w:pPr>
            <w:r>
              <w:rPr>
                <w:kern w:val="0"/>
              </w:rPr>
              <w:t>99.6</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02D1CA8">
            <w:pPr>
              <w:pStyle w:val="11"/>
              <w:jc w:val="center"/>
              <w:rPr>
                <w:kern w:val="0"/>
              </w:rPr>
            </w:pPr>
            <w:r>
              <w:rPr>
                <w:kern w:val="0"/>
              </w:rPr>
              <w:t>96.4</w:t>
            </w:r>
          </w:p>
        </w:tc>
        <w:tc>
          <w:tcPr>
            <w:tcW w:w="505" w:type="pct"/>
            <w:tcBorders>
              <w:top w:val="single" w:color="000000" w:sz="4" w:space="0"/>
              <w:left w:val="single" w:color="000000" w:sz="4" w:space="0"/>
              <w:bottom w:val="single" w:color="000000" w:sz="4" w:space="0"/>
            </w:tcBorders>
            <w:noWrap/>
            <w:vAlign w:val="center"/>
          </w:tcPr>
          <w:p w14:paraId="2EBF5C6F">
            <w:pPr>
              <w:pStyle w:val="11"/>
              <w:jc w:val="center"/>
              <w:rPr>
                <w:kern w:val="0"/>
              </w:rPr>
            </w:pPr>
            <w:r>
              <w:rPr>
                <w:kern w:val="0"/>
              </w:rPr>
              <w:t>98.8</w:t>
            </w:r>
          </w:p>
        </w:tc>
      </w:tr>
      <w:tr w14:paraId="7C464698">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006FA25A">
            <w:pPr>
              <w:pStyle w:val="11"/>
              <w:rPr>
                <w:kern w:val="0"/>
              </w:rPr>
            </w:pPr>
            <w:r>
              <w:rPr>
                <w:kern w:val="0"/>
              </w:rPr>
              <w:t>十</w:t>
            </w:r>
            <w:r>
              <w:rPr>
                <w:rFonts w:hint="eastAsia"/>
                <w:kern w:val="0"/>
              </w:rPr>
              <w:t>一</w:t>
            </w:r>
            <w:r>
              <w:rPr>
                <w:kern w:val="0"/>
              </w:rPr>
              <w:t>、燃料类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6FB43953">
            <w:pPr>
              <w:pStyle w:val="11"/>
              <w:jc w:val="center"/>
              <w:rPr>
                <w:kern w:val="0"/>
              </w:rPr>
            </w:pPr>
            <w:r>
              <w:rPr>
                <w:kern w:val="0"/>
              </w:rPr>
              <w:t>114.1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1B1B7149">
            <w:pPr>
              <w:pStyle w:val="11"/>
              <w:jc w:val="center"/>
              <w:rPr>
                <w:kern w:val="0"/>
              </w:rPr>
            </w:pPr>
            <w:r>
              <w:rPr>
                <w:kern w:val="0"/>
              </w:rPr>
              <w:t>119.5</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55441C36">
            <w:pPr>
              <w:pStyle w:val="11"/>
              <w:jc w:val="center"/>
              <w:rPr>
                <w:kern w:val="0"/>
              </w:rPr>
            </w:pPr>
            <w:r>
              <w:rPr>
                <w:kern w:val="0"/>
              </w:rPr>
              <w:t>121</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166CEA5">
            <w:pPr>
              <w:pStyle w:val="11"/>
              <w:jc w:val="center"/>
              <w:rPr>
                <w:kern w:val="0"/>
              </w:rPr>
            </w:pPr>
            <w:r>
              <w:rPr>
                <w:kern w:val="0"/>
              </w:rPr>
              <w:t>109.4</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B696FAD">
            <w:pPr>
              <w:pStyle w:val="11"/>
              <w:jc w:val="center"/>
              <w:rPr>
                <w:kern w:val="0"/>
              </w:rPr>
            </w:pPr>
            <w:r>
              <w:rPr>
                <w:kern w:val="0"/>
              </w:rPr>
              <w:t>104.4</w:t>
            </w:r>
          </w:p>
        </w:tc>
        <w:tc>
          <w:tcPr>
            <w:tcW w:w="505" w:type="pct"/>
            <w:tcBorders>
              <w:top w:val="single" w:color="000000" w:sz="4" w:space="0"/>
              <w:left w:val="single" w:color="000000" w:sz="4" w:space="0"/>
              <w:bottom w:val="single" w:color="000000" w:sz="4" w:space="0"/>
            </w:tcBorders>
            <w:noWrap/>
            <w:vAlign w:val="center"/>
          </w:tcPr>
          <w:p w14:paraId="352621EF">
            <w:pPr>
              <w:pStyle w:val="11"/>
              <w:jc w:val="center"/>
              <w:rPr>
                <w:kern w:val="0"/>
              </w:rPr>
            </w:pPr>
            <w:r>
              <w:rPr>
                <w:kern w:val="0"/>
              </w:rPr>
              <w:t>106.3</w:t>
            </w:r>
          </w:p>
        </w:tc>
      </w:tr>
      <w:tr w14:paraId="64EE74BD">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1D9643D6">
            <w:pPr>
              <w:pStyle w:val="11"/>
              <w:rPr>
                <w:kern w:val="0"/>
              </w:rPr>
            </w:pPr>
            <w:r>
              <w:rPr>
                <w:kern w:val="0"/>
              </w:rPr>
              <w:t>十二、建筑装璜材料类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2EC2C89C">
            <w:pPr>
              <w:pStyle w:val="11"/>
              <w:jc w:val="center"/>
              <w:rPr>
                <w:kern w:val="0"/>
              </w:rPr>
            </w:pPr>
            <w:r>
              <w:rPr>
                <w:kern w:val="0"/>
              </w:rPr>
              <w:t>115.2</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4A01C58B">
            <w:pPr>
              <w:pStyle w:val="11"/>
              <w:jc w:val="center"/>
              <w:rPr>
                <w:kern w:val="0"/>
              </w:rPr>
            </w:pPr>
            <w:r>
              <w:rPr>
                <w:kern w:val="0"/>
              </w:rPr>
              <w:t>141.2</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6C89FDF8">
            <w:pPr>
              <w:pStyle w:val="11"/>
              <w:jc w:val="center"/>
              <w:rPr>
                <w:kern w:val="0"/>
              </w:rPr>
            </w:pPr>
            <w:r>
              <w:rPr>
                <w:kern w:val="0"/>
              </w:rPr>
              <w:t>112.3</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F48C722">
            <w:pPr>
              <w:pStyle w:val="11"/>
              <w:jc w:val="center"/>
              <w:rPr>
                <w:kern w:val="0"/>
              </w:rPr>
            </w:pPr>
            <w:r>
              <w:rPr>
                <w:kern w:val="0"/>
              </w:rPr>
              <w:t>106.7</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E60B80C">
            <w:pPr>
              <w:pStyle w:val="11"/>
              <w:jc w:val="center"/>
              <w:rPr>
                <w:kern w:val="0"/>
              </w:rPr>
            </w:pPr>
            <w:r>
              <w:rPr>
                <w:kern w:val="0"/>
              </w:rPr>
              <w:t>101.9</w:t>
            </w:r>
          </w:p>
        </w:tc>
        <w:tc>
          <w:tcPr>
            <w:tcW w:w="505" w:type="pct"/>
            <w:tcBorders>
              <w:top w:val="single" w:color="000000" w:sz="4" w:space="0"/>
              <w:left w:val="single" w:color="000000" w:sz="4" w:space="0"/>
              <w:bottom w:val="single" w:color="000000" w:sz="4" w:space="0"/>
            </w:tcBorders>
            <w:noWrap/>
            <w:vAlign w:val="center"/>
          </w:tcPr>
          <w:p w14:paraId="385C8FE8">
            <w:pPr>
              <w:pStyle w:val="11"/>
              <w:jc w:val="center"/>
              <w:rPr>
                <w:kern w:val="0"/>
              </w:rPr>
            </w:pPr>
            <w:r>
              <w:rPr>
                <w:kern w:val="0"/>
              </w:rPr>
              <w:t>94.9</w:t>
            </w:r>
          </w:p>
        </w:tc>
      </w:tr>
      <w:tr w14:paraId="7B34C64A">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25637C8C">
            <w:pPr>
              <w:pStyle w:val="11"/>
              <w:rPr>
                <w:kern w:val="0"/>
              </w:rPr>
            </w:pPr>
            <w:r>
              <w:rPr>
                <w:kern w:val="0"/>
              </w:rPr>
              <w:t>十三、机电产品类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6C407E95">
            <w:pPr>
              <w:pStyle w:val="11"/>
              <w:jc w:val="center"/>
              <w:rPr>
                <w:kern w:val="0"/>
              </w:rPr>
            </w:pPr>
            <w:r>
              <w:rPr>
                <w:kern w:val="0"/>
              </w:rPr>
              <w:t>100.9</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2EF987C6">
            <w:pPr>
              <w:pStyle w:val="11"/>
              <w:jc w:val="center"/>
              <w:rPr>
                <w:kern w:val="0"/>
              </w:rPr>
            </w:pPr>
            <w:r>
              <w:rPr>
                <w:kern w:val="0"/>
              </w:rPr>
              <w:t>110.2</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6130268C">
            <w:pPr>
              <w:pStyle w:val="11"/>
              <w:jc w:val="center"/>
              <w:rPr>
                <w:kern w:val="0"/>
              </w:rPr>
            </w:pPr>
            <w:r>
              <w:rPr>
                <w:kern w:val="0"/>
              </w:rPr>
              <w:t>109.5</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2DC47328">
            <w:pPr>
              <w:pStyle w:val="11"/>
              <w:jc w:val="center"/>
              <w:rPr>
                <w:kern w:val="0"/>
              </w:rPr>
            </w:pPr>
            <w:r>
              <w:rPr>
                <w:kern w:val="0"/>
              </w:rPr>
              <w:t>101.8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33D4E1CB">
            <w:pPr>
              <w:pStyle w:val="11"/>
              <w:jc w:val="center"/>
              <w:rPr>
                <w:kern w:val="0"/>
              </w:rPr>
            </w:pPr>
            <w:r>
              <w:rPr>
                <w:kern w:val="0"/>
              </w:rPr>
              <w:t>101.6</w:t>
            </w:r>
          </w:p>
        </w:tc>
        <w:tc>
          <w:tcPr>
            <w:tcW w:w="505" w:type="pct"/>
            <w:tcBorders>
              <w:top w:val="single" w:color="000000" w:sz="4" w:space="0"/>
              <w:left w:val="single" w:color="000000" w:sz="4" w:space="0"/>
              <w:bottom w:val="single" w:color="000000" w:sz="4" w:space="0"/>
            </w:tcBorders>
            <w:noWrap/>
            <w:vAlign w:val="center"/>
          </w:tcPr>
          <w:p w14:paraId="0E004F77">
            <w:pPr>
              <w:pStyle w:val="11"/>
              <w:jc w:val="center"/>
              <w:rPr>
                <w:kern w:val="0"/>
              </w:rPr>
            </w:pPr>
            <w:r>
              <w:rPr>
                <w:kern w:val="0"/>
              </w:rPr>
              <w:t>100</w:t>
            </w:r>
          </w:p>
        </w:tc>
      </w:tr>
      <w:tr w14:paraId="2EE5AF79">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5386E560">
            <w:pPr>
              <w:pStyle w:val="11"/>
              <w:rPr>
                <w:kern w:val="0"/>
              </w:rPr>
            </w:pPr>
            <w:r>
              <w:rPr>
                <w:kern w:val="0"/>
              </w:rPr>
              <w:t>十四、农业生产资料类</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0EF892D4">
            <w:pPr>
              <w:pStyle w:val="11"/>
              <w:jc w:val="center"/>
              <w:rPr>
                <w:kern w:val="0"/>
              </w:rPr>
            </w:pPr>
            <w:r>
              <w:rPr>
                <w:kern w:val="0"/>
              </w:rPr>
              <w:t>104.6</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66E77189">
            <w:pPr>
              <w:pStyle w:val="11"/>
              <w:jc w:val="center"/>
              <w:rPr>
                <w:kern w:val="0"/>
              </w:rPr>
            </w:pPr>
            <w:r>
              <w:rPr>
                <w:kern w:val="0"/>
              </w:rPr>
              <w:t>111</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6A9D031A">
            <w:pPr>
              <w:pStyle w:val="11"/>
              <w:jc w:val="center"/>
              <w:rPr>
                <w:kern w:val="0"/>
              </w:rPr>
            </w:pPr>
            <w:r>
              <w:rPr>
                <w:kern w:val="0"/>
              </w:rPr>
              <w:t>115.7</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7C40559">
            <w:pPr>
              <w:pStyle w:val="11"/>
              <w:jc w:val="center"/>
              <w:rPr>
                <w:kern w:val="0"/>
              </w:rPr>
            </w:pPr>
            <w:r>
              <w:rPr>
                <w:kern w:val="0"/>
              </w:rPr>
              <w:t>115.1</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11BCD21D">
            <w:pPr>
              <w:pStyle w:val="11"/>
              <w:jc w:val="center"/>
              <w:rPr>
                <w:kern w:val="0"/>
              </w:rPr>
            </w:pPr>
            <w:r>
              <w:rPr>
                <w:kern w:val="0"/>
              </w:rPr>
              <w:t>110.1</w:t>
            </w:r>
          </w:p>
        </w:tc>
        <w:tc>
          <w:tcPr>
            <w:tcW w:w="505" w:type="pct"/>
            <w:tcBorders>
              <w:top w:val="single" w:color="000000" w:sz="4" w:space="0"/>
              <w:left w:val="single" w:color="000000" w:sz="4" w:space="0"/>
              <w:bottom w:val="single" w:color="000000" w:sz="4" w:space="0"/>
            </w:tcBorders>
            <w:noWrap/>
            <w:vAlign w:val="center"/>
          </w:tcPr>
          <w:p w14:paraId="70592EB9">
            <w:pPr>
              <w:pStyle w:val="11"/>
              <w:jc w:val="center"/>
              <w:rPr>
                <w:kern w:val="0"/>
              </w:rPr>
            </w:pPr>
            <w:r>
              <w:rPr>
                <w:kern w:val="0"/>
              </w:rPr>
              <w:t>99.3</w:t>
            </w:r>
          </w:p>
        </w:tc>
      </w:tr>
      <w:tr w14:paraId="6106F4CB">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47EECE21">
            <w:pPr>
              <w:pStyle w:val="11"/>
              <w:ind w:firstLine="420" w:firstLineChars="200"/>
              <w:rPr>
                <w:kern w:val="0"/>
              </w:rPr>
            </w:pPr>
            <w:r>
              <w:rPr>
                <w:kern w:val="0"/>
              </w:rPr>
              <w:t>1．化学肥料</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324A3218">
            <w:pPr>
              <w:pStyle w:val="11"/>
              <w:jc w:val="center"/>
              <w:rPr>
                <w:kern w:val="0"/>
              </w:rPr>
            </w:pPr>
            <w:r>
              <w:rPr>
                <w:kern w:val="0"/>
              </w:rPr>
              <w:t>102.5</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6CB29CDE">
            <w:pPr>
              <w:pStyle w:val="11"/>
              <w:jc w:val="center"/>
              <w:rPr>
                <w:kern w:val="0"/>
              </w:rPr>
            </w:pPr>
            <w:r>
              <w:rPr>
                <w:kern w:val="0"/>
              </w:rPr>
              <w:t>106.4</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71EEE16D">
            <w:pPr>
              <w:pStyle w:val="11"/>
              <w:jc w:val="center"/>
              <w:rPr>
                <w:kern w:val="0"/>
              </w:rPr>
            </w:pPr>
            <w:r>
              <w:rPr>
                <w:kern w:val="0"/>
              </w:rPr>
              <w:t>114.8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70B7655A">
            <w:pPr>
              <w:pStyle w:val="11"/>
              <w:jc w:val="center"/>
              <w:rPr>
                <w:kern w:val="0"/>
              </w:rPr>
            </w:pPr>
            <w:r>
              <w:rPr>
                <w:kern w:val="0"/>
              </w:rPr>
              <w:t>124.8</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4D0FA95A">
            <w:pPr>
              <w:pStyle w:val="11"/>
              <w:jc w:val="center"/>
              <w:rPr>
                <w:kern w:val="0"/>
              </w:rPr>
            </w:pPr>
            <w:r>
              <w:rPr>
                <w:kern w:val="0"/>
              </w:rPr>
              <w:t>116</w:t>
            </w:r>
          </w:p>
        </w:tc>
        <w:tc>
          <w:tcPr>
            <w:tcW w:w="505" w:type="pct"/>
            <w:tcBorders>
              <w:top w:val="single" w:color="000000" w:sz="4" w:space="0"/>
              <w:left w:val="single" w:color="000000" w:sz="4" w:space="0"/>
              <w:bottom w:val="single" w:color="000000" w:sz="4" w:space="0"/>
            </w:tcBorders>
            <w:noWrap/>
            <w:vAlign w:val="center"/>
          </w:tcPr>
          <w:p w14:paraId="6FFDE11F">
            <w:pPr>
              <w:pStyle w:val="11"/>
              <w:jc w:val="center"/>
              <w:rPr>
                <w:kern w:val="0"/>
              </w:rPr>
            </w:pPr>
            <w:r>
              <w:rPr>
                <w:kern w:val="0"/>
              </w:rPr>
              <w:t>96.4</w:t>
            </w:r>
          </w:p>
        </w:tc>
      </w:tr>
      <w:tr w14:paraId="200CEFC0">
        <w:tblPrEx>
          <w:tblCellMar>
            <w:top w:w="15" w:type="dxa"/>
            <w:left w:w="15" w:type="dxa"/>
            <w:bottom w:w="15" w:type="dxa"/>
            <w:right w:w="15" w:type="dxa"/>
          </w:tblCellMar>
        </w:tblPrEx>
        <w:trPr>
          <w:trHeight w:val="456" w:hRule="atLeast"/>
        </w:trPr>
        <w:tc>
          <w:tcPr>
            <w:tcW w:w="1750" w:type="pct"/>
            <w:tcBorders>
              <w:top w:val="single" w:color="000000" w:sz="4" w:space="0"/>
              <w:bottom w:val="single" w:color="000000" w:sz="4" w:space="0"/>
              <w:right w:val="single" w:color="000000" w:sz="4" w:space="0"/>
            </w:tcBorders>
            <w:noWrap/>
            <w:vAlign w:val="center"/>
          </w:tcPr>
          <w:p w14:paraId="5CC99335">
            <w:pPr>
              <w:pStyle w:val="11"/>
              <w:ind w:firstLine="420" w:firstLineChars="200"/>
              <w:rPr>
                <w:kern w:val="0"/>
              </w:rPr>
            </w:pPr>
            <w:r>
              <w:rPr>
                <w:kern w:val="0"/>
              </w:rPr>
              <w:t>2.化学农药</w:t>
            </w:r>
          </w:p>
        </w:tc>
        <w:tc>
          <w:tcPr>
            <w:tcW w:w="632" w:type="pct"/>
            <w:tcBorders>
              <w:top w:val="single" w:color="000000" w:sz="4" w:space="0"/>
              <w:left w:val="single" w:color="000000" w:sz="4" w:space="0"/>
              <w:bottom w:val="single" w:color="000000" w:sz="4" w:space="0"/>
              <w:right w:val="single" w:color="000000" w:sz="4" w:space="0"/>
            </w:tcBorders>
            <w:noWrap/>
            <w:vAlign w:val="center"/>
          </w:tcPr>
          <w:p w14:paraId="63013CEF">
            <w:pPr>
              <w:pStyle w:val="11"/>
              <w:jc w:val="center"/>
              <w:rPr>
                <w:kern w:val="0"/>
              </w:rPr>
            </w:pPr>
            <w:r>
              <w:rPr>
                <w:kern w:val="0"/>
              </w:rPr>
              <w:t>100</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6B3C0576">
            <w:pPr>
              <w:pStyle w:val="11"/>
              <w:jc w:val="center"/>
              <w:rPr>
                <w:kern w:val="0"/>
              </w:rPr>
            </w:pPr>
            <w:r>
              <w:rPr>
                <w:kern w:val="0"/>
              </w:rPr>
              <w:t>101.6</w:t>
            </w:r>
          </w:p>
        </w:tc>
        <w:tc>
          <w:tcPr>
            <w:tcW w:w="551" w:type="pct"/>
            <w:tcBorders>
              <w:top w:val="single" w:color="000000" w:sz="4" w:space="0"/>
              <w:left w:val="single" w:color="000000" w:sz="4" w:space="0"/>
              <w:bottom w:val="single" w:color="000000" w:sz="4" w:space="0"/>
              <w:right w:val="single" w:color="000000" w:sz="4" w:space="0"/>
            </w:tcBorders>
            <w:noWrap/>
            <w:vAlign w:val="center"/>
          </w:tcPr>
          <w:p w14:paraId="1732CECD">
            <w:pPr>
              <w:pStyle w:val="11"/>
              <w:jc w:val="center"/>
              <w:rPr>
                <w:kern w:val="0"/>
              </w:rPr>
            </w:pPr>
            <w:r>
              <w:rPr>
                <w:kern w:val="0"/>
              </w:rPr>
              <w:t>114</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511C5AFD">
            <w:pPr>
              <w:pStyle w:val="11"/>
              <w:jc w:val="center"/>
              <w:rPr>
                <w:kern w:val="0"/>
              </w:rPr>
            </w:pPr>
            <w:r>
              <w:rPr>
                <w:kern w:val="0"/>
              </w:rPr>
              <w:t>110.9</w:t>
            </w:r>
          </w:p>
        </w:tc>
        <w:tc>
          <w:tcPr>
            <w:tcW w:w="506" w:type="pct"/>
            <w:tcBorders>
              <w:top w:val="single" w:color="000000" w:sz="4" w:space="0"/>
              <w:left w:val="single" w:color="000000" w:sz="4" w:space="0"/>
              <w:bottom w:val="single" w:color="000000" w:sz="4" w:space="0"/>
              <w:right w:val="single" w:color="000000" w:sz="4" w:space="0"/>
            </w:tcBorders>
            <w:noWrap/>
            <w:vAlign w:val="center"/>
          </w:tcPr>
          <w:p w14:paraId="6F64C9DD">
            <w:pPr>
              <w:pStyle w:val="11"/>
              <w:jc w:val="center"/>
              <w:rPr>
                <w:kern w:val="0"/>
              </w:rPr>
            </w:pPr>
            <w:r>
              <w:rPr>
                <w:kern w:val="0"/>
              </w:rPr>
              <w:t>113.1</w:t>
            </w:r>
          </w:p>
        </w:tc>
        <w:tc>
          <w:tcPr>
            <w:tcW w:w="505" w:type="pct"/>
            <w:tcBorders>
              <w:top w:val="single" w:color="000000" w:sz="4" w:space="0"/>
              <w:left w:val="single" w:color="000000" w:sz="4" w:space="0"/>
              <w:bottom w:val="single" w:color="000000" w:sz="4" w:space="0"/>
            </w:tcBorders>
            <w:noWrap/>
            <w:vAlign w:val="center"/>
          </w:tcPr>
          <w:p w14:paraId="0A416119">
            <w:pPr>
              <w:pStyle w:val="11"/>
              <w:jc w:val="center"/>
              <w:rPr>
                <w:kern w:val="0"/>
              </w:rPr>
            </w:pPr>
            <w:r>
              <w:rPr>
                <w:kern w:val="0"/>
              </w:rPr>
              <w:t>100</w:t>
            </w:r>
          </w:p>
        </w:tc>
      </w:tr>
    </w:tbl>
    <w:p w14:paraId="004AB3CD">
      <w:pPr>
        <w:pStyle w:val="3"/>
      </w:pPr>
      <w:r>
        <w:rPr>
          <w:rFonts w:hint="eastAsia"/>
        </w:rPr>
        <w:t>抽样调查点每百户农民家庭年末商品拥有量比照表</w:t>
      </w:r>
    </w:p>
    <w:tbl>
      <w:tblPr>
        <w:tblStyle w:val="8"/>
        <w:tblW w:w="5000" w:type="pct"/>
        <w:tblInd w:w="0" w:type="dxa"/>
        <w:tblLayout w:type="autofit"/>
        <w:tblCellMar>
          <w:top w:w="15" w:type="dxa"/>
          <w:left w:w="15" w:type="dxa"/>
          <w:bottom w:w="15" w:type="dxa"/>
          <w:right w:w="15" w:type="dxa"/>
        </w:tblCellMar>
      </w:tblPr>
      <w:tblGrid>
        <w:gridCol w:w="2069"/>
        <w:gridCol w:w="602"/>
        <w:gridCol w:w="984"/>
        <w:gridCol w:w="984"/>
        <w:gridCol w:w="2287"/>
        <w:gridCol w:w="882"/>
        <w:gridCol w:w="984"/>
        <w:gridCol w:w="984"/>
      </w:tblGrid>
      <w:tr w14:paraId="773623A2">
        <w:tblPrEx>
          <w:tblCellMar>
            <w:top w:w="15" w:type="dxa"/>
            <w:left w:w="15" w:type="dxa"/>
            <w:bottom w:w="15" w:type="dxa"/>
            <w:right w:w="15" w:type="dxa"/>
          </w:tblCellMar>
        </w:tblPrEx>
        <w:trPr>
          <w:trHeight w:val="562" w:hRule="atLeast"/>
        </w:trPr>
        <w:tc>
          <w:tcPr>
            <w:tcW w:w="1058" w:type="pct"/>
            <w:tcBorders>
              <w:top w:val="single" w:color="000000" w:sz="4" w:space="0"/>
              <w:bottom w:val="single" w:color="000000" w:sz="4" w:space="0"/>
              <w:right w:val="single" w:color="000000" w:sz="4" w:space="0"/>
            </w:tcBorders>
            <w:noWrap/>
            <w:vAlign w:val="center"/>
          </w:tcPr>
          <w:p w14:paraId="065031AC">
            <w:pPr>
              <w:pStyle w:val="11"/>
              <w:jc w:val="center"/>
              <w:rPr>
                <w:b/>
                <w:kern w:val="0"/>
              </w:rPr>
            </w:pPr>
            <w:r>
              <w:rPr>
                <w:b/>
                <w:kern w:val="0"/>
              </w:rPr>
              <w:t>指标</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06EF8564">
            <w:pPr>
              <w:pStyle w:val="11"/>
              <w:jc w:val="center"/>
              <w:rPr>
                <w:b/>
                <w:kern w:val="0"/>
              </w:rPr>
            </w:pPr>
            <w:r>
              <w:rPr>
                <w:b/>
                <w:kern w:val="0"/>
              </w:rPr>
              <w:t>单位</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7B1F01FC">
            <w:pPr>
              <w:pStyle w:val="11"/>
              <w:jc w:val="center"/>
              <w:rPr>
                <w:b/>
                <w:kern w:val="0"/>
              </w:rPr>
            </w:pPr>
            <w:r>
              <w:rPr>
                <w:b/>
                <w:kern w:val="0"/>
              </w:rPr>
              <w:t>1992年</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6C495FD7">
            <w:pPr>
              <w:pStyle w:val="11"/>
              <w:jc w:val="center"/>
              <w:rPr>
                <w:b/>
                <w:kern w:val="0"/>
              </w:rPr>
            </w:pPr>
            <w:r>
              <w:rPr>
                <w:b/>
                <w:kern w:val="0"/>
              </w:rPr>
              <w:t>1997年</w:t>
            </w:r>
          </w:p>
        </w:tc>
        <w:tc>
          <w:tcPr>
            <w:tcW w:w="1169" w:type="pct"/>
            <w:tcBorders>
              <w:top w:val="single" w:color="000000" w:sz="4" w:space="0"/>
              <w:left w:val="single" w:color="000000" w:sz="4" w:space="0"/>
              <w:bottom w:val="single" w:color="000000" w:sz="4" w:space="0"/>
              <w:right w:val="single" w:color="000000" w:sz="4" w:space="0"/>
            </w:tcBorders>
            <w:noWrap/>
            <w:vAlign w:val="center"/>
          </w:tcPr>
          <w:p w14:paraId="41269A69">
            <w:pPr>
              <w:pStyle w:val="11"/>
              <w:jc w:val="center"/>
              <w:rPr>
                <w:b/>
                <w:kern w:val="0"/>
              </w:rPr>
            </w:pPr>
            <w:r>
              <w:rPr>
                <w:b/>
                <w:kern w:val="0"/>
              </w:rPr>
              <w:t>指标</w:t>
            </w:r>
          </w:p>
        </w:tc>
        <w:tc>
          <w:tcPr>
            <w:tcW w:w="451" w:type="pct"/>
            <w:tcBorders>
              <w:top w:val="single" w:color="000000" w:sz="4" w:space="0"/>
              <w:left w:val="single" w:color="000000" w:sz="4" w:space="0"/>
              <w:bottom w:val="single" w:color="000000" w:sz="4" w:space="0"/>
              <w:right w:val="single" w:color="000000" w:sz="4" w:space="0"/>
            </w:tcBorders>
            <w:noWrap/>
            <w:vAlign w:val="center"/>
          </w:tcPr>
          <w:p w14:paraId="1668B41E">
            <w:pPr>
              <w:pStyle w:val="11"/>
              <w:jc w:val="center"/>
              <w:rPr>
                <w:b/>
                <w:kern w:val="0"/>
              </w:rPr>
            </w:pPr>
            <w:r>
              <w:rPr>
                <w:b/>
                <w:kern w:val="0"/>
              </w:rPr>
              <w:t>单位</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645499D3">
            <w:pPr>
              <w:pStyle w:val="11"/>
              <w:jc w:val="center"/>
              <w:rPr>
                <w:b/>
                <w:kern w:val="0"/>
              </w:rPr>
            </w:pPr>
            <w:r>
              <w:rPr>
                <w:b/>
                <w:kern w:val="0"/>
              </w:rPr>
              <w:t>1992年</w:t>
            </w:r>
          </w:p>
        </w:tc>
        <w:tc>
          <w:tcPr>
            <w:tcW w:w="503" w:type="pct"/>
            <w:tcBorders>
              <w:top w:val="single" w:color="000000" w:sz="4" w:space="0"/>
              <w:left w:val="single" w:color="000000" w:sz="4" w:space="0"/>
              <w:bottom w:val="single" w:color="000000" w:sz="4" w:space="0"/>
            </w:tcBorders>
            <w:noWrap/>
            <w:vAlign w:val="center"/>
          </w:tcPr>
          <w:p w14:paraId="05B801F4">
            <w:pPr>
              <w:pStyle w:val="11"/>
              <w:jc w:val="center"/>
              <w:rPr>
                <w:b/>
                <w:kern w:val="0"/>
              </w:rPr>
            </w:pPr>
            <w:r>
              <w:rPr>
                <w:b/>
                <w:kern w:val="0"/>
              </w:rPr>
              <w:t>1997年</w:t>
            </w:r>
          </w:p>
        </w:tc>
      </w:tr>
      <w:tr w14:paraId="66C62E1B">
        <w:tblPrEx>
          <w:tblCellMar>
            <w:top w:w="15" w:type="dxa"/>
            <w:left w:w="15" w:type="dxa"/>
            <w:bottom w:w="15" w:type="dxa"/>
            <w:right w:w="15" w:type="dxa"/>
          </w:tblCellMar>
        </w:tblPrEx>
        <w:trPr>
          <w:trHeight w:val="421" w:hRule="atLeast"/>
        </w:trPr>
        <w:tc>
          <w:tcPr>
            <w:tcW w:w="1058" w:type="pct"/>
            <w:tcBorders>
              <w:top w:val="single" w:color="000000" w:sz="4" w:space="0"/>
              <w:bottom w:val="single" w:color="000000" w:sz="4" w:space="0"/>
              <w:right w:val="single" w:color="000000" w:sz="4" w:space="0"/>
            </w:tcBorders>
            <w:noWrap/>
            <w:vAlign w:val="center"/>
          </w:tcPr>
          <w:p w14:paraId="38B5C4D8">
            <w:pPr>
              <w:pStyle w:val="11"/>
              <w:jc w:val="left"/>
              <w:rPr>
                <w:kern w:val="0"/>
              </w:rPr>
            </w:pPr>
            <w:r>
              <w:rPr>
                <w:kern w:val="0"/>
              </w:rPr>
              <w:t>电视机</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7199AA55">
            <w:pPr>
              <w:pStyle w:val="11"/>
              <w:jc w:val="center"/>
              <w:rPr>
                <w:kern w:val="0"/>
              </w:rPr>
            </w:pPr>
            <w:r>
              <w:rPr>
                <w:kern w:val="0"/>
              </w:rPr>
              <w:t>台</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22ECBE32">
            <w:pPr>
              <w:pStyle w:val="11"/>
              <w:jc w:val="center"/>
              <w:rPr>
                <w:kern w:val="0"/>
              </w:rPr>
            </w:pPr>
            <w:r>
              <w:rPr>
                <w:kern w:val="0"/>
              </w:rPr>
              <w:t>49</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43A7BB4F">
            <w:pPr>
              <w:pStyle w:val="11"/>
              <w:jc w:val="center"/>
              <w:rPr>
                <w:kern w:val="0"/>
              </w:rPr>
            </w:pPr>
            <w:r>
              <w:rPr>
                <w:kern w:val="0"/>
              </w:rPr>
              <w:t>61</w:t>
            </w:r>
          </w:p>
        </w:tc>
        <w:tc>
          <w:tcPr>
            <w:tcW w:w="1169" w:type="pct"/>
            <w:tcBorders>
              <w:top w:val="single" w:color="000000" w:sz="4" w:space="0"/>
              <w:left w:val="single" w:color="000000" w:sz="4" w:space="0"/>
              <w:bottom w:val="single" w:color="000000" w:sz="4" w:space="0"/>
              <w:right w:val="single" w:color="000000" w:sz="4" w:space="0"/>
            </w:tcBorders>
            <w:noWrap/>
            <w:vAlign w:val="center"/>
          </w:tcPr>
          <w:p w14:paraId="2F0329BA">
            <w:pPr>
              <w:pStyle w:val="11"/>
              <w:jc w:val="left"/>
              <w:rPr>
                <w:kern w:val="0"/>
              </w:rPr>
            </w:pPr>
            <w:r>
              <w:rPr>
                <w:kern w:val="0"/>
              </w:rPr>
              <w:t>手表</w:t>
            </w:r>
          </w:p>
        </w:tc>
        <w:tc>
          <w:tcPr>
            <w:tcW w:w="451" w:type="pct"/>
            <w:tcBorders>
              <w:top w:val="single" w:color="000000" w:sz="4" w:space="0"/>
              <w:left w:val="single" w:color="000000" w:sz="4" w:space="0"/>
              <w:bottom w:val="single" w:color="000000" w:sz="4" w:space="0"/>
              <w:right w:val="single" w:color="000000" w:sz="4" w:space="0"/>
            </w:tcBorders>
            <w:noWrap/>
            <w:vAlign w:val="center"/>
          </w:tcPr>
          <w:p w14:paraId="69E9E9B4">
            <w:pPr>
              <w:pStyle w:val="11"/>
              <w:jc w:val="center"/>
              <w:rPr>
                <w:kern w:val="0"/>
              </w:rPr>
            </w:pPr>
            <w:r>
              <w:rPr>
                <w:kern w:val="0"/>
              </w:rPr>
              <w:t>只</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188D97FD">
            <w:pPr>
              <w:pStyle w:val="11"/>
              <w:jc w:val="center"/>
              <w:rPr>
                <w:kern w:val="0"/>
              </w:rPr>
            </w:pPr>
            <w:r>
              <w:rPr>
                <w:kern w:val="0"/>
              </w:rPr>
              <w:t>190</w:t>
            </w:r>
          </w:p>
        </w:tc>
        <w:tc>
          <w:tcPr>
            <w:tcW w:w="503" w:type="pct"/>
            <w:tcBorders>
              <w:top w:val="single" w:color="000000" w:sz="4" w:space="0"/>
              <w:left w:val="single" w:color="000000" w:sz="4" w:space="0"/>
              <w:bottom w:val="single" w:color="000000" w:sz="4" w:space="0"/>
            </w:tcBorders>
            <w:noWrap/>
            <w:vAlign w:val="center"/>
          </w:tcPr>
          <w:p w14:paraId="5A371C82">
            <w:pPr>
              <w:pStyle w:val="11"/>
              <w:jc w:val="center"/>
              <w:rPr>
                <w:kern w:val="0"/>
              </w:rPr>
            </w:pPr>
            <w:r>
              <w:rPr>
                <w:kern w:val="0"/>
              </w:rPr>
              <w:t>160</w:t>
            </w:r>
          </w:p>
        </w:tc>
      </w:tr>
      <w:tr w14:paraId="6F9FC0CA">
        <w:tblPrEx>
          <w:tblCellMar>
            <w:top w:w="15" w:type="dxa"/>
            <w:left w:w="15" w:type="dxa"/>
            <w:bottom w:w="15" w:type="dxa"/>
            <w:right w:w="15" w:type="dxa"/>
          </w:tblCellMar>
        </w:tblPrEx>
        <w:trPr>
          <w:trHeight w:val="413" w:hRule="atLeast"/>
        </w:trPr>
        <w:tc>
          <w:tcPr>
            <w:tcW w:w="1058" w:type="pct"/>
            <w:tcBorders>
              <w:top w:val="single" w:color="000000" w:sz="4" w:space="0"/>
              <w:bottom w:val="single" w:color="000000" w:sz="4" w:space="0"/>
              <w:right w:val="single" w:color="000000" w:sz="4" w:space="0"/>
            </w:tcBorders>
            <w:noWrap/>
            <w:vAlign w:val="center"/>
          </w:tcPr>
          <w:p w14:paraId="4EB28DC5">
            <w:pPr>
              <w:pStyle w:val="11"/>
              <w:jc w:val="left"/>
              <w:rPr>
                <w:kern w:val="0"/>
              </w:rPr>
            </w:pPr>
            <w:r>
              <w:rPr>
                <w:kern w:val="0"/>
              </w:rPr>
              <w:t>其中</w:t>
            </w:r>
            <w:r>
              <w:rPr>
                <w:rFonts w:hint="eastAsia"/>
                <w:kern w:val="0"/>
              </w:rPr>
              <w:t>：</w:t>
            </w:r>
            <w:r>
              <w:rPr>
                <w:kern w:val="0"/>
              </w:rPr>
              <w:t>彩色电视机</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04239D24">
            <w:pPr>
              <w:pStyle w:val="11"/>
              <w:jc w:val="center"/>
              <w:rPr>
                <w:kern w:val="0"/>
              </w:rPr>
            </w:pPr>
            <w:r>
              <w:rPr>
                <w:kern w:val="0"/>
              </w:rPr>
              <w:t>台</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594B2D61">
            <w:pPr>
              <w:pStyle w:val="11"/>
              <w:jc w:val="center"/>
              <w:rPr>
                <w:kern w:val="0"/>
              </w:rPr>
            </w:pPr>
            <w:r>
              <w:rPr>
                <w:kern w:val="0"/>
              </w:rPr>
              <w:t>10</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3CE8DA80">
            <w:pPr>
              <w:pStyle w:val="11"/>
              <w:jc w:val="center"/>
              <w:rPr>
                <w:kern w:val="0"/>
              </w:rPr>
            </w:pPr>
            <w:r>
              <w:rPr>
                <w:kern w:val="0"/>
              </w:rPr>
              <w:t>24</w:t>
            </w:r>
          </w:p>
        </w:tc>
        <w:tc>
          <w:tcPr>
            <w:tcW w:w="1169" w:type="pct"/>
            <w:tcBorders>
              <w:top w:val="single" w:color="000000" w:sz="4" w:space="0"/>
              <w:left w:val="single" w:color="000000" w:sz="4" w:space="0"/>
              <w:bottom w:val="single" w:color="000000" w:sz="4" w:space="0"/>
              <w:right w:val="single" w:color="000000" w:sz="4" w:space="0"/>
            </w:tcBorders>
            <w:noWrap/>
            <w:vAlign w:val="center"/>
          </w:tcPr>
          <w:p w14:paraId="4AE1597C">
            <w:pPr>
              <w:pStyle w:val="11"/>
              <w:jc w:val="left"/>
              <w:rPr>
                <w:kern w:val="0"/>
              </w:rPr>
            </w:pPr>
            <w:r>
              <w:rPr>
                <w:kern w:val="0"/>
              </w:rPr>
              <w:t>电风扇</w:t>
            </w:r>
          </w:p>
        </w:tc>
        <w:tc>
          <w:tcPr>
            <w:tcW w:w="451" w:type="pct"/>
            <w:tcBorders>
              <w:top w:val="single" w:color="000000" w:sz="4" w:space="0"/>
              <w:left w:val="single" w:color="000000" w:sz="4" w:space="0"/>
              <w:bottom w:val="single" w:color="000000" w:sz="4" w:space="0"/>
              <w:right w:val="single" w:color="000000" w:sz="4" w:space="0"/>
            </w:tcBorders>
            <w:noWrap/>
            <w:vAlign w:val="center"/>
          </w:tcPr>
          <w:p w14:paraId="4E8C6082">
            <w:pPr>
              <w:pStyle w:val="11"/>
              <w:jc w:val="center"/>
              <w:rPr>
                <w:kern w:val="0"/>
              </w:rPr>
            </w:pPr>
            <w:r>
              <w:rPr>
                <w:kern w:val="0"/>
              </w:rPr>
              <w:t>台</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26827C6A">
            <w:pPr>
              <w:pStyle w:val="11"/>
              <w:jc w:val="center"/>
              <w:rPr>
                <w:kern w:val="0"/>
              </w:rPr>
            </w:pPr>
            <w:r>
              <w:rPr>
                <w:kern w:val="0"/>
              </w:rPr>
              <w:t>176</w:t>
            </w:r>
          </w:p>
        </w:tc>
        <w:tc>
          <w:tcPr>
            <w:tcW w:w="503" w:type="pct"/>
            <w:tcBorders>
              <w:top w:val="single" w:color="000000" w:sz="4" w:space="0"/>
              <w:left w:val="single" w:color="000000" w:sz="4" w:space="0"/>
              <w:bottom w:val="single" w:color="000000" w:sz="4" w:space="0"/>
            </w:tcBorders>
            <w:noWrap/>
            <w:vAlign w:val="center"/>
          </w:tcPr>
          <w:p w14:paraId="440F392B">
            <w:pPr>
              <w:pStyle w:val="11"/>
              <w:jc w:val="center"/>
              <w:rPr>
                <w:kern w:val="0"/>
              </w:rPr>
            </w:pPr>
            <w:r>
              <w:rPr>
                <w:kern w:val="0"/>
              </w:rPr>
              <w:t>255</w:t>
            </w:r>
          </w:p>
        </w:tc>
      </w:tr>
      <w:tr w14:paraId="460C9E05">
        <w:tblPrEx>
          <w:tblCellMar>
            <w:top w:w="15" w:type="dxa"/>
            <w:left w:w="15" w:type="dxa"/>
            <w:bottom w:w="15" w:type="dxa"/>
            <w:right w:w="15" w:type="dxa"/>
          </w:tblCellMar>
        </w:tblPrEx>
        <w:trPr>
          <w:trHeight w:val="413" w:hRule="atLeast"/>
        </w:trPr>
        <w:tc>
          <w:tcPr>
            <w:tcW w:w="1058" w:type="pct"/>
            <w:tcBorders>
              <w:top w:val="single" w:color="000000" w:sz="4" w:space="0"/>
              <w:bottom w:val="single" w:color="000000" w:sz="4" w:space="0"/>
              <w:right w:val="single" w:color="000000" w:sz="4" w:space="0"/>
            </w:tcBorders>
            <w:noWrap/>
            <w:vAlign w:val="center"/>
          </w:tcPr>
          <w:p w14:paraId="5F33DC28">
            <w:pPr>
              <w:pStyle w:val="11"/>
              <w:jc w:val="left"/>
              <w:rPr>
                <w:kern w:val="0"/>
              </w:rPr>
            </w:pPr>
            <w:r>
              <w:rPr>
                <w:kern w:val="0"/>
              </w:rPr>
              <w:t>电话</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72147899">
            <w:pPr>
              <w:pStyle w:val="11"/>
              <w:jc w:val="center"/>
              <w:rPr>
                <w:kern w:val="0"/>
              </w:rPr>
            </w:pPr>
            <w:r>
              <w:rPr>
                <w:kern w:val="0"/>
              </w:rPr>
              <w:t>部</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128A6D00">
            <w:pPr>
              <w:pStyle w:val="11"/>
              <w:jc w:val="center"/>
              <w:rPr>
                <w:kern w:val="0"/>
                <w:sz w:val="42"/>
                <w:szCs w:val="42"/>
              </w:rPr>
            </w:pP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20DAF174">
            <w:pPr>
              <w:pStyle w:val="11"/>
              <w:jc w:val="center"/>
              <w:rPr>
                <w:kern w:val="0"/>
              </w:rPr>
            </w:pPr>
            <w:r>
              <w:rPr>
                <w:kern w:val="0"/>
              </w:rPr>
              <w:t>21</w:t>
            </w:r>
          </w:p>
        </w:tc>
        <w:tc>
          <w:tcPr>
            <w:tcW w:w="1169" w:type="pct"/>
            <w:tcBorders>
              <w:top w:val="single" w:color="000000" w:sz="4" w:space="0"/>
              <w:left w:val="single" w:color="000000" w:sz="4" w:space="0"/>
              <w:bottom w:val="single" w:color="000000" w:sz="4" w:space="0"/>
              <w:right w:val="single" w:color="000000" w:sz="4" w:space="0"/>
            </w:tcBorders>
            <w:noWrap/>
            <w:vAlign w:val="center"/>
          </w:tcPr>
          <w:p w14:paraId="31C25191">
            <w:pPr>
              <w:pStyle w:val="11"/>
              <w:jc w:val="left"/>
              <w:rPr>
                <w:kern w:val="0"/>
              </w:rPr>
            </w:pPr>
            <w:r>
              <w:rPr>
                <w:kern w:val="0"/>
              </w:rPr>
              <w:t>收录机</w:t>
            </w:r>
          </w:p>
        </w:tc>
        <w:tc>
          <w:tcPr>
            <w:tcW w:w="451" w:type="pct"/>
            <w:tcBorders>
              <w:top w:val="single" w:color="000000" w:sz="4" w:space="0"/>
              <w:left w:val="single" w:color="000000" w:sz="4" w:space="0"/>
              <w:bottom w:val="single" w:color="000000" w:sz="4" w:space="0"/>
              <w:right w:val="single" w:color="000000" w:sz="4" w:space="0"/>
            </w:tcBorders>
            <w:noWrap/>
            <w:vAlign w:val="center"/>
          </w:tcPr>
          <w:p w14:paraId="4DB6CBFD">
            <w:pPr>
              <w:pStyle w:val="11"/>
              <w:jc w:val="center"/>
              <w:rPr>
                <w:kern w:val="0"/>
              </w:rPr>
            </w:pPr>
            <w:r>
              <w:rPr>
                <w:kern w:val="0"/>
              </w:rPr>
              <w:t>台</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1E739C75">
            <w:pPr>
              <w:pStyle w:val="11"/>
              <w:jc w:val="center"/>
              <w:rPr>
                <w:kern w:val="0"/>
              </w:rPr>
            </w:pPr>
            <w:r>
              <w:rPr>
                <w:kern w:val="0"/>
              </w:rPr>
              <w:t>40</w:t>
            </w:r>
          </w:p>
        </w:tc>
        <w:tc>
          <w:tcPr>
            <w:tcW w:w="503" w:type="pct"/>
            <w:tcBorders>
              <w:top w:val="single" w:color="000000" w:sz="4" w:space="0"/>
              <w:left w:val="single" w:color="000000" w:sz="4" w:space="0"/>
              <w:bottom w:val="single" w:color="000000" w:sz="4" w:space="0"/>
            </w:tcBorders>
            <w:noWrap/>
            <w:vAlign w:val="center"/>
          </w:tcPr>
          <w:p w14:paraId="08B9B8C4">
            <w:pPr>
              <w:pStyle w:val="11"/>
              <w:jc w:val="center"/>
              <w:rPr>
                <w:kern w:val="0"/>
              </w:rPr>
            </w:pPr>
            <w:r>
              <w:rPr>
                <w:kern w:val="0"/>
              </w:rPr>
              <w:t>43</w:t>
            </w:r>
          </w:p>
        </w:tc>
      </w:tr>
      <w:tr w14:paraId="74D2CBCB">
        <w:tblPrEx>
          <w:tblCellMar>
            <w:top w:w="15" w:type="dxa"/>
            <w:left w:w="15" w:type="dxa"/>
            <w:bottom w:w="15" w:type="dxa"/>
            <w:right w:w="15" w:type="dxa"/>
          </w:tblCellMar>
        </w:tblPrEx>
        <w:trPr>
          <w:trHeight w:val="413" w:hRule="atLeast"/>
        </w:trPr>
        <w:tc>
          <w:tcPr>
            <w:tcW w:w="1058" w:type="pct"/>
            <w:tcBorders>
              <w:top w:val="single" w:color="000000" w:sz="4" w:space="0"/>
              <w:bottom w:val="single" w:color="000000" w:sz="4" w:space="0"/>
              <w:right w:val="single" w:color="000000" w:sz="4" w:space="0"/>
            </w:tcBorders>
            <w:noWrap/>
            <w:vAlign w:val="center"/>
          </w:tcPr>
          <w:p w14:paraId="36639FF2">
            <w:pPr>
              <w:pStyle w:val="11"/>
              <w:jc w:val="left"/>
              <w:rPr>
                <w:kern w:val="0"/>
              </w:rPr>
            </w:pPr>
            <w:r>
              <w:rPr>
                <w:kern w:val="0"/>
              </w:rPr>
              <w:t>摩托车</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61A37B67">
            <w:pPr>
              <w:pStyle w:val="11"/>
              <w:jc w:val="center"/>
              <w:rPr>
                <w:kern w:val="0"/>
              </w:rPr>
            </w:pPr>
            <w:r>
              <w:rPr>
                <w:kern w:val="0"/>
              </w:rPr>
              <w:t>辆</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4B257C74">
            <w:pPr>
              <w:pStyle w:val="11"/>
              <w:jc w:val="center"/>
              <w:rPr>
                <w:kern w:val="0"/>
                <w:sz w:val="42"/>
                <w:szCs w:val="42"/>
              </w:rPr>
            </w:pP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6766CA1A">
            <w:pPr>
              <w:pStyle w:val="11"/>
              <w:jc w:val="center"/>
              <w:rPr>
                <w:kern w:val="0"/>
              </w:rPr>
            </w:pPr>
            <w:r>
              <w:rPr>
                <w:kern w:val="0"/>
              </w:rPr>
              <w:t>6</w:t>
            </w:r>
          </w:p>
        </w:tc>
        <w:tc>
          <w:tcPr>
            <w:tcW w:w="1169" w:type="pct"/>
            <w:tcBorders>
              <w:top w:val="single" w:color="000000" w:sz="4" w:space="0"/>
              <w:left w:val="single" w:color="000000" w:sz="4" w:space="0"/>
              <w:bottom w:val="single" w:color="000000" w:sz="4" w:space="0"/>
              <w:right w:val="single" w:color="000000" w:sz="4" w:space="0"/>
            </w:tcBorders>
            <w:noWrap/>
            <w:vAlign w:val="center"/>
          </w:tcPr>
          <w:p w14:paraId="18F30336">
            <w:pPr>
              <w:pStyle w:val="11"/>
              <w:jc w:val="left"/>
              <w:rPr>
                <w:kern w:val="0"/>
              </w:rPr>
            </w:pPr>
            <w:r>
              <w:rPr>
                <w:kern w:val="0"/>
              </w:rPr>
              <w:t>液化气炉具</w:t>
            </w:r>
          </w:p>
        </w:tc>
        <w:tc>
          <w:tcPr>
            <w:tcW w:w="451" w:type="pct"/>
            <w:tcBorders>
              <w:top w:val="single" w:color="000000" w:sz="4" w:space="0"/>
              <w:left w:val="single" w:color="000000" w:sz="4" w:space="0"/>
              <w:bottom w:val="single" w:color="000000" w:sz="4" w:space="0"/>
              <w:right w:val="single" w:color="000000" w:sz="4" w:space="0"/>
            </w:tcBorders>
            <w:noWrap/>
            <w:vAlign w:val="center"/>
          </w:tcPr>
          <w:p w14:paraId="276E684A">
            <w:pPr>
              <w:pStyle w:val="11"/>
              <w:jc w:val="center"/>
              <w:rPr>
                <w:kern w:val="0"/>
              </w:rPr>
            </w:pPr>
            <w:r>
              <w:rPr>
                <w:kern w:val="0"/>
              </w:rPr>
              <w:t>台</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44B8DA6A">
            <w:pPr>
              <w:pStyle w:val="11"/>
              <w:jc w:val="center"/>
              <w:rPr>
                <w:kern w:val="0"/>
                <w:sz w:val="42"/>
                <w:szCs w:val="42"/>
              </w:rPr>
            </w:pPr>
          </w:p>
        </w:tc>
        <w:tc>
          <w:tcPr>
            <w:tcW w:w="503" w:type="pct"/>
            <w:tcBorders>
              <w:top w:val="single" w:color="000000" w:sz="4" w:space="0"/>
              <w:left w:val="single" w:color="000000" w:sz="4" w:space="0"/>
              <w:bottom w:val="single" w:color="000000" w:sz="4" w:space="0"/>
            </w:tcBorders>
            <w:noWrap/>
            <w:vAlign w:val="center"/>
          </w:tcPr>
          <w:p w14:paraId="40EDF464">
            <w:pPr>
              <w:pStyle w:val="11"/>
              <w:jc w:val="center"/>
              <w:rPr>
                <w:kern w:val="0"/>
              </w:rPr>
            </w:pPr>
            <w:r>
              <w:rPr>
                <w:kern w:val="0"/>
              </w:rPr>
              <w:t>3</w:t>
            </w:r>
          </w:p>
        </w:tc>
      </w:tr>
      <w:tr w14:paraId="260AD978">
        <w:tblPrEx>
          <w:tblCellMar>
            <w:top w:w="15" w:type="dxa"/>
            <w:left w:w="15" w:type="dxa"/>
            <w:bottom w:w="15" w:type="dxa"/>
            <w:right w:w="15" w:type="dxa"/>
          </w:tblCellMar>
        </w:tblPrEx>
        <w:trPr>
          <w:trHeight w:val="404" w:hRule="atLeast"/>
        </w:trPr>
        <w:tc>
          <w:tcPr>
            <w:tcW w:w="1058" w:type="pct"/>
            <w:tcBorders>
              <w:top w:val="single" w:color="000000" w:sz="4" w:space="0"/>
              <w:bottom w:val="single" w:color="000000" w:sz="4" w:space="0"/>
              <w:right w:val="single" w:color="000000" w:sz="4" w:space="0"/>
            </w:tcBorders>
            <w:noWrap/>
            <w:vAlign w:val="center"/>
          </w:tcPr>
          <w:p w14:paraId="0A9B28A7">
            <w:pPr>
              <w:pStyle w:val="11"/>
              <w:jc w:val="left"/>
              <w:rPr>
                <w:kern w:val="0"/>
              </w:rPr>
            </w:pPr>
            <w:r>
              <w:rPr>
                <w:kern w:val="0"/>
              </w:rPr>
              <w:t>拖拉机</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171B2432">
            <w:pPr>
              <w:pStyle w:val="11"/>
              <w:jc w:val="center"/>
              <w:rPr>
                <w:kern w:val="0"/>
              </w:rPr>
            </w:pPr>
            <w:r>
              <w:rPr>
                <w:kern w:val="0"/>
              </w:rPr>
              <w:t>部</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08B51B59">
            <w:pPr>
              <w:pStyle w:val="11"/>
              <w:jc w:val="center"/>
              <w:rPr>
                <w:kern w:val="0"/>
              </w:rPr>
            </w:pPr>
            <w:r>
              <w:rPr>
                <w:rFonts w:hint="eastAsia"/>
                <w:kern w:val="0"/>
              </w:rPr>
              <w:t>1</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1DD60F12">
            <w:pPr>
              <w:pStyle w:val="11"/>
              <w:jc w:val="center"/>
              <w:rPr>
                <w:kern w:val="0"/>
              </w:rPr>
            </w:pPr>
            <w:r>
              <w:rPr>
                <w:kern w:val="0"/>
              </w:rPr>
              <w:t>4</w:t>
            </w:r>
          </w:p>
        </w:tc>
        <w:tc>
          <w:tcPr>
            <w:tcW w:w="1169" w:type="pct"/>
            <w:tcBorders>
              <w:top w:val="single" w:color="000000" w:sz="4" w:space="0"/>
              <w:left w:val="single" w:color="000000" w:sz="4" w:space="0"/>
              <w:bottom w:val="single" w:color="000000" w:sz="4" w:space="0"/>
              <w:right w:val="single" w:color="000000" w:sz="4" w:space="0"/>
            </w:tcBorders>
            <w:noWrap/>
            <w:vAlign w:val="center"/>
          </w:tcPr>
          <w:p w14:paraId="3BA3EBDA">
            <w:pPr>
              <w:pStyle w:val="11"/>
              <w:jc w:val="left"/>
              <w:rPr>
                <w:kern w:val="0"/>
              </w:rPr>
            </w:pPr>
            <w:r>
              <w:rPr>
                <w:kern w:val="0"/>
              </w:rPr>
              <w:t>照相机</w:t>
            </w:r>
          </w:p>
        </w:tc>
        <w:tc>
          <w:tcPr>
            <w:tcW w:w="451" w:type="pct"/>
            <w:tcBorders>
              <w:top w:val="single" w:color="000000" w:sz="4" w:space="0"/>
              <w:left w:val="single" w:color="000000" w:sz="4" w:space="0"/>
              <w:bottom w:val="single" w:color="000000" w:sz="4" w:space="0"/>
              <w:right w:val="single" w:color="000000" w:sz="4" w:space="0"/>
            </w:tcBorders>
            <w:noWrap/>
            <w:vAlign w:val="center"/>
          </w:tcPr>
          <w:p w14:paraId="48B702CE">
            <w:pPr>
              <w:pStyle w:val="11"/>
              <w:jc w:val="center"/>
              <w:rPr>
                <w:kern w:val="0"/>
              </w:rPr>
            </w:pPr>
            <w:r>
              <w:rPr>
                <w:kern w:val="0"/>
              </w:rPr>
              <w:t>架</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474EADC1">
            <w:pPr>
              <w:pStyle w:val="11"/>
              <w:jc w:val="center"/>
              <w:rPr>
                <w:kern w:val="0"/>
              </w:rPr>
            </w:pPr>
            <w:r>
              <w:rPr>
                <w:kern w:val="0"/>
              </w:rPr>
              <w:t>3</w:t>
            </w:r>
          </w:p>
        </w:tc>
        <w:tc>
          <w:tcPr>
            <w:tcW w:w="503" w:type="pct"/>
            <w:tcBorders>
              <w:top w:val="single" w:color="000000" w:sz="4" w:space="0"/>
              <w:left w:val="single" w:color="000000" w:sz="4" w:space="0"/>
              <w:bottom w:val="single" w:color="000000" w:sz="4" w:space="0"/>
            </w:tcBorders>
            <w:noWrap/>
            <w:vAlign w:val="center"/>
          </w:tcPr>
          <w:p w14:paraId="54D8E3D4">
            <w:pPr>
              <w:pStyle w:val="11"/>
              <w:jc w:val="center"/>
              <w:rPr>
                <w:kern w:val="0"/>
              </w:rPr>
            </w:pPr>
            <w:r>
              <w:rPr>
                <w:kern w:val="0"/>
              </w:rPr>
              <w:t>4</w:t>
            </w:r>
          </w:p>
        </w:tc>
      </w:tr>
      <w:tr w14:paraId="7B40571D">
        <w:tblPrEx>
          <w:tblCellMar>
            <w:top w:w="15" w:type="dxa"/>
            <w:left w:w="15" w:type="dxa"/>
            <w:bottom w:w="15" w:type="dxa"/>
            <w:right w:w="15" w:type="dxa"/>
          </w:tblCellMar>
        </w:tblPrEx>
        <w:trPr>
          <w:trHeight w:val="421" w:hRule="atLeast"/>
        </w:trPr>
        <w:tc>
          <w:tcPr>
            <w:tcW w:w="1058" w:type="pct"/>
            <w:tcBorders>
              <w:top w:val="single" w:color="000000" w:sz="4" w:space="0"/>
              <w:bottom w:val="single" w:color="000000" w:sz="4" w:space="0"/>
              <w:right w:val="single" w:color="000000" w:sz="4" w:space="0"/>
            </w:tcBorders>
            <w:noWrap/>
            <w:vAlign w:val="center"/>
          </w:tcPr>
          <w:p w14:paraId="5EC23F88">
            <w:pPr>
              <w:pStyle w:val="11"/>
              <w:jc w:val="left"/>
              <w:rPr>
                <w:kern w:val="0"/>
              </w:rPr>
            </w:pPr>
            <w:r>
              <w:rPr>
                <w:kern w:val="0"/>
              </w:rPr>
              <w:t>自行车</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1828EC0F">
            <w:pPr>
              <w:pStyle w:val="11"/>
              <w:jc w:val="center"/>
              <w:rPr>
                <w:kern w:val="0"/>
              </w:rPr>
            </w:pPr>
            <w:r>
              <w:rPr>
                <w:kern w:val="0"/>
              </w:rPr>
              <w:t>辆</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04168E2D">
            <w:pPr>
              <w:pStyle w:val="11"/>
              <w:jc w:val="center"/>
              <w:rPr>
                <w:kern w:val="0"/>
              </w:rPr>
            </w:pPr>
            <w:r>
              <w:rPr>
                <w:kern w:val="0"/>
              </w:rPr>
              <w:t>164</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7786E27D">
            <w:pPr>
              <w:pStyle w:val="11"/>
              <w:jc w:val="center"/>
              <w:rPr>
                <w:kern w:val="0"/>
              </w:rPr>
            </w:pPr>
            <w:r>
              <w:rPr>
                <w:kern w:val="0"/>
              </w:rPr>
              <w:t>210</w:t>
            </w:r>
          </w:p>
        </w:tc>
        <w:tc>
          <w:tcPr>
            <w:tcW w:w="1169" w:type="pct"/>
            <w:tcBorders>
              <w:top w:val="single" w:color="000000" w:sz="4" w:space="0"/>
              <w:left w:val="single" w:color="000000" w:sz="4" w:space="0"/>
              <w:bottom w:val="single" w:color="000000" w:sz="4" w:space="0"/>
              <w:right w:val="single" w:color="000000" w:sz="4" w:space="0"/>
            </w:tcBorders>
            <w:noWrap/>
            <w:vAlign w:val="center"/>
          </w:tcPr>
          <w:p w14:paraId="51A6FB82">
            <w:pPr>
              <w:pStyle w:val="11"/>
              <w:jc w:val="left"/>
              <w:rPr>
                <w:kern w:val="0"/>
              </w:rPr>
            </w:pPr>
            <w:r>
              <w:rPr>
                <w:kern w:val="0"/>
              </w:rPr>
              <w:t>人均红砖住房面积</w:t>
            </w:r>
          </w:p>
        </w:tc>
        <w:tc>
          <w:tcPr>
            <w:tcW w:w="451" w:type="pct"/>
            <w:tcBorders>
              <w:top w:val="single" w:color="000000" w:sz="4" w:space="0"/>
              <w:left w:val="single" w:color="000000" w:sz="4" w:space="0"/>
              <w:bottom w:val="single" w:color="000000" w:sz="4" w:space="0"/>
              <w:right w:val="single" w:color="000000" w:sz="4" w:space="0"/>
            </w:tcBorders>
            <w:noWrap/>
            <w:vAlign w:val="center"/>
          </w:tcPr>
          <w:p w14:paraId="244F52FC">
            <w:pPr>
              <w:pStyle w:val="11"/>
              <w:jc w:val="center"/>
              <w:rPr>
                <w:kern w:val="0"/>
              </w:rPr>
            </w:pPr>
            <w:r>
              <w:rPr>
                <w:kern w:val="0"/>
              </w:rPr>
              <w:t>平方米</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301DC735">
            <w:pPr>
              <w:pStyle w:val="11"/>
              <w:jc w:val="center"/>
              <w:rPr>
                <w:kern w:val="0"/>
              </w:rPr>
            </w:pPr>
            <w:r>
              <w:rPr>
                <w:kern w:val="0"/>
              </w:rPr>
              <w:t>2.9</w:t>
            </w:r>
          </w:p>
        </w:tc>
        <w:tc>
          <w:tcPr>
            <w:tcW w:w="503" w:type="pct"/>
            <w:tcBorders>
              <w:top w:val="single" w:color="000000" w:sz="4" w:space="0"/>
              <w:left w:val="single" w:color="000000" w:sz="4" w:space="0"/>
              <w:bottom w:val="single" w:color="000000" w:sz="4" w:space="0"/>
            </w:tcBorders>
            <w:noWrap/>
            <w:vAlign w:val="center"/>
          </w:tcPr>
          <w:p w14:paraId="4061E569">
            <w:pPr>
              <w:pStyle w:val="11"/>
              <w:jc w:val="center"/>
              <w:rPr>
                <w:kern w:val="0"/>
              </w:rPr>
            </w:pPr>
            <w:r>
              <w:rPr>
                <w:kern w:val="0"/>
              </w:rPr>
              <w:t>11</w:t>
            </w:r>
          </w:p>
        </w:tc>
      </w:tr>
      <w:tr w14:paraId="08A3E1EB">
        <w:tblPrEx>
          <w:tblCellMar>
            <w:top w:w="15" w:type="dxa"/>
            <w:left w:w="15" w:type="dxa"/>
            <w:bottom w:w="15" w:type="dxa"/>
            <w:right w:w="15" w:type="dxa"/>
          </w:tblCellMar>
        </w:tblPrEx>
        <w:trPr>
          <w:trHeight w:val="413" w:hRule="atLeast"/>
        </w:trPr>
        <w:tc>
          <w:tcPr>
            <w:tcW w:w="1058" w:type="pct"/>
            <w:tcBorders>
              <w:top w:val="single" w:color="000000" w:sz="4" w:space="0"/>
              <w:bottom w:val="single" w:color="000000" w:sz="4" w:space="0"/>
              <w:right w:val="single" w:color="000000" w:sz="4" w:space="0"/>
            </w:tcBorders>
            <w:noWrap/>
            <w:vAlign w:val="center"/>
          </w:tcPr>
          <w:p w14:paraId="18AF93F9">
            <w:pPr>
              <w:pStyle w:val="11"/>
              <w:jc w:val="left"/>
              <w:rPr>
                <w:kern w:val="0"/>
              </w:rPr>
            </w:pPr>
            <w:r>
              <w:rPr>
                <w:kern w:val="0"/>
              </w:rPr>
              <w:t>缝纫机</w:t>
            </w:r>
          </w:p>
        </w:tc>
        <w:tc>
          <w:tcPr>
            <w:tcW w:w="308" w:type="pct"/>
            <w:tcBorders>
              <w:top w:val="single" w:color="000000" w:sz="4" w:space="0"/>
              <w:left w:val="single" w:color="000000" w:sz="4" w:space="0"/>
              <w:bottom w:val="single" w:color="000000" w:sz="4" w:space="0"/>
              <w:right w:val="single" w:color="000000" w:sz="4" w:space="0"/>
            </w:tcBorders>
            <w:noWrap/>
            <w:vAlign w:val="center"/>
          </w:tcPr>
          <w:p w14:paraId="2900204D">
            <w:pPr>
              <w:pStyle w:val="11"/>
              <w:jc w:val="center"/>
              <w:rPr>
                <w:kern w:val="0"/>
              </w:rPr>
            </w:pPr>
            <w:r>
              <w:rPr>
                <w:kern w:val="0"/>
              </w:rPr>
              <w:t>架</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02DAE854">
            <w:pPr>
              <w:pStyle w:val="11"/>
              <w:jc w:val="center"/>
              <w:rPr>
                <w:kern w:val="0"/>
              </w:rPr>
            </w:pPr>
            <w:r>
              <w:rPr>
                <w:kern w:val="0"/>
              </w:rPr>
              <w:t>66</w:t>
            </w: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2650F0E8">
            <w:pPr>
              <w:pStyle w:val="11"/>
              <w:jc w:val="center"/>
              <w:rPr>
                <w:kern w:val="0"/>
              </w:rPr>
            </w:pPr>
            <w:r>
              <w:rPr>
                <w:kern w:val="0"/>
              </w:rPr>
              <w:t>68</w:t>
            </w:r>
          </w:p>
        </w:tc>
        <w:tc>
          <w:tcPr>
            <w:tcW w:w="1169" w:type="pct"/>
            <w:tcBorders>
              <w:top w:val="single" w:color="000000" w:sz="4" w:space="0"/>
              <w:left w:val="single" w:color="000000" w:sz="4" w:space="0"/>
              <w:bottom w:val="single" w:color="000000" w:sz="4" w:space="0"/>
              <w:right w:val="single" w:color="000000" w:sz="4" w:space="0"/>
            </w:tcBorders>
            <w:noWrap/>
            <w:vAlign w:val="center"/>
          </w:tcPr>
          <w:p w14:paraId="10D5ACB6">
            <w:pPr>
              <w:pStyle w:val="11"/>
              <w:jc w:val="left"/>
              <w:rPr>
                <w:kern w:val="0"/>
                <w:sz w:val="42"/>
                <w:szCs w:val="42"/>
              </w:rPr>
            </w:pPr>
          </w:p>
        </w:tc>
        <w:tc>
          <w:tcPr>
            <w:tcW w:w="451" w:type="pct"/>
            <w:tcBorders>
              <w:top w:val="single" w:color="000000" w:sz="4" w:space="0"/>
              <w:left w:val="single" w:color="000000" w:sz="4" w:space="0"/>
              <w:bottom w:val="single" w:color="000000" w:sz="4" w:space="0"/>
              <w:right w:val="single" w:color="000000" w:sz="4" w:space="0"/>
            </w:tcBorders>
            <w:noWrap/>
            <w:vAlign w:val="center"/>
          </w:tcPr>
          <w:p w14:paraId="301F426C">
            <w:pPr>
              <w:pStyle w:val="11"/>
              <w:jc w:val="center"/>
              <w:rPr>
                <w:kern w:val="0"/>
                <w:sz w:val="42"/>
                <w:szCs w:val="42"/>
              </w:rPr>
            </w:pPr>
          </w:p>
        </w:tc>
        <w:tc>
          <w:tcPr>
            <w:tcW w:w="503" w:type="pct"/>
            <w:tcBorders>
              <w:top w:val="single" w:color="000000" w:sz="4" w:space="0"/>
              <w:left w:val="single" w:color="000000" w:sz="4" w:space="0"/>
              <w:bottom w:val="single" w:color="000000" w:sz="4" w:space="0"/>
              <w:right w:val="single" w:color="000000" w:sz="4" w:space="0"/>
            </w:tcBorders>
            <w:noWrap/>
            <w:vAlign w:val="center"/>
          </w:tcPr>
          <w:p w14:paraId="4904925D">
            <w:pPr>
              <w:pStyle w:val="11"/>
              <w:jc w:val="center"/>
              <w:rPr>
                <w:kern w:val="0"/>
                <w:sz w:val="42"/>
                <w:szCs w:val="42"/>
              </w:rPr>
            </w:pPr>
          </w:p>
        </w:tc>
        <w:tc>
          <w:tcPr>
            <w:tcW w:w="503" w:type="pct"/>
            <w:tcBorders>
              <w:top w:val="single" w:color="000000" w:sz="4" w:space="0"/>
              <w:left w:val="single" w:color="000000" w:sz="4" w:space="0"/>
              <w:bottom w:val="single" w:color="000000" w:sz="4" w:space="0"/>
            </w:tcBorders>
            <w:noWrap/>
            <w:vAlign w:val="center"/>
          </w:tcPr>
          <w:p w14:paraId="6FFFF6B3">
            <w:pPr>
              <w:pStyle w:val="11"/>
              <w:jc w:val="center"/>
              <w:rPr>
                <w:kern w:val="0"/>
                <w:sz w:val="42"/>
                <w:szCs w:val="42"/>
              </w:rPr>
            </w:pPr>
          </w:p>
        </w:tc>
      </w:tr>
    </w:tbl>
    <w:p w14:paraId="3573A3D5">
      <w:pPr>
        <w:pStyle w:val="3"/>
      </w:pPr>
      <w:r>
        <w:rPr>
          <w:rFonts w:hint="eastAsia"/>
        </w:rPr>
        <w:t>财政收支概况</w:t>
      </w:r>
    </w:p>
    <w:p w14:paraId="21136DE5">
      <w:pPr>
        <w:ind w:firstLine="422"/>
        <w:jc w:val="right"/>
        <w:rPr>
          <w:b/>
        </w:rPr>
      </w:pPr>
      <w:r>
        <w:rPr>
          <w:rFonts w:hint="eastAsia"/>
          <w:b/>
        </w:rPr>
        <w:t>单位：万元</w:t>
      </w:r>
    </w:p>
    <w:tbl>
      <w:tblPr>
        <w:tblStyle w:val="8"/>
        <w:tblW w:w="5000" w:type="pct"/>
        <w:tblInd w:w="0" w:type="dxa"/>
        <w:tblLayout w:type="autofit"/>
        <w:tblCellMar>
          <w:top w:w="15" w:type="dxa"/>
          <w:left w:w="15" w:type="dxa"/>
          <w:bottom w:w="15" w:type="dxa"/>
          <w:right w:w="15" w:type="dxa"/>
        </w:tblCellMar>
      </w:tblPr>
      <w:tblGrid>
        <w:gridCol w:w="2119"/>
        <w:gridCol w:w="962"/>
        <w:gridCol w:w="960"/>
        <w:gridCol w:w="937"/>
        <w:gridCol w:w="991"/>
        <w:gridCol w:w="991"/>
        <w:gridCol w:w="993"/>
        <w:gridCol w:w="1823"/>
      </w:tblGrid>
      <w:tr w14:paraId="672C8B8B">
        <w:tblPrEx>
          <w:tblCellMar>
            <w:top w:w="15" w:type="dxa"/>
            <w:left w:w="15" w:type="dxa"/>
            <w:bottom w:w="15" w:type="dxa"/>
            <w:right w:w="15" w:type="dxa"/>
          </w:tblCellMar>
        </w:tblPrEx>
        <w:trPr>
          <w:trHeight w:val="1207" w:hRule="atLeast"/>
        </w:trPr>
        <w:tc>
          <w:tcPr>
            <w:tcW w:w="1084" w:type="pct"/>
            <w:tcBorders>
              <w:top w:val="single" w:color="000000" w:sz="4" w:space="0"/>
              <w:bottom w:val="single" w:color="000000" w:sz="4" w:space="0"/>
              <w:right w:val="single" w:color="000000" w:sz="4" w:space="0"/>
              <w:tl2br w:val="single" w:color="auto" w:sz="4" w:space="0"/>
            </w:tcBorders>
            <w:noWrap/>
            <w:vAlign w:val="center"/>
          </w:tcPr>
          <w:p w14:paraId="6E3F741E">
            <w:pPr>
              <w:pStyle w:val="11"/>
              <w:ind w:right="420"/>
              <w:jc w:val="right"/>
              <w:rPr>
                <w:b/>
                <w:kern w:val="0"/>
              </w:rPr>
            </w:pPr>
            <w:r>
              <w:rPr>
                <w:b/>
                <w:kern w:val="0"/>
              </w:rPr>
              <w:t>年度</w:t>
            </w:r>
          </w:p>
          <w:p w14:paraId="1C9FC1C1">
            <w:pPr>
              <w:pStyle w:val="11"/>
              <w:ind w:firstLine="422" w:firstLineChars="200"/>
              <w:jc w:val="left"/>
              <w:rPr>
                <w:b/>
                <w:kern w:val="0"/>
              </w:rPr>
            </w:pPr>
            <w:r>
              <w:rPr>
                <w:b/>
                <w:kern w:val="0"/>
              </w:rPr>
              <w:t>项目</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498F6BDC">
            <w:pPr>
              <w:pStyle w:val="11"/>
              <w:jc w:val="center"/>
              <w:rPr>
                <w:b/>
                <w:kern w:val="0"/>
              </w:rPr>
            </w:pPr>
            <w:r>
              <w:rPr>
                <w:b/>
                <w:kern w:val="0"/>
              </w:rPr>
              <w:t>1992</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298EA8F0">
            <w:pPr>
              <w:pStyle w:val="11"/>
              <w:jc w:val="center"/>
              <w:rPr>
                <w:b/>
                <w:kern w:val="0"/>
              </w:rPr>
            </w:pPr>
            <w:r>
              <w:rPr>
                <w:b/>
                <w:kern w:val="0"/>
              </w:rPr>
              <w:t>1993</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3DA87B05">
            <w:pPr>
              <w:pStyle w:val="11"/>
              <w:jc w:val="center"/>
              <w:rPr>
                <w:b/>
                <w:kern w:val="0"/>
              </w:rPr>
            </w:pPr>
            <w:r>
              <w:rPr>
                <w:b/>
                <w:kern w:val="0"/>
              </w:rPr>
              <w:t>1994</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1234DF70">
            <w:pPr>
              <w:pStyle w:val="11"/>
              <w:jc w:val="center"/>
              <w:rPr>
                <w:b/>
                <w:kern w:val="0"/>
              </w:rPr>
            </w:pPr>
            <w:r>
              <w:rPr>
                <w:b/>
                <w:kern w:val="0"/>
              </w:rPr>
              <w:t>1995</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589BEF4">
            <w:pPr>
              <w:pStyle w:val="11"/>
              <w:jc w:val="center"/>
              <w:rPr>
                <w:b/>
                <w:kern w:val="0"/>
              </w:rPr>
            </w:pPr>
            <w:r>
              <w:rPr>
                <w:b/>
                <w:kern w:val="0"/>
              </w:rPr>
              <w:t>1996</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51A5998B">
            <w:pPr>
              <w:pStyle w:val="11"/>
              <w:jc w:val="center"/>
              <w:rPr>
                <w:b/>
                <w:kern w:val="0"/>
              </w:rPr>
            </w:pPr>
            <w:r>
              <w:rPr>
                <w:b/>
                <w:kern w:val="0"/>
              </w:rPr>
              <w:t>1997</w:t>
            </w:r>
          </w:p>
        </w:tc>
        <w:tc>
          <w:tcPr>
            <w:tcW w:w="932" w:type="pct"/>
            <w:tcBorders>
              <w:top w:val="single" w:color="000000" w:sz="4" w:space="0"/>
              <w:left w:val="single" w:color="000000" w:sz="4" w:space="0"/>
              <w:bottom w:val="single" w:color="000000" w:sz="4" w:space="0"/>
            </w:tcBorders>
            <w:noWrap/>
            <w:vAlign w:val="center"/>
          </w:tcPr>
          <w:p w14:paraId="14190760">
            <w:pPr>
              <w:pStyle w:val="11"/>
              <w:jc w:val="center"/>
              <w:rPr>
                <w:b/>
                <w:kern w:val="0"/>
              </w:rPr>
            </w:pPr>
            <w:r>
              <w:rPr>
                <w:b/>
                <w:kern w:val="0"/>
              </w:rPr>
              <w:t>1997年比</w:t>
            </w:r>
          </w:p>
          <w:p w14:paraId="6D6B57B7">
            <w:pPr>
              <w:pStyle w:val="11"/>
              <w:jc w:val="center"/>
              <w:rPr>
                <w:b/>
                <w:kern w:val="0"/>
              </w:rPr>
            </w:pPr>
            <w:r>
              <w:rPr>
                <w:b/>
                <w:kern w:val="0"/>
              </w:rPr>
              <w:t>1992年增%</w:t>
            </w:r>
          </w:p>
        </w:tc>
      </w:tr>
      <w:tr w14:paraId="06B91C80">
        <w:tblPrEx>
          <w:tblCellMar>
            <w:top w:w="15" w:type="dxa"/>
            <w:left w:w="15" w:type="dxa"/>
            <w:bottom w:w="15" w:type="dxa"/>
            <w:right w:w="15" w:type="dxa"/>
          </w:tblCellMar>
        </w:tblPrEx>
        <w:trPr>
          <w:trHeight w:val="488" w:hRule="atLeast"/>
        </w:trPr>
        <w:tc>
          <w:tcPr>
            <w:tcW w:w="1084" w:type="pct"/>
            <w:tcBorders>
              <w:top w:val="single" w:color="000000" w:sz="4" w:space="0"/>
              <w:bottom w:val="single" w:color="000000" w:sz="4" w:space="0"/>
              <w:right w:val="single" w:color="000000" w:sz="4" w:space="0"/>
            </w:tcBorders>
            <w:noWrap/>
            <w:vAlign w:val="center"/>
          </w:tcPr>
          <w:p w14:paraId="242EB695">
            <w:pPr>
              <w:pStyle w:val="11"/>
              <w:jc w:val="left"/>
              <w:rPr>
                <w:kern w:val="0"/>
              </w:rPr>
            </w:pPr>
            <w:r>
              <w:rPr>
                <w:kern w:val="0"/>
              </w:rPr>
              <w:t>一、财政收入</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082D54F2">
            <w:pPr>
              <w:pStyle w:val="11"/>
              <w:jc w:val="center"/>
              <w:rPr>
                <w:kern w:val="0"/>
              </w:rPr>
            </w:pPr>
            <w:r>
              <w:rPr>
                <w:kern w:val="0"/>
              </w:rPr>
              <w:t>11046</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0BE82480">
            <w:pPr>
              <w:pStyle w:val="11"/>
              <w:jc w:val="center"/>
              <w:rPr>
                <w:kern w:val="0"/>
              </w:rPr>
            </w:pPr>
            <w:r>
              <w:rPr>
                <w:kern w:val="0"/>
              </w:rPr>
              <w:t>13380</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2DBBEFF0">
            <w:pPr>
              <w:pStyle w:val="11"/>
              <w:jc w:val="center"/>
              <w:rPr>
                <w:kern w:val="0"/>
              </w:rPr>
            </w:pPr>
            <w:r>
              <w:rPr>
                <w:kern w:val="0"/>
              </w:rPr>
              <w:t>13371</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793F5A91">
            <w:pPr>
              <w:pStyle w:val="11"/>
              <w:jc w:val="center"/>
              <w:rPr>
                <w:kern w:val="0"/>
              </w:rPr>
            </w:pPr>
            <w:r>
              <w:rPr>
                <w:kern w:val="0"/>
              </w:rPr>
              <w:t>15758</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16C1FAC0">
            <w:pPr>
              <w:pStyle w:val="11"/>
              <w:jc w:val="center"/>
              <w:rPr>
                <w:kern w:val="0"/>
              </w:rPr>
            </w:pPr>
            <w:r>
              <w:rPr>
                <w:kern w:val="0"/>
              </w:rPr>
              <w:t>14053</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4423EFCC">
            <w:pPr>
              <w:pStyle w:val="11"/>
              <w:jc w:val="center"/>
              <w:rPr>
                <w:kern w:val="0"/>
              </w:rPr>
            </w:pPr>
            <w:r>
              <w:rPr>
                <w:kern w:val="0"/>
              </w:rPr>
              <w:t>14722</w:t>
            </w:r>
          </w:p>
        </w:tc>
        <w:tc>
          <w:tcPr>
            <w:tcW w:w="932" w:type="pct"/>
            <w:tcBorders>
              <w:top w:val="single" w:color="000000" w:sz="4" w:space="0"/>
              <w:left w:val="single" w:color="000000" w:sz="4" w:space="0"/>
              <w:bottom w:val="single" w:color="000000" w:sz="4" w:space="0"/>
            </w:tcBorders>
            <w:noWrap/>
            <w:vAlign w:val="center"/>
          </w:tcPr>
          <w:p w14:paraId="070D8AAE">
            <w:pPr>
              <w:pStyle w:val="11"/>
              <w:jc w:val="center"/>
              <w:rPr>
                <w:kern w:val="0"/>
              </w:rPr>
            </w:pPr>
            <w:r>
              <w:rPr>
                <w:kern w:val="0"/>
              </w:rPr>
              <w:t>33.3</w:t>
            </w:r>
          </w:p>
        </w:tc>
      </w:tr>
      <w:tr w14:paraId="34D7B007">
        <w:tblPrEx>
          <w:tblCellMar>
            <w:top w:w="15" w:type="dxa"/>
            <w:left w:w="15" w:type="dxa"/>
            <w:bottom w:w="15" w:type="dxa"/>
            <w:right w:w="15" w:type="dxa"/>
          </w:tblCellMar>
        </w:tblPrEx>
        <w:trPr>
          <w:trHeight w:val="507" w:hRule="atLeast"/>
        </w:trPr>
        <w:tc>
          <w:tcPr>
            <w:tcW w:w="1084" w:type="pct"/>
            <w:tcBorders>
              <w:top w:val="single" w:color="000000" w:sz="4" w:space="0"/>
              <w:bottom w:val="single" w:color="000000" w:sz="4" w:space="0"/>
              <w:right w:val="single" w:color="000000" w:sz="4" w:space="0"/>
            </w:tcBorders>
            <w:noWrap/>
            <w:vAlign w:val="center"/>
          </w:tcPr>
          <w:p w14:paraId="2FBD592B">
            <w:pPr>
              <w:pStyle w:val="11"/>
              <w:jc w:val="left"/>
              <w:rPr>
                <w:kern w:val="0"/>
              </w:rPr>
            </w:pPr>
            <w:r>
              <w:rPr>
                <w:kern w:val="0"/>
              </w:rPr>
              <w:t>其中</w:t>
            </w:r>
            <w:r>
              <w:rPr>
                <w:rFonts w:hint="eastAsia"/>
                <w:kern w:val="0"/>
              </w:rPr>
              <w:t>：</w:t>
            </w:r>
            <w:r>
              <w:rPr>
                <w:kern w:val="0"/>
              </w:rPr>
              <w:t>工商税</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77A54FA8">
            <w:pPr>
              <w:pStyle w:val="11"/>
              <w:jc w:val="center"/>
              <w:rPr>
                <w:kern w:val="0"/>
              </w:rPr>
            </w:pPr>
            <w:r>
              <w:rPr>
                <w:kern w:val="0"/>
              </w:rPr>
              <w:t>8010</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1ECDBC90">
            <w:pPr>
              <w:pStyle w:val="11"/>
              <w:jc w:val="center"/>
              <w:rPr>
                <w:kern w:val="0"/>
              </w:rPr>
            </w:pPr>
            <w:r>
              <w:rPr>
                <w:kern w:val="0"/>
              </w:rPr>
              <w:t>10871</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75964045">
            <w:pPr>
              <w:pStyle w:val="11"/>
              <w:jc w:val="center"/>
              <w:rPr>
                <w:kern w:val="0"/>
              </w:rPr>
            </w:pPr>
            <w:r>
              <w:rPr>
                <w:kern w:val="0"/>
              </w:rPr>
              <w:t>2164</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5503ADA1">
            <w:pPr>
              <w:pStyle w:val="11"/>
              <w:jc w:val="center"/>
              <w:rPr>
                <w:kern w:val="0"/>
              </w:rPr>
            </w:pPr>
            <w:r>
              <w:rPr>
                <w:kern w:val="0"/>
              </w:rPr>
              <w:t>2559</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126C9AA0">
            <w:pPr>
              <w:pStyle w:val="11"/>
              <w:jc w:val="center"/>
              <w:rPr>
                <w:kern w:val="0"/>
              </w:rPr>
            </w:pPr>
            <w:r>
              <w:rPr>
                <w:kern w:val="0"/>
              </w:rPr>
              <w:t>2522</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3BCBE553">
            <w:pPr>
              <w:pStyle w:val="11"/>
              <w:jc w:val="center"/>
              <w:rPr>
                <w:kern w:val="0"/>
              </w:rPr>
            </w:pPr>
            <w:r>
              <w:rPr>
                <w:kern w:val="0"/>
              </w:rPr>
              <w:t>2700</w:t>
            </w:r>
          </w:p>
        </w:tc>
        <w:tc>
          <w:tcPr>
            <w:tcW w:w="932" w:type="pct"/>
            <w:tcBorders>
              <w:top w:val="single" w:color="000000" w:sz="4" w:space="0"/>
              <w:left w:val="single" w:color="000000" w:sz="4" w:space="0"/>
              <w:bottom w:val="single" w:color="000000" w:sz="4" w:space="0"/>
            </w:tcBorders>
            <w:noWrap/>
            <w:vAlign w:val="center"/>
          </w:tcPr>
          <w:p w14:paraId="21D0359D">
            <w:pPr>
              <w:pStyle w:val="11"/>
              <w:jc w:val="center"/>
              <w:rPr>
                <w:kern w:val="0"/>
              </w:rPr>
            </w:pPr>
            <w:r>
              <w:rPr>
                <w:kern w:val="0"/>
              </w:rPr>
              <w:t>-66.3</w:t>
            </w:r>
          </w:p>
        </w:tc>
      </w:tr>
      <w:tr w14:paraId="2A539C03">
        <w:tblPrEx>
          <w:tblCellMar>
            <w:top w:w="15" w:type="dxa"/>
            <w:left w:w="15" w:type="dxa"/>
            <w:bottom w:w="15" w:type="dxa"/>
            <w:right w:w="15" w:type="dxa"/>
          </w:tblCellMar>
        </w:tblPrEx>
        <w:trPr>
          <w:trHeight w:val="488" w:hRule="atLeast"/>
        </w:trPr>
        <w:tc>
          <w:tcPr>
            <w:tcW w:w="1084" w:type="pct"/>
            <w:tcBorders>
              <w:top w:val="single" w:color="000000" w:sz="4" w:space="0"/>
              <w:bottom w:val="single" w:color="000000" w:sz="4" w:space="0"/>
              <w:right w:val="single" w:color="000000" w:sz="4" w:space="0"/>
            </w:tcBorders>
            <w:noWrap/>
            <w:vAlign w:val="center"/>
          </w:tcPr>
          <w:p w14:paraId="3DA1E485">
            <w:pPr>
              <w:pStyle w:val="11"/>
              <w:ind w:firstLine="630" w:firstLineChars="300"/>
              <w:jc w:val="left"/>
              <w:rPr>
                <w:kern w:val="0"/>
              </w:rPr>
            </w:pPr>
            <w:r>
              <w:rPr>
                <w:kern w:val="0"/>
              </w:rPr>
              <w:t>农业税.</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67EE14C0">
            <w:pPr>
              <w:pStyle w:val="11"/>
              <w:jc w:val="center"/>
              <w:rPr>
                <w:kern w:val="0"/>
              </w:rPr>
            </w:pPr>
            <w:r>
              <w:rPr>
                <w:kern w:val="0"/>
              </w:rPr>
              <w:t>543</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71A20E4B">
            <w:pPr>
              <w:pStyle w:val="11"/>
              <w:jc w:val="center"/>
              <w:rPr>
                <w:kern w:val="0"/>
              </w:rPr>
            </w:pPr>
            <w:r>
              <w:rPr>
                <w:kern w:val="0"/>
              </w:rPr>
              <w:t>492</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6A2775A0">
            <w:pPr>
              <w:pStyle w:val="11"/>
              <w:jc w:val="center"/>
              <w:rPr>
                <w:kern w:val="0"/>
              </w:rPr>
            </w:pPr>
            <w:r>
              <w:rPr>
                <w:kern w:val="0"/>
              </w:rPr>
              <w:t>1464</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A06633C">
            <w:pPr>
              <w:pStyle w:val="11"/>
              <w:jc w:val="center"/>
              <w:rPr>
                <w:kern w:val="0"/>
              </w:rPr>
            </w:pPr>
            <w:r>
              <w:rPr>
                <w:kern w:val="0"/>
              </w:rPr>
              <w:t>1806</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017F3001">
            <w:pPr>
              <w:pStyle w:val="11"/>
              <w:jc w:val="center"/>
              <w:rPr>
                <w:kern w:val="0"/>
              </w:rPr>
            </w:pPr>
            <w:r>
              <w:rPr>
                <w:kern w:val="0"/>
              </w:rPr>
              <w:t>2278</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44CE3F63">
            <w:pPr>
              <w:pStyle w:val="11"/>
              <w:jc w:val="center"/>
              <w:rPr>
                <w:kern w:val="0"/>
              </w:rPr>
            </w:pPr>
            <w:r>
              <w:rPr>
                <w:kern w:val="0"/>
              </w:rPr>
              <w:t>2612</w:t>
            </w:r>
          </w:p>
        </w:tc>
        <w:tc>
          <w:tcPr>
            <w:tcW w:w="932" w:type="pct"/>
            <w:tcBorders>
              <w:top w:val="single" w:color="000000" w:sz="4" w:space="0"/>
              <w:left w:val="single" w:color="000000" w:sz="4" w:space="0"/>
              <w:bottom w:val="single" w:color="000000" w:sz="4" w:space="0"/>
            </w:tcBorders>
            <w:noWrap/>
            <w:vAlign w:val="center"/>
          </w:tcPr>
          <w:p w14:paraId="5CC76772">
            <w:pPr>
              <w:pStyle w:val="11"/>
              <w:jc w:val="center"/>
              <w:rPr>
                <w:kern w:val="0"/>
              </w:rPr>
            </w:pPr>
            <w:r>
              <w:rPr>
                <w:kern w:val="0"/>
              </w:rPr>
              <w:t>3.8倍</w:t>
            </w:r>
          </w:p>
        </w:tc>
      </w:tr>
      <w:tr w14:paraId="7F84C970">
        <w:tblPrEx>
          <w:tblCellMar>
            <w:top w:w="15" w:type="dxa"/>
            <w:left w:w="15" w:type="dxa"/>
            <w:bottom w:w="15" w:type="dxa"/>
            <w:right w:w="15" w:type="dxa"/>
          </w:tblCellMar>
        </w:tblPrEx>
        <w:trPr>
          <w:trHeight w:val="488" w:hRule="atLeast"/>
        </w:trPr>
        <w:tc>
          <w:tcPr>
            <w:tcW w:w="1084" w:type="pct"/>
            <w:tcBorders>
              <w:top w:val="single" w:color="000000" w:sz="4" w:space="0"/>
              <w:bottom w:val="single" w:color="000000" w:sz="4" w:space="0"/>
              <w:right w:val="single" w:color="000000" w:sz="4" w:space="0"/>
            </w:tcBorders>
            <w:noWrap/>
            <w:vAlign w:val="center"/>
          </w:tcPr>
          <w:p w14:paraId="00802AA6">
            <w:pPr>
              <w:pStyle w:val="11"/>
              <w:ind w:firstLine="630" w:firstLineChars="300"/>
              <w:jc w:val="left"/>
              <w:rPr>
                <w:kern w:val="0"/>
              </w:rPr>
            </w:pPr>
            <w:r>
              <w:rPr>
                <w:kern w:val="0"/>
              </w:rPr>
              <w:t>企业收入</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4F0D0C96">
            <w:pPr>
              <w:pStyle w:val="11"/>
              <w:jc w:val="center"/>
              <w:rPr>
                <w:kern w:val="0"/>
              </w:rPr>
            </w:pPr>
            <w:r>
              <w:rPr>
                <w:kern w:val="0"/>
              </w:rPr>
              <w:t>457</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5B37774C">
            <w:pPr>
              <w:pStyle w:val="11"/>
              <w:jc w:val="center"/>
              <w:rPr>
                <w:kern w:val="0"/>
              </w:rPr>
            </w:pPr>
            <w:r>
              <w:rPr>
                <w:kern w:val="0"/>
              </w:rPr>
              <w:t>295</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2780D58F">
            <w:pPr>
              <w:pStyle w:val="11"/>
              <w:jc w:val="center"/>
              <w:rPr>
                <w:kern w:val="0"/>
              </w:rPr>
            </w:pPr>
            <w:r>
              <w:rPr>
                <w:kern w:val="0"/>
              </w:rPr>
              <w:t>265</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71C54EA9">
            <w:pPr>
              <w:pStyle w:val="11"/>
              <w:jc w:val="center"/>
              <w:rPr>
                <w:kern w:val="0"/>
              </w:rPr>
            </w:pPr>
            <w:r>
              <w:rPr>
                <w:kern w:val="0"/>
              </w:rPr>
              <w:t>49</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43B02491">
            <w:pPr>
              <w:pStyle w:val="11"/>
              <w:jc w:val="center"/>
              <w:rPr>
                <w:kern w:val="0"/>
              </w:rPr>
            </w:pPr>
            <w:r>
              <w:rPr>
                <w:kern w:val="0"/>
              </w:rPr>
              <w:t>158</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499068F3">
            <w:pPr>
              <w:pStyle w:val="11"/>
              <w:jc w:val="center"/>
              <w:rPr>
                <w:kern w:val="0"/>
              </w:rPr>
            </w:pPr>
            <w:r>
              <w:rPr>
                <w:kern w:val="0"/>
              </w:rPr>
              <w:t>430</w:t>
            </w:r>
          </w:p>
        </w:tc>
        <w:tc>
          <w:tcPr>
            <w:tcW w:w="932" w:type="pct"/>
            <w:tcBorders>
              <w:top w:val="single" w:color="000000" w:sz="4" w:space="0"/>
              <w:left w:val="single" w:color="000000" w:sz="4" w:space="0"/>
              <w:bottom w:val="single" w:color="000000" w:sz="4" w:space="0"/>
            </w:tcBorders>
            <w:noWrap/>
            <w:vAlign w:val="center"/>
          </w:tcPr>
          <w:p w14:paraId="5312FC6F">
            <w:pPr>
              <w:pStyle w:val="11"/>
              <w:jc w:val="center"/>
              <w:rPr>
                <w:kern w:val="0"/>
              </w:rPr>
            </w:pPr>
            <w:r>
              <w:rPr>
                <w:kern w:val="0"/>
              </w:rPr>
              <w:t>-5.9</w:t>
            </w:r>
          </w:p>
        </w:tc>
      </w:tr>
      <w:tr w14:paraId="0B7C1766">
        <w:tblPrEx>
          <w:tblCellMar>
            <w:top w:w="15" w:type="dxa"/>
            <w:left w:w="15" w:type="dxa"/>
            <w:bottom w:w="15" w:type="dxa"/>
            <w:right w:w="15" w:type="dxa"/>
          </w:tblCellMar>
        </w:tblPrEx>
        <w:trPr>
          <w:trHeight w:val="488" w:hRule="atLeast"/>
        </w:trPr>
        <w:tc>
          <w:tcPr>
            <w:tcW w:w="1084" w:type="pct"/>
            <w:tcBorders>
              <w:top w:val="single" w:color="000000" w:sz="4" w:space="0"/>
              <w:bottom w:val="single" w:color="000000" w:sz="4" w:space="0"/>
              <w:right w:val="single" w:color="000000" w:sz="4" w:space="0"/>
            </w:tcBorders>
            <w:noWrap/>
            <w:vAlign w:val="center"/>
          </w:tcPr>
          <w:p w14:paraId="53526787">
            <w:pPr>
              <w:pStyle w:val="11"/>
              <w:ind w:firstLine="630" w:firstLineChars="300"/>
              <w:jc w:val="left"/>
              <w:rPr>
                <w:kern w:val="0"/>
              </w:rPr>
            </w:pPr>
            <w:r>
              <w:rPr>
                <w:kern w:val="0"/>
              </w:rPr>
              <w:t>工业</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4E247598">
            <w:pPr>
              <w:pStyle w:val="11"/>
              <w:jc w:val="center"/>
              <w:rPr>
                <w:kern w:val="0"/>
              </w:rPr>
            </w:pPr>
            <w:r>
              <w:rPr>
                <w:kern w:val="0"/>
              </w:rPr>
              <w:t>457</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42A45AFC">
            <w:pPr>
              <w:pStyle w:val="11"/>
              <w:jc w:val="center"/>
              <w:rPr>
                <w:kern w:val="0"/>
              </w:rPr>
            </w:pPr>
            <w:r>
              <w:rPr>
                <w:kern w:val="0"/>
              </w:rPr>
              <w:t>295</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492CF787">
            <w:pPr>
              <w:pStyle w:val="11"/>
              <w:jc w:val="center"/>
              <w:rPr>
                <w:kern w:val="0"/>
              </w:rPr>
            </w:pPr>
            <w:r>
              <w:rPr>
                <w:kern w:val="0"/>
              </w:rPr>
              <w:t>265</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03210F9">
            <w:pPr>
              <w:pStyle w:val="11"/>
              <w:jc w:val="center"/>
              <w:rPr>
                <w:kern w:val="0"/>
              </w:rPr>
            </w:pPr>
            <w:r>
              <w:rPr>
                <w:kern w:val="0"/>
              </w:rPr>
              <w:t>4</w:t>
            </w:r>
            <w:r>
              <w:rPr>
                <w:rFonts w:hint="eastAsia"/>
                <w:kern w:val="0"/>
              </w:rPr>
              <w:t>9</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08717986">
            <w:pPr>
              <w:pStyle w:val="11"/>
              <w:jc w:val="center"/>
              <w:rPr>
                <w:kern w:val="0"/>
              </w:rPr>
            </w:pPr>
            <w:r>
              <w:rPr>
                <w:kern w:val="0"/>
              </w:rPr>
              <w:t>158</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78065C27">
            <w:pPr>
              <w:pStyle w:val="11"/>
              <w:jc w:val="center"/>
              <w:rPr>
                <w:kern w:val="0"/>
              </w:rPr>
            </w:pPr>
            <w:r>
              <w:rPr>
                <w:kern w:val="0"/>
              </w:rPr>
              <w:t>430</w:t>
            </w:r>
          </w:p>
        </w:tc>
        <w:tc>
          <w:tcPr>
            <w:tcW w:w="932" w:type="pct"/>
            <w:tcBorders>
              <w:top w:val="single" w:color="000000" w:sz="4" w:space="0"/>
              <w:left w:val="single" w:color="000000" w:sz="4" w:space="0"/>
              <w:bottom w:val="single" w:color="000000" w:sz="4" w:space="0"/>
            </w:tcBorders>
            <w:noWrap/>
            <w:vAlign w:val="center"/>
          </w:tcPr>
          <w:p w14:paraId="4A84967F">
            <w:pPr>
              <w:pStyle w:val="11"/>
              <w:jc w:val="center"/>
              <w:rPr>
                <w:kern w:val="0"/>
              </w:rPr>
            </w:pPr>
            <w:r>
              <w:rPr>
                <w:kern w:val="0"/>
              </w:rPr>
              <w:t>-5.9</w:t>
            </w:r>
          </w:p>
        </w:tc>
      </w:tr>
      <w:tr w14:paraId="260614D9">
        <w:tblPrEx>
          <w:tblCellMar>
            <w:top w:w="15" w:type="dxa"/>
            <w:left w:w="15" w:type="dxa"/>
            <w:bottom w:w="15" w:type="dxa"/>
            <w:right w:w="15" w:type="dxa"/>
          </w:tblCellMar>
        </w:tblPrEx>
        <w:trPr>
          <w:trHeight w:val="488" w:hRule="atLeast"/>
        </w:trPr>
        <w:tc>
          <w:tcPr>
            <w:tcW w:w="1084" w:type="pct"/>
            <w:tcBorders>
              <w:top w:val="single" w:color="000000" w:sz="4" w:space="0"/>
              <w:bottom w:val="single" w:color="000000" w:sz="4" w:space="0"/>
              <w:right w:val="single" w:color="000000" w:sz="4" w:space="0"/>
            </w:tcBorders>
            <w:noWrap/>
            <w:vAlign w:val="center"/>
          </w:tcPr>
          <w:p w14:paraId="6F12CD7E">
            <w:pPr>
              <w:pStyle w:val="11"/>
              <w:ind w:firstLine="630" w:firstLineChars="300"/>
              <w:jc w:val="left"/>
              <w:rPr>
                <w:kern w:val="0"/>
              </w:rPr>
            </w:pPr>
            <w:r>
              <w:rPr>
                <w:kern w:val="0"/>
              </w:rPr>
              <w:t>税收返还</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6089E2DE">
            <w:pPr>
              <w:pStyle w:val="11"/>
              <w:jc w:val="center"/>
              <w:rPr>
                <w:kern w:val="0"/>
              </w:rPr>
            </w:pP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50915C84">
            <w:pPr>
              <w:pStyle w:val="11"/>
              <w:jc w:val="center"/>
              <w:rPr>
                <w:kern w:val="0"/>
              </w:rPr>
            </w:pP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2CAF7282">
            <w:pPr>
              <w:pStyle w:val="11"/>
              <w:jc w:val="center"/>
              <w:rPr>
                <w:kern w:val="0"/>
              </w:rPr>
            </w:pPr>
            <w:r>
              <w:rPr>
                <w:kern w:val="0"/>
              </w:rPr>
              <w:t>7262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1BBDA445">
            <w:pPr>
              <w:pStyle w:val="11"/>
              <w:jc w:val="center"/>
              <w:rPr>
                <w:kern w:val="0"/>
              </w:rPr>
            </w:pPr>
            <w:r>
              <w:rPr>
                <w:kern w:val="0"/>
              </w:rPr>
              <w:t>8184</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37E3D525">
            <w:pPr>
              <w:pStyle w:val="11"/>
              <w:jc w:val="center"/>
              <w:rPr>
                <w:kern w:val="0"/>
              </w:rPr>
            </w:pPr>
            <w:r>
              <w:rPr>
                <w:kern w:val="0"/>
              </w:rPr>
              <w:t>8362</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0D8D82CF">
            <w:pPr>
              <w:pStyle w:val="11"/>
              <w:jc w:val="center"/>
              <w:rPr>
                <w:kern w:val="0"/>
              </w:rPr>
            </w:pPr>
            <w:r>
              <w:rPr>
                <w:kern w:val="0"/>
              </w:rPr>
              <w:t>5564</w:t>
            </w:r>
          </w:p>
        </w:tc>
        <w:tc>
          <w:tcPr>
            <w:tcW w:w="932" w:type="pct"/>
            <w:tcBorders>
              <w:top w:val="single" w:color="000000" w:sz="4" w:space="0"/>
              <w:left w:val="single" w:color="000000" w:sz="4" w:space="0"/>
              <w:bottom w:val="single" w:color="000000" w:sz="4" w:space="0"/>
            </w:tcBorders>
            <w:noWrap/>
            <w:vAlign w:val="center"/>
          </w:tcPr>
          <w:p w14:paraId="4016C608">
            <w:pPr>
              <w:pStyle w:val="11"/>
              <w:jc w:val="center"/>
              <w:rPr>
                <w:kern w:val="0"/>
              </w:rPr>
            </w:pPr>
          </w:p>
        </w:tc>
      </w:tr>
      <w:tr w14:paraId="1155006F">
        <w:tblPrEx>
          <w:tblCellMar>
            <w:top w:w="15" w:type="dxa"/>
            <w:left w:w="15" w:type="dxa"/>
            <w:bottom w:w="15" w:type="dxa"/>
            <w:right w:w="15" w:type="dxa"/>
          </w:tblCellMar>
        </w:tblPrEx>
        <w:trPr>
          <w:trHeight w:val="488" w:hRule="atLeast"/>
        </w:trPr>
        <w:tc>
          <w:tcPr>
            <w:tcW w:w="1084" w:type="pct"/>
            <w:tcBorders>
              <w:top w:val="single" w:color="000000" w:sz="4" w:space="0"/>
              <w:bottom w:val="single" w:color="000000" w:sz="4" w:space="0"/>
              <w:right w:val="single" w:color="000000" w:sz="4" w:space="0"/>
            </w:tcBorders>
            <w:noWrap/>
            <w:vAlign w:val="center"/>
          </w:tcPr>
          <w:p w14:paraId="4D4B6BC1">
            <w:pPr>
              <w:pStyle w:val="11"/>
              <w:ind w:firstLine="630" w:firstLineChars="300"/>
              <w:jc w:val="left"/>
              <w:rPr>
                <w:kern w:val="0"/>
              </w:rPr>
            </w:pPr>
            <w:r>
              <w:rPr>
                <w:kern w:val="0"/>
              </w:rPr>
              <w:t>其他收入</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476A0005">
            <w:pPr>
              <w:pStyle w:val="11"/>
              <w:jc w:val="center"/>
              <w:rPr>
                <w:kern w:val="0"/>
              </w:rPr>
            </w:pPr>
            <w:r>
              <w:rPr>
                <w:kern w:val="0"/>
              </w:rPr>
              <w:t>249</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3E4CA201">
            <w:pPr>
              <w:pStyle w:val="11"/>
              <w:jc w:val="center"/>
              <w:rPr>
                <w:kern w:val="0"/>
              </w:rPr>
            </w:pPr>
            <w:r>
              <w:rPr>
                <w:kern w:val="0"/>
              </w:rPr>
              <w:t>320</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6239151B">
            <w:pPr>
              <w:pStyle w:val="11"/>
              <w:jc w:val="center"/>
              <w:rPr>
                <w:kern w:val="0"/>
              </w:rPr>
            </w:pPr>
            <w:r>
              <w:rPr>
                <w:kern w:val="0"/>
              </w:rPr>
              <w:t>291</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43906471">
            <w:pPr>
              <w:pStyle w:val="11"/>
              <w:jc w:val="center"/>
              <w:rPr>
                <w:kern w:val="0"/>
              </w:rPr>
            </w:pPr>
            <w:r>
              <w:rPr>
                <w:kern w:val="0"/>
              </w:rPr>
              <w:t>391</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391E0F2">
            <w:pPr>
              <w:pStyle w:val="11"/>
              <w:jc w:val="center"/>
              <w:rPr>
                <w:kern w:val="0"/>
              </w:rPr>
            </w:pPr>
            <w:r>
              <w:rPr>
                <w:kern w:val="0"/>
              </w:rPr>
              <w:t>482</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36944B75">
            <w:pPr>
              <w:pStyle w:val="11"/>
              <w:jc w:val="center"/>
              <w:rPr>
                <w:kern w:val="0"/>
              </w:rPr>
            </w:pPr>
            <w:r>
              <w:rPr>
                <w:kern w:val="0"/>
              </w:rPr>
              <w:t>300</w:t>
            </w:r>
          </w:p>
        </w:tc>
        <w:tc>
          <w:tcPr>
            <w:tcW w:w="932" w:type="pct"/>
            <w:tcBorders>
              <w:top w:val="single" w:color="000000" w:sz="4" w:space="0"/>
              <w:left w:val="single" w:color="000000" w:sz="4" w:space="0"/>
              <w:bottom w:val="single" w:color="000000" w:sz="4" w:space="0"/>
            </w:tcBorders>
            <w:noWrap/>
            <w:vAlign w:val="center"/>
          </w:tcPr>
          <w:p w14:paraId="23B6E235">
            <w:pPr>
              <w:pStyle w:val="11"/>
              <w:jc w:val="center"/>
              <w:rPr>
                <w:kern w:val="0"/>
              </w:rPr>
            </w:pPr>
            <w:r>
              <w:rPr>
                <w:kern w:val="0"/>
              </w:rPr>
              <w:t>20.5</w:t>
            </w:r>
          </w:p>
        </w:tc>
      </w:tr>
      <w:tr w14:paraId="14C3400F">
        <w:tblPrEx>
          <w:tblCellMar>
            <w:top w:w="15" w:type="dxa"/>
            <w:left w:w="15" w:type="dxa"/>
            <w:bottom w:w="15" w:type="dxa"/>
            <w:right w:w="15" w:type="dxa"/>
          </w:tblCellMar>
        </w:tblPrEx>
        <w:trPr>
          <w:trHeight w:val="488" w:hRule="atLeast"/>
        </w:trPr>
        <w:tc>
          <w:tcPr>
            <w:tcW w:w="1084" w:type="pct"/>
            <w:tcBorders>
              <w:top w:val="single" w:color="000000" w:sz="4" w:space="0"/>
              <w:bottom w:val="single" w:color="000000" w:sz="4" w:space="0"/>
              <w:right w:val="single" w:color="000000" w:sz="4" w:space="0"/>
            </w:tcBorders>
            <w:noWrap/>
            <w:vAlign w:val="center"/>
          </w:tcPr>
          <w:p w14:paraId="740278C9">
            <w:pPr>
              <w:pStyle w:val="11"/>
              <w:jc w:val="left"/>
              <w:rPr>
                <w:kern w:val="0"/>
              </w:rPr>
            </w:pPr>
            <w:r>
              <w:rPr>
                <w:kern w:val="0"/>
              </w:rPr>
              <w:t>二、财政支出</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239BC50B">
            <w:pPr>
              <w:pStyle w:val="11"/>
              <w:jc w:val="center"/>
              <w:rPr>
                <w:kern w:val="0"/>
              </w:rPr>
            </w:pPr>
            <w:r>
              <w:rPr>
                <w:kern w:val="0"/>
              </w:rPr>
              <w:t>10928</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53049428">
            <w:pPr>
              <w:pStyle w:val="11"/>
              <w:jc w:val="center"/>
              <w:rPr>
                <w:kern w:val="0"/>
              </w:rPr>
            </w:pPr>
            <w:r>
              <w:rPr>
                <w:kern w:val="0"/>
              </w:rPr>
              <w:t>13216</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78B6BE1D">
            <w:pPr>
              <w:pStyle w:val="11"/>
              <w:jc w:val="center"/>
              <w:rPr>
                <w:kern w:val="0"/>
              </w:rPr>
            </w:pPr>
            <w:r>
              <w:rPr>
                <w:kern w:val="0"/>
              </w:rPr>
              <w:t>13186</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10B0EC90">
            <w:pPr>
              <w:pStyle w:val="11"/>
              <w:jc w:val="center"/>
              <w:rPr>
                <w:kern w:val="0"/>
              </w:rPr>
            </w:pPr>
            <w:r>
              <w:rPr>
                <w:kern w:val="0"/>
              </w:rPr>
              <w:t>15676</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95567ED">
            <w:pPr>
              <w:pStyle w:val="11"/>
              <w:jc w:val="center"/>
              <w:rPr>
                <w:kern w:val="0"/>
              </w:rPr>
            </w:pPr>
            <w:r>
              <w:rPr>
                <w:kern w:val="0"/>
              </w:rPr>
              <w:t>13876</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5C9911A1">
            <w:pPr>
              <w:pStyle w:val="11"/>
              <w:jc w:val="center"/>
              <w:rPr>
                <w:kern w:val="0"/>
              </w:rPr>
            </w:pPr>
            <w:r>
              <w:rPr>
                <w:kern w:val="0"/>
              </w:rPr>
              <w:t>14566</w:t>
            </w:r>
          </w:p>
        </w:tc>
        <w:tc>
          <w:tcPr>
            <w:tcW w:w="932" w:type="pct"/>
            <w:tcBorders>
              <w:top w:val="single" w:color="000000" w:sz="4" w:space="0"/>
              <w:left w:val="single" w:color="000000" w:sz="4" w:space="0"/>
              <w:bottom w:val="single" w:color="000000" w:sz="4" w:space="0"/>
            </w:tcBorders>
            <w:noWrap/>
            <w:vAlign w:val="center"/>
          </w:tcPr>
          <w:p w14:paraId="41006BDF">
            <w:pPr>
              <w:pStyle w:val="11"/>
              <w:jc w:val="center"/>
              <w:rPr>
                <w:kern w:val="0"/>
              </w:rPr>
            </w:pPr>
            <w:r>
              <w:rPr>
                <w:kern w:val="0"/>
              </w:rPr>
              <w:t>33.3</w:t>
            </w:r>
          </w:p>
        </w:tc>
      </w:tr>
      <w:tr w14:paraId="3EAB7840">
        <w:tblPrEx>
          <w:tblCellMar>
            <w:top w:w="15" w:type="dxa"/>
            <w:left w:w="15" w:type="dxa"/>
            <w:bottom w:w="15" w:type="dxa"/>
            <w:right w:w="15" w:type="dxa"/>
          </w:tblCellMar>
        </w:tblPrEx>
        <w:trPr>
          <w:trHeight w:val="488" w:hRule="atLeast"/>
        </w:trPr>
        <w:tc>
          <w:tcPr>
            <w:tcW w:w="1084" w:type="pct"/>
            <w:tcBorders>
              <w:top w:val="single" w:color="000000" w:sz="4" w:space="0"/>
              <w:bottom w:val="single" w:color="000000" w:sz="4" w:space="0"/>
              <w:right w:val="single" w:color="000000" w:sz="4" w:space="0"/>
            </w:tcBorders>
            <w:noWrap/>
            <w:vAlign w:val="center"/>
          </w:tcPr>
          <w:p w14:paraId="1F4FE427">
            <w:pPr>
              <w:pStyle w:val="11"/>
              <w:jc w:val="left"/>
              <w:rPr>
                <w:kern w:val="0"/>
              </w:rPr>
            </w:pPr>
            <w:r>
              <w:rPr>
                <w:kern w:val="0"/>
              </w:rPr>
              <w:t>其中</w:t>
            </w:r>
            <w:r>
              <w:rPr>
                <w:rFonts w:hint="eastAsia"/>
                <w:kern w:val="0"/>
              </w:rPr>
              <w:t>：</w:t>
            </w:r>
            <w:r>
              <w:rPr>
                <w:kern w:val="0"/>
              </w:rPr>
              <w:t>工交商业</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1DDD7BA9">
            <w:pPr>
              <w:pStyle w:val="11"/>
              <w:jc w:val="center"/>
              <w:rPr>
                <w:kern w:val="0"/>
              </w:rPr>
            </w:pPr>
            <w:r>
              <w:rPr>
                <w:kern w:val="0"/>
              </w:rPr>
              <w:t>24</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60C3D513">
            <w:pPr>
              <w:pStyle w:val="11"/>
              <w:jc w:val="center"/>
              <w:rPr>
                <w:kern w:val="0"/>
              </w:rPr>
            </w:pPr>
            <w:r>
              <w:rPr>
                <w:kern w:val="0"/>
              </w:rPr>
              <w:t>21</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62D260BB">
            <w:pPr>
              <w:pStyle w:val="11"/>
              <w:jc w:val="center"/>
              <w:rPr>
                <w:kern w:val="0"/>
              </w:rPr>
            </w:pPr>
            <w:r>
              <w:rPr>
                <w:kern w:val="0"/>
              </w:rPr>
              <w:t>24</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14CA6F41">
            <w:pPr>
              <w:pStyle w:val="11"/>
              <w:jc w:val="center"/>
              <w:rPr>
                <w:kern w:val="0"/>
              </w:rPr>
            </w:pPr>
            <w:r>
              <w:rPr>
                <w:kern w:val="0"/>
              </w:rPr>
              <w:t>28</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18D37BB4">
            <w:pPr>
              <w:pStyle w:val="11"/>
              <w:jc w:val="center"/>
              <w:rPr>
                <w:kern w:val="0"/>
              </w:rPr>
            </w:pPr>
            <w:r>
              <w:rPr>
                <w:kern w:val="0"/>
              </w:rPr>
              <w:t>32</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38D9DF07">
            <w:pPr>
              <w:pStyle w:val="11"/>
              <w:jc w:val="center"/>
              <w:rPr>
                <w:kern w:val="0"/>
              </w:rPr>
            </w:pPr>
            <w:r>
              <w:rPr>
                <w:kern w:val="0"/>
              </w:rPr>
              <w:t>37</w:t>
            </w:r>
          </w:p>
        </w:tc>
        <w:tc>
          <w:tcPr>
            <w:tcW w:w="932" w:type="pct"/>
            <w:tcBorders>
              <w:top w:val="single" w:color="000000" w:sz="4" w:space="0"/>
              <w:left w:val="single" w:color="000000" w:sz="4" w:space="0"/>
              <w:bottom w:val="single" w:color="000000" w:sz="4" w:space="0"/>
            </w:tcBorders>
            <w:noWrap/>
            <w:vAlign w:val="center"/>
          </w:tcPr>
          <w:p w14:paraId="4348AB2E">
            <w:pPr>
              <w:pStyle w:val="11"/>
              <w:jc w:val="center"/>
              <w:rPr>
                <w:kern w:val="0"/>
              </w:rPr>
            </w:pPr>
            <w:r>
              <w:rPr>
                <w:kern w:val="0"/>
              </w:rPr>
              <w:t>54.2</w:t>
            </w:r>
          </w:p>
        </w:tc>
      </w:tr>
      <w:tr w14:paraId="01BFC760">
        <w:tblPrEx>
          <w:tblCellMar>
            <w:top w:w="15" w:type="dxa"/>
            <w:left w:w="15" w:type="dxa"/>
            <w:bottom w:w="15" w:type="dxa"/>
            <w:right w:w="15" w:type="dxa"/>
          </w:tblCellMar>
        </w:tblPrEx>
        <w:trPr>
          <w:trHeight w:val="488" w:hRule="atLeast"/>
        </w:trPr>
        <w:tc>
          <w:tcPr>
            <w:tcW w:w="1084" w:type="pct"/>
            <w:tcBorders>
              <w:top w:val="single" w:color="000000" w:sz="4" w:space="0"/>
              <w:bottom w:val="single" w:color="000000" w:sz="4" w:space="0"/>
              <w:right w:val="single" w:color="000000" w:sz="4" w:space="0"/>
            </w:tcBorders>
            <w:noWrap/>
            <w:vAlign w:val="center"/>
          </w:tcPr>
          <w:p w14:paraId="2DED9984">
            <w:pPr>
              <w:pStyle w:val="11"/>
              <w:ind w:firstLine="630" w:firstLineChars="300"/>
              <w:jc w:val="left"/>
              <w:rPr>
                <w:kern w:val="0"/>
              </w:rPr>
            </w:pPr>
            <w:r>
              <w:rPr>
                <w:kern w:val="0"/>
              </w:rPr>
              <w:t>农林水气</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662741D2">
            <w:pPr>
              <w:pStyle w:val="11"/>
              <w:jc w:val="center"/>
              <w:rPr>
                <w:kern w:val="0"/>
              </w:rPr>
            </w:pPr>
            <w:r>
              <w:rPr>
                <w:kern w:val="0"/>
              </w:rPr>
              <w:t>381</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1159BBC0">
            <w:pPr>
              <w:pStyle w:val="11"/>
              <w:jc w:val="center"/>
              <w:rPr>
                <w:kern w:val="0"/>
              </w:rPr>
            </w:pPr>
            <w:r>
              <w:rPr>
                <w:kern w:val="0"/>
              </w:rPr>
              <w:t>452</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03133745">
            <w:pPr>
              <w:pStyle w:val="11"/>
              <w:jc w:val="center"/>
              <w:rPr>
                <w:kern w:val="0"/>
              </w:rPr>
            </w:pPr>
            <w:r>
              <w:rPr>
                <w:kern w:val="0"/>
              </w:rPr>
              <w:t>576</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3503E718">
            <w:pPr>
              <w:pStyle w:val="11"/>
              <w:jc w:val="center"/>
              <w:rPr>
                <w:kern w:val="0"/>
              </w:rPr>
            </w:pPr>
            <w:r>
              <w:rPr>
                <w:kern w:val="0"/>
              </w:rPr>
              <w:t>851</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0B60C240">
            <w:pPr>
              <w:pStyle w:val="11"/>
              <w:jc w:val="center"/>
              <w:rPr>
                <w:kern w:val="0"/>
              </w:rPr>
            </w:pPr>
            <w:r>
              <w:rPr>
                <w:kern w:val="0"/>
              </w:rPr>
              <w:t>620</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533BBF02">
            <w:pPr>
              <w:pStyle w:val="11"/>
              <w:jc w:val="center"/>
              <w:rPr>
                <w:kern w:val="0"/>
              </w:rPr>
            </w:pPr>
            <w:r>
              <w:rPr>
                <w:kern w:val="0"/>
              </w:rPr>
              <w:t>519</w:t>
            </w:r>
          </w:p>
        </w:tc>
        <w:tc>
          <w:tcPr>
            <w:tcW w:w="932" w:type="pct"/>
            <w:tcBorders>
              <w:top w:val="single" w:color="000000" w:sz="4" w:space="0"/>
              <w:left w:val="single" w:color="000000" w:sz="4" w:space="0"/>
              <w:bottom w:val="single" w:color="000000" w:sz="4" w:space="0"/>
            </w:tcBorders>
            <w:noWrap/>
            <w:vAlign w:val="center"/>
          </w:tcPr>
          <w:p w14:paraId="7C6F0891">
            <w:pPr>
              <w:pStyle w:val="11"/>
              <w:jc w:val="center"/>
              <w:rPr>
                <w:kern w:val="0"/>
              </w:rPr>
            </w:pPr>
            <w:r>
              <w:rPr>
                <w:kern w:val="0"/>
              </w:rPr>
              <w:t>36.2</w:t>
            </w:r>
          </w:p>
        </w:tc>
      </w:tr>
      <w:tr w14:paraId="659B6789">
        <w:tblPrEx>
          <w:tblCellMar>
            <w:top w:w="15" w:type="dxa"/>
            <w:left w:w="15" w:type="dxa"/>
            <w:bottom w:w="15" w:type="dxa"/>
            <w:right w:w="15" w:type="dxa"/>
          </w:tblCellMar>
        </w:tblPrEx>
        <w:trPr>
          <w:trHeight w:val="488" w:hRule="atLeast"/>
        </w:trPr>
        <w:tc>
          <w:tcPr>
            <w:tcW w:w="1084" w:type="pct"/>
            <w:tcBorders>
              <w:top w:val="single" w:color="000000" w:sz="4" w:space="0"/>
              <w:bottom w:val="single" w:color="000000" w:sz="4" w:space="0"/>
              <w:right w:val="single" w:color="000000" w:sz="4" w:space="0"/>
            </w:tcBorders>
            <w:noWrap/>
            <w:vAlign w:val="center"/>
          </w:tcPr>
          <w:p w14:paraId="43306DC3">
            <w:pPr>
              <w:pStyle w:val="11"/>
              <w:jc w:val="left"/>
              <w:rPr>
                <w:kern w:val="0"/>
              </w:rPr>
            </w:pPr>
            <w:r>
              <w:rPr>
                <w:kern w:val="0"/>
              </w:rPr>
              <w:t>社会文教卫生科研费</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665CED47">
            <w:pPr>
              <w:pStyle w:val="11"/>
              <w:jc w:val="center"/>
              <w:rPr>
                <w:kern w:val="0"/>
              </w:rPr>
            </w:pPr>
            <w:r>
              <w:rPr>
                <w:kern w:val="0"/>
              </w:rPr>
              <w:t>3249</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6A1767C5">
            <w:pPr>
              <w:pStyle w:val="11"/>
              <w:jc w:val="center"/>
              <w:rPr>
                <w:kern w:val="0"/>
              </w:rPr>
            </w:pPr>
            <w:r>
              <w:rPr>
                <w:kern w:val="0"/>
              </w:rPr>
              <w:t>3844</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05A14FC5">
            <w:pPr>
              <w:pStyle w:val="11"/>
              <w:jc w:val="center"/>
              <w:rPr>
                <w:kern w:val="0"/>
              </w:rPr>
            </w:pPr>
            <w:r>
              <w:rPr>
                <w:kern w:val="0"/>
              </w:rPr>
              <w:t>4620</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C0CE29D">
            <w:pPr>
              <w:pStyle w:val="11"/>
              <w:jc w:val="center"/>
              <w:rPr>
                <w:kern w:val="0"/>
              </w:rPr>
            </w:pPr>
            <w:r>
              <w:rPr>
                <w:kern w:val="0"/>
              </w:rPr>
              <w:t>5727</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5D3C065D">
            <w:pPr>
              <w:pStyle w:val="11"/>
              <w:jc w:val="center"/>
              <w:rPr>
                <w:kern w:val="0"/>
              </w:rPr>
            </w:pPr>
            <w:r>
              <w:rPr>
                <w:kern w:val="0"/>
              </w:rPr>
              <w:t>6248</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23051ABA">
            <w:pPr>
              <w:pStyle w:val="11"/>
              <w:jc w:val="center"/>
              <w:rPr>
                <w:kern w:val="0"/>
              </w:rPr>
            </w:pPr>
            <w:r>
              <w:rPr>
                <w:kern w:val="0"/>
              </w:rPr>
              <w:t>5757</w:t>
            </w:r>
          </w:p>
        </w:tc>
        <w:tc>
          <w:tcPr>
            <w:tcW w:w="932" w:type="pct"/>
            <w:tcBorders>
              <w:top w:val="single" w:color="000000" w:sz="4" w:space="0"/>
              <w:left w:val="single" w:color="000000" w:sz="4" w:space="0"/>
              <w:bottom w:val="single" w:color="000000" w:sz="4" w:space="0"/>
            </w:tcBorders>
            <w:noWrap/>
            <w:vAlign w:val="center"/>
          </w:tcPr>
          <w:p w14:paraId="041568BB">
            <w:pPr>
              <w:pStyle w:val="11"/>
              <w:jc w:val="center"/>
              <w:rPr>
                <w:kern w:val="0"/>
              </w:rPr>
            </w:pPr>
            <w:r>
              <w:rPr>
                <w:kern w:val="0"/>
              </w:rPr>
              <w:t>77.2</w:t>
            </w:r>
          </w:p>
        </w:tc>
      </w:tr>
      <w:tr w14:paraId="3C17709F">
        <w:tblPrEx>
          <w:tblCellMar>
            <w:top w:w="15" w:type="dxa"/>
            <w:left w:w="15" w:type="dxa"/>
            <w:bottom w:w="15" w:type="dxa"/>
            <w:right w:w="15" w:type="dxa"/>
          </w:tblCellMar>
        </w:tblPrEx>
        <w:trPr>
          <w:trHeight w:val="488" w:hRule="atLeast"/>
        </w:trPr>
        <w:tc>
          <w:tcPr>
            <w:tcW w:w="1084" w:type="pct"/>
            <w:tcBorders>
              <w:top w:val="single" w:color="000000" w:sz="4" w:space="0"/>
              <w:bottom w:val="single" w:color="000000" w:sz="4" w:space="0"/>
              <w:right w:val="single" w:color="000000" w:sz="4" w:space="0"/>
            </w:tcBorders>
            <w:noWrap/>
            <w:vAlign w:val="center"/>
          </w:tcPr>
          <w:p w14:paraId="488D16A2">
            <w:pPr>
              <w:pStyle w:val="11"/>
              <w:jc w:val="left"/>
              <w:rPr>
                <w:kern w:val="0"/>
              </w:rPr>
            </w:pPr>
            <w:r>
              <w:rPr>
                <w:kern w:val="0"/>
              </w:rPr>
              <w:t>行政经费</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742E04DD">
            <w:pPr>
              <w:pStyle w:val="11"/>
              <w:jc w:val="center"/>
              <w:rPr>
                <w:kern w:val="0"/>
              </w:rPr>
            </w:pPr>
            <w:r>
              <w:rPr>
                <w:kern w:val="0"/>
              </w:rPr>
              <w:t>915</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4C975B9F">
            <w:pPr>
              <w:pStyle w:val="11"/>
              <w:jc w:val="center"/>
              <w:rPr>
                <w:kern w:val="0"/>
              </w:rPr>
            </w:pPr>
            <w:r>
              <w:rPr>
                <w:kern w:val="0"/>
              </w:rPr>
              <w:t>1161</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6840D5E0">
            <w:pPr>
              <w:pStyle w:val="11"/>
              <w:jc w:val="center"/>
              <w:rPr>
                <w:kern w:val="0"/>
              </w:rPr>
            </w:pPr>
            <w:r>
              <w:rPr>
                <w:kern w:val="0"/>
              </w:rPr>
              <w:t>1432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296154B">
            <w:pPr>
              <w:pStyle w:val="11"/>
              <w:jc w:val="center"/>
              <w:rPr>
                <w:kern w:val="0"/>
              </w:rPr>
            </w:pPr>
            <w:r>
              <w:rPr>
                <w:kern w:val="0"/>
              </w:rPr>
              <w:t>1573</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E9616E5">
            <w:pPr>
              <w:pStyle w:val="11"/>
              <w:jc w:val="center"/>
              <w:rPr>
                <w:kern w:val="0"/>
              </w:rPr>
            </w:pPr>
            <w:r>
              <w:rPr>
                <w:kern w:val="0"/>
              </w:rPr>
              <w:t>1675</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3E727B7B">
            <w:pPr>
              <w:pStyle w:val="11"/>
              <w:jc w:val="center"/>
              <w:rPr>
                <w:kern w:val="0"/>
              </w:rPr>
            </w:pPr>
            <w:r>
              <w:rPr>
                <w:kern w:val="0"/>
              </w:rPr>
              <w:t>1643</w:t>
            </w:r>
          </w:p>
        </w:tc>
        <w:tc>
          <w:tcPr>
            <w:tcW w:w="932" w:type="pct"/>
            <w:tcBorders>
              <w:top w:val="single" w:color="000000" w:sz="4" w:space="0"/>
              <w:left w:val="single" w:color="000000" w:sz="4" w:space="0"/>
              <w:bottom w:val="single" w:color="000000" w:sz="4" w:space="0"/>
            </w:tcBorders>
            <w:noWrap/>
            <w:vAlign w:val="center"/>
          </w:tcPr>
          <w:p w14:paraId="6CA18FCB">
            <w:pPr>
              <w:pStyle w:val="11"/>
              <w:jc w:val="center"/>
              <w:rPr>
                <w:kern w:val="0"/>
              </w:rPr>
            </w:pPr>
            <w:r>
              <w:rPr>
                <w:kern w:val="0"/>
              </w:rPr>
              <w:t>79.6</w:t>
            </w:r>
          </w:p>
        </w:tc>
      </w:tr>
      <w:tr w14:paraId="27FF23B6">
        <w:trPr>
          <w:trHeight w:val="488" w:hRule="atLeast"/>
        </w:trPr>
        <w:tc>
          <w:tcPr>
            <w:tcW w:w="1084" w:type="pct"/>
            <w:tcBorders>
              <w:top w:val="single" w:color="000000" w:sz="4" w:space="0"/>
              <w:bottom w:val="single" w:color="000000" w:sz="4" w:space="0"/>
              <w:right w:val="single" w:color="000000" w:sz="4" w:space="0"/>
            </w:tcBorders>
            <w:noWrap/>
            <w:vAlign w:val="center"/>
          </w:tcPr>
          <w:p w14:paraId="529B5987">
            <w:pPr>
              <w:pStyle w:val="11"/>
              <w:jc w:val="left"/>
              <w:rPr>
                <w:kern w:val="0"/>
              </w:rPr>
            </w:pPr>
            <w:r>
              <w:rPr>
                <w:kern w:val="0"/>
              </w:rPr>
              <w:t>其他支出</w:t>
            </w:r>
          </w:p>
        </w:tc>
        <w:tc>
          <w:tcPr>
            <w:tcW w:w="492" w:type="pct"/>
            <w:tcBorders>
              <w:top w:val="single" w:color="000000" w:sz="4" w:space="0"/>
              <w:left w:val="single" w:color="000000" w:sz="4" w:space="0"/>
              <w:bottom w:val="single" w:color="000000" w:sz="4" w:space="0"/>
              <w:right w:val="single" w:color="000000" w:sz="4" w:space="0"/>
            </w:tcBorders>
            <w:noWrap/>
            <w:vAlign w:val="center"/>
          </w:tcPr>
          <w:p w14:paraId="47BFC63D">
            <w:pPr>
              <w:pStyle w:val="11"/>
              <w:jc w:val="center"/>
              <w:rPr>
                <w:kern w:val="0"/>
              </w:rPr>
            </w:pPr>
            <w:r>
              <w:rPr>
                <w:kern w:val="0"/>
              </w:rPr>
              <w:t>1560</w:t>
            </w:r>
          </w:p>
        </w:tc>
        <w:tc>
          <w:tcPr>
            <w:tcW w:w="491" w:type="pct"/>
            <w:tcBorders>
              <w:top w:val="single" w:color="000000" w:sz="4" w:space="0"/>
              <w:left w:val="single" w:color="000000" w:sz="4" w:space="0"/>
              <w:bottom w:val="single" w:color="000000" w:sz="4" w:space="0"/>
              <w:right w:val="single" w:color="000000" w:sz="4" w:space="0"/>
            </w:tcBorders>
            <w:noWrap/>
            <w:vAlign w:val="center"/>
          </w:tcPr>
          <w:p w14:paraId="1D52D45F">
            <w:pPr>
              <w:pStyle w:val="11"/>
              <w:jc w:val="center"/>
              <w:rPr>
                <w:kern w:val="0"/>
              </w:rPr>
            </w:pPr>
            <w:r>
              <w:rPr>
                <w:kern w:val="0"/>
              </w:rPr>
              <w:t>2047</w:t>
            </w:r>
          </w:p>
        </w:tc>
        <w:tc>
          <w:tcPr>
            <w:tcW w:w="479" w:type="pct"/>
            <w:tcBorders>
              <w:top w:val="single" w:color="000000" w:sz="4" w:space="0"/>
              <w:left w:val="single" w:color="000000" w:sz="4" w:space="0"/>
              <w:bottom w:val="single" w:color="000000" w:sz="4" w:space="0"/>
              <w:right w:val="single" w:color="000000" w:sz="4" w:space="0"/>
            </w:tcBorders>
            <w:noWrap/>
            <w:vAlign w:val="center"/>
          </w:tcPr>
          <w:p w14:paraId="71500E6C">
            <w:pPr>
              <w:pStyle w:val="11"/>
              <w:jc w:val="center"/>
              <w:rPr>
                <w:kern w:val="0"/>
              </w:rPr>
            </w:pPr>
            <w:r>
              <w:rPr>
                <w:kern w:val="0"/>
              </w:rPr>
              <w:t>1063</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0C3E1E9E">
            <w:pPr>
              <w:pStyle w:val="11"/>
              <w:jc w:val="center"/>
              <w:rPr>
                <w:kern w:val="0"/>
              </w:rPr>
            </w:pPr>
            <w:r>
              <w:rPr>
                <w:kern w:val="0"/>
              </w:rPr>
              <w:t>1312</w:t>
            </w:r>
          </w:p>
        </w:tc>
        <w:tc>
          <w:tcPr>
            <w:tcW w:w="507" w:type="pct"/>
            <w:tcBorders>
              <w:top w:val="single" w:color="000000" w:sz="4" w:space="0"/>
              <w:left w:val="single" w:color="000000" w:sz="4" w:space="0"/>
              <w:bottom w:val="single" w:color="000000" w:sz="4" w:space="0"/>
              <w:right w:val="single" w:color="000000" w:sz="4" w:space="0"/>
            </w:tcBorders>
            <w:noWrap/>
            <w:vAlign w:val="center"/>
          </w:tcPr>
          <w:p w14:paraId="62A07AED">
            <w:pPr>
              <w:pStyle w:val="11"/>
              <w:jc w:val="center"/>
              <w:rPr>
                <w:kern w:val="0"/>
              </w:rPr>
            </w:pPr>
            <w:r>
              <w:rPr>
                <w:kern w:val="0"/>
              </w:rPr>
              <w:t>1468</w:t>
            </w:r>
          </w:p>
        </w:tc>
        <w:tc>
          <w:tcPr>
            <w:tcW w:w="508" w:type="pct"/>
            <w:tcBorders>
              <w:top w:val="single" w:color="000000" w:sz="4" w:space="0"/>
              <w:left w:val="single" w:color="000000" w:sz="4" w:space="0"/>
              <w:bottom w:val="single" w:color="000000" w:sz="4" w:space="0"/>
              <w:right w:val="single" w:color="000000" w:sz="4" w:space="0"/>
            </w:tcBorders>
            <w:noWrap/>
            <w:vAlign w:val="center"/>
          </w:tcPr>
          <w:p w14:paraId="239CC113">
            <w:pPr>
              <w:pStyle w:val="11"/>
              <w:jc w:val="center"/>
              <w:rPr>
                <w:kern w:val="0"/>
              </w:rPr>
            </w:pPr>
            <w:r>
              <w:rPr>
                <w:kern w:val="0"/>
              </w:rPr>
              <w:t>1876</w:t>
            </w:r>
          </w:p>
        </w:tc>
        <w:tc>
          <w:tcPr>
            <w:tcW w:w="932" w:type="pct"/>
            <w:tcBorders>
              <w:top w:val="single" w:color="000000" w:sz="4" w:space="0"/>
              <w:left w:val="single" w:color="000000" w:sz="4" w:space="0"/>
              <w:bottom w:val="single" w:color="000000" w:sz="4" w:space="0"/>
            </w:tcBorders>
            <w:noWrap/>
            <w:vAlign w:val="center"/>
          </w:tcPr>
          <w:p w14:paraId="0266028B">
            <w:pPr>
              <w:pStyle w:val="11"/>
              <w:jc w:val="center"/>
              <w:rPr>
                <w:kern w:val="0"/>
              </w:rPr>
            </w:pPr>
            <w:r>
              <w:rPr>
                <w:kern w:val="0"/>
              </w:rPr>
              <w:t>20.3</w:t>
            </w:r>
          </w:p>
        </w:tc>
      </w:tr>
    </w:tbl>
    <w:p w14:paraId="74B6B70D">
      <w:pPr>
        <w:ind w:firstLine="422"/>
        <w:rPr>
          <w:b/>
        </w:rPr>
      </w:pPr>
      <w:r>
        <w:rPr>
          <w:rFonts w:hint="eastAsia"/>
          <w:b/>
        </w:rPr>
        <w:t>注：财政收入不包括养老保险基金和待业保险金。</w:t>
      </w:r>
    </w:p>
    <w:p w14:paraId="68A5440C">
      <w:pPr>
        <w:pStyle w:val="3"/>
      </w:pPr>
      <w:r>
        <w:rPr>
          <w:rFonts w:hint="eastAsia"/>
        </w:rPr>
        <w:t>教育事业发展情况</w:t>
      </w:r>
    </w:p>
    <w:tbl>
      <w:tblPr>
        <w:tblStyle w:val="8"/>
        <w:tblW w:w="5000" w:type="pct"/>
        <w:tblInd w:w="0" w:type="dxa"/>
        <w:tblLayout w:type="fixed"/>
        <w:tblCellMar>
          <w:top w:w="15" w:type="dxa"/>
          <w:left w:w="15" w:type="dxa"/>
          <w:bottom w:w="15" w:type="dxa"/>
          <w:right w:w="15" w:type="dxa"/>
        </w:tblCellMar>
      </w:tblPr>
      <w:tblGrid>
        <w:gridCol w:w="862"/>
        <w:gridCol w:w="2422"/>
        <w:gridCol w:w="843"/>
        <w:gridCol w:w="847"/>
        <w:gridCol w:w="851"/>
        <w:gridCol w:w="851"/>
        <w:gridCol w:w="851"/>
        <w:gridCol w:w="851"/>
        <w:gridCol w:w="1398"/>
      </w:tblGrid>
      <w:tr w14:paraId="4778CBB5">
        <w:tblPrEx>
          <w:tblCellMar>
            <w:top w:w="15" w:type="dxa"/>
            <w:left w:w="15" w:type="dxa"/>
            <w:bottom w:w="15" w:type="dxa"/>
            <w:right w:w="15" w:type="dxa"/>
          </w:tblCellMar>
        </w:tblPrEx>
        <w:trPr>
          <w:trHeight w:val="1242" w:hRule="atLeast"/>
        </w:trPr>
        <w:tc>
          <w:tcPr>
            <w:tcW w:w="1680" w:type="pct"/>
            <w:gridSpan w:val="2"/>
            <w:tcBorders>
              <w:top w:val="single" w:color="000000" w:sz="4" w:space="0"/>
              <w:bottom w:val="single" w:color="000000" w:sz="4" w:space="0"/>
              <w:right w:val="single" w:color="000000" w:sz="4" w:space="0"/>
              <w:tl2br w:val="single" w:color="auto" w:sz="4" w:space="0"/>
            </w:tcBorders>
            <w:noWrap/>
            <w:vAlign w:val="center"/>
          </w:tcPr>
          <w:p w14:paraId="67948569">
            <w:pPr>
              <w:pStyle w:val="11"/>
              <w:ind w:right="844"/>
              <w:jc w:val="right"/>
              <w:rPr>
                <w:b/>
                <w:kern w:val="0"/>
              </w:rPr>
            </w:pPr>
            <w:r>
              <w:rPr>
                <w:b/>
                <w:kern w:val="0"/>
              </w:rPr>
              <w:t>年度</w:t>
            </w:r>
          </w:p>
          <w:p w14:paraId="293BAE57">
            <w:pPr>
              <w:pStyle w:val="11"/>
              <w:ind w:firstLine="843" w:firstLineChars="400"/>
              <w:jc w:val="left"/>
              <w:rPr>
                <w:b/>
                <w:kern w:val="0"/>
              </w:rPr>
            </w:pPr>
            <w:r>
              <w:rPr>
                <w:b/>
                <w:kern w:val="0"/>
              </w:rPr>
              <w:t>项目</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5343F9C5">
            <w:pPr>
              <w:pStyle w:val="11"/>
              <w:jc w:val="center"/>
              <w:rPr>
                <w:b/>
                <w:kern w:val="0"/>
              </w:rPr>
            </w:pPr>
            <w:r>
              <w:rPr>
                <w:b/>
                <w:kern w:val="0"/>
              </w:rPr>
              <w:t>1992</w:t>
            </w:r>
          </w:p>
        </w:tc>
        <w:tc>
          <w:tcPr>
            <w:tcW w:w="433" w:type="pct"/>
            <w:tcBorders>
              <w:top w:val="single" w:color="000000" w:sz="4" w:space="0"/>
              <w:left w:val="single" w:color="000000" w:sz="4" w:space="0"/>
              <w:bottom w:val="single" w:color="000000" w:sz="4" w:space="0"/>
              <w:right w:val="single" w:color="000000" w:sz="4" w:space="0"/>
            </w:tcBorders>
            <w:noWrap/>
            <w:vAlign w:val="center"/>
          </w:tcPr>
          <w:p w14:paraId="0A9B7568">
            <w:pPr>
              <w:pStyle w:val="11"/>
              <w:jc w:val="center"/>
              <w:rPr>
                <w:b/>
                <w:kern w:val="0"/>
              </w:rPr>
            </w:pPr>
            <w:r>
              <w:rPr>
                <w:b/>
                <w:kern w:val="0"/>
              </w:rPr>
              <w:t>1993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64C2749">
            <w:pPr>
              <w:pStyle w:val="11"/>
              <w:jc w:val="center"/>
              <w:rPr>
                <w:b/>
                <w:kern w:val="0"/>
              </w:rPr>
            </w:pPr>
            <w:r>
              <w:rPr>
                <w:b/>
                <w:kern w:val="0"/>
              </w:rPr>
              <w:t>1994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4DF7B00">
            <w:pPr>
              <w:pStyle w:val="11"/>
              <w:jc w:val="center"/>
              <w:rPr>
                <w:b/>
                <w:kern w:val="0"/>
              </w:rPr>
            </w:pPr>
            <w:r>
              <w:rPr>
                <w:b/>
                <w:kern w:val="0"/>
              </w:rPr>
              <w:t>1995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3D290E7">
            <w:pPr>
              <w:pStyle w:val="11"/>
              <w:jc w:val="center"/>
              <w:rPr>
                <w:b/>
                <w:kern w:val="0"/>
              </w:rPr>
            </w:pPr>
            <w:r>
              <w:rPr>
                <w:b/>
                <w:kern w:val="0"/>
              </w:rPr>
              <w:t>1996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81A1C0F">
            <w:pPr>
              <w:pStyle w:val="11"/>
              <w:jc w:val="center"/>
              <w:rPr>
                <w:b/>
                <w:kern w:val="0"/>
              </w:rPr>
            </w:pPr>
            <w:r>
              <w:rPr>
                <w:b/>
                <w:kern w:val="0"/>
              </w:rPr>
              <w:t>1997</w:t>
            </w:r>
          </w:p>
        </w:tc>
        <w:tc>
          <w:tcPr>
            <w:tcW w:w="715" w:type="pct"/>
            <w:tcBorders>
              <w:top w:val="single" w:color="000000" w:sz="4" w:space="0"/>
              <w:left w:val="single" w:color="000000" w:sz="4" w:space="0"/>
              <w:bottom w:val="single" w:color="000000" w:sz="4" w:space="0"/>
            </w:tcBorders>
            <w:noWrap/>
            <w:vAlign w:val="center"/>
          </w:tcPr>
          <w:p w14:paraId="00FF15CB">
            <w:pPr>
              <w:pStyle w:val="11"/>
              <w:jc w:val="center"/>
              <w:rPr>
                <w:b/>
                <w:kern w:val="0"/>
              </w:rPr>
            </w:pPr>
            <w:r>
              <w:rPr>
                <w:b/>
                <w:kern w:val="0"/>
              </w:rPr>
              <w:t>1997年比</w:t>
            </w:r>
          </w:p>
          <w:p w14:paraId="7D3D1BE8">
            <w:pPr>
              <w:pStyle w:val="11"/>
              <w:jc w:val="center"/>
              <w:rPr>
                <w:b/>
                <w:kern w:val="0"/>
              </w:rPr>
            </w:pPr>
            <w:r>
              <w:rPr>
                <w:b/>
                <w:kern w:val="0"/>
              </w:rPr>
              <w:t>1992年增%</w:t>
            </w:r>
          </w:p>
        </w:tc>
      </w:tr>
      <w:tr w14:paraId="615DA101">
        <w:tblPrEx>
          <w:tblCellMar>
            <w:top w:w="15" w:type="dxa"/>
            <w:left w:w="15" w:type="dxa"/>
            <w:bottom w:w="15" w:type="dxa"/>
            <w:right w:w="15" w:type="dxa"/>
          </w:tblCellMar>
        </w:tblPrEx>
        <w:trPr>
          <w:trHeight w:val="631" w:hRule="atLeast"/>
        </w:trPr>
        <w:tc>
          <w:tcPr>
            <w:tcW w:w="441" w:type="pct"/>
            <w:vMerge w:val="restart"/>
            <w:tcBorders>
              <w:top w:val="single" w:color="000000" w:sz="4" w:space="0"/>
              <w:bottom w:val="single" w:color="000000" w:sz="4" w:space="0"/>
              <w:right w:val="single" w:color="000000" w:sz="4" w:space="0"/>
            </w:tcBorders>
            <w:noWrap/>
            <w:vAlign w:val="center"/>
          </w:tcPr>
          <w:p w14:paraId="57F415A3">
            <w:pPr>
              <w:pStyle w:val="11"/>
              <w:jc w:val="center"/>
              <w:rPr>
                <w:kern w:val="0"/>
              </w:rPr>
            </w:pPr>
            <w:r>
              <w:rPr>
                <w:kern w:val="0"/>
              </w:rPr>
              <w:t>普通</w:t>
            </w:r>
          </w:p>
          <w:p w14:paraId="61B1CC76">
            <w:pPr>
              <w:pStyle w:val="11"/>
              <w:jc w:val="center"/>
              <w:rPr>
                <w:kern w:val="0"/>
              </w:rPr>
            </w:pPr>
            <w:r>
              <w:rPr>
                <w:kern w:val="0"/>
              </w:rPr>
              <w:t>中学</w:t>
            </w:r>
          </w:p>
        </w:tc>
        <w:tc>
          <w:tcPr>
            <w:tcW w:w="1239" w:type="pct"/>
            <w:tcBorders>
              <w:top w:val="single" w:color="000000" w:sz="4" w:space="0"/>
              <w:left w:val="single" w:color="000000" w:sz="4" w:space="0"/>
              <w:bottom w:val="single" w:color="000000" w:sz="4" w:space="0"/>
              <w:right w:val="single" w:color="000000" w:sz="4" w:space="0"/>
            </w:tcBorders>
            <w:noWrap/>
            <w:vAlign w:val="center"/>
          </w:tcPr>
          <w:p w14:paraId="7191438D">
            <w:pPr>
              <w:pStyle w:val="11"/>
              <w:jc w:val="center"/>
              <w:rPr>
                <w:kern w:val="0"/>
              </w:rPr>
            </w:pPr>
            <w:r>
              <w:rPr>
                <w:kern w:val="0"/>
              </w:rPr>
              <w:t>学校数(间)</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4D928521">
            <w:pPr>
              <w:pStyle w:val="11"/>
              <w:jc w:val="center"/>
              <w:rPr>
                <w:kern w:val="0"/>
              </w:rPr>
            </w:pPr>
            <w:r>
              <w:rPr>
                <w:kern w:val="0"/>
              </w:rPr>
              <w:t>30</w:t>
            </w:r>
          </w:p>
        </w:tc>
        <w:tc>
          <w:tcPr>
            <w:tcW w:w="433" w:type="pct"/>
            <w:tcBorders>
              <w:top w:val="single" w:color="000000" w:sz="4" w:space="0"/>
              <w:left w:val="single" w:color="000000" w:sz="4" w:space="0"/>
              <w:bottom w:val="single" w:color="000000" w:sz="4" w:space="0"/>
              <w:right w:val="single" w:color="000000" w:sz="4" w:space="0"/>
            </w:tcBorders>
            <w:noWrap/>
            <w:vAlign w:val="center"/>
          </w:tcPr>
          <w:p w14:paraId="7FD86817">
            <w:pPr>
              <w:pStyle w:val="11"/>
              <w:jc w:val="center"/>
              <w:rPr>
                <w:kern w:val="0"/>
              </w:rPr>
            </w:pPr>
            <w:r>
              <w:rPr>
                <w:kern w:val="0"/>
              </w:rPr>
              <w:t>30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D46A431">
            <w:pPr>
              <w:pStyle w:val="11"/>
              <w:jc w:val="center"/>
              <w:rPr>
                <w:kern w:val="0"/>
              </w:rPr>
            </w:pPr>
            <w:r>
              <w:rPr>
                <w:kern w:val="0"/>
              </w:rPr>
              <w:t>30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DA33132">
            <w:pPr>
              <w:pStyle w:val="11"/>
              <w:jc w:val="center"/>
              <w:rPr>
                <w:kern w:val="0"/>
              </w:rPr>
            </w:pPr>
            <w:r>
              <w:rPr>
                <w:kern w:val="0"/>
              </w:rPr>
              <w:t>27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AA4D94F">
            <w:pPr>
              <w:pStyle w:val="11"/>
              <w:jc w:val="center"/>
              <w:rPr>
                <w:kern w:val="0"/>
              </w:rPr>
            </w:pPr>
            <w:r>
              <w:rPr>
                <w:kern w:val="0"/>
              </w:rPr>
              <w:t>27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1B32F5F">
            <w:pPr>
              <w:pStyle w:val="11"/>
              <w:jc w:val="center"/>
              <w:rPr>
                <w:kern w:val="0"/>
              </w:rPr>
            </w:pPr>
            <w:r>
              <w:rPr>
                <w:kern w:val="0"/>
              </w:rPr>
              <w:t>27</w:t>
            </w:r>
          </w:p>
        </w:tc>
        <w:tc>
          <w:tcPr>
            <w:tcW w:w="715" w:type="pct"/>
            <w:tcBorders>
              <w:top w:val="single" w:color="000000" w:sz="4" w:space="0"/>
              <w:left w:val="single" w:color="000000" w:sz="4" w:space="0"/>
              <w:bottom w:val="single" w:color="000000" w:sz="4" w:space="0"/>
            </w:tcBorders>
            <w:noWrap/>
            <w:vAlign w:val="center"/>
          </w:tcPr>
          <w:p w14:paraId="5E3D0ACA">
            <w:pPr>
              <w:pStyle w:val="11"/>
              <w:jc w:val="center"/>
              <w:rPr>
                <w:kern w:val="0"/>
              </w:rPr>
            </w:pPr>
            <w:r>
              <w:rPr>
                <w:kern w:val="0"/>
              </w:rPr>
              <w:t>-0.1</w:t>
            </w:r>
          </w:p>
        </w:tc>
      </w:tr>
      <w:tr w14:paraId="4195A616">
        <w:tblPrEx>
          <w:tblCellMar>
            <w:top w:w="15" w:type="dxa"/>
            <w:left w:w="15" w:type="dxa"/>
            <w:bottom w:w="15" w:type="dxa"/>
            <w:right w:w="15" w:type="dxa"/>
          </w:tblCellMar>
        </w:tblPrEx>
        <w:trPr>
          <w:trHeight w:val="631" w:hRule="atLeast"/>
        </w:trPr>
        <w:tc>
          <w:tcPr>
            <w:tcW w:w="441" w:type="pct"/>
            <w:vMerge w:val="continue"/>
            <w:tcBorders>
              <w:top w:val="single" w:color="000000" w:sz="4" w:space="0"/>
              <w:bottom w:val="single" w:color="000000" w:sz="4" w:space="0"/>
              <w:right w:val="single" w:color="000000" w:sz="4" w:space="0"/>
            </w:tcBorders>
            <w:vAlign w:val="center"/>
          </w:tcPr>
          <w:p w14:paraId="1D067390">
            <w:pPr>
              <w:pStyle w:val="11"/>
              <w:jc w:val="center"/>
              <w:rPr>
                <w:kern w:val="0"/>
              </w:rPr>
            </w:pPr>
          </w:p>
        </w:tc>
        <w:tc>
          <w:tcPr>
            <w:tcW w:w="1239" w:type="pct"/>
            <w:tcBorders>
              <w:top w:val="single" w:color="000000" w:sz="4" w:space="0"/>
              <w:left w:val="single" w:color="000000" w:sz="4" w:space="0"/>
              <w:bottom w:val="single" w:color="000000" w:sz="4" w:space="0"/>
              <w:right w:val="single" w:color="000000" w:sz="4" w:space="0"/>
            </w:tcBorders>
            <w:noWrap/>
            <w:vAlign w:val="center"/>
          </w:tcPr>
          <w:p w14:paraId="4C0564B0">
            <w:pPr>
              <w:pStyle w:val="11"/>
              <w:jc w:val="center"/>
              <w:rPr>
                <w:kern w:val="0"/>
              </w:rPr>
            </w:pPr>
            <w:r>
              <w:rPr>
                <w:kern w:val="0"/>
              </w:rPr>
              <w:t>在校学生数(人)</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5435B09D">
            <w:pPr>
              <w:pStyle w:val="11"/>
              <w:jc w:val="center"/>
              <w:rPr>
                <w:kern w:val="0"/>
              </w:rPr>
            </w:pPr>
            <w:r>
              <w:rPr>
                <w:kern w:val="0"/>
              </w:rPr>
              <w:t>19927</w:t>
            </w:r>
          </w:p>
        </w:tc>
        <w:tc>
          <w:tcPr>
            <w:tcW w:w="433" w:type="pct"/>
            <w:tcBorders>
              <w:top w:val="single" w:color="000000" w:sz="4" w:space="0"/>
              <w:left w:val="single" w:color="000000" w:sz="4" w:space="0"/>
              <w:bottom w:val="single" w:color="000000" w:sz="4" w:space="0"/>
              <w:right w:val="single" w:color="000000" w:sz="4" w:space="0"/>
            </w:tcBorders>
            <w:noWrap/>
            <w:vAlign w:val="center"/>
          </w:tcPr>
          <w:p w14:paraId="7E3946EF">
            <w:pPr>
              <w:pStyle w:val="11"/>
              <w:jc w:val="center"/>
              <w:rPr>
                <w:kern w:val="0"/>
              </w:rPr>
            </w:pPr>
            <w:r>
              <w:rPr>
                <w:kern w:val="0"/>
              </w:rPr>
              <w:t>22625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81DBF80">
            <w:pPr>
              <w:pStyle w:val="11"/>
              <w:jc w:val="center"/>
              <w:rPr>
                <w:kern w:val="0"/>
              </w:rPr>
            </w:pPr>
            <w:r>
              <w:rPr>
                <w:kern w:val="0"/>
              </w:rPr>
              <w:t>24211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00659BA">
            <w:pPr>
              <w:pStyle w:val="11"/>
              <w:jc w:val="center"/>
              <w:rPr>
                <w:kern w:val="0"/>
              </w:rPr>
            </w:pPr>
            <w:r>
              <w:rPr>
                <w:kern w:val="0"/>
              </w:rPr>
              <w:t>25141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D1AB2D0">
            <w:pPr>
              <w:pStyle w:val="11"/>
              <w:jc w:val="center"/>
              <w:rPr>
                <w:kern w:val="0"/>
              </w:rPr>
            </w:pPr>
            <w:r>
              <w:rPr>
                <w:kern w:val="0"/>
              </w:rPr>
              <w:t>26736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7E98A17">
            <w:pPr>
              <w:pStyle w:val="11"/>
              <w:jc w:val="center"/>
              <w:rPr>
                <w:kern w:val="0"/>
              </w:rPr>
            </w:pPr>
            <w:r>
              <w:rPr>
                <w:kern w:val="0"/>
              </w:rPr>
              <w:t>28435</w:t>
            </w:r>
          </w:p>
        </w:tc>
        <w:tc>
          <w:tcPr>
            <w:tcW w:w="715" w:type="pct"/>
            <w:tcBorders>
              <w:top w:val="single" w:color="000000" w:sz="4" w:space="0"/>
              <w:left w:val="single" w:color="000000" w:sz="4" w:space="0"/>
              <w:bottom w:val="single" w:color="000000" w:sz="4" w:space="0"/>
            </w:tcBorders>
            <w:noWrap/>
            <w:vAlign w:val="center"/>
          </w:tcPr>
          <w:p w14:paraId="71E2761F">
            <w:pPr>
              <w:pStyle w:val="11"/>
              <w:jc w:val="center"/>
              <w:rPr>
                <w:kern w:val="0"/>
              </w:rPr>
            </w:pPr>
            <w:r>
              <w:rPr>
                <w:kern w:val="0"/>
              </w:rPr>
              <w:t>42.7</w:t>
            </w:r>
          </w:p>
        </w:tc>
      </w:tr>
      <w:tr w14:paraId="25AB7DEC">
        <w:tblPrEx>
          <w:tblCellMar>
            <w:top w:w="15" w:type="dxa"/>
            <w:left w:w="15" w:type="dxa"/>
            <w:bottom w:w="15" w:type="dxa"/>
            <w:right w:w="15" w:type="dxa"/>
          </w:tblCellMar>
        </w:tblPrEx>
        <w:trPr>
          <w:trHeight w:val="621" w:hRule="atLeast"/>
        </w:trPr>
        <w:tc>
          <w:tcPr>
            <w:tcW w:w="441" w:type="pct"/>
            <w:vMerge w:val="restart"/>
            <w:tcBorders>
              <w:top w:val="single" w:color="000000" w:sz="4" w:space="0"/>
              <w:bottom w:val="single" w:color="000000" w:sz="4" w:space="0"/>
              <w:right w:val="single" w:color="000000" w:sz="4" w:space="0"/>
            </w:tcBorders>
            <w:noWrap/>
            <w:vAlign w:val="center"/>
          </w:tcPr>
          <w:p w14:paraId="1BFD511F">
            <w:pPr>
              <w:pStyle w:val="11"/>
              <w:jc w:val="center"/>
              <w:rPr>
                <w:kern w:val="0"/>
              </w:rPr>
            </w:pPr>
            <w:r>
              <w:rPr>
                <w:kern w:val="0"/>
              </w:rPr>
              <w:t>农</w:t>
            </w:r>
            <w:r>
              <w:rPr>
                <w:rFonts w:hint="eastAsia"/>
                <w:kern w:val="0"/>
              </w:rPr>
              <w:t>（</w:t>
            </w:r>
            <w:r>
              <w:rPr>
                <w:kern w:val="0"/>
              </w:rPr>
              <w:t>职</w:t>
            </w:r>
            <w:r>
              <w:rPr>
                <w:rFonts w:hint="eastAsia"/>
                <w:kern w:val="0"/>
              </w:rPr>
              <w:t>）业中学</w:t>
            </w:r>
          </w:p>
        </w:tc>
        <w:tc>
          <w:tcPr>
            <w:tcW w:w="1239" w:type="pct"/>
            <w:tcBorders>
              <w:top w:val="single" w:color="000000" w:sz="4" w:space="0"/>
              <w:left w:val="single" w:color="000000" w:sz="4" w:space="0"/>
              <w:bottom w:val="single" w:color="000000" w:sz="4" w:space="0"/>
              <w:right w:val="single" w:color="000000" w:sz="4" w:space="0"/>
            </w:tcBorders>
            <w:noWrap/>
            <w:vAlign w:val="center"/>
          </w:tcPr>
          <w:p w14:paraId="3AB2A632">
            <w:pPr>
              <w:pStyle w:val="11"/>
              <w:jc w:val="center"/>
              <w:rPr>
                <w:kern w:val="0"/>
              </w:rPr>
            </w:pPr>
            <w:r>
              <w:rPr>
                <w:kern w:val="0"/>
              </w:rPr>
              <w:t>学校数(间)</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3F20C2A8">
            <w:pPr>
              <w:pStyle w:val="11"/>
              <w:jc w:val="center"/>
              <w:rPr>
                <w:kern w:val="0"/>
              </w:rPr>
            </w:pPr>
            <w:r>
              <w:rPr>
                <w:kern w:val="0"/>
              </w:rPr>
              <w:t>5</w:t>
            </w:r>
          </w:p>
        </w:tc>
        <w:tc>
          <w:tcPr>
            <w:tcW w:w="433" w:type="pct"/>
            <w:tcBorders>
              <w:top w:val="single" w:color="000000" w:sz="4" w:space="0"/>
              <w:left w:val="single" w:color="000000" w:sz="4" w:space="0"/>
              <w:bottom w:val="single" w:color="000000" w:sz="4" w:space="0"/>
              <w:right w:val="single" w:color="000000" w:sz="4" w:space="0"/>
            </w:tcBorders>
            <w:noWrap/>
            <w:vAlign w:val="center"/>
          </w:tcPr>
          <w:p w14:paraId="5CCCCCE5">
            <w:pPr>
              <w:pStyle w:val="11"/>
              <w:jc w:val="center"/>
              <w:rPr>
                <w:kern w:val="0"/>
              </w:rPr>
            </w:pPr>
            <w:r>
              <w:rPr>
                <w:kern w:val="0"/>
              </w:rPr>
              <w:t>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4E74C82">
            <w:pPr>
              <w:pStyle w:val="11"/>
              <w:jc w:val="center"/>
              <w:rPr>
                <w:kern w:val="0"/>
              </w:rPr>
            </w:pPr>
            <w:r>
              <w:rPr>
                <w:kern w:val="0"/>
              </w:rPr>
              <w:t>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184D7D2">
            <w:pPr>
              <w:pStyle w:val="11"/>
              <w:jc w:val="center"/>
              <w:rPr>
                <w:kern w:val="0"/>
              </w:rPr>
            </w:pPr>
            <w:r>
              <w:rPr>
                <w:kern w:val="0"/>
              </w:rPr>
              <w:t>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F152ED0">
            <w:pPr>
              <w:pStyle w:val="11"/>
              <w:jc w:val="center"/>
              <w:rPr>
                <w:kern w:val="0"/>
              </w:rPr>
            </w:pPr>
            <w:r>
              <w:rPr>
                <w:kern w:val="0"/>
              </w:rPr>
              <w:t>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9B09FF2">
            <w:pPr>
              <w:pStyle w:val="11"/>
              <w:jc w:val="center"/>
              <w:rPr>
                <w:kern w:val="0"/>
              </w:rPr>
            </w:pPr>
            <w:r>
              <w:rPr>
                <w:kern w:val="0"/>
              </w:rPr>
              <w:t>5</w:t>
            </w:r>
          </w:p>
        </w:tc>
        <w:tc>
          <w:tcPr>
            <w:tcW w:w="715" w:type="pct"/>
            <w:tcBorders>
              <w:top w:val="single" w:color="000000" w:sz="4" w:space="0"/>
              <w:left w:val="single" w:color="000000" w:sz="4" w:space="0"/>
              <w:bottom w:val="single" w:color="000000" w:sz="4" w:space="0"/>
            </w:tcBorders>
            <w:noWrap/>
            <w:vAlign w:val="center"/>
          </w:tcPr>
          <w:p w14:paraId="09AFDCAC">
            <w:pPr>
              <w:pStyle w:val="11"/>
              <w:jc w:val="center"/>
              <w:rPr>
                <w:kern w:val="0"/>
              </w:rPr>
            </w:pPr>
            <w:r>
              <w:rPr>
                <w:kern w:val="0"/>
              </w:rPr>
              <w:t>0</w:t>
            </w:r>
          </w:p>
        </w:tc>
      </w:tr>
      <w:tr w14:paraId="7BA933E2">
        <w:tblPrEx>
          <w:tblCellMar>
            <w:top w:w="15" w:type="dxa"/>
            <w:left w:w="15" w:type="dxa"/>
            <w:bottom w:w="15" w:type="dxa"/>
            <w:right w:w="15" w:type="dxa"/>
          </w:tblCellMar>
        </w:tblPrEx>
        <w:trPr>
          <w:trHeight w:val="631" w:hRule="atLeast"/>
        </w:trPr>
        <w:tc>
          <w:tcPr>
            <w:tcW w:w="441" w:type="pct"/>
            <w:vMerge w:val="continue"/>
            <w:tcBorders>
              <w:top w:val="single" w:color="000000" w:sz="4" w:space="0"/>
              <w:bottom w:val="single" w:color="000000" w:sz="4" w:space="0"/>
              <w:right w:val="single" w:color="000000" w:sz="4" w:space="0"/>
            </w:tcBorders>
            <w:vAlign w:val="center"/>
          </w:tcPr>
          <w:p w14:paraId="0895F8CF">
            <w:pPr>
              <w:pStyle w:val="11"/>
              <w:jc w:val="center"/>
              <w:rPr>
                <w:kern w:val="0"/>
              </w:rPr>
            </w:pPr>
          </w:p>
        </w:tc>
        <w:tc>
          <w:tcPr>
            <w:tcW w:w="1239" w:type="pct"/>
            <w:tcBorders>
              <w:top w:val="single" w:color="000000" w:sz="4" w:space="0"/>
              <w:left w:val="single" w:color="000000" w:sz="4" w:space="0"/>
              <w:bottom w:val="single" w:color="000000" w:sz="4" w:space="0"/>
              <w:right w:val="single" w:color="000000" w:sz="4" w:space="0"/>
            </w:tcBorders>
            <w:noWrap/>
            <w:vAlign w:val="center"/>
          </w:tcPr>
          <w:p w14:paraId="3D4E2CE1">
            <w:pPr>
              <w:pStyle w:val="11"/>
              <w:jc w:val="center"/>
              <w:rPr>
                <w:kern w:val="0"/>
              </w:rPr>
            </w:pPr>
            <w:r>
              <w:rPr>
                <w:kern w:val="0"/>
              </w:rPr>
              <w:t>在校学生数(人)</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763C2FD3">
            <w:pPr>
              <w:pStyle w:val="11"/>
              <w:jc w:val="center"/>
              <w:rPr>
                <w:kern w:val="0"/>
              </w:rPr>
            </w:pPr>
            <w:r>
              <w:rPr>
                <w:kern w:val="0"/>
              </w:rPr>
              <w:t>1459</w:t>
            </w:r>
          </w:p>
        </w:tc>
        <w:tc>
          <w:tcPr>
            <w:tcW w:w="433" w:type="pct"/>
            <w:tcBorders>
              <w:top w:val="single" w:color="000000" w:sz="4" w:space="0"/>
              <w:left w:val="single" w:color="000000" w:sz="4" w:space="0"/>
              <w:bottom w:val="single" w:color="000000" w:sz="4" w:space="0"/>
              <w:right w:val="single" w:color="000000" w:sz="4" w:space="0"/>
            </w:tcBorders>
            <w:noWrap/>
            <w:vAlign w:val="center"/>
          </w:tcPr>
          <w:p w14:paraId="47ABBAB4">
            <w:pPr>
              <w:pStyle w:val="11"/>
              <w:jc w:val="center"/>
              <w:rPr>
                <w:kern w:val="0"/>
              </w:rPr>
            </w:pPr>
            <w:r>
              <w:rPr>
                <w:kern w:val="0"/>
              </w:rPr>
              <w:t>1195,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37820DF">
            <w:pPr>
              <w:pStyle w:val="11"/>
              <w:jc w:val="center"/>
              <w:rPr>
                <w:kern w:val="0"/>
              </w:rPr>
            </w:pPr>
            <w:r>
              <w:rPr>
                <w:kern w:val="0"/>
              </w:rPr>
              <w:t>1105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5C12134">
            <w:pPr>
              <w:pStyle w:val="11"/>
              <w:jc w:val="center"/>
              <w:rPr>
                <w:kern w:val="0"/>
              </w:rPr>
            </w:pPr>
            <w:r>
              <w:rPr>
                <w:kern w:val="0"/>
              </w:rPr>
              <w:t>997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FE184FE">
            <w:pPr>
              <w:pStyle w:val="11"/>
              <w:jc w:val="center"/>
              <w:rPr>
                <w:kern w:val="0"/>
              </w:rPr>
            </w:pPr>
            <w:r>
              <w:rPr>
                <w:kern w:val="0"/>
              </w:rPr>
              <w:t>967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4938856">
            <w:pPr>
              <w:pStyle w:val="11"/>
              <w:jc w:val="center"/>
              <w:rPr>
                <w:kern w:val="0"/>
              </w:rPr>
            </w:pPr>
            <w:r>
              <w:rPr>
                <w:kern w:val="0"/>
              </w:rPr>
              <w:t>768</w:t>
            </w:r>
          </w:p>
        </w:tc>
        <w:tc>
          <w:tcPr>
            <w:tcW w:w="715" w:type="pct"/>
            <w:tcBorders>
              <w:top w:val="single" w:color="000000" w:sz="4" w:space="0"/>
              <w:left w:val="single" w:color="000000" w:sz="4" w:space="0"/>
              <w:bottom w:val="single" w:color="000000" w:sz="4" w:space="0"/>
            </w:tcBorders>
            <w:noWrap/>
            <w:vAlign w:val="center"/>
          </w:tcPr>
          <w:p w14:paraId="65CF65EF">
            <w:pPr>
              <w:pStyle w:val="11"/>
              <w:jc w:val="center"/>
              <w:rPr>
                <w:kern w:val="0"/>
              </w:rPr>
            </w:pPr>
            <w:r>
              <w:rPr>
                <w:kern w:val="0"/>
              </w:rPr>
              <w:t>-47.4</w:t>
            </w:r>
          </w:p>
        </w:tc>
      </w:tr>
      <w:tr w14:paraId="4EC68DA6">
        <w:tblPrEx>
          <w:tblCellMar>
            <w:top w:w="15" w:type="dxa"/>
            <w:left w:w="15" w:type="dxa"/>
            <w:bottom w:w="15" w:type="dxa"/>
            <w:right w:w="15" w:type="dxa"/>
          </w:tblCellMar>
        </w:tblPrEx>
        <w:trPr>
          <w:trHeight w:val="640" w:hRule="atLeast"/>
        </w:trPr>
        <w:tc>
          <w:tcPr>
            <w:tcW w:w="441" w:type="pct"/>
            <w:vMerge w:val="restart"/>
            <w:tcBorders>
              <w:top w:val="single" w:color="000000" w:sz="4" w:space="0"/>
              <w:bottom w:val="single" w:color="000000" w:sz="4" w:space="0"/>
              <w:right w:val="single" w:color="000000" w:sz="4" w:space="0"/>
            </w:tcBorders>
            <w:noWrap/>
            <w:vAlign w:val="center"/>
          </w:tcPr>
          <w:p w14:paraId="7EF6E45D">
            <w:pPr>
              <w:pStyle w:val="11"/>
              <w:jc w:val="center"/>
              <w:rPr>
                <w:kern w:val="0"/>
              </w:rPr>
            </w:pPr>
            <w:r>
              <w:rPr>
                <w:kern w:val="0"/>
              </w:rPr>
              <w:t>小学</w:t>
            </w:r>
          </w:p>
        </w:tc>
        <w:tc>
          <w:tcPr>
            <w:tcW w:w="1239" w:type="pct"/>
            <w:tcBorders>
              <w:top w:val="single" w:color="000000" w:sz="4" w:space="0"/>
              <w:left w:val="single" w:color="000000" w:sz="4" w:space="0"/>
              <w:bottom w:val="single" w:color="000000" w:sz="4" w:space="0"/>
              <w:right w:val="single" w:color="000000" w:sz="4" w:space="0"/>
            </w:tcBorders>
            <w:noWrap/>
            <w:vAlign w:val="center"/>
          </w:tcPr>
          <w:p w14:paraId="5889089F">
            <w:pPr>
              <w:pStyle w:val="11"/>
              <w:jc w:val="center"/>
              <w:rPr>
                <w:kern w:val="0"/>
              </w:rPr>
            </w:pPr>
            <w:r>
              <w:rPr>
                <w:kern w:val="0"/>
              </w:rPr>
              <w:t>学校数(间)</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023A0661">
            <w:pPr>
              <w:pStyle w:val="11"/>
              <w:jc w:val="center"/>
              <w:rPr>
                <w:kern w:val="0"/>
              </w:rPr>
            </w:pPr>
            <w:r>
              <w:rPr>
                <w:kern w:val="0"/>
              </w:rPr>
              <w:t>239</w:t>
            </w:r>
          </w:p>
        </w:tc>
        <w:tc>
          <w:tcPr>
            <w:tcW w:w="433" w:type="pct"/>
            <w:tcBorders>
              <w:top w:val="single" w:color="000000" w:sz="4" w:space="0"/>
              <w:left w:val="single" w:color="000000" w:sz="4" w:space="0"/>
              <w:bottom w:val="single" w:color="000000" w:sz="4" w:space="0"/>
              <w:right w:val="single" w:color="000000" w:sz="4" w:space="0"/>
            </w:tcBorders>
            <w:noWrap/>
            <w:vAlign w:val="center"/>
          </w:tcPr>
          <w:p w14:paraId="51E350EF">
            <w:pPr>
              <w:pStyle w:val="11"/>
              <w:jc w:val="center"/>
              <w:rPr>
                <w:kern w:val="0"/>
              </w:rPr>
            </w:pPr>
            <w:r>
              <w:rPr>
                <w:kern w:val="0"/>
              </w:rPr>
              <w:t>238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FCDC890">
            <w:pPr>
              <w:pStyle w:val="11"/>
              <w:jc w:val="center"/>
              <w:rPr>
                <w:kern w:val="0"/>
              </w:rPr>
            </w:pPr>
            <w:r>
              <w:rPr>
                <w:kern w:val="0"/>
              </w:rPr>
              <w:t>238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386B5AB">
            <w:pPr>
              <w:pStyle w:val="11"/>
              <w:jc w:val="center"/>
              <w:rPr>
                <w:kern w:val="0"/>
              </w:rPr>
            </w:pPr>
            <w:r>
              <w:rPr>
                <w:kern w:val="0"/>
              </w:rPr>
              <w:t>236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EDB7986">
            <w:pPr>
              <w:pStyle w:val="11"/>
              <w:jc w:val="center"/>
              <w:rPr>
                <w:kern w:val="0"/>
              </w:rPr>
            </w:pPr>
            <w:r>
              <w:rPr>
                <w:kern w:val="0"/>
              </w:rPr>
              <w:t>234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4164CB0">
            <w:pPr>
              <w:pStyle w:val="11"/>
              <w:jc w:val="center"/>
              <w:rPr>
                <w:kern w:val="0"/>
              </w:rPr>
            </w:pPr>
            <w:r>
              <w:rPr>
                <w:kern w:val="0"/>
              </w:rPr>
              <w:t>234</w:t>
            </w:r>
          </w:p>
        </w:tc>
        <w:tc>
          <w:tcPr>
            <w:tcW w:w="715" w:type="pct"/>
            <w:tcBorders>
              <w:top w:val="single" w:color="000000" w:sz="4" w:space="0"/>
              <w:left w:val="single" w:color="000000" w:sz="4" w:space="0"/>
              <w:bottom w:val="single" w:color="000000" w:sz="4" w:space="0"/>
            </w:tcBorders>
            <w:noWrap/>
            <w:vAlign w:val="center"/>
          </w:tcPr>
          <w:p w14:paraId="60AD7739">
            <w:pPr>
              <w:pStyle w:val="11"/>
              <w:jc w:val="center"/>
              <w:rPr>
                <w:kern w:val="0"/>
              </w:rPr>
            </w:pPr>
            <w:r>
              <w:rPr>
                <w:kern w:val="0"/>
              </w:rPr>
              <w:t>-2.1.</w:t>
            </w:r>
          </w:p>
        </w:tc>
      </w:tr>
      <w:tr w14:paraId="20BA8051">
        <w:tblPrEx>
          <w:tblCellMar>
            <w:top w:w="15" w:type="dxa"/>
            <w:left w:w="15" w:type="dxa"/>
            <w:bottom w:w="15" w:type="dxa"/>
            <w:right w:w="15" w:type="dxa"/>
          </w:tblCellMar>
        </w:tblPrEx>
        <w:trPr>
          <w:trHeight w:val="640" w:hRule="atLeast"/>
        </w:trPr>
        <w:tc>
          <w:tcPr>
            <w:tcW w:w="441" w:type="pct"/>
            <w:vMerge w:val="continue"/>
            <w:tcBorders>
              <w:top w:val="single" w:color="000000" w:sz="4" w:space="0"/>
              <w:bottom w:val="single" w:color="000000" w:sz="4" w:space="0"/>
              <w:right w:val="single" w:color="000000" w:sz="4" w:space="0"/>
            </w:tcBorders>
            <w:vAlign w:val="center"/>
          </w:tcPr>
          <w:p w14:paraId="6020B6AD">
            <w:pPr>
              <w:pStyle w:val="11"/>
              <w:jc w:val="center"/>
              <w:rPr>
                <w:kern w:val="0"/>
              </w:rPr>
            </w:pPr>
          </w:p>
        </w:tc>
        <w:tc>
          <w:tcPr>
            <w:tcW w:w="1239" w:type="pct"/>
            <w:tcBorders>
              <w:top w:val="single" w:color="000000" w:sz="4" w:space="0"/>
              <w:left w:val="single" w:color="000000" w:sz="4" w:space="0"/>
              <w:bottom w:val="single" w:color="000000" w:sz="4" w:space="0"/>
              <w:right w:val="single" w:color="000000" w:sz="4" w:space="0"/>
            </w:tcBorders>
            <w:noWrap/>
            <w:vAlign w:val="center"/>
          </w:tcPr>
          <w:p w14:paraId="6648336C">
            <w:pPr>
              <w:pStyle w:val="11"/>
              <w:jc w:val="center"/>
              <w:rPr>
                <w:kern w:val="0"/>
              </w:rPr>
            </w:pPr>
            <w:r>
              <w:rPr>
                <w:kern w:val="0"/>
              </w:rPr>
              <w:t>在校学生数(人)</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52A39B01">
            <w:pPr>
              <w:pStyle w:val="11"/>
              <w:jc w:val="center"/>
              <w:rPr>
                <w:kern w:val="0"/>
              </w:rPr>
            </w:pPr>
            <w:r>
              <w:rPr>
                <w:kern w:val="0"/>
              </w:rPr>
              <w:t>56202</w:t>
            </w:r>
          </w:p>
        </w:tc>
        <w:tc>
          <w:tcPr>
            <w:tcW w:w="433" w:type="pct"/>
            <w:tcBorders>
              <w:top w:val="single" w:color="000000" w:sz="4" w:space="0"/>
              <w:left w:val="single" w:color="000000" w:sz="4" w:space="0"/>
              <w:bottom w:val="single" w:color="000000" w:sz="4" w:space="0"/>
              <w:right w:val="single" w:color="000000" w:sz="4" w:space="0"/>
            </w:tcBorders>
            <w:noWrap/>
            <w:vAlign w:val="center"/>
          </w:tcPr>
          <w:p w14:paraId="75A87A60">
            <w:pPr>
              <w:pStyle w:val="11"/>
              <w:jc w:val="center"/>
              <w:rPr>
                <w:kern w:val="0"/>
              </w:rPr>
            </w:pPr>
            <w:r>
              <w:rPr>
                <w:kern w:val="0"/>
              </w:rPr>
              <w:t>56024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5F881BF">
            <w:pPr>
              <w:pStyle w:val="11"/>
              <w:jc w:val="center"/>
              <w:rPr>
                <w:kern w:val="0"/>
              </w:rPr>
            </w:pPr>
            <w:r>
              <w:rPr>
                <w:kern w:val="0"/>
              </w:rPr>
              <w:t>55740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FE5AD4B">
            <w:pPr>
              <w:pStyle w:val="11"/>
              <w:jc w:val="center"/>
              <w:rPr>
                <w:kern w:val="0"/>
              </w:rPr>
            </w:pPr>
            <w:r>
              <w:rPr>
                <w:kern w:val="0"/>
              </w:rPr>
              <w:t>54946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C86EA81">
            <w:pPr>
              <w:pStyle w:val="11"/>
              <w:jc w:val="center"/>
              <w:rPr>
                <w:kern w:val="0"/>
              </w:rPr>
            </w:pPr>
            <w:r>
              <w:rPr>
                <w:kern w:val="0"/>
              </w:rPr>
              <w:t>54771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0D7B74A">
            <w:pPr>
              <w:pStyle w:val="11"/>
              <w:jc w:val="center"/>
              <w:rPr>
                <w:kern w:val="0"/>
              </w:rPr>
            </w:pPr>
            <w:r>
              <w:rPr>
                <w:kern w:val="0"/>
              </w:rPr>
              <w:t>53707</w:t>
            </w:r>
          </w:p>
        </w:tc>
        <w:tc>
          <w:tcPr>
            <w:tcW w:w="715" w:type="pct"/>
            <w:tcBorders>
              <w:top w:val="single" w:color="000000" w:sz="4" w:space="0"/>
              <w:left w:val="single" w:color="000000" w:sz="4" w:space="0"/>
              <w:bottom w:val="single" w:color="000000" w:sz="4" w:space="0"/>
            </w:tcBorders>
            <w:noWrap/>
            <w:vAlign w:val="center"/>
          </w:tcPr>
          <w:p w14:paraId="07D3F40F">
            <w:pPr>
              <w:pStyle w:val="11"/>
              <w:jc w:val="center"/>
              <w:rPr>
                <w:kern w:val="0"/>
              </w:rPr>
            </w:pPr>
            <w:r>
              <w:rPr>
                <w:kern w:val="0"/>
              </w:rPr>
              <w:t>-4.4</w:t>
            </w:r>
          </w:p>
        </w:tc>
      </w:tr>
      <w:tr w14:paraId="2FCE3095">
        <w:tblPrEx>
          <w:tblCellMar>
            <w:top w:w="15" w:type="dxa"/>
            <w:left w:w="15" w:type="dxa"/>
            <w:bottom w:w="15" w:type="dxa"/>
            <w:right w:w="15" w:type="dxa"/>
          </w:tblCellMar>
        </w:tblPrEx>
        <w:trPr>
          <w:trHeight w:val="611" w:hRule="atLeast"/>
        </w:trPr>
        <w:tc>
          <w:tcPr>
            <w:tcW w:w="441" w:type="pct"/>
            <w:vMerge w:val="continue"/>
            <w:tcBorders>
              <w:top w:val="single" w:color="000000" w:sz="4" w:space="0"/>
              <w:bottom w:val="single" w:color="000000" w:sz="4" w:space="0"/>
              <w:right w:val="single" w:color="000000" w:sz="4" w:space="0"/>
            </w:tcBorders>
            <w:vAlign w:val="center"/>
          </w:tcPr>
          <w:p w14:paraId="2079E82B">
            <w:pPr>
              <w:pStyle w:val="11"/>
              <w:jc w:val="center"/>
              <w:rPr>
                <w:kern w:val="0"/>
              </w:rPr>
            </w:pPr>
          </w:p>
        </w:tc>
        <w:tc>
          <w:tcPr>
            <w:tcW w:w="1239" w:type="pct"/>
            <w:tcBorders>
              <w:top w:val="single" w:color="000000" w:sz="4" w:space="0"/>
              <w:left w:val="single" w:color="000000" w:sz="4" w:space="0"/>
              <w:bottom w:val="single" w:color="000000" w:sz="4" w:space="0"/>
              <w:right w:val="single" w:color="000000" w:sz="4" w:space="0"/>
            </w:tcBorders>
            <w:noWrap/>
            <w:vAlign w:val="center"/>
          </w:tcPr>
          <w:p w14:paraId="66ADBDE5">
            <w:pPr>
              <w:pStyle w:val="11"/>
              <w:jc w:val="center"/>
              <w:rPr>
                <w:kern w:val="0"/>
              </w:rPr>
            </w:pPr>
            <w:r>
              <w:rPr>
                <w:kern w:val="0"/>
              </w:rPr>
              <w:t>学龄儿童</w:t>
            </w:r>
            <w:r>
              <w:rPr>
                <w:rFonts w:hint="eastAsia"/>
                <w:kern w:val="0"/>
              </w:rPr>
              <w:t>入</w:t>
            </w:r>
            <w:r>
              <w:rPr>
                <w:kern w:val="0"/>
              </w:rPr>
              <w:t>学率%</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5E0B1818">
            <w:pPr>
              <w:pStyle w:val="11"/>
              <w:jc w:val="center"/>
              <w:rPr>
                <w:kern w:val="0"/>
                <w:sz w:val="38"/>
                <w:szCs w:val="38"/>
              </w:rPr>
            </w:pPr>
          </w:p>
        </w:tc>
        <w:tc>
          <w:tcPr>
            <w:tcW w:w="433" w:type="pct"/>
            <w:tcBorders>
              <w:top w:val="single" w:color="000000" w:sz="4" w:space="0"/>
              <w:left w:val="single" w:color="000000" w:sz="4" w:space="0"/>
              <w:bottom w:val="single" w:color="000000" w:sz="4" w:space="0"/>
              <w:right w:val="single" w:color="000000" w:sz="4" w:space="0"/>
            </w:tcBorders>
            <w:noWrap/>
            <w:vAlign w:val="center"/>
          </w:tcPr>
          <w:p w14:paraId="0E183AC0">
            <w:pPr>
              <w:pStyle w:val="11"/>
              <w:jc w:val="center"/>
              <w:rPr>
                <w:kern w:val="0"/>
              </w:rPr>
            </w:pPr>
            <w:r>
              <w:rPr>
                <w:kern w:val="0"/>
              </w:rPr>
              <w:t>98.99</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B1C3D66">
            <w:pPr>
              <w:pStyle w:val="11"/>
              <w:jc w:val="center"/>
              <w:rPr>
                <w:kern w:val="0"/>
              </w:rPr>
            </w:pPr>
            <w:r>
              <w:rPr>
                <w:kern w:val="0"/>
              </w:rPr>
              <w:t>99.51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7A80167">
            <w:pPr>
              <w:pStyle w:val="11"/>
              <w:jc w:val="center"/>
              <w:rPr>
                <w:kern w:val="0"/>
              </w:rPr>
            </w:pPr>
            <w:r>
              <w:rPr>
                <w:kern w:val="0"/>
              </w:rPr>
              <w:t>99.58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DBC260E">
            <w:pPr>
              <w:pStyle w:val="11"/>
              <w:jc w:val="center"/>
              <w:rPr>
                <w:kern w:val="0"/>
              </w:rPr>
            </w:pPr>
            <w:r>
              <w:rPr>
                <w:kern w:val="0"/>
              </w:rPr>
              <w:t>99.61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24A4900">
            <w:pPr>
              <w:pStyle w:val="11"/>
              <w:jc w:val="center"/>
              <w:rPr>
                <w:kern w:val="0"/>
              </w:rPr>
            </w:pPr>
            <w:r>
              <w:rPr>
                <w:kern w:val="0"/>
              </w:rPr>
              <w:t>99.65</w:t>
            </w:r>
          </w:p>
        </w:tc>
        <w:tc>
          <w:tcPr>
            <w:tcW w:w="715" w:type="pct"/>
            <w:tcBorders>
              <w:top w:val="single" w:color="000000" w:sz="4" w:space="0"/>
              <w:left w:val="single" w:color="000000" w:sz="4" w:space="0"/>
              <w:bottom w:val="single" w:color="000000" w:sz="4" w:space="0"/>
            </w:tcBorders>
            <w:noWrap/>
            <w:vAlign w:val="center"/>
          </w:tcPr>
          <w:p w14:paraId="480F3AD6">
            <w:pPr>
              <w:pStyle w:val="11"/>
              <w:jc w:val="center"/>
              <w:rPr>
                <w:kern w:val="0"/>
                <w:sz w:val="38"/>
                <w:szCs w:val="38"/>
              </w:rPr>
            </w:pPr>
          </w:p>
        </w:tc>
      </w:tr>
      <w:tr w14:paraId="40CEF2F8">
        <w:tblPrEx>
          <w:tblCellMar>
            <w:top w:w="15" w:type="dxa"/>
            <w:left w:w="15" w:type="dxa"/>
            <w:bottom w:w="15" w:type="dxa"/>
            <w:right w:w="15" w:type="dxa"/>
          </w:tblCellMar>
        </w:tblPrEx>
        <w:trPr>
          <w:trHeight w:val="631" w:hRule="atLeast"/>
        </w:trPr>
        <w:tc>
          <w:tcPr>
            <w:tcW w:w="441" w:type="pct"/>
            <w:vMerge w:val="continue"/>
            <w:tcBorders>
              <w:top w:val="single" w:color="000000" w:sz="4" w:space="0"/>
              <w:bottom w:val="single" w:color="000000" w:sz="4" w:space="0"/>
              <w:right w:val="single" w:color="000000" w:sz="4" w:space="0"/>
            </w:tcBorders>
            <w:vAlign w:val="center"/>
          </w:tcPr>
          <w:p w14:paraId="2C4C9302">
            <w:pPr>
              <w:pStyle w:val="11"/>
              <w:jc w:val="center"/>
              <w:rPr>
                <w:kern w:val="0"/>
              </w:rPr>
            </w:pPr>
          </w:p>
        </w:tc>
        <w:tc>
          <w:tcPr>
            <w:tcW w:w="1239" w:type="pct"/>
            <w:tcBorders>
              <w:top w:val="single" w:color="000000" w:sz="4" w:space="0"/>
              <w:left w:val="single" w:color="000000" w:sz="4" w:space="0"/>
              <w:bottom w:val="single" w:color="000000" w:sz="4" w:space="0"/>
              <w:right w:val="single" w:color="000000" w:sz="4" w:space="0"/>
            </w:tcBorders>
            <w:noWrap/>
            <w:vAlign w:val="center"/>
          </w:tcPr>
          <w:p w14:paraId="76F78359">
            <w:pPr>
              <w:pStyle w:val="11"/>
              <w:jc w:val="center"/>
              <w:rPr>
                <w:kern w:val="0"/>
              </w:rPr>
            </w:pPr>
            <w:r>
              <w:rPr>
                <w:kern w:val="0"/>
              </w:rPr>
              <w:t>学龄儿童总数(人)</w:t>
            </w:r>
          </w:p>
        </w:tc>
        <w:tc>
          <w:tcPr>
            <w:tcW w:w="431" w:type="pct"/>
            <w:tcBorders>
              <w:top w:val="single" w:color="000000" w:sz="4" w:space="0"/>
              <w:left w:val="single" w:color="000000" w:sz="4" w:space="0"/>
              <w:bottom w:val="single" w:color="000000" w:sz="4" w:space="0"/>
              <w:right w:val="single" w:color="000000" w:sz="4" w:space="0"/>
            </w:tcBorders>
            <w:noWrap/>
            <w:vAlign w:val="center"/>
          </w:tcPr>
          <w:p w14:paraId="22AA8EAC">
            <w:pPr>
              <w:pStyle w:val="11"/>
              <w:jc w:val="center"/>
              <w:rPr>
                <w:kern w:val="0"/>
                <w:sz w:val="38"/>
                <w:szCs w:val="38"/>
              </w:rPr>
            </w:pPr>
          </w:p>
        </w:tc>
        <w:tc>
          <w:tcPr>
            <w:tcW w:w="433" w:type="pct"/>
            <w:tcBorders>
              <w:top w:val="single" w:color="000000" w:sz="4" w:space="0"/>
              <w:left w:val="single" w:color="000000" w:sz="4" w:space="0"/>
              <w:bottom w:val="single" w:color="000000" w:sz="4" w:space="0"/>
              <w:right w:val="single" w:color="000000" w:sz="4" w:space="0"/>
            </w:tcBorders>
            <w:noWrap/>
            <w:vAlign w:val="center"/>
          </w:tcPr>
          <w:p w14:paraId="4B28972F">
            <w:pPr>
              <w:pStyle w:val="11"/>
              <w:jc w:val="center"/>
              <w:rPr>
                <w:kern w:val="0"/>
              </w:rPr>
            </w:pPr>
            <w:r>
              <w:rPr>
                <w:kern w:val="0"/>
              </w:rPr>
              <w:t>48972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49DEFE7">
            <w:pPr>
              <w:pStyle w:val="11"/>
              <w:jc w:val="center"/>
              <w:rPr>
                <w:kern w:val="0"/>
              </w:rPr>
            </w:pPr>
            <w:r>
              <w:rPr>
                <w:kern w:val="0"/>
              </w:rPr>
              <w:t>50663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14D3180">
            <w:pPr>
              <w:pStyle w:val="11"/>
              <w:jc w:val="center"/>
              <w:rPr>
                <w:kern w:val="0"/>
              </w:rPr>
            </w:pPr>
            <w:r>
              <w:rPr>
                <w:kern w:val="0"/>
              </w:rPr>
              <w:t>50990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8FF4EB5">
            <w:pPr>
              <w:pStyle w:val="11"/>
              <w:jc w:val="center"/>
              <w:rPr>
                <w:kern w:val="0"/>
              </w:rPr>
            </w:pPr>
            <w:r>
              <w:rPr>
                <w:kern w:val="0"/>
              </w:rPr>
              <w:t>53195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6E4074E">
            <w:pPr>
              <w:pStyle w:val="11"/>
              <w:jc w:val="center"/>
              <w:rPr>
                <w:kern w:val="0"/>
              </w:rPr>
            </w:pPr>
            <w:r>
              <w:rPr>
                <w:kern w:val="0"/>
              </w:rPr>
              <w:t>51754</w:t>
            </w:r>
          </w:p>
        </w:tc>
        <w:tc>
          <w:tcPr>
            <w:tcW w:w="715" w:type="pct"/>
            <w:tcBorders>
              <w:top w:val="single" w:color="000000" w:sz="4" w:space="0"/>
              <w:left w:val="single" w:color="000000" w:sz="4" w:space="0"/>
              <w:bottom w:val="single" w:color="000000" w:sz="4" w:space="0"/>
            </w:tcBorders>
            <w:noWrap/>
            <w:vAlign w:val="center"/>
          </w:tcPr>
          <w:p w14:paraId="72B4068D">
            <w:pPr>
              <w:pStyle w:val="11"/>
              <w:jc w:val="center"/>
              <w:rPr>
                <w:kern w:val="0"/>
                <w:sz w:val="38"/>
                <w:szCs w:val="38"/>
              </w:rPr>
            </w:pPr>
          </w:p>
        </w:tc>
      </w:tr>
    </w:tbl>
    <w:p w14:paraId="3ED34CC3">
      <w:pPr>
        <w:pStyle w:val="3"/>
      </w:pPr>
      <w:r>
        <w:rPr>
          <w:rFonts w:hint="eastAsia"/>
        </w:rPr>
        <w:t>农村住户80户抽样调查收支情况</w:t>
      </w:r>
    </w:p>
    <w:p w14:paraId="74397A69">
      <w:pPr>
        <w:ind w:firstLine="422"/>
        <w:jc w:val="right"/>
        <w:rPr>
          <w:b/>
        </w:rPr>
      </w:pPr>
      <w:r>
        <w:rPr>
          <w:rFonts w:hint="eastAsia"/>
          <w:b/>
        </w:rPr>
        <w:t>单位：元</w:t>
      </w:r>
    </w:p>
    <w:tbl>
      <w:tblPr>
        <w:tblStyle w:val="8"/>
        <w:tblW w:w="5000" w:type="pct"/>
        <w:tblInd w:w="0" w:type="dxa"/>
        <w:tblLayout w:type="autofit"/>
        <w:tblCellMar>
          <w:top w:w="15" w:type="dxa"/>
          <w:left w:w="15" w:type="dxa"/>
          <w:bottom w:w="15" w:type="dxa"/>
          <w:right w:w="15" w:type="dxa"/>
        </w:tblCellMar>
      </w:tblPr>
      <w:tblGrid>
        <w:gridCol w:w="3591"/>
        <w:gridCol w:w="1275"/>
        <w:gridCol w:w="1417"/>
        <w:gridCol w:w="1277"/>
        <w:gridCol w:w="1133"/>
        <w:gridCol w:w="1145"/>
      </w:tblGrid>
      <w:tr w14:paraId="2DB0B7F1">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l2br w:val="single" w:color="auto" w:sz="4" w:space="0"/>
            </w:tcBorders>
            <w:shd w:val="clear" w:color="auto" w:fill="auto"/>
            <w:tcMar>
              <w:top w:w="46" w:type="dxa"/>
              <w:left w:w="46" w:type="dxa"/>
              <w:bottom w:w="35" w:type="dxa"/>
              <w:right w:w="46" w:type="dxa"/>
            </w:tcMar>
            <w:vAlign w:val="center"/>
          </w:tcPr>
          <w:p w14:paraId="614AA283">
            <w:pPr>
              <w:pStyle w:val="11"/>
              <w:ind w:right="842"/>
              <w:jc w:val="right"/>
              <w:rPr>
                <w:b/>
                <w:kern w:val="0"/>
              </w:rPr>
            </w:pPr>
            <w:r>
              <w:rPr>
                <w:rFonts w:hint="eastAsia"/>
                <w:b/>
                <w:kern w:val="0"/>
              </w:rPr>
              <w:t>年度</w:t>
            </w:r>
          </w:p>
          <w:p w14:paraId="6A2C4041">
            <w:pPr>
              <w:pStyle w:val="11"/>
              <w:ind w:firstLine="843" w:firstLineChars="400"/>
              <w:jc w:val="left"/>
              <w:rPr>
                <w:rFonts w:ascii="宋体" w:hAnsi="宋体"/>
                <w:b/>
                <w:kern w:val="0"/>
                <w:sz w:val="24"/>
                <w:szCs w:val="24"/>
              </w:rPr>
            </w:pPr>
            <w:r>
              <w:rPr>
                <w:rFonts w:hint="eastAsia"/>
                <w:b/>
                <w:kern w:val="0"/>
              </w:rPr>
              <w:t>项目</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2A755DA">
            <w:pPr>
              <w:pStyle w:val="11"/>
              <w:jc w:val="center"/>
              <w:rPr>
                <w:rFonts w:ascii="宋体" w:hAnsi="宋体"/>
                <w:b/>
                <w:kern w:val="0"/>
                <w:sz w:val="24"/>
                <w:szCs w:val="24"/>
              </w:rPr>
            </w:pPr>
            <w:r>
              <w:rPr>
                <w:rFonts w:hint="eastAsia"/>
                <w:b/>
                <w:kern w:val="0"/>
              </w:rPr>
              <w:t>1993</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8AC6B37">
            <w:pPr>
              <w:pStyle w:val="11"/>
              <w:jc w:val="center"/>
              <w:rPr>
                <w:rFonts w:ascii="宋体" w:hAnsi="宋体"/>
                <w:b/>
                <w:kern w:val="0"/>
                <w:sz w:val="24"/>
                <w:szCs w:val="24"/>
              </w:rPr>
            </w:pPr>
            <w:r>
              <w:rPr>
                <w:rFonts w:hint="eastAsia"/>
                <w:b/>
                <w:kern w:val="0"/>
              </w:rPr>
              <w:t>1994</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24D505A">
            <w:pPr>
              <w:pStyle w:val="11"/>
              <w:jc w:val="center"/>
              <w:rPr>
                <w:rFonts w:ascii="宋体" w:hAnsi="宋体"/>
                <w:b/>
                <w:kern w:val="0"/>
                <w:sz w:val="24"/>
                <w:szCs w:val="24"/>
              </w:rPr>
            </w:pPr>
            <w:r>
              <w:rPr>
                <w:rFonts w:hint="eastAsia"/>
                <w:b/>
                <w:kern w:val="0"/>
              </w:rPr>
              <w:t>1995</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93AA80E">
            <w:pPr>
              <w:pStyle w:val="11"/>
              <w:jc w:val="center"/>
              <w:rPr>
                <w:rFonts w:ascii="宋体" w:hAnsi="宋体"/>
                <w:b/>
                <w:kern w:val="0"/>
                <w:sz w:val="24"/>
                <w:szCs w:val="24"/>
              </w:rPr>
            </w:pPr>
            <w:r>
              <w:rPr>
                <w:rFonts w:hint="eastAsia"/>
                <w:b/>
                <w:kern w:val="0"/>
              </w:rPr>
              <w:t>1996</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350F193C">
            <w:pPr>
              <w:pStyle w:val="11"/>
              <w:jc w:val="center"/>
              <w:rPr>
                <w:rFonts w:ascii="宋体" w:hAnsi="宋体"/>
                <w:b/>
                <w:kern w:val="0"/>
                <w:sz w:val="24"/>
                <w:szCs w:val="24"/>
              </w:rPr>
            </w:pPr>
            <w:r>
              <w:rPr>
                <w:rFonts w:hint="eastAsia"/>
                <w:b/>
                <w:kern w:val="0"/>
              </w:rPr>
              <w:t>1997</w:t>
            </w:r>
          </w:p>
        </w:tc>
      </w:tr>
      <w:tr w14:paraId="51F327C3">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60FD544">
            <w:pPr>
              <w:pStyle w:val="11"/>
              <w:jc w:val="left"/>
              <w:rPr>
                <w:rFonts w:ascii="宋体" w:hAnsi="宋体"/>
                <w:kern w:val="0"/>
                <w:sz w:val="24"/>
                <w:szCs w:val="24"/>
              </w:rPr>
            </w:pPr>
            <w:r>
              <w:rPr>
                <w:rFonts w:hint="eastAsia"/>
                <w:kern w:val="0"/>
              </w:rPr>
              <w:t>一、全年总收入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333C012">
            <w:pPr>
              <w:pStyle w:val="11"/>
              <w:jc w:val="center"/>
              <w:rPr>
                <w:rFonts w:ascii="宋体" w:hAnsi="宋体"/>
                <w:kern w:val="0"/>
                <w:sz w:val="24"/>
                <w:szCs w:val="24"/>
              </w:rPr>
            </w:pPr>
            <w:r>
              <w:rPr>
                <w:rFonts w:hint="eastAsia"/>
                <w:kern w:val="0"/>
              </w:rPr>
              <w:t>734787</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316C361">
            <w:pPr>
              <w:pStyle w:val="11"/>
              <w:jc w:val="center"/>
              <w:rPr>
                <w:rFonts w:ascii="宋体" w:hAnsi="宋体"/>
                <w:kern w:val="0"/>
                <w:sz w:val="24"/>
                <w:szCs w:val="24"/>
              </w:rPr>
            </w:pPr>
            <w:r>
              <w:rPr>
                <w:rFonts w:hint="eastAsia"/>
                <w:kern w:val="0"/>
              </w:rPr>
              <w:t>957963</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F92E2F8">
            <w:pPr>
              <w:pStyle w:val="11"/>
              <w:jc w:val="center"/>
              <w:rPr>
                <w:rFonts w:ascii="宋体" w:hAnsi="宋体"/>
                <w:kern w:val="0"/>
                <w:sz w:val="24"/>
                <w:szCs w:val="24"/>
              </w:rPr>
            </w:pPr>
            <w:r>
              <w:rPr>
                <w:rFonts w:hint="eastAsia"/>
                <w:kern w:val="0"/>
              </w:rPr>
              <w:t>1203066</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2894A02">
            <w:pPr>
              <w:pStyle w:val="11"/>
              <w:jc w:val="center"/>
              <w:rPr>
                <w:rFonts w:ascii="宋体" w:hAnsi="宋体"/>
                <w:kern w:val="0"/>
                <w:sz w:val="24"/>
                <w:szCs w:val="24"/>
              </w:rPr>
            </w:pPr>
            <w:r>
              <w:rPr>
                <w:rFonts w:hint="eastAsia"/>
                <w:kern w:val="0"/>
              </w:rPr>
              <w:t>1402103</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2B5B0122">
            <w:pPr>
              <w:pStyle w:val="11"/>
              <w:jc w:val="center"/>
              <w:rPr>
                <w:rFonts w:ascii="宋体" w:hAnsi="宋体"/>
                <w:kern w:val="0"/>
                <w:sz w:val="24"/>
                <w:szCs w:val="24"/>
              </w:rPr>
            </w:pPr>
            <w:r>
              <w:rPr>
                <w:rFonts w:hint="eastAsia"/>
                <w:kern w:val="0"/>
              </w:rPr>
              <w:t>1618623</w:t>
            </w:r>
          </w:p>
        </w:tc>
      </w:tr>
      <w:tr w14:paraId="4B13F78A">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F8FE35A">
            <w:pPr>
              <w:pStyle w:val="11"/>
              <w:jc w:val="left"/>
              <w:rPr>
                <w:rFonts w:ascii="宋体" w:hAnsi="宋体"/>
                <w:kern w:val="0"/>
                <w:sz w:val="24"/>
                <w:szCs w:val="24"/>
              </w:rPr>
            </w:pPr>
            <w:r>
              <w:rPr>
                <w:rFonts w:hint="eastAsia"/>
                <w:kern w:val="0"/>
              </w:rPr>
              <w:t>（一）基本收入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7CD05A0">
            <w:pPr>
              <w:pStyle w:val="11"/>
              <w:jc w:val="center"/>
              <w:rPr>
                <w:rFonts w:ascii="宋体" w:hAnsi="宋体"/>
                <w:kern w:val="0"/>
                <w:sz w:val="24"/>
                <w:szCs w:val="24"/>
              </w:rPr>
            </w:pPr>
            <w:r>
              <w:rPr>
                <w:rFonts w:hint="eastAsia"/>
                <w:kern w:val="0"/>
              </w:rPr>
              <w:t>702283</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D62839E">
            <w:pPr>
              <w:pStyle w:val="11"/>
              <w:jc w:val="center"/>
              <w:rPr>
                <w:rFonts w:ascii="宋体" w:hAnsi="宋体"/>
                <w:kern w:val="0"/>
                <w:sz w:val="24"/>
                <w:szCs w:val="24"/>
              </w:rPr>
            </w:pPr>
            <w:r>
              <w:rPr>
                <w:rFonts w:hint="eastAsia"/>
                <w:kern w:val="0"/>
              </w:rPr>
              <w:t>927306</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AFFEBDB">
            <w:pPr>
              <w:pStyle w:val="11"/>
              <w:jc w:val="center"/>
              <w:rPr>
                <w:rFonts w:ascii="宋体" w:hAnsi="宋体"/>
                <w:kern w:val="0"/>
                <w:sz w:val="24"/>
                <w:szCs w:val="24"/>
              </w:rPr>
            </w:pPr>
            <w:r>
              <w:rPr>
                <w:rFonts w:hint="eastAsia"/>
                <w:kern w:val="0"/>
              </w:rPr>
              <w:t>1167807</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98CA73D">
            <w:pPr>
              <w:pStyle w:val="11"/>
              <w:jc w:val="center"/>
              <w:rPr>
                <w:rFonts w:ascii="宋体" w:hAnsi="宋体"/>
                <w:kern w:val="0"/>
                <w:sz w:val="24"/>
                <w:szCs w:val="24"/>
              </w:rPr>
            </w:pPr>
            <w:r>
              <w:rPr>
                <w:rFonts w:hint="eastAsia"/>
                <w:kern w:val="0"/>
              </w:rPr>
              <w:t>1376138</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06B3DE07">
            <w:pPr>
              <w:pStyle w:val="11"/>
              <w:jc w:val="center"/>
              <w:rPr>
                <w:rFonts w:ascii="宋体" w:hAnsi="宋体"/>
                <w:kern w:val="0"/>
                <w:sz w:val="24"/>
                <w:szCs w:val="24"/>
              </w:rPr>
            </w:pPr>
            <w:r>
              <w:rPr>
                <w:rFonts w:hint="eastAsia"/>
                <w:kern w:val="0"/>
              </w:rPr>
              <w:t>1599168</w:t>
            </w:r>
          </w:p>
        </w:tc>
      </w:tr>
      <w:tr w14:paraId="42B55EC0">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AB9D612">
            <w:pPr>
              <w:pStyle w:val="11"/>
              <w:ind w:firstLine="420" w:firstLineChars="200"/>
              <w:jc w:val="left"/>
              <w:rPr>
                <w:rFonts w:ascii="宋体" w:hAnsi="宋体"/>
                <w:kern w:val="0"/>
                <w:sz w:val="24"/>
                <w:szCs w:val="24"/>
              </w:rPr>
            </w:pPr>
            <w:r>
              <w:rPr>
                <w:rFonts w:hint="eastAsia"/>
                <w:kern w:val="0"/>
              </w:rPr>
              <w:t>1．劳动者的报酬收入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8E4A226">
            <w:pPr>
              <w:pStyle w:val="11"/>
              <w:jc w:val="center"/>
              <w:rPr>
                <w:rFonts w:ascii="宋体" w:hAnsi="宋体"/>
                <w:kern w:val="0"/>
                <w:sz w:val="24"/>
                <w:szCs w:val="24"/>
              </w:rPr>
            </w:pPr>
            <w:r>
              <w:rPr>
                <w:rFonts w:hint="eastAsia"/>
                <w:kern w:val="0"/>
              </w:rPr>
              <w:t>82134</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FBAABD7">
            <w:pPr>
              <w:pStyle w:val="11"/>
              <w:jc w:val="center"/>
              <w:rPr>
                <w:rFonts w:ascii="宋体" w:hAnsi="宋体"/>
                <w:kern w:val="0"/>
                <w:sz w:val="24"/>
                <w:szCs w:val="24"/>
              </w:rPr>
            </w:pPr>
            <w:r>
              <w:rPr>
                <w:rFonts w:hint="eastAsia"/>
                <w:kern w:val="0"/>
              </w:rPr>
              <w:t>111076</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6154191">
            <w:pPr>
              <w:pStyle w:val="11"/>
              <w:jc w:val="center"/>
              <w:rPr>
                <w:rFonts w:ascii="宋体" w:hAnsi="宋体"/>
                <w:kern w:val="0"/>
                <w:sz w:val="24"/>
                <w:szCs w:val="24"/>
              </w:rPr>
            </w:pPr>
            <w:r>
              <w:rPr>
                <w:rFonts w:hint="eastAsia"/>
                <w:kern w:val="0"/>
              </w:rPr>
              <w:t>195220</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05D426D">
            <w:pPr>
              <w:pStyle w:val="11"/>
              <w:jc w:val="center"/>
              <w:rPr>
                <w:rFonts w:ascii="宋体" w:hAnsi="宋体"/>
                <w:kern w:val="0"/>
                <w:sz w:val="24"/>
                <w:szCs w:val="24"/>
              </w:rPr>
            </w:pPr>
            <w:r>
              <w:rPr>
                <w:rFonts w:hint="eastAsia"/>
                <w:kern w:val="0"/>
              </w:rPr>
              <w:t>210081</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73273180">
            <w:pPr>
              <w:pStyle w:val="11"/>
              <w:jc w:val="center"/>
              <w:rPr>
                <w:rFonts w:ascii="宋体" w:hAnsi="宋体"/>
                <w:kern w:val="0"/>
                <w:sz w:val="24"/>
                <w:szCs w:val="24"/>
              </w:rPr>
            </w:pPr>
            <w:r>
              <w:rPr>
                <w:rFonts w:hint="eastAsia"/>
                <w:kern w:val="0"/>
              </w:rPr>
              <w:t>247211</w:t>
            </w:r>
          </w:p>
        </w:tc>
      </w:tr>
      <w:tr w14:paraId="7FFE01FB">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DD3E9B7">
            <w:pPr>
              <w:pStyle w:val="11"/>
              <w:jc w:val="left"/>
              <w:rPr>
                <w:rFonts w:ascii="宋体" w:hAnsi="宋体"/>
                <w:kern w:val="0"/>
                <w:sz w:val="24"/>
                <w:szCs w:val="24"/>
              </w:rPr>
            </w:pPr>
            <w:r>
              <w:rPr>
                <w:rFonts w:hint="eastAsia"/>
                <w:kern w:val="0"/>
              </w:rPr>
              <w:t>（1）在集体组织中的劳动报酬</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0C41E9F">
            <w:pPr>
              <w:pStyle w:val="11"/>
              <w:jc w:val="center"/>
              <w:rPr>
                <w:rFonts w:ascii="宋体" w:hAnsi="宋体"/>
                <w:kern w:val="0"/>
                <w:sz w:val="24"/>
                <w:szCs w:val="24"/>
              </w:rPr>
            </w:pPr>
            <w:r>
              <w:rPr>
                <w:rFonts w:hint="eastAsia"/>
                <w:kern w:val="0"/>
              </w:rPr>
              <w:t>19210</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1458CCC">
            <w:pPr>
              <w:pStyle w:val="11"/>
              <w:jc w:val="center"/>
              <w:rPr>
                <w:rFonts w:ascii="宋体" w:hAnsi="宋体"/>
                <w:kern w:val="0"/>
                <w:sz w:val="24"/>
                <w:szCs w:val="24"/>
              </w:rPr>
            </w:pPr>
            <w:r>
              <w:rPr>
                <w:rFonts w:hint="eastAsia"/>
                <w:kern w:val="0"/>
              </w:rPr>
              <w:t>19750</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9E38F0A">
            <w:pPr>
              <w:pStyle w:val="11"/>
              <w:jc w:val="center"/>
              <w:rPr>
                <w:rFonts w:ascii="宋体" w:hAnsi="宋体"/>
                <w:kern w:val="0"/>
                <w:sz w:val="24"/>
                <w:szCs w:val="24"/>
              </w:rPr>
            </w:pPr>
            <w:r>
              <w:rPr>
                <w:rFonts w:hint="eastAsia"/>
                <w:kern w:val="0"/>
              </w:rPr>
              <w:t>23918</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9A24679">
            <w:pPr>
              <w:pStyle w:val="11"/>
              <w:jc w:val="center"/>
              <w:rPr>
                <w:rFonts w:ascii="宋体" w:hAnsi="宋体"/>
                <w:kern w:val="0"/>
                <w:sz w:val="24"/>
                <w:szCs w:val="24"/>
              </w:rPr>
            </w:pPr>
            <w:r>
              <w:rPr>
                <w:rFonts w:hint="eastAsia"/>
                <w:kern w:val="0"/>
              </w:rPr>
              <w:t>17137</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30DC0CCC">
            <w:pPr>
              <w:pStyle w:val="11"/>
              <w:jc w:val="center"/>
              <w:rPr>
                <w:rFonts w:ascii="宋体" w:hAnsi="宋体"/>
                <w:kern w:val="0"/>
                <w:sz w:val="24"/>
                <w:szCs w:val="24"/>
              </w:rPr>
            </w:pPr>
            <w:r>
              <w:rPr>
                <w:rFonts w:hint="eastAsia"/>
                <w:kern w:val="0"/>
              </w:rPr>
              <w:t>11335</w:t>
            </w:r>
          </w:p>
        </w:tc>
      </w:tr>
      <w:tr w14:paraId="334C919F">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334FFBA">
            <w:pPr>
              <w:pStyle w:val="11"/>
              <w:jc w:val="left"/>
              <w:rPr>
                <w:rFonts w:ascii="宋体" w:hAnsi="宋体"/>
                <w:kern w:val="0"/>
                <w:sz w:val="24"/>
                <w:szCs w:val="24"/>
              </w:rPr>
            </w:pPr>
            <w:r>
              <w:rPr>
                <w:rFonts w:hint="eastAsia"/>
                <w:kern w:val="0"/>
              </w:rPr>
              <w:t>（2）在企业劳动得到报酬</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9F42B7B">
            <w:pPr>
              <w:pStyle w:val="11"/>
              <w:jc w:val="center"/>
              <w:rPr>
                <w:rFonts w:ascii="宋体" w:hAnsi="宋体"/>
                <w:kern w:val="0"/>
                <w:sz w:val="24"/>
                <w:szCs w:val="24"/>
              </w:rPr>
            </w:pPr>
            <w:r>
              <w:rPr>
                <w:rFonts w:hint="eastAsia"/>
                <w:kern w:val="0"/>
              </w:rPr>
              <w:t>60240</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6A2E30B">
            <w:pPr>
              <w:pStyle w:val="11"/>
              <w:jc w:val="center"/>
              <w:rPr>
                <w:rFonts w:ascii="宋体" w:hAnsi="宋体"/>
                <w:kern w:val="0"/>
                <w:sz w:val="24"/>
                <w:szCs w:val="24"/>
              </w:rPr>
            </w:pPr>
            <w:r>
              <w:rPr>
                <w:rFonts w:hint="eastAsia"/>
                <w:kern w:val="0"/>
              </w:rPr>
              <w:t>89441</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636E6BF">
            <w:pPr>
              <w:pStyle w:val="11"/>
              <w:jc w:val="center"/>
              <w:rPr>
                <w:rFonts w:ascii="宋体" w:hAnsi="宋体"/>
                <w:kern w:val="0"/>
                <w:sz w:val="24"/>
                <w:szCs w:val="24"/>
              </w:rPr>
            </w:pPr>
            <w:r>
              <w:rPr>
                <w:rFonts w:hint="eastAsia"/>
                <w:kern w:val="0"/>
              </w:rPr>
              <w:t>170229</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AEE336D">
            <w:pPr>
              <w:pStyle w:val="11"/>
              <w:jc w:val="center"/>
              <w:rPr>
                <w:rFonts w:ascii="宋体" w:hAnsi="宋体"/>
                <w:kern w:val="0"/>
                <w:sz w:val="24"/>
                <w:szCs w:val="24"/>
              </w:rPr>
            </w:pPr>
            <w:r>
              <w:rPr>
                <w:rFonts w:hint="eastAsia"/>
                <w:kern w:val="0"/>
              </w:rPr>
              <w:t>191944</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41B94215">
            <w:pPr>
              <w:pStyle w:val="11"/>
              <w:jc w:val="center"/>
              <w:rPr>
                <w:rFonts w:ascii="宋体" w:hAnsi="宋体"/>
                <w:kern w:val="0"/>
                <w:sz w:val="24"/>
                <w:szCs w:val="24"/>
              </w:rPr>
            </w:pPr>
            <w:r>
              <w:rPr>
                <w:rFonts w:hint="eastAsia"/>
                <w:kern w:val="0"/>
              </w:rPr>
              <w:t>235876</w:t>
            </w:r>
          </w:p>
        </w:tc>
      </w:tr>
      <w:tr w14:paraId="3E0F3433">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713CBAC">
            <w:pPr>
              <w:pStyle w:val="11"/>
              <w:jc w:val="left"/>
              <w:rPr>
                <w:rFonts w:ascii="宋体" w:hAnsi="宋体"/>
                <w:kern w:val="0"/>
                <w:sz w:val="24"/>
                <w:szCs w:val="24"/>
              </w:rPr>
            </w:pPr>
            <w:r>
              <w:rPr>
                <w:rFonts w:hint="eastAsia"/>
                <w:kern w:val="0"/>
              </w:rPr>
              <w:t>（3）其他单位劳动得到的报酬</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258C8A1">
            <w:pPr>
              <w:pStyle w:val="11"/>
              <w:jc w:val="center"/>
              <w:rPr>
                <w:rFonts w:ascii="宋体" w:hAnsi="宋体"/>
                <w:kern w:val="0"/>
                <w:sz w:val="24"/>
                <w:szCs w:val="24"/>
              </w:rPr>
            </w:pPr>
            <w:r>
              <w:rPr>
                <w:rFonts w:hint="eastAsia"/>
                <w:kern w:val="0"/>
              </w:rPr>
              <w:t>2684</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D567128">
            <w:pPr>
              <w:pStyle w:val="11"/>
              <w:jc w:val="center"/>
              <w:rPr>
                <w:rFonts w:ascii="宋体" w:hAnsi="宋体"/>
                <w:kern w:val="0"/>
                <w:sz w:val="24"/>
                <w:szCs w:val="24"/>
              </w:rPr>
            </w:pPr>
            <w:r>
              <w:rPr>
                <w:rFonts w:hint="eastAsia"/>
                <w:kern w:val="0"/>
              </w:rPr>
              <w:t>1885</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F780EF3">
            <w:pPr>
              <w:pStyle w:val="11"/>
              <w:jc w:val="center"/>
              <w:rPr>
                <w:rFonts w:ascii="宋体" w:hAnsi="宋体"/>
                <w:kern w:val="0"/>
                <w:sz w:val="24"/>
                <w:szCs w:val="24"/>
              </w:rPr>
            </w:pPr>
            <w:r>
              <w:rPr>
                <w:rFonts w:hint="eastAsia"/>
                <w:kern w:val="0"/>
              </w:rPr>
              <w:t>1073</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D2BF5C5">
            <w:pPr>
              <w:pStyle w:val="11"/>
              <w:jc w:val="center"/>
              <w:rPr>
                <w:rFonts w:ascii="宋体" w:hAnsi="宋体"/>
                <w:kern w:val="0"/>
                <w:sz w:val="24"/>
                <w:szCs w:val="24"/>
              </w:rPr>
            </w:pPr>
            <w:r>
              <w:rPr>
                <w:rFonts w:hint="eastAsia"/>
                <w:kern w:val="0"/>
              </w:rPr>
              <w:t>1000</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702FF648">
            <w:pPr>
              <w:pStyle w:val="11"/>
              <w:jc w:val="center"/>
              <w:rPr>
                <w:rFonts w:ascii="宋体" w:hAnsi="宋体"/>
                <w:kern w:val="0"/>
                <w:sz w:val="24"/>
                <w:szCs w:val="24"/>
              </w:rPr>
            </w:pPr>
            <w:r>
              <w:rPr>
                <w:rFonts w:hint="eastAsia"/>
                <w:kern w:val="0"/>
              </w:rPr>
              <w:t>—</w:t>
            </w:r>
          </w:p>
        </w:tc>
      </w:tr>
      <w:tr w14:paraId="2DEA6436">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9ACAF20">
            <w:pPr>
              <w:pStyle w:val="11"/>
              <w:ind w:firstLine="420" w:firstLineChars="200"/>
              <w:jc w:val="left"/>
              <w:rPr>
                <w:rFonts w:ascii="宋体" w:hAnsi="宋体"/>
                <w:kern w:val="0"/>
                <w:sz w:val="24"/>
                <w:szCs w:val="24"/>
              </w:rPr>
            </w:pPr>
            <w:r>
              <w:rPr>
                <w:rFonts w:hint="eastAsia"/>
                <w:kern w:val="0"/>
              </w:rPr>
              <w:t>2．家庭经营收入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AA50039">
            <w:pPr>
              <w:pStyle w:val="11"/>
              <w:jc w:val="center"/>
              <w:rPr>
                <w:rFonts w:ascii="宋体" w:hAnsi="宋体"/>
                <w:kern w:val="0"/>
                <w:sz w:val="24"/>
                <w:szCs w:val="24"/>
              </w:rPr>
            </w:pPr>
            <w:r>
              <w:rPr>
                <w:rFonts w:hint="eastAsia"/>
                <w:kern w:val="0"/>
              </w:rPr>
              <w:t>620148</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D53DAE4">
            <w:pPr>
              <w:pStyle w:val="11"/>
              <w:jc w:val="center"/>
              <w:rPr>
                <w:rFonts w:ascii="宋体" w:hAnsi="宋体"/>
                <w:kern w:val="0"/>
                <w:sz w:val="24"/>
                <w:szCs w:val="24"/>
              </w:rPr>
            </w:pPr>
            <w:r>
              <w:rPr>
                <w:rFonts w:hint="eastAsia"/>
                <w:kern w:val="0"/>
              </w:rPr>
              <w:t>816230</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B562E24">
            <w:pPr>
              <w:pStyle w:val="11"/>
              <w:jc w:val="center"/>
              <w:rPr>
                <w:rFonts w:ascii="宋体" w:hAnsi="宋体"/>
                <w:kern w:val="0"/>
                <w:sz w:val="24"/>
                <w:szCs w:val="24"/>
              </w:rPr>
            </w:pPr>
            <w:r>
              <w:rPr>
                <w:rFonts w:hint="eastAsia"/>
                <w:kern w:val="0"/>
              </w:rPr>
              <w:t>972587</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1569A6C">
            <w:pPr>
              <w:pStyle w:val="11"/>
              <w:jc w:val="center"/>
              <w:rPr>
                <w:rFonts w:ascii="宋体" w:hAnsi="宋体"/>
                <w:kern w:val="0"/>
                <w:sz w:val="24"/>
                <w:szCs w:val="24"/>
              </w:rPr>
            </w:pPr>
            <w:r>
              <w:rPr>
                <w:rFonts w:hint="eastAsia"/>
                <w:kern w:val="0"/>
              </w:rPr>
              <w:t>1166057</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7673897B">
            <w:pPr>
              <w:pStyle w:val="11"/>
              <w:jc w:val="center"/>
              <w:rPr>
                <w:rFonts w:ascii="宋体" w:hAnsi="宋体"/>
                <w:kern w:val="0"/>
                <w:sz w:val="24"/>
                <w:szCs w:val="24"/>
              </w:rPr>
            </w:pPr>
            <w:r>
              <w:rPr>
                <w:rFonts w:hint="eastAsia"/>
                <w:kern w:val="0"/>
              </w:rPr>
              <w:t>1351957</w:t>
            </w:r>
          </w:p>
        </w:tc>
      </w:tr>
      <w:tr w14:paraId="1B35491F">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FCAA9AE">
            <w:pPr>
              <w:pStyle w:val="11"/>
              <w:ind w:firstLine="420" w:firstLineChars="200"/>
              <w:jc w:val="left"/>
              <w:rPr>
                <w:rFonts w:ascii="宋体" w:hAnsi="宋体"/>
                <w:kern w:val="0"/>
                <w:sz w:val="24"/>
                <w:szCs w:val="24"/>
              </w:rPr>
            </w:pPr>
            <w:r>
              <w:rPr>
                <w:rFonts w:hint="eastAsia"/>
                <w:kern w:val="0"/>
              </w:rPr>
              <w:t>其中：（1）种植收入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4634740">
            <w:pPr>
              <w:pStyle w:val="11"/>
              <w:jc w:val="center"/>
              <w:rPr>
                <w:rFonts w:ascii="宋体" w:hAnsi="宋体"/>
                <w:kern w:val="0"/>
                <w:sz w:val="24"/>
                <w:szCs w:val="24"/>
              </w:rPr>
            </w:pPr>
            <w:r>
              <w:rPr>
                <w:rFonts w:hint="eastAsia"/>
                <w:kern w:val="0"/>
              </w:rPr>
              <w:t>369147</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94F695E">
            <w:pPr>
              <w:pStyle w:val="11"/>
              <w:jc w:val="center"/>
              <w:rPr>
                <w:rFonts w:ascii="宋体" w:hAnsi="宋体"/>
                <w:kern w:val="0"/>
                <w:sz w:val="24"/>
                <w:szCs w:val="24"/>
              </w:rPr>
            </w:pPr>
            <w:r>
              <w:rPr>
                <w:rFonts w:hint="eastAsia"/>
                <w:kern w:val="0"/>
              </w:rPr>
              <w:t>455071</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7A1B793">
            <w:pPr>
              <w:pStyle w:val="11"/>
              <w:jc w:val="center"/>
              <w:rPr>
                <w:rFonts w:ascii="宋体" w:hAnsi="宋体"/>
                <w:kern w:val="0"/>
                <w:sz w:val="24"/>
                <w:szCs w:val="24"/>
              </w:rPr>
            </w:pPr>
            <w:r>
              <w:rPr>
                <w:rFonts w:hint="eastAsia"/>
                <w:kern w:val="0"/>
              </w:rPr>
              <w:t>543671</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2CB2F1D">
            <w:pPr>
              <w:pStyle w:val="11"/>
              <w:jc w:val="center"/>
              <w:rPr>
                <w:rFonts w:ascii="宋体" w:hAnsi="宋体"/>
                <w:kern w:val="0"/>
                <w:sz w:val="24"/>
                <w:szCs w:val="24"/>
              </w:rPr>
            </w:pPr>
            <w:r>
              <w:rPr>
                <w:rFonts w:hint="eastAsia"/>
                <w:kern w:val="0"/>
              </w:rPr>
              <w:t>709085</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1B89B184">
            <w:pPr>
              <w:pStyle w:val="11"/>
              <w:jc w:val="center"/>
              <w:rPr>
                <w:rFonts w:ascii="宋体" w:hAnsi="宋体"/>
                <w:kern w:val="0"/>
                <w:sz w:val="24"/>
                <w:szCs w:val="24"/>
              </w:rPr>
            </w:pPr>
            <w:r>
              <w:rPr>
                <w:rFonts w:hint="eastAsia"/>
                <w:kern w:val="0"/>
              </w:rPr>
              <w:t>850697</w:t>
            </w:r>
          </w:p>
        </w:tc>
      </w:tr>
      <w:tr w14:paraId="2DAF9256">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6559CF6">
            <w:pPr>
              <w:pStyle w:val="11"/>
              <w:ind w:firstLine="630" w:firstLineChars="300"/>
              <w:jc w:val="left"/>
              <w:rPr>
                <w:rFonts w:ascii="宋体" w:hAnsi="宋体"/>
                <w:kern w:val="0"/>
                <w:sz w:val="24"/>
                <w:szCs w:val="24"/>
              </w:rPr>
            </w:pPr>
            <w:r>
              <w:rPr>
                <w:rFonts w:hint="eastAsia"/>
                <w:kern w:val="0"/>
              </w:rPr>
              <w:t>其中﹔粮食收入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FD8265E">
            <w:pPr>
              <w:pStyle w:val="11"/>
              <w:jc w:val="center"/>
              <w:rPr>
                <w:rFonts w:ascii="宋体" w:hAnsi="宋体"/>
                <w:kern w:val="0"/>
                <w:sz w:val="24"/>
                <w:szCs w:val="24"/>
              </w:rPr>
            </w:pPr>
            <w:r>
              <w:rPr>
                <w:rFonts w:hint="eastAsia"/>
                <w:kern w:val="0"/>
              </w:rPr>
              <w:t>143092</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7D3F004">
            <w:pPr>
              <w:pStyle w:val="11"/>
              <w:jc w:val="center"/>
              <w:rPr>
                <w:rFonts w:ascii="宋体" w:hAnsi="宋体"/>
                <w:kern w:val="0"/>
                <w:sz w:val="24"/>
                <w:szCs w:val="24"/>
              </w:rPr>
            </w:pPr>
            <w:r>
              <w:rPr>
                <w:rFonts w:hint="eastAsia"/>
                <w:kern w:val="0"/>
              </w:rPr>
              <w:t>238748</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402D433">
            <w:pPr>
              <w:pStyle w:val="11"/>
              <w:jc w:val="center"/>
              <w:rPr>
                <w:rFonts w:ascii="宋体" w:hAnsi="宋体"/>
                <w:kern w:val="0"/>
                <w:sz w:val="24"/>
                <w:szCs w:val="24"/>
              </w:rPr>
            </w:pPr>
            <w:r>
              <w:rPr>
                <w:rFonts w:hint="eastAsia"/>
                <w:kern w:val="0"/>
              </w:rPr>
              <w:t>277393</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03A46A8">
            <w:pPr>
              <w:pStyle w:val="11"/>
              <w:jc w:val="center"/>
              <w:rPr>
                <w:rFonts w:ascii="宋体" w:hAnsi="宋体"/>
                <w:kern w:val="0"/>
                <w:sz w:val="24"/>
                <w:szCs w:val="24"/>
              </w:rPr>
            </w:pPr>
            <w:r>
              <w:rPr>
                <w:rFonts w:hint="eastAsia"/>
                <w:kern w:val="0"/>
              </w:rPr>
              <w:t>307321</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377BBE3F">
            <w:pPr>
              <w:pStyle w:val="11"/>
              <w:jc w:val="center"/>
              <w:rPr>
                <w:rFonts w:ascii="宋体" w:hAnsi="宋体"/>
                <w:kern w:val="0"/>
                <w:sz w:val="24"/>
                <w:szCs w:val="24"/>
              </w:rPr>
            </w:pPr>
            <w:r>
              <w:rPr>
                <w:rFonts w:hint="eastAsia"/>
                <w:kern w:val="0"/>
              </w:rPr>
              <w:t>335968</w:t>
            </w:r>
          </w:p>
        </w:tc>
      </w:tr>
      <w:tr w14:paraId="7D29F37B">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502B8FD">
            <w:pPr>
              <w:pStyle w:val="11"/>
              <w:ind w:firstLine="1050" w:firstLineChars="500"/>
              <w:jc w:val="left"/>
              <w:rPr>
                <w:rFonts w:ascii="宋体" w:hAnsi="宋体"/>
                <w:kern w:val="0"/>
                <w:sz w:val="24"/>
                <w:szCs w:val="24"/>
              </w:rPr>
            </w:pPr>
            <w:r>
              <w:rPr>
                <w:rFonts w:hint="eastAsia"/>
                <w:kern w:val="0"/>
              </w:rPr>
              <w:t>（2）林业收入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0A5C2E2">
            <w:pPr>
              <w:pStyle w:val="11"/>
              <w:jc w:val="center"/>
              <w:rPr>
                <w:rFonts w:ascii="宋体" w:hAnsi="宋体"/>
                <w:kern w:val="0"/>
                <w:sz w:val="24"/>
                <w:szCs w:val="24"/>
              </w:rPr>
            </w:pPr>
            <w:r>
              <w:rPr>
                <w:rFonts w:hint="eastAsia"/>
                <w:kern w:val="0"/>
              </w:rPr>
              <w:t>32614</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17568A5">
            <w:pPr>
              <w:pStyle w:val="11"/>
              <w:jc w:val="center"/>
              <w:rPr>
                <w:rFonts w:ascii="宋体" w:hAnsi="宋体"/>
                <w:kern w:val="0"/>
                <w:sz w:val="24"/>
                <w:szCs w:val="24"/>
              </w:rPr>
            </w:pPr>
            <w:r>
              <w:rPr>
                <w:rFonts w:hint="eastAsia"/>
                <w:kern w:val="0"/>
              </w:rPr>
              <w:t>1684</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4F06A2B">
            <w:pPr>
              <w:pStyle w:val="11"/>
              <w:jc w:val="center"/>
              <w:rPr>
                <w:rFonts w:ascii="宋体" w:hAnsi="宋体"/>
                <w:kern w:val="0"/>
                <w:sz w:val="24"/>
                <w:szCs w:val="24"/>
              </w:rPr>
            </w:pPr>
            <w:r>
              <w:rPr>
                <w:rFonts w:hint="eastAsia"/>
                <w:kern w:val="0"/>
              </w:rPr>
              <w:t>7087</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BBB1FFD">
            <w:pPr>
              <w:pStyle w:val="11"/>
              <w:jc w:val="center"/>
              <w:rPr>
                <w:rFonts w:ascii="宋体" w:hAnsi="宋体"/>
                <w:kern w:val="0"/>
                <w:sz w:val="24"/>
                <w:szCs w:val="24"/>
              </w:rPr>
            </w:pPr>
            <w:r>
              <w:rPr>
                <w:rFonts w:hint="eastAsia"/>
                <w:kern w:val="0"/>
              </w:rPr>
              <w:t>215</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04CB4BC3">
            <w:pPr>
              <w:pStyle w:val="11"/>
              <w:jc w:val="center"/>
              <w:rPr>
                <w:rFonts w:ascii="宋体" w:hAnsi="宋体"/>
                <w:kern w:val="0"/>
                <w:sz w:val="24"/>
                <w:szCs w:val="24"/>
              </w:rPr>
            </w:pPr>
            <w:r>
              <w:rPr>
                <w:rFonts w:hint="eastAsia"/>
                <w:kern w:val="0"/>
              </w:rPr>
              <w:t>—</w:t>
            </w:r>
          </w:p>
        </w:tc>
      </w:tr>
      <w:tr w14:paraId="00F57425">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E1ADF49">
            <w:pPr>
              <w:pStyle w:val="11"/>
              <w:ind w:firstLine="1050" w:firstLineChars="500"/>
              <w:jc w:val="left"/>
              <w:rPr>
                <w:rFonts w:ascii="宋体" w:hAnsi="宋体"/>
                <w:kern w:val="0"/>
                <w:sz w:val="24"/>
                <w:szCs w:val="24"/>
              </w:rPr>
            </w:pPr>
            <w:r>
              <w:rPr>
                <w:rFonts w:hint="eastAsia"/>
                <w:kern w:val="0"/>
              </w:rPr>
              <w:t>（3）牧业收入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42B0276">
            <w:pPr>
              <w:pStyle w:val="11"/>
              <w:jc w:val="center"/>
              <w:rPr>
                <w:rFonts w:ascii="宋体" w:hAnsi="宋体"/>
                <w:kern w:val="0"/>
                <w:sz w:val="24"/>
                <w:szCs w:val="24"/>
              </w:rPr>
            </w:pPr>
            <w:r>
              <w:rPr>
                <w:rFonts w:hint="eastAsia"/>
                <w:kern w:val="0"/>
              </w:rPr>
              <w:t>178614</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452A306">
            <w:pPr>
              <w:pStyle w:val="11"/>
              <w:jc w:val="center"/>
              <w:rPr>
                <w:rFonts w:ascii="宋体" w:hAnsi="宋体"/>
                <w:kern w:val="0"/>
                <w:sz w:val="24"/>
                <w:szCs w:val="24"/>
              </w:rPr>
            </w:pPr>
            <w:r>
              <w:rPr>
                <w:rFonts w:hint="eastAsia"/>
                <w:kern w:val="0"/>
              </w:rPr>
              <w:t>299378</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4C883A1">
            <w:pPr>
              <w:pStyle w:val="11"/>
              <w:jc w:val="center"/>
              <w:rPr>
                <w:rFonts w:ascii="宋体" w:hAnsi="宋体"/>
                <w:kern w:val="0"/>
                <w:sz w:val="24"/>
                <w:szCs w:val="24"/>
              </w:rPr>
            </w:pPr>
            <w:r>
              <w:rPr>
                <w:rFonts w:hint="eastAsia"/>
                <w:kern w:val="0"/>
              </w:rPr>
              <w:t>360628</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AFFD647">
            <w:pPr>
              <w:pStyle w:val="11"/>
              <w:jc w:val="center"/>
              <w:rPr>
                <w:rFonts w:ascii="宋体" w:hAnsi="宋体"/>
                <w:kern w:val="0"/>
                <w:sz w:val="24"/>
                <w:szCs w:val="24"/>
              </w:rPr>
            </w:pPr>
            <w:r>
              <w:rPr>
                <w:rFonts w:hint="eastAsia"/>
                <w:kern w:val="0"/>
              </w:rPr>
              <w:t>374394</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4A2682DE">
            <w:pPr>
              <w:pStyle w:val="11"/>
              <w:jc w:val="center"/>
              <w:rPr>
                <w:rFonts w:ascii="宋体" w:hAnsi="宋体"/>
                <w:kern w:val="0"/>
                <w:sz w:val="24"/>
                <w:szCs w:val="24"/>
              </w:rPr>
            </w:pPr>
            <w:r>
              <w:rPr>
                <w:rFonts w:hint="eastAsia"/>
                <w:kern w:val="0"/>
              </w:rPr>
              <w:t>429399</w:t>
            </w:r>
          </w:p>
        </w:tc>
      </w:tr>
      <w:tr w14:paraId="45CB26E6">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36EC22D">
            <w:pPr>
              <w:pStyle w:val="11"/>
              <w:ind w:firstLine="1050" w:firstLineChars="500"/>
              <w:jc w:val="left"/>
              <w:rPr>
                <w:rFonts w:ascii="宋体" w:hAnsi="宋体"/>
                <w:kern w:val="0"/>
                <w:sz w:val="24"/>
                <w:szCs w:val="24"/>
              </w:rPr>
            </w:pPr>
            <w:r>
              <w:rPr>
                <w:rFonts w:hint="eastAsia"/>
                <w:kern w:val="0"/>
              </w:rPr>
              <w:t>（4）渔业收入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F46727A">
            <w:pPr>
              <w:pStyle w:val="11"/>
              <w:jc w:val="center"/>
              <w:rPr>
                <w:rFonts w:ascii="宋体" w:hAnsi="宋体"/>
                <w:kern w:val="0"/>
                <w:sz w:val="24"/>
                <w:szCs w:val="24"/>
              </w:rPr>
            </w:pPr>
            <w:r>
              <w:rPr>
                <w:rFonts w:hint="eastAsia"/>
                <w:kern w:val="0"/>
              </w:rPr>
              <w:t>13736</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01CCE7F">
            <w:pPr>
              <w:pStyle w:val="11"/>
              <w:jc w:val="center"/>
              <w:rPr>
                <w:rFonts w:ascii="宋体" w:hAnsi="宋体"/>
                <w:kern w:val="0"/>
                <w:sz w:val="24"/>
                <w:szCs w:val="24"/>
              </w:rPr>
            </w:pPr>
            <w:r>
              <w:rPr>
                <w:rFonts w:hint="eastAsia"/>
                <w:kern w:val="0"/>
              </w:rPr>
              <w:t>20691</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AAAD2A2">
            <w:pPr>
              <w:pStyle w:val="11"/>
              <w:jc w:val="center"/>
              <w:rPr>
                <w:rFonts w:ascii="宋体" w:hAnsi="宋体"/>
                <w:kern w:val="0"/>
                <w:sz w:val="24"/>
                <w:szCs w:val="24"/>
              </w:rPr>
            </w:pPr>
            <w:r>
              <w:rPr>
                <w:rFonts w:hint="eastAsia"/>
                <w:kern w:val="0"/>
              </w:rPr>
              <w:t>18571</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4E4D395">
            <w:pPr>
              <w:pStyle w:val="11"/>
              <w:jc w:val="center"/>
              <w:rPr>
                <w:rFonts w:ascii="宋体" w:hAnsi="宋体"/>
                <w:kern w:val="0"/>
                <w:sz w:val="24"/>
                <w:szCs w:val="24"/>
              </w:rPr>
            </w:pPr>
            <w:r>
              <w:rPr>
                <w:rFonts w:hint="eastAsia"/>
                <w:kern w:val="0"/>
              </w:rPr>
              <w:t>29469</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6869357E">
            <w:pPr>
              <w:pStyle w:val="11"/>
              <w:jc w:val="center"/>
              <w:rPr>
                <w:rFonts w:ascii="宋体" w:hAnsi="宋体"/>
                <w:kern w:val="0"/>
                <w:sz w:val="24"/>
                <w:szCs w:val="24"/>
              </w:rPr>
            </w:pPr>
            <w:r>
              <w:rPr>
                <w:rFonts w:hint="eastAsia"/>
                <w:kern w:val="0"/>
              </w:rPr>
              <w:t>42439</w:t>
            </w:r>
          </w:p>
        </w:tc>
      </w:tr>
      <w:tr w14:paraId="274A59D4">
        <w:tblPrEx>
          <w:tblCellMar>
            <w:top w:w="15" w:type="dxa"/>
            <w:left w:w="15" w:type="dxa"/>
            <w:bottom w:w="15" w:type="dxa"/>
            <w:right w:w="15" w:type="dxa"/>
          </w:tblCellMar>
        </w:tblPrEx>
        <w:trPr>
          <w:trHeight w:val="323"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4D77A08">
            <w:pPr>
              <w:pStyle w:val="11"/>
              <w:jc w:val="left"/>
              <w:rPr>
                <w:rFonts w:ascii="宋体" w:hAnsi="宋体"/>
                <w:kern w:val="0"/>
                <w:sz w:val="24"/>
                <w:szCs w:val="24"/>
              </w:rPr>
            </w:pPr>
            <w:r>
              <w:rPr>
                <w:rFonts w:hint="eastAsia"/>
                <w:kern w:val="0"/>
              </w:rPr>
              <w:t>（二）转移性收入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36303F3">
            <w:pPr>
              <w:pStyle w:val="11"/>
              <w:jc w:val="center"/>
              <w:rPr>
                <w:rFonts w:ascii="宋体" w:hAnsi="宋体"/>
                <w:kern w:val="0"/>
                <w:sz w:val="24"/>
                <w:szCs w:val="24"/>
              </w:rPr>
            </w:pPr>
            <w:r>
              <w:rPr>
                <w:rFonts w:hint="eastAsia"/>
                <w:kern w:val="0"/>
              </w:rPr>
              <w:t>29631</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03C43D0">
            <w:pPr>
              <w:pStyle w:val="11"/>
              <w:jc w:val="center"/>
              <w:rPr>
                <w:rFonts w:ascii="宋体" w:hAnsi="宋体"/>
                <w:kern w:val="0"/>
                <w:sz w:val="24"/>
                <w:szCs w:val="24"/>
              </w:rPr>
            </w:pPr>
            <w:r>
              <w:rPr>
                <w:rFonts w:hint="eastAsia"/>
                <w:kern w:val="0"/>
              </w:rPr>
              <w:t>25303</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647F0A9">
            <w:pPr>
              <w:pStyle w:val="11"/>
              <w:jc w:val="center"/>
              <w:rPr>
                <w:rFonts w:ascii="宋体" w:hAnsi="宋体"/>
                <w:kern w:val="0"/>
                <w:sz w:val="24"/>
                <w:szCs w:val="24"/>
              </w:rPr>
            </w:pPr>
            <w:r>
              <w:rPr>
                <w:rFonts w:hint="eastAsia"/>
                <w:kern w:val="0"/>
              </w:rPr>
              <w:t>26206</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A9B7066">
            <w:pPr>
              <w:pStyle w:val="11"/>
              <w:jc w:val="center"/>
              <w:rPr>
                <w:rFonts w:ascii="宋体" w:hAnsi="宋体"/>
                <w:kern w:val="0"/>
                <w:sz w:val="24"/>
                <w:szCs w:val="24"/>
              </w:rPr>
            </w:pPr>
            <w:r>
              <w:rPr>
                <w:rFonts w:hint="eastAsia"/>
                <w:kern w:val="0"/>
              </w:rPr>
              <w:t>23092</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6FC5E97B">
            <w:pPr>
              <w:pStyle w:val="11"/>
              <w:jc w:val="center"/>
              <w:rPr>
                <w:rFonts w:ascii="宋体" w:hAnsi="宋体"/>
                <w:kern w:val="0"/>
                <w:sz w:val="24"/>
                <w:szCs w:val="24"/>
              </w:rPr>
            </w:pPr>
            <w:r>
              <w:rPr>
                <w:rFonts w:hint="eastAsia"/>
                <w:kern w:val="0"/>
              </w:rPr>
              <w:t>15045</w:t>
            </w:r>
          </w:p>
        </w:tc>
      </w:tr>
      <w:tr w14:paraId="73F872A4">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E23135A">
            <w:pPr>
              <w:pStyle w:val="11"/>
              <w:ind w:firstLine="420" w:firstLineChars="200"/>
              <w:jc w:val="left"/>
              <w:rPr>
                <w:rFonts w:ascii="宋体" w:hAnsi="宋体"/>
                <w:kern w:val="0"/>
                <w:sz w:val="24"/>
                <w:szCs w:val="24"/>
              </w:rPr>
            </w:pPr>
            <w:r>
              <w:rPr>
                <w:rFonts w:hint="eastAsia"/>
                <w:kern w:val="0"/>
              </w:rPr>
              <w:t>其中：1．在外人口寄回和带回</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2B0C4D1">
            <w:pPr>
              <w:pStyle w:val="11"/>
              <w:jc w:val="center"/>
              <w:rPr>
                <w:rFonts w:ascii="宋体" w:hAnsi="宋体"/>
                <w:kern w:val="0"/>
                <w:sz w:val="24"/>
                <w:szCs w:val="24"/>
              </w:rPr>
            </w:pPr>
            <w:r>
              <w:rPr>
                <w:rFonts w:hint="eastAsia"/>
                <w:kern w:val="0"/>
              </w:rPr>
              <w:t>11216</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C9C9C45">
            <w:pPr>
              <w:pStyle w:val="11"/>
              <w:jc w:val="center"/>
              <w:rPr>
                <w:rFonts w:ascii="宋体" w:hAnsi="宋体"/>
                <w:kern w:val="0"/>
                <w:sz w:val="24"/>
                <w:szCs w:val="24"/>
              </w:rPr>
            </w:pPr>
            <w:r>
              <w:rPr>
                <w:rFonts w:hint="eastAsia"/>
                <w:kern w:val="0"/>
              </w:rPr>
              <w:t>1870</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7DA22E5">
            <w:pPr>
              <w:pStyle w:val="11"/>
              <w:jc w:val="center"/>
              <w:rPr>
                <w:rFonts w:ascii="宋体" w:hAnsi="宋体"/>
                <w:kern w:val="0"/>
                <w:sz w:val="24"/>
                <w:szCs w:val="24"/>
              </w:rPr>
            </w:pPr>
            <w:r>
              <w:rPr>
                <w:rFonts w:hint="eastAsia"/>
                <w:kern w:val="0"/>
              </w:rPr>
              <w:t>10612</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F3230D2">
            <w:pPr>
              <w:pStyle w:val="11"/>
              <w:jc w:val="center"/>
              <w:rPr>
                <w:rFonts w:ascii="宋体" w:hAnsi="宋体"/>
                <w:kern w:val="0"/>
                <w:sz w:val="24"/>
                <w:szCs w:val="24"/>
              </w:rPr>
            </w:pPr>
            <w:r>
              <w:rPr>
                <w:rFonts w:hint="eastAsia"/>
                <w:kern w:val="0"/>
              </w:rPr>
              <w:t>14500</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39627ACE">
            <w:pPr>
              <w:pStyle w:val="11"/>
              <w:jc w:val="center"/>
              <w:rPr>
                <w:rFonts w:ascii="宋体" w:hAnsi="宋体"/>
                <w:kern w:val="0"/>
                <w:sz w:val="24"/>
                <w:szCs w:val="24"/>
              </w:rPr>
            </w:pPr>
            <w:r>
              <w:rPr>
                <w:rFonts w:hint="eastAsia"/>
                <w:kern w:val="0"/>
              </w:rPr>
              <w:t>7500</w:t>
            </w:r>
          </w:p>
        </w:tc>
      </w:tr>
      <w:tr w14:paraId="6E99FA29">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EBD0825">
            <w:pPr>
              <w:pStyle w:val="11"/>
              <w:ind w:firstLine="1050" w:firstLineChars="500"/>
              <w:jc w:val="left"/>
              <w:rPr>
                <w:rFonts w:ascii="宋体" w:hAnsi="宋体"/>
                <w:kern w:val="0"/>
                <w:sz w:val="24"/>
                <w:szCs w:val="24"/>
              </w:rPr>
            </w:pPr>
            <w:r>
              <w:rPr>
                <w:rFonts w:hint="eastAsia"/>
                <w:kern w:val="0"/>
              </w:rPr>
              <w:t>2．农村外部亲友赠送收入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39A8637">
            <w:pPr>
              <w:pStyle w:val="11"/>
              <w:jc w:val="center"/>
              <w:rPr>
                <w:rFonts w:ascii="宋体" w:hAnsi="宋体"/>
                <w:kern w:val="0"/>
                <w:sz w:val="24"/>
                <w:szCs w:val="24"/>
              </w:rPr>
            </w:pPr>
            <w:r>
              <w:rPr>
                <w:rFonts w:hint="eastAsia"/>
                <w:kern w:val="0"/>
              </w:rPr>
              <w:t>80</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C277A8B">
            <w:pPr>
              <w:pStyle w:val="11"/>
              <w:jc w:val="center"/>
              <w:rPr>
                <w:rFonts w:ascii="宋体" w:hAnsi="宋体"/>
                <w:kern w:val="0"/>
                <w:sz w:val="24"/>
                <w:szCs w:val="24"/>
              </w:rPr>
            </w:pPr>
            <w:r>
              <w:rPr>
                <w:rFonts w:hint="eastAsia"/>
                <w:kern w:val="0"/>
              </w:rPr>
              <w:t>890</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6ACBB5C">
            <w:pPr>
              <w:pStyle w:val="11"/>
              <w:jc w:val="center"/>
              <w:rPr>
                <w:rFonts w:ascii="宋体" w:hAnsi="宋体"/>
                <w:kern w:val="0"/>
                <w:sz w:val="24"/>
                <w:szCs w:val="24"/>
              </w:rPr>
            </w:pPr>
            <w:r>
              <w:rPr>
                <w:rFonts w:hint="eastAsia"/>
                <w:kern w:val="0"/>
              </w:rPr>
              <w:t>/</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0B80AE0">
            <w:pPr>
              <w:pStyle w:val="11"/>
              <w:jc w:val="center"/>
              <w:rPr>
                <w:rFonts w:ascii="宋体" w:hAnsi="宋体"/>
                <w:kern w:val="0"/>
                <w:sz w:val="24"/>
                <w:szCs w:val="24"/>
              </w:rPr>
            </w:pPr>
            <w:r>
              <w:rPr>
                <w:rFonts w:hint="eastAsia"/>
                <w:kern w:val="0"/>
              </w:rPr>
              <w:t>/</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14871C56">
            <w:pPr>
              <w:pStyle w:val="11"/>
              <w:jc w:val="center"/>
              <w:rPr>
                <w:rFonts w:ascii="宋体" w:hAnsi="宋体"/>
                <w:kern w:val="0"/>
                <w:sz w:val="24"/>
                <w:szCs w:val="24"/>
              </w:rPr>
            </w:pPr>
            <w:r>
              <w:rPr>
                <w:rFonts w:hint="eastAsia"/>
                <w:kern w:val="0"/>
              </w:rPr>
              <w:t>/</w:t>
            </w:r>
          </w:p>
        </w:tc>
      </w:tr>
      <w:tr w14:paraId="4BD8938B">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6DC1B3D">
            <w:pPr>
              <w:pStyle w:val="11"/>
              <w:jc w:val="left"/>
              <w:rPr>
                <w:rFonts w:ascii="宋体" w:hAnsi="宋体"/>
                <w:kern w:val="0"/>
                <w:sz w:val="24"/>
                <w:szCs w:val="24"/>
              </w:rPr>
            </w:pPr>
            <w:r>
              <w:rPr>
                <w:rFonts w:hint="eastAsia"/>
                <w:kern w:val="0"/>
              </w:rPr>
              <w:t>（三）财产性收入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8ABFB2D">
            <w:pPr>
              <w:pStyle w:val="11"/>
              <w:jc w:val="center"/>
              <w:rPr>
                <w:rFonts w:ascii="宋体" w:hAnsi="宋体"/>
                <w:kern w:val="0"/>
                <w:sz w:val="24"/>
                <w:szCs w:val="24"/>
              </w:rPr>
            </w:pPr>
            <w:r>
              <w:rPr>
                <w:rFonts w:hint="eastAsia"/>
                <w:kern w:val="0"/>
              </w:rPr>
              <w:t>2874</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ED190F1">
            <w:pPr>
              <w:pStyle w:val="11"/>
              <w:jc w:val="center"/>
              <w:rPr>
                <w:rFonts w:ascii="宋体" w:hAnsi="宋体"/>
                <w:kern w:val="0"/>
                <w:sz w:val="24"/>
                <w:szCs w:val="24"/>
              </w:rPr>
            </w:pPr>
            <w:r>
              <w:rPr>
                <w:rFonts w:hint="eastAsia"/>
                <w:kern w:val="0"/>
              </w:rPr>
              <w:t>5354</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05D4AE0">
            <w:pPr>
              <w:pStyle w:val="11"/>
              <w:jc w:val="center"/>
              <w:rPr>
                <w:rFonts w:ascii="宋体" w:hAnsi="宋体"/>
                <w:kern w:val="0"/>
                <w:sz w:val="24"/>
                <w:szCs w:val="24"/>
              </w:rPr>
            </w:pPr>
            <w:r>
              <w:rPr>
                <w:rFonts w:hint="eastAsia"/>
                <w:kern w:val="0"/>
              </w:rPr>
              <w:t>9053</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B19B1FD">
            <w:pPr>
              <w:pStyle w:val="11"/>
              <w:jc w:val="center"/>
              <w:rPr>
                <w:rFonts w:ascii="宋体" w:hAnsi="宋体"/>
                <w:kern w:val="0"/>
                <w:sz w:val="24"/>
                <w:szCs w:val="24"/>
              </w:rPr>
            </w:pPr>
            <w:r>
              <w:rPr>
                <w:rFonts w:hint="eastAsia"/>
                <w:kern w:val="0"/>
              </w:rPr>
              <w:t>2873</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68AD49C6">
            <w:pPr>
              <w:pStyle w:val="11"/>
              <w:jc w:val="center"/>
              <w:rPr>
                <w:rFonts w:ascii="宋体" w:hAnsi="宋体"/>
                <w:kern w:val="0"/>
                <w:sz w:val="24"/>
                <w:szCs w:val="24"/>
              </w:rPr>
            </w:pPr>
            <w:r>
              <w:rPr>
                <w:rFonts w:hint="eastAsia"/>
                <w:kern w:val="0"/>
              </w:rPr>
              <w:t>4410</w:t>
            </w:r>
          </w:p>
        </w:tc>
      </w:tr>
      <w:tr w14:paraId="7A06A2F9">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6F6A6C3">
            <w:pPr>
              <w:pStyle w:val="11"/>
              <w:jc w:val="left"/>
              <w:rPr>
                <w:rFonts w:ascii="宋体" w:hAnsi="宋体"/>
                <w:kern w:val="0"/>
                <w:sz w:val="24"/>
                <w:szCs w:val="24"/>
              </w:rPr>
            </w:pPr>
            <w:r>
              <w:rPr>
                <w:rFonts w:hint="eastAsia"/>
                <w:kern w:val="0"/>
              </w:rPr>
              <w:t>全年纯收入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C1DBD1D">
            <w:pPr>
              <w:pStyle w:val="11"/>
              <w:jc w:val="center"/>
              <w:rPr>
                <w:rFonts w:ascii="宋体" w:hAnsi="宋体"/>
                <w:kern w:val="0"/>
                <w:sz w:val="24"/>
                <w:szCs w:val="24"/>
              </w:rPr>
            </w:pPr>
            <w:r>
              <w:rPr>
                <w:rFonts w:hint="eastAsia"/>
                <w:kern w:val="0"/>
              </w:rPr>
              <w:t>508548</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6E1D730">
            <w:pPr>
              <w:pStyle w:val="11"/>
              <w:jc w:val="center"/>
              <w:rPr>
                <w:rFonts w:ascii="宋体" w:hAnsi="宋体"/>
                <w:kern w:val="0"/>
                <w:sz w:val="24"/>
                <w:szCs w:val="24"/>
              </w:rPr>
            </w:pPr>
            <w:r>
              <w:rPr>
                <w:rFonts w:hint="eastAsia"/>
                <w:kern w:val="0"/>
              </w:rPr>
              <w:t>624327</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252B3AF">
            <w:pPr>
              <w:pStyle w:val="11"/>
              <w:jc w:val="center"/>
              <w:rPr>
                <w:rFonts w:ascii="宋体" w:hAnsi="宋体"/>
                <w:kern w:val="0"/>
                <w:sz w:val="24"/>
                <w:szCs w:val="24"/>
              </w:rPr>
            </w:pPr>
            <w:r>
              <w:rPr>
                <w:rFonts w:hint="eastAsia"/>
                <w:kern w:val="0"/>
              </w:rPr>
              <w:t>777877</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4D15BF1">
            <w:pPr>
              <w:pStyle w:val="11"/>
              <w:jc w:val="center"/>
              <w:rPr>
                <w:rFonts w:ascii="宋体" w:hAnsi="宋体"/>
                <w:kern w:val="0"/>
                <w:sz w:val="24"/>
                <w:szCs w:val="24"/>
              </w:rPr>
            </w:pPr>
            <w:r>
              <w:rPr>
                <w:rFonts w:hint="eastAsia"/>
                <w:kern w:val="0"/>
              </w:rPr>
              <w:t>979315</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514B0646">
            <w:pPr>
              <w:pStyle w:val="11"/>
              <w:jc w:val="center"/>
              <w:rPr>
                <w:rFonts w:ascii="宋体" w:hAnsi="宋体"/>
                <w:kern w:val="0"/>
                <w:sz w:val="24"/>
                <w:szCs w:val="24"/>
              </w:rPr>
            </w:pPr>
            <w:r>
              <w:rPr>
                <w:rFonts w:hint="eastAsia"/>
                <w:kern w:val="0"/>
              </w:rPr>
              <w:t>1156647</w:t>
            </w:r>
          </w:p>
        </w:tc>
      </w:tr>
      <w:tr w14:paraId="6548D697">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5D6C6D6">
            <w:pPr>
              <w:pStyle w:val="11"/>
              <w:jc w:val="left"/>
              <w:rPr>
                <w:rFonts w:ascii="宋体" w:hAnsi="宋体"/>
                <w:kern w:val="0"/>
                <w:sz w:val="24"/>
                <w:szCs w:val="24"/>
              </w:rPr>
            </w:pPr>
            <w:r>
              <w:rPr>
                <w:rFonts w:hint="eastAsia"/>
                <w:kern w:val="0"/>
              </w:rPr>
              <w:t>平均每人纯收入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82AA2BF">
            <w:pPr>
              <w:pStyle w:val="11"/>
              <w:jc w:val="center"/>
              <w:rPr>
                <w:rFonts w:ascii="宋体" w:hAnsi="宋体"/>
                <w:kern w:val="0"/>
                <w:sz w:val="24"/>
                <w:szCs w:val="24"/>
              </w:rPr>
            </w:pPr>
            <w:r>
              <w:rPr>
                <w:rFonts w:hint="eastAsia"/>
                <w:kern w:val="0"/>
              </w:rPr>
              <w:t>1199</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4000371">
            <w:pPr>
              <w:pStyle w:val="11"/>
              <w:jc w:val="center"/>
              <w:rPr>
                <w:rFonts w:ascii="宋体" w:hAnsi="宋体"/>
                <w:kern w:val="0"/>
                <w:sz w:val="24"/>
                <w:szCs w:val="24"/>
              </w:rPr>
            </w:pPr>
            <w:r>
              <w:rPr>
                <w:rFonts w:hint="eastAsia"/>
                <w:kern w:val="0"/>
              </w:rPr>
              <w:t>1476</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33137AC">
            <w:pPr>
              <w:pStyle w:val="11"/>
              <w:jc w:val="center"/>
              <w:rPr>
                <w:rFonts w:ascii="宋体" w:hAnsi="宋体"/>
                <w:kern w:val="0"/>
                <w:sz w:val="24"/>
                <w:szCs w:val="24"/>
              </w:rPr>
            </w:pPr>
            <w:r>
              <w:rPr>
                <w:rFonts w:hint="eastAsia"/>
                <w:kern w:val="0"/>
              </w:rPr>
              <w:t>1893</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C024D12">
            <w:pPr>
              <w:pStyle w:val="11"/>
              <w:jc w:val="center"/>
              <w:rPr>
                <w:rFonts w:ascii="宋体" w:hAnsi="宋体"/>
                <w:kern w:val="0"/>
                <w:sz w:val="24"/>
                <w:szCs w:val="24"/>
              </w:rPr>
            </w:pPr>
            <w:r>
              <w:rPr>
                <w:rFonts w:hint="eastAsia"/>
                <w:kern w:val="0"/>
              </w:rPr>
              <w:t>2479</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0225824B">
            <w:pPr>
              <w:pStyle w:val="11"/>
              <w:jc w:val="center"/>
              <w:rPr>
                <w:rFonts w:ascii="宋体" w:hAnsi="宋体"/>
                <w:kern w:val="0"/>
                <w:sz w:val="24"/>
                <w:szCs w:val="24"/>
              </w:rPr>
            </w:pPr>
            <w:r>
              <w:rPr>
                <w:rFonts w:hint="eastAsia"/>
                <w:kern w:val="0"/>
              </w:rPr>
              <w:t>2997</w:t>
            </w:r>
          </w:p>
        </w:tc>
      </w:tr>
      <w:tr w14:paraId="40BDBBAD">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FABB29B">
            <w:pPr>
              <w:pStyle w:val="11"/>
              <w:jc w:val="left"/>
              <w:rPr>
                <w:rFonts w:ascii="宋体" w:hAnsi="宋体"/>
                <w:kern w:val="0"/>
                <w:sz w:val="24"/>
                <w:szCs w:val="24"/>
              </w:rPr>
            </w:pPr>
            <w:r>
              <w:rPr>
                <w:rFonts w:hint="eastAsia"/>
                <w:kern w:val="0"/>
              </w:rPr>
              <w:t>二、全年总支出</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916F6BC">
            <w:pPr>
              <w:pStyle w:val="11"/>
              <w:jc w:val="center"/>
              <w:rPr>
                <w:rFonts w:ascii="宋体" w:hAnsi="宋体"/>
                <w:kern w:val="0"/>
                <w:sz w:val="24"/>
                <w:szCs w:val="24"/>
              </w:rPr>
            </w:pPr>
            <w:r>
              <w:rPr>
                <w:rFonts w:hint="eastAsia"/>
                <w:kern w:val="0"/>
              </w:rPr>
              <w:t>671710</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502AE6A">
            <w:pPr>
              <w:pStyle w:val="11"/>
              <w:jc w:val="center"/>
              <w:rPr>
                <w:rFonts w:ascii="宋体" w:hAnsi="宋体"/>
                <w:kern w:val="0"/>
                <w:sz w:val="24"/>
                <w:szCs w:val="24"/>
              </w:rPr>
            </w:pPr>
            <w:r>
              <w:rPr>
                <w:rFonts w:hint="eastAsia"/>
                <w:kern w:val="0"/>
              </w:rPr>
              <w:t>971426</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FF6493F">
            <w:pPr>
              <w:pStyle w:val="11"/>
              <w:jc w:val="center"/>
              <w:rPr>
                <w:rFonts w:ascii="宋体" w:hAnsi="宋体"/>
                <w:kern w:val="0"/>
                <w:sz w:val="24"/>
                <w:szCs w:val="24"/>
              </w:rPr>
            </w:pPr>
            <w:r>
              <w:rPr>
                <w:rFonts w:hint="eastAsia"/>
                <w:kern w:val="0"/>
              </w:rPr>
              <w:t>1193103</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71B137A">
            <w:pPr>
              <w:pStyle w:val="11"/>
              <w:jc w:val="center"/>
              <w:rPr>
                <w:rFonts w:ascii="宋体" w:hAnsi="宋体"/>
                <w:kern w:val="0"/>
                <w:sz w:val="24"/>
                <w:szCs w:val="24"/>
              </w:rPr>
            </w:pPr>
            <w:r>
              <w:rPr>
                <w:rFonts w:hint="eastAsia"/>
                <w:kern w:val="0"/>
              </w:rPr>
              <w:t>1277524</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5DB86563">
            <w:pPr>
              <w:pStyle w:val="11"/>
              <w:jc w:val="center"/>
              <w:rPr>
                <w:rFonts w:ascii="宋体" w:hAnsi="宋体"/>
                <w:kern w:val="0"/>
                <w:sz w:val="24"/>
                <w:szCs w:val="24"/>
              </w:rPr>
            </w:pPr>
            <w:r>
              <w:rPr>
                <w:rFonts w:hint="eastAsia"/>
                <w:kern w:val="0"/>
              </w:rPr>
              <w:t>1402007</w:t>
            </w:r>
          </w:p>
        </w:tc>
      </w:tr>
      <w:tr w14:paraId="46B71F4A">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0BC6200">
            <w:pPr>
              <w:pStyle w:val="11"/>
              <w:jc w:val="left"/>
              <w:rPr>
                <w:rFonts w:ascii="宋体" w:hAnsi="宋体"/>
                <w:kern w:val="0"/>
                <w:sz w:val="24"/>
                <w:szCs w:val="24"/>
              </w:rPr>
            </w:pPr>
            <w:r>
              <w:rPr>
                <w:rFonts w:hint="eastAsia"/>
                <w:kern w:val="0"/>
              </w:rPr>
              <w:t>（一）家庭经营费用支出</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0D01A20">
            <w:pPr>
              <w:pStyle w:val="11"/>
              <w:jc w:val="center"/>
              <w:rPr>
                <w:rFonts w:ascii="宋体" w:hAnsi="宋体"/>
                <w:kern w:val="0"/>
                <w:sz w:val="24"/>
                <w:szCs w:val="24"/>
              </w:rPr>
            </w:pPr>
            <w:r>
              <w:rPr>
                <w:rFonts w:hint="eastAsia"/>
                <w:kern w:val="0"/>
              </w:rPr>
              <w:t>198880</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6E56ACC">
            <w:pPr>
              <w:pStyle w:val="11"/>
              <w:jc w:val="center"/>
              <w:rPr>
                <w:rFonts w:ascii="宋体" w:hAnsi="宋体"/>
                <w:kern w:val="0"/>
                <w:sz w:val="24"/>
                <w:szCs w:val="24"/>
              </w:rPr>
            </w:pPr>
            <w:r>
              <w:rPr>
                <w:rFonts w:hint="eastAsia"/>
                <w:kern w:val="0"/>
              </w:rPr>
              <w:t>310055</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3AB87D1">
            <w:pPr>
              <w:pStyle w:val="11"/>
              <w:jc w:val="center"/>
              <w:rPr>
                <w:rFonts w:ascii="宋体" w:hAnsi="宋体"/>
                <w:kern w:val="0"/>
                <w:sz w:val="24"/>
                <w:szCs w:val="24"/>
              </w:rPr>
            </w:pPr>
            <w:r>
              <w:rPr>
                <w:rFonts w:hint="eastAsia"/>
                <w:kern w:val="0"/>
              </w:rPr>
              <w:t>393952</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60FE57A">
            <w:pPr>
              <w:pStyle w:val="11"/>
              <w:jc w:val="center"/>
              <w:rPr>
                <w:rFonts w:ascii="宋体" w:hAnsi="宋体"/>
                <w:kern w:val="0"/>
                <w:sz w:val="24"/>
                <w:szCs w:val="24"/>
              </w:rPr>
            </w:pPr>
            <w:r>
              <w:rPr>
                <w:rFonts w:hint="eastAsia"/>
                <w:kern w:val="0"/>
              </w:rPr>
              <w:t>387835</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016C13A9">
            <w:pPr>
              <w:pStyle w:val="11"/>
              <w:jc w:val="center"/>
              <w:rPr>
                <w:rFonts w:ascii="宋体" w:hAnsi="宋体"/>
                <w:kern w:val="0"/>
                <w:sz w:val="24"/>
                <w:szCs w:val="24"/>
              </w:rPr>
            </w:pPr>
            <w:r>
              <w:rPr>
                <w:rFonts w:hint="eastAsia"/>
                <w:kern w:val="0"/>
              </w:rPr>
              <w:t>429119</w:t>
            </w:r>
          </w:p>
        </w:tc>
      </w:tr>
      <w:tr w14:paraId="0C276324">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96D2991">
            <w:pPr>
              <w:pStyle w:val="11"/>
              <w:ind w:firstLine="420" w:firstLineChars="200"/>
              <w:jc w:val="left"/>
              <w:rPr>
                <w:rFonts w:ascii="宋体" w:hAnsi="宋体"/>
                <w:kern w:val="0"/>
                <w:sz w:val="24"/>
                <w:szCs w:val="24"/>
              </w:rPr>
            </w:pPr>
            <w:r>
              <w:rPr>
                <w:rFonts w:hint="eastAsia"/>
                <w:kern w:val="0"/>
              </w:rPr>
              <w:t>其中：1．种植业生产支出</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EB22D88">
            <w:pPr>
              <w:pStyle w:val="11"/>
              <w:jc w:val="center"/>
              <w:rPr>
                <w:rFonts w:ascii="宋体" w:hAnsi="宋体"/>
                <w:kern w:val="0"/>
                <w:sz w:val="24"/>
                <w:szCs w:val="24"/>
              </w:rPr>
            </w:pPr>
            <w:r>
              <w:rPr>
                <w:rFonts w:hint="eastAsia"/>
                <w:kern w:val="0"/>
              </w:rPr>
              <w:t>75753</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A316724">
            <w:pPr>
              <w:pStyle w:val="11"/>
              <w:jc w:val="center"/>
              <w:rPr>
                <w:rFonts w:ascii="宋体" w:hAnsi="宋体"/>
                <w:kern w:val="0"/>
                <w:sz w:val="24"/>
                <w:szCs w:val="24"/>
              </w:rPr>
            </w:pPr>
            <w:r>
              <w:rPr>
                <w:rFonts w:hint="eastAsia"/>
                <w:kern w:val="0"/>
              </w:rPr>
              <w:t>98645</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1415F56">
            <w:pPr>
              <w:pStyle w:val="11"/>
              <w:jc w:val="center"/>
              <w:rPr>
                <w:rFonts w:ascii="宋体" w:hAnsi="宋体"/>
                <w:kern w:val="0"/>
                <w:sz w:val="24"/>
                <w:szCs w:val="24"/>
              </w:rPr>
            </w:pPr>
            <w:r>
              <w:rPr>
                <w:rFonts w:hint="eastAsia"/>
                <w:kern w:val="0"/>
              </w:rPr>
              <w:t>118988</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F5B3952">
            <w:pPr>
              <w:pStyle w:val="11"/>
              <w:jc w:val="center"/>
              <w:rPr>
                <w:rFonts w:ascii="宋体" w:hAnsi="宋体"/>
                <w:kern w:val="0"/>
                <w:sz w:val="24"/>
                <w:szCs w:val="24"/>
              </w:rPr>
            </w:pPr>
            <w:r>
              <w:rPr>
                <w:rFonts w:hint="eastAsia"/>
                <w:kern w:val="0"/>
              </w:rPr>
              <w:t>139179</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05B89847">
            <w:pPr>
              <w:pStyle w:val="11"/>
              <w:jc w:val="center"/>
              <w:rPr>
                <w:rFonts w:ascii="宋体" w:hAnsi="宋体"/>
                <w:kern w:val="0"/>
                <w:sz w:val="24"/>
                <w:szCs w:val="24"/>
              </w:rPr>
            </w:pPr>
            <w:r>
              <w:rPr>
                <w:rFonts w:hint="eastAsia"/>
                <w:kern w:val="0"/>
              </w:rPr>
              <w:t>148397</w:t>
            </w:r>
          </w:p>
        </w:tc>
      </w:tr>
      <w:tr w14:paraId="356F2437">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016E444">
            <w:pPr>
              <w:pStyle w:val="11"/>
              <w:ind w:firstLine="1050" w:firstLineChars="500"/>
              <w:jc w:val="left"/>
              <w:rPr>
                <w:rFonts w:ascii="宋体" w:hAnsi="宋体"/>
                <w:kern w:val="0"/>
                <w:sz w:val="24"/>
                <w:szCs w:val="24"/>
              </w:rPr>
            </w:pPr>
            <w:r>
              <w:rPr>
                <w:rFonts w:hint="eastAsia"/>
                <w:kern w:val="0"/>
              </w:rPr>
              <w:t>2．林业生产支出</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1DB5FAC">
            <w:pPr>
              <w:pStyle w:val="11"/>
              <w:jc w:val="center"/>
              <w:rPr>
                <w:rFonts w:ascii="宋体" w:hAnsi="宋体"/>
                <w:kern w:val="0"/>
                <w:sz w:val="24"/>
                <w:szCs w:val="24"/>
              </w:rPr>
            </w:pPr>
            <w:r>
              <w:rPr>
                <w:rFonts w:hint="eastAsia"/>
                <w:kern w:val="0"/>
              </w:rPr>
              <w:t>270</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8B72094">
            <w:pPr>
              <w:pStyle w:val="11"/>
              <w:jc w:val="center"/>
              <w:rPr>
                <w:rFonts w:ascii="宋体" w:hAnsi="宋体"/>
                <w:kern w:val="0"/>
                <w:sz w:val="24"/>
                <w:szCs w:val="24"/>
              </w:rPr>
            </w:pPr>
            <w:r>
              <w:rPr>
                <w:rFonts w:hint="eastAsia"/>
                <w:kern w:val="0"/>
              </w:rPr>
              <w:t>105</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7DC3280">
            <w:pPr>
              <w:pStyle w:val="11"/>
              <w:jc w:val="center"/>
              <w:rPr>
                <w:rFonts w:ascii="宋体" w:hAnsi="宋体"/>
                <w:kern w:val="0"/>
                <w:sz w:val="24"/>
                <w:szCs w:val="24"/>
              </w:rPr>
            </w:pPr>
            <w:r>
              <w:rPr>
                <w:rFonts w:hint="eastAsia"/>
                <w:kern w:val="0"/>
              </w:rPr>
              <w:t>700</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3F93693">
            <w:pPr>
              <w:pStyle w:val="11"/>
              <w:jc w:val="center"/>
              <w:rPr>
                <w:rFonts w:ascii="宋体" w:hAnsi="宋体"/>
                <w:kern w:val="0"/>
                <w:sz w:val="24"/>
                <w:szCs w:val="24"/>
              </w:rPr>
            </w:pPr>
            <w:r>
              <w:rPr>
                <w:rFonts w:hint="eastAsia"/>
                <w:kern w:val="0"/>
              </w:rPr>
              <w:t>473</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11B83528">
            <w:pPr>
              <w:pStyle w:val="11"/>
              <w:jc w:val="center"/>
              <w:rPr>
                <w:rFonts w:ascii="宋体" w:hAnsi="宋体"/>
                <w:kern w:val="0"/>
                <w:sz w:val="24"/>
                <w:szCs w:val="24"/>
              </w:rPr>
            </w:pPr>
            <w:r>
              <w:rPr>
                <w:rFonts w:hint="eastAsia"/>
                <w:kern w:val="0"/>
              </w:rPr>
              <w:t>35</w:t>
            </w:r>
          </w:p>
        </w:tc>
      </w:tr>
      <w:tr w14:paraId="3BA53CE1">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D9B7472">
            <w:pPr>
              <w:pStyle w:val="11"/>
              <w:ind w:firstLine="1050" w:firstLineChars="500"/>
              <w:jc w:val="left"/>
              <w:rPr>
                <w:rFonts w:ascii="宋体" w:hAnsi="宋体"/>
                <w:kern w:val="0"/>
                <w:sz w:val="24"/>
                <w:szCs w:val="24"/>
              </w:rPr>
            </w:pPr>
            <w:r>
              <w:rPr>
                <w:rFonts w:hint="eastAsia"/>
                <w:kern w:val="0"/>
              </w:rPr>
              <w:t>3．牧业生产支出</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30F6C7E">
            <w:pPr>
              <w:pStyle w:val="11"/>
              <w:jc w:val="center"/>
              <w:rPr>
                <w:rFonts w:ascii="宋体" w:hAnsi="宋体"/>
                <w:kern w:val="0"/>
                <w:sz w:val="24"/>
                <w:szCs w:val="24"/>
              </w:rPr>
            </w:pPr>
            <w:r>
              <w:rPr>
                <w:rFonts w:hint="eastAsia"/>
                <w:kern w:val="0"/>
              </w:rPr>
              <w:t>115572</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BC8A89C">
            <w:pPr>
              <w:pStyle w:val="11"/>
              <w:jc w:val="center"/>
              <w:rPr>
                <w:rFonts w:ascii="宋体" w:hAnsi="宋体"/>
                <w:kern w:val="0"/>
                <w:sz w:val="24"/>
                <w:szCs w:val="24"/>
              </w:rPr>
            </w:pPr>
            <w:r>
              <w:rPr>
                <w:rFonts w:hint="eastAsia"/>
                <w:kern w:val="0"/>
              </w:rPr>
              <w:t>202727</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938970E">
            <w:pPr>
              <w:pStyle w:val="11"/>
              <w:jc w:val="center"/>
              <w:rPr>
                <w:rFonts w:ascii="宋体" w:hAnsi="宋体"/>
                <w:kern w:val="0"/>
                <w:sz w:val="24"/>
                <w:szCs w:val="24"/>
              </w:rPr>
            </w:pPr>
            <w:r>
              <w:rPr>
                <w:rFonts w:hint="eastAsia"/>
                <w:kern w:val="0"/>
              </w:rPr>
              <w:t>264639</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951ECD4">
            <w:pPr>
              <w:pStyle w:val="11"/>
              <w:jc w:val="center"/>
              <w:rPr>
                <w:rFonts w:ascii="宋体" w:hAnsi="宋体"/>
                <w:kern w:val="0"/>
                <w:sz w:val="24"/>
                <w:szCs w:val="24"/>
              </w:rPr>
            </w:pPr>
            <w:r>
              <w:rPr>
                <w:rFonts w:hint="eastAsia"/>
                <w:kern w:val="0"/>
              </w:rPr>
              <w:t>235205</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77D9C39E">
            <w:pPr>
              <w:pStyle w:val="11"/>
              <w:jc w:val="center"/>
              <w:rPr>
                <w:rFonts w:ascii="宋体" w:hAnsi="宋体"/>
                <w:kern w:val="0"/>
                <w:sz w:val="24"/>
                <w:szCs w:val="24"/>
              </w:rPr>
            </w:pPr>
            <w:r>
              <w:rPr>
                <w:rFonts w:hint="eastAsia"/>
                <w:kern w:val="0"/>
              </w:rPr>
              <w:t>271624</w:t>
            </w:r>
          </w:p>
        </w:tc>
      </w:tr>
      <w:tr w14:paraId="7EA330E4">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7EC9DB2">
            <w:pPr>
              <w:pStyle w:val="11"/>
              <w:ind w:firstLine="1050" w:firstLineChars="500"/>
              <w:jc w:val="left"/>
              <w:rPr>
                <w:rFonts w:ascii="宋体" w:hAnsi="宋体"/>
                <w:kern w:val="0"/>
                <w:sz w:val="24"/>
                <w:szCs w:val="24"/>
              </w:rPr>
            </w:pPr>
            <w:r>
              <w:rPr>
                <w:rFonts w:hint="eastAsia"/>
                <w:kern w:val="0"/>
              </w:rPr>
              <w:t>4．渔业生产支出</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F7E0621">
            <w:pPr>
              <w:pStyle w:val="11"/>
              <w:jc w:val="center"/>
              <w:rPr>
                <w:rFonts w:ascii="宋体" w:hAnsi="宋体"/>
                <w:kern w:val="0"/>
                <w:sz w:val="24"/>
                <w:szCs w:val="24"/>
              </w:rPr>
            </w:pPr>
            <w:r>
              <w:rPr>
                <w:rFonts w:hint="eastAsia"/>
                <w:kern w:val="0"/>
              </w:rPr>
              <w:t>4715</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01E7E25">
            <w:pPr>
              <w:pStyle w:val="11"/>
              <w:jc w:val="center"/>
              <w:rPr>
                <w:rFonts w:ascii="宋体" w:hAnsi="宋体"/>
                <w:kern w:val="0"/>
                <w:sz w:val="24"/>
                <w:szCs w:val="24"/>
              </w:rPr>
            </w:pPr>
            <w:r>
              <w:rPr>
                <w:rFonts w:hint="eastAsia"/>
                <w:kern w:val="0"/>
              </w:rPr>
              <w:t>4825</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3955A31">
            <w:pPr>
              <w:pStyle w:val="11"/>
              <w:jc w:val="center"/>
              <w:rPr>
                <w:rFonts w:ascii="宋体" w:hAnsi="宋体"/>
                <w:kern w:val="0"/>
                <w:sz w:val="24"/>
                <w:szCs w:val="24"/>
              </w:rPr>
            </w:pPr>
            <w:r>
              <w:rPr>
                <w:rFonts w:hint="eastAsia"/>
                <w:kern w:val="0"/>
              </w:rPr>
              <w:t>5488</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0797802">
            <w:pPr>
              <w:pStyle w:val="11"/>
              <w:jc w:val="center"/>
              <w:rPr>
                <w:rFonts w:ascii="宋体" w:hAnsi="宋体"/>
                <w:kern w:val="0"/>
                <w:sz w:val="24"/>
                <w:szCs w:val="24"/>
              </w:rPr>
            </w:pPr>
            <w:r>
              <w:rPr>
                <w:rFonts w:hint="eastAsia"/>
                <w:kern w:val="0"/>
              </w:rPr>
              <w:t>5399</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1CB9F4DF">
            <w:pPr>
              <w:pStyle w:val="11"/>
              <w:jc w:val="center"/>
              <w:rPr>
                <w:rFonts w:ascii="宋体" w:hAnsi="宋体"/>
                <w:kern w:val="0"/>
                <w:sz w:val="24"/>
                <w:szCs w:val="24"/>
              </w:rPr>
            </w:pPr>
            <w:r>
              <w:rPr>
                <w:rFonts w:hint="eastAsia"/>
                <w:kern w:val="0"/>
              </w:rPr>
              <w:t>6652</w:t>
            </w:r>
          </w:p>
        </w:tc>
      </w:tr>
      <w:tr w14:paraId="007EE62C">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7D1DC7B">
            <w:pPr>
              <w:pStyle w:val="11"/>
              <w:jc w:val="left"/>
              <w:rPr>
                <w:rFonts w:ascii="宋体" w:hAnsi="宋体"/>
                <w:kern w:val="0"/>
                <w:sz w:val="24"/>
                <w:szCs w:val="24"/>
              </w:rPr>
            </w:pPr>
            <w:r>
              <w:rPr>
                <w:rFonts w:hint="eastAsia"/>
                <w:kern w:val="0"/>
              </w:rPr>
              <w:t>（二）购置生产用固定资产支出</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343D25F">
            <w:pPr>
              <w:pStyle w:val="11"/>
              <w:jc w:val="center"/>
              <w:rPr>
                <w:rFonts w:ascii="宋体" w:hAnsi="宋体"/>
                <w:kern w:val="0"/>
                <w:sz w:val="24"/>
                <w:szCs w:val="24"/>
              </w:rPr>
            </w:pPr>
            <w:r>
              <w:rPr>
                <w:rFonts w:hint="eastAsia"/>
                <w:kern w:val="0"/>
              </w:rPr>
              <w:t>11910</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125A099">
            <w:pPr>
              <w:pStyle w:val="11"/>
              <w:jc w:val="center"/>
              <w:rPr>
                <w:rFonts w:ascii="宋体" w:hAnsi="宋体"/>
                <w:kern w:val="0"/>
                <w:sz w:val="24"/>
                <w:szCs w:val="24"/>
              </w:rPr>
            </w:pPr>
            <w:r>
              <w:rPr>
                <w:rFonts w:hint="eastAsia"/>
                <w:kern w:val="0"/>
              </w:rPr>
              <w:t>10078</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BE7F8C7">
            <w:pPr>
              <w:pStyle w:val="11"/>
              <w:jc w:val="center"/>
              <w:rPr>
                <w:rFonts w:ascii="宋体" w:hAnsi="宋体"/>
                <w:kern w:val="0"/>
                <w:sz w:val="24"/>
                <w:szCs w:val="24"/>
              </w:rPr>
            </w:pPr>
            <w:r>
              <w:rPr>
                <w:rFonts w:hint="eastAsia"/>
                <w:kern w:val="0"/>
              </w:rPr>
              <w:t>8413</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D180803">
            <w:pPr>
              <w:pStyle w:val="11"/>
              <w:jc w:val="center"/>
              <w:rPr>
                <w:rFonts w:ascii="宋体" w:hAnsi="宋体"/>
                <w:kern w:val="0"/>
                <w:sz w:val="24"/>
                <w:szCs w:val="24"/>
              </w:rPr>
            </w:pPr>
            <w:r>
              <w:rPr>
                <w:rFonts w:hint="eastAsia"/>
                <w:kern w:val="0"/>
              </w:rPr>
              <w:t>30206</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7DB63990">
            <w:pPr>
              <w:pStyle w:val="11"/>
              <w:jc w:val="center"/>
              <w:rPr>
                <w:rFonts w:ascii="宋体" w:hAnsi="宋体"/>
                <w:kern w:val="0"/>
                <w:sz w:val="24"/>
                <w:szCs w:val="24"/>
              </w:rPr>
            </w:pPr>
            <w:r>
              <w:rPr>
                <w:rFonts w:hint="eastAsia"/>
                <w:kern w:val="0"/>
              </w:rPr>
              <w:t>27188</w:t>
            </w:r>
          </w:p>
        </w:tc>
      </w:tr>
      <w:tr w14:paraId="545619AB">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16660AA">
            <w:pPr>
              <w:pStyle w:val="11"/>
              <w:jc w:val="left"/>
              <w:rPr>
                <w:rFonts w:ascii="宋体" w:hAnsi="宋体"/>
                <w:kern w:val="0"/>
                <w:sz w:val="24"/>
                <w:szCs w:val="24"/>
              </w:rPr>
            </w:pPr>
            <w:r>
              <w:rPr>
                <w:rFonts w:hint="eastAsia"/>
                <w:kern w:val="0"/>
              </w:rPr>
              <w:t>（三）缴纳税金</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01C838F">
            <w:pPr>
              <w:pStyle w:val="11"/>
              <w:jc w:val="center"/>
              <w:rPr>
                <w:rFonts w:ascii="宋体" w:hAnsi="宋体"/>
                <w:kern w:val="0"/>
                <w:sz w:val="24"/>
                <w:szCs w:val="24"/>
              </w:rPr>
            </w:pPr>
            <w:r>
              <w:rPr>
                <w:rFonts w:hint="eastAsia"/>
                <w:kern w:val="0"/>
              </w:rPr>
              <w:t>12333</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6B4B1BD">
            <w:pPr>
              <w:pStyle w:val="11"/>
              <w:jc w:val="center"/>
              <w:rPr>
                <w:rFonts w:ascii="宋体" w:hAnsi="宋体"/>
                <w:kern w:val="0"/>
                <w:sz w:val="24"/>
                <w:szCs w:val="24"/>
              </w:rPr>
            </w:pPr>
            <w:r>
              <w:rPr>
                <w:rFonts w:hint="eastAsia"/>
                <w:kern w:val="0"/>
              </w:rPr>
              <w:t>13583</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9646D83">
            <w:pPr>
              <w:pStyle w:val="11"/>
              <w:jc w:val="center"/>
              <w:rPr>
                <w:rFonts w:ascii="宋体" w:hAnsi="宋体"/>
                <w:kern w:val="0"/>
                <w:sz w:val="24"/>
                <w:szCs w:val="24"/>
              </w:rPr>
            </w:pPr>
            <w:r>
              <w:rPr>
                <w:rFonts w:hint="eastAsia"/>
                <w:kern w:val="0"/>
              </w:rPr>
              <w:t>16319</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EF22572">
            <w:pPr>
              <w:pStyle w:val="11"/>
              <w:jc w:val="center"/>
              <w:rPr>
                <w:rFonts w:ascii="宋体" w:hAnsi="宋体"/>
                <w:kern w:val="0"/>
                <w:sz w:val="24"/>
                <w:szCs w:val="24"/>
              </w:rPr>
            </w:pPr>
            <w:r>
              <w:rPr>
                <w:rFonts w:hint="eastAsia"/>
                <w:kern w:val="0"/>
              </w:rPr>
              <w:t>20292</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131717D5">
            <w:pPr>
              <w:pStyle w:val="11"/>
              <w:jc w:val="center"/>
              <w:rPr>
                <w:rFonts w:ascii="宋体" w:hAnsi="宋体"/>
                <w:kern w:val="0"/>
                <w:sz w:val="24"/>
                <w:szCs w:val="24"/>
              </w:rPr>
            </w:pPr>
            <w:r>
              <w:rPr>
                <w:rFonts w:hint="eastAsia"/>
                <w:kern w:val="0"/>
              </w:rPr>
              <w:t>19901</w:t>
            </w:r>
          </w:p>
        </w:tc>
      </w:tr>
      <w:tr w14:paraId="49BB694B">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7C0A6D3">
            <w:pPr>
              <w:pStyle w:val="11"/>
              <w:rPr>
                <w:kern w:val="0"/>
              </w:rPr>
            </w:pPr>
            <w:r>
              <w:rPr>
                <w:kern w:val="0"/>
              </w:rPr>
              <w:t>（四）上交集体承包任务</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180D188">
            <w:pPr>
              <w:pStyle w:val="11"/>
              <w:rPr>
                <w:kern w:val="0"/>
              </w:rPr>
            </w:pPr>
            <w:r>
              <w:rPr>
                <w:kern w:val="0"/>
              </w:rPr>
              <w:t>2184</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F730BAA">
            <w:pPr>
              <w:pStyle w:val="11"/>
              <w:rPr>
                <w:kern w:val="0"/>
              </w:rPr>
            </w:pPr>
            <w:r>
              <w:rPr>
                <w:kern w:val="0"/>
              </w:rPr>
              <w:t>482</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57CD052">
            <w:pPr>
              <w:pStyle w:val="11"/>
              <w:rPr>
                <w:kern w:val="0"/>
              </w:rPr>
            </w:pPr>
            <w:r>
              <w:rPr>
                <w:kern w:val="0"/>
              </w:rPr>
              <w:t>1896</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BA0EFE5">
            <w:pPr>
              <w:pStyle w:val="11"/>
              <w:rPr>
                <w:kern w:val="0"/>
              </w:rPr>
            </w:pPr>
            <w:r>
              <w:rPr>
                <w:kern w:val="0"/>
              </w:rPr>
              <w:t>750</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73F4A555">
            <w:pPr>
              <w:pStyle w:val="11"/>
              <w:jc w:val="center"/>
              <w:rPr>
                <w:kern w:val="0"/>
              </w:rPr>
            </w:pPr>
            <w:r>
              <w:rPr>
                <w:kern w:val="0"/>
              </w:rPr>
              <w:t>/</w:t>
            </w:r>
          </w:p>
        </w:tc>
      </w:tr>
      <w:tr w14:paraId="2853F976">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B6694FE">
            <w:pPr>
              <w:pStyle w:val="11"/>
              <w:rPr>
                <w:kern w:val="0"/>
              </w:rPr>
            </w:pPr>
            <w:r>
              <w:rPr>
                <w:kern w:val="0"/>
              </w:rPr>
              <w:t>（五）生活消费开支</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B3AE747">
            <w:pPr>
              <w:pStyle w:val="11"/>
              <w:rPr>
                <w:kern w:val="0"/>
              </w:rPr>
            </w:pPr>
            <w:r>
              <w:rPr>
                <w:kern w:val="0"/>
              </w:rPr>
              <w:t>418529</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3F2F0F1">
            <w:pPr>
              <w:pStyle w:val="11"/>
              <w:rPr>
                <w:kern w:val="0"/>
              </w:rPr>
            </w:pPr>
            <w:r>
              <w:rPr>
                <w:kern w:val="0"/>
              </w:rPr>
              <w:t>591406</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4878CD2">
            <w:pPr>
              <w:pStyle w:val="11"/>
              <w:rPr>
                <w:kern w:val="0"/>
              </w:rPr>
            </w:pPr>
            <w:r>
              <w:rPr>
                <w:kern w:val="0"/>
              </w:rPr>
              <w:t>732143</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086B8C2">
            <w:pPr>
              <w:pStyle w:val="11"/>
              <w:rPr>
                <w:kern w:val="0"/>
              </w:rPr>
            </w:pPr>
            <w:r>
              <w:rPr>
                <w:kern w:val="0"/>
              </w:rPr>
              <w:t>782880</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5F06BE86">
            <w:pPr>
              <w:pStyle w:val="11"/>
              <w:jc w:val="center"/>
              <w:rPr>
                <w:kern w:val="0"/>
              </w:rPr>
            </w:pPr>
            <w:r>
              <w:rPr>
                <w:kern w:val="0"/>
              </w:rPr>
              <w:t>878056</w:t>
            </w:r>
          </w:p>
        </w:tc>
      </w:tr>
      <w:tr w14:paraId="74E951F5">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333614D">
            <w:pPr>
              <w:pStyle w:val="11"/>
              <w:rPr>
                <w:kern w:val="0"/>
              </w:rPr>
            </w:pPr>
            <w:r>
              <w:rPr>
                <w:kern w:val="0"/>
              </w:rPr>
              <w:t>（六）其他非借贷性支出</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FF2DCA9">
            <w:pPr>
              <w:pStyle w:val="11"/>
              <w:rPr>
                <w:kern w:val="0"/>
              </w:rPr>
            </w:pPr>
            <w:r>
              <w:rPr>
                <w:kern w:val="0"/>
              </w:rPr>
              <w:t>27506</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215FFF2">
            <w:pPr>
              <w:pStyle w:val="11"/>
              <w:rPr>
                <w:kern w:val="0"/>
              </w:rPr>
            </w:pPr>
            <w:r>
              <w:rPr>
                <w:kern w:val="0"/>
              </w:rPr>
              <w:t>45822</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2001A5A">
            <w:pPr>
              <w:pStyle w:val="11"/>
              <w:rPr>
                <w:kern w:val="0"/>
              </w:rPr>
            </w:pPr>
            <w:r>
              <w:rPr>
                <w:kern w:val="0"/>
              </w:rPr>
              <w:t>40380</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3F9CF54">
            <w:pPr>
              <w:pStyle w:val="11"/>
              <w:rPr>
                <w:kern w:val="0"/>
              </w:rPr>
            </w:pPr>
            <w:r>
              <w:rPr>
                <w:kern w:val="0"/>
              </w:rPr>
              <w:t>55561</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6BA8522A">
            <w:pPr>
              <w:pStyle w:val="11"/>
              <w:jc w:val="center"/>
              <w:rPr>
                <w:kern w:val="0"/>
              </w:rPr>
            </w:pPr>
            <w:r>
              <w:rPr>
                <w:kern w:val="0"/>
              </w:rPr>
              <w:t>47626</w:t>
            </w:r>
          </w:p>
        </w:tc>
      </w:tr>
      <w:tr w14:paraId="36121994">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5B5647F">
            <w:pPr>
              <w:pStyle w:val="11"/>
              <w:ind w:firstLine="420" w:firstLineChars="200"/>
              <w:rPr>
                <w:kern w:val="0"/>
              </w:rPr>
            </w:pPr>
            <w:r>
              <w:rPr>
                <w:kern w:val="0"/>
              </w:rPr>
              <w:t>其中：1</w:t>
            </w:r>
            <w:r>
              <w:rPr>
                <w:rFonts w:hint="eastAsia"/>
                <w:kern w:val="0"/>
              </w:rPr>
              <w:t>．</w:t>
            </w:r>
            <w:r>
              <w:rPr>
                <w:kern w:val="0"/>
              </w:rPr>
              <w:t>寄给和带给在外人口</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571F183">
            <w:pPr>
              <w:pStyle w:val="11"/>
              <w:rPr>
                <w:kern w:val="0"/>
              </w:rPr>
            </w:pPr>
            <w:r>
              <w:rPr>
                <w:kern w:val="0"/>
              </w:rPr>
              <w:t>5759</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BAFFDE6">
            <w:pPr>
              <w:pStyle w:val="11"/>
              <w:rPr>
                <w:kern w:val="0"/>
              </w:rPr>
            </w:pPr>
            <w:r>
              <w:rPr>
                <w:kern w:val="0"/>
              </w:rPr>
              <w:t>5900</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C33E82B">
            <w:pPr>
              <w:pStyle w:val="11"/>
              <w:rPr>
                <w:kern w:val="0"/>
              </w:rPr>
            </w:pPr>
            <w:r>
              <w:rPr>
                <w:kern w:val="0"/>
              </w:rPr>
              <w:t>3304</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0F87FDD">
            <w:pPr>
              <w:pStyle w:val="11"/>
              <w:rPr>
                <w:kern w:val="0"/>
              </w:rPr>
            </w:pPr>
            <w:r>
              <w:rPr>
                <w:kern w:val="0"/>
              </w:rPr>
              <w:t>/</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7A8A0771">
            <w:pPr>
              <w:pStyle w:val="11"/>
              <w:jc w:val="center"/>
              <w:rPr>
                <w:kern w:val="0"/>
              </w:rPr>
            </w:pPr>
            <w:r>
              <w:rPr>
                <w:kern w:val="0"/>
              </w:rPr>
              <w:t>/</w:t>
            </w:r>
          </w:p>
        </w:tc>
      </w:tr>
      <w:tr w14:paraId="07198706">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13A8AB4">
            <w:pPr>
              <w:pStyle w:val="11"/>
              <w:ind w:firstLine="1050" w:firstLineChars="500"/>
              <w:rPr>
                <w:kern w:val="0"/>
              </w:rPr>
            </w:pPr>
            <w:r>
              <w:rPr>
                <w:kern w:val="0"/>
              </w:rPr>
              <w:t>2</w:t>
            </w:r>
            <w:r>
              <w:rPr>
                <w:rFonts w:hint="eastAsia"/>
                <w:kern w:val="0"/>
              </w:rPr>
              <w:t>．</w:t>
            </w:r>
            <w:r>
              <w:rPr>
                <w:kern w:val="0"/>
              </w:rPr>
              <w:t>赠送农村外部亲友</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B54294A">
            <w:pPr>
              <w:pStyle w:val="11"/>
              <w:rPr>
                <w:kern w:val="0"/>
              </w:rPr>
            </w:pPr>
            <w:r>
              <w:rPr>
                <w:kern w:val="0"/>
              </w:rPr>
              <w:t>20</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97CFBC2">
            <w:pPr>
              <w:pStyle w:val="11"/>
              <w:rPr>
                <w:kern w:val="0"/>
              </w:rPr>
            </w:pPr>
            <w:r>
              <w:rPr>
                <w:kern w:val="0"/>
              </w:rPr>
              <w:t>193</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4FCE20F">
            <w:pPr>
              <w:pStyle w:val="11"/>
              <w:rPr>
                <w:kern w:val="0"/>
              </w:rPr>
            </w:pPr>
            <w:r>
              <w:rPr>
                <w:kern w:val="0"/>
              </w:rPr>
              <w:t>952</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219F15D">
            <w:pPr>
              <w:pStyle w:val="11"/>
              <w:rPr>
                <w:kern w:val="0"/>
              </w:rPr>
            </w:pPr>
            <w:r>
              <w:rPr>
                <w:kern w:val="0"/>
              </w:rPr>
              <w:t>/</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0961FD59">
            <w:pPr>
              <w:pStyle w:val="11"/>
              <w:jc w:val="center"/>
              <w:rPr>
                <w:kern w:val="0"/>
              </w:rPr>
            </w:pPr>
            <w:r>
              <w:rPr>
                <w:kern w:val="0"/>
              </w:rPr>
              <w:t>/</w:t>
            </w:r>
          </w:p>
        </w:tc>
      </w:tr>
      <w:tr w14:paraId="41058E1A">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303FEDF">
            <w:pPr>
              <w:pStyle w:val="11"/>
              <w:rPr>
                <w:kern w:val="0"/>
              </w:rPr>
            </w:pPr>
            <w:r>
              <w:rPr>
                <w:kern w:val="0"/>
              </w:rPr>
              <w:t>附：（一）食品</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44FE842">
            <w:pPr>
              <w:pStyle w:val="11"/>
              <w:rPr>
                <w:kern w:val="0"/>
              </w:rPr>
            </w:pPr>
            <w:r>
              <w:rPr>
                <w:kern w:val="0"/>
              </w:rPr>
              <w:t>263400</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D0F9BC3">
            <w:pPr>
              <w:pStyle w:val="11"/>
              <w:rPr>
                <w:kern w:val="0"/>
              </w:rPr>
            </w:pPr>
            <w:r>
              <w:rPr>
                <w:kern w:val="0"/>
              </w:rPr>
              <w:t>382182</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CA37FD0">
            <w:pPr>
              <w:pStyle w:val="11"/>
              <w:rPr>
                <w:kern w:val="0"/>
              </w:rPr>
            </w:pPr>
            <w:r>
              <w:rPr>
                <w:kern w:val="0"/>
              </w:rPr>
              <w:t>487869</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BE6EF98">
            <w:pPr>
              <w:pStyle w:val="11"/>
              <w:rPr>
                <w:kern w:val="0"/>
              </w:rPr>
            </w:pPr>
            <w:r>
              <w:rPr>
                <w:kern w:val="0"/>
              </w:rPr>
              <w:t>438587</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33CA903E">
            <w:pPr>
              <w:pStyle w:val="11"/>
              <w:jc w:val="center"/>
              <w:rPr>
                <w:kern w:val="0"/>
              </w:rPr>
            </w:pPr>
            <w:r>
              <w:rPr>
                <w:kern w:val="0"/>
              </w:rPr>
              <w:t>209580</w:t>
            </w:r>
          </w:p>
        </w:tc>
      </w:tr>
      <w:tr w14:paraId="3E65A639">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76F6DEB">
            <w:pPr>
              <w:pStyle w:val="11"/>
              <w:ind w:firstLine="420" w:firstLineChars="200"/>
              <w:rPr>
                <w:kern w:val="0"/>
              </w:rPr>
            </w:pPr>
            <w:r>
              <w:rPr>
                <w:kern w:val="0"/>
              </w:rPr>
              <w:t>（二）衣着</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CB6977D">
            <w:pPr>
              <w:pStyle w:val="11"/>
              <w:rPr>
                <w:kern w:val="0"/>
              </w:rPr>
            </w:pPr>
            <w:r>
              <w:rPr>
                <w:kern w:val="0"/>
              </w:rPr>
              <w:t>19036</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C5BC7D1">
            <w:pPr>
              <w:pStyle w:val="11"/>
              <w:rPr>
                <w:kern w:val="0"/>
              </w:rPr>
            </w:pPr>
            <w:r>
              <w:rPr>
                <w:kern w:val="0"/>
              </w:rPr>
              <w:t>26533</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2413C9A">
            <w:pPr>
              <w:pStyle w:val="11"/>
              <w:rPr>
                <w:kern w:val="0"/>
              </w:rPr>
            </w:pPr>
            <w:r>
              <w:rPr>
                <w:kern w:val="0"/>
              </w:rPr>
              <w:t>32482</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80FFA50">
            <w:pPr>
              <w:pStyle w:val="11"/>
              <w:rPr>
                <w:kern w:val="0"/>
              </w:rPr>
            </w:pPr>
            <w:r>
              <w:rPr>
                <w:kern w:val="0"/>
              </w:rPr>
              <w:t>46603</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48487F0D">
            <w:pPr>
              <w:pStyle w:val="11"/>
              <w:jc w:val="center"/>
              <w:rPr>
                <w:kern w:val="0"/>
              </w:rPr>
            </w:pPr>
            <w:r>
              <w:rPr>
                <w:kern w:val="0"/>
              </w:rPr>
              <w:t>46491</w:t>
            </w:r>
          </w:p>
        </w:tc>
      </w:tr>
      <w:tr w14:paraId="6C098E7E">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B3583A8">
            <w:pPr>
              <w:pStyle w:val="11"/>
              <w:ind w:firstLine="420" w:firstLineChars="200"/>
              <w:rPr>
                <w:kern w:val="0"/>
              </w:rPr>
            </w:pPr>
            <w:r>
              <w:rPr>
                <w:kern w:val="0"/>
              </w:rPr>
              <w:t>（三）居住</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64AF940">
            <w:pPr>
              <w:pStyle w:val="11"/>
              <w:rPr>
                <w:kern w:val="0"/>
              </w:rPr>
            </w:pPr>
            <w:r>
              <w:rPr>
                <w:kern w:val="0"/>
              </w:rPr>
              <w:t>28693</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F09A8A0">
            <w:pPr>
              <w:pStyle w:val="11"/>
              <w:rPr>
                <w:kern w:val="0"/>
              </w:rPr>
            </w:pPr>
            <w:r>
              <w:rPr>
                <w:kern w:val="0"/>
              </w:rPr>
              <w:t>42611</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75E615B">
            <w:pPr>
              <w:pStyle w:val="11"/>
              <w:rPr>
                <w:kern w:val="0"/>
              </w:rPr>
            </w:pPr>
            <w:r>
              <w:rPr>
                <w:kern w:val="0"/>
              </w:rPr>
              <w:t>39134</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DB0AB3C">
            <w:pPr>
              <w:pStyle w:val="11"/>
              <w:rPr>
                <w:kern w:val="0"/>
              </w:rPr>
            </w:pPr>
            <w:r>
              <w:rPr>
                <w:kern w:val="0"/>
              </w:rPr>
              <w:t>69018</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3AB676E6">
            <w:pPr>
              <w:pStyle w:val="11"/>
              <w:jc w:val="center"/>
              <w:rPr>
                <w:kern w:val="0"/>
              </w:rPr>
            </w:pPr>
            <w:r>
              <w:rPr>
                <w:kern w:val="0"/>
              </w:rPr>
              <w:t>83892</w:t>
            </w:r>
          </w:p>
        </w:tc>
      </w:tr>
      <w:tr w14:paraId="7EB4DE87">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4673DCC">
            <w:pPr>
              <w:pStyle w:val="11"/>
              <w:ind w:firstLine="420" w:firstLineChars="200"/>
              <w:rPr>
                <w:kern w:val="0"/>
              </w:rPr>
            </w:pPr>
            <w:r>
              <w:rPr>
                <w:kern w:val="0"/>
              </w:rPr>
              <w:t>（四）家庭设备用品及服务</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BBB1CD8">
            <w:pPr>
              <w:pStyle w:val="11"/>
              <w:rPr>
                <w:kern w:val="0"/>
              </w:rPr>
            </w:pPr>
            <w:r>
              <w:rPr>
                <w:kern w:val="0"/>
              </w:rPr>
              <w:t>24242</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84D9F37">
            <w:pPr>
              <w:pStyle w:val="11"/>
              <w:rPr>
                <w:kern w:val="0"/>
              </w:rPr>
            </w:pPr>
            <w:r>
              <w:rPr>
                <w:kern w:val="0"/>
              </w:rPr>
              <w:t>29068</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3862B08">
            <w:pPr>
              <w:pStyle w:val="11"/>
              <w:rPr>
                <w:kern w:val="0"/>
              </w:rPr>
            </w:pPr>
            <w:r>
              <w:rPr>
                <w:kern w:val="0"/>
              </w:rPr>
              <w:t>35322</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AF6DF0A">
            <w:pPr>
              <w:pStyle w:val="11"/>
              <w:rPr>
                <w:kern w:val="0"/>
              </w:rPr>
            </w:pPr>
            <w:r>
              <w:rPr>
                <w:kern w:val="0"/>
              </w:rPr>
              <w:t>46424</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5418DA8D">
            <w:pPr>
              <w:pStyle w:val="11"/>
              <w:jc w:val="center"/>
              <w:rPr>
                <w:kern w:val="0"/>
              </w:rPr>
            </w:pPr>
            <w:r>
              <w:rPr>
                <w:kern w:val="0"/>
              </w:rPr>
              <w:t>46785</w:t>
            </w:r>
          </w:p>
        </w:tc>
      </w:tr>
      <w:tr w14:paraId="6DC36309">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CBA188A">
            <w:pPr>
              <w:pStyle w:val="11"/>
              <w:ind w:firstLine="420" w:firstLineChars="200"/>
              <w:rPr>
                <w:kern w:val="0"/>
              </w:rPr>
            </w:pPr>
            <w:r>
              <w:rPr>
                <w:kern w:val="0"/>
              </w:rPr>
              <w:t>（五）医疗保健</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3485B1C">
            <w:pPr>
              <w:pStyle w:val="11"/>
              <w:rPr>
                <w:kern w:val="0"/>
              </w:rPr>
            </w:pPr>
            <w:r>
              <w:rPr>
                <w:kern w:val="0"/>
              </w:rPr>
              <w:t>12075</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415FEF2E">
            <w:pPr>
              <w:pStyle w:val="11"/>
              <w:rPr>
                <w:kern w:val="0"/>
              </w:rPr>
            </w:pPr>
            <w:r>
              <w:rPr>
                <w:kern w:val="0"/>
              </w:rPr>
              <w:t>12366</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305669E">
            <w:pPr>
              <w:pStyle w:val="11"/>
              <w:rPr>
                <w:kern w:val="0"/>
              </w:rPr>
            </w:pPr>
            <w:r>
              <w:rPr>
                <w:kern w:val="0"/>
              </w:rPr>
              <w:t>19351</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1B5BAF4F">
            <w:pPr>
              <w:pStyle w:val="11"/>
              <w:rPr>
                <w:kern w:val="0"/>
              </w:rPr>
            </w:pPr>
            <w:r>
              <w:rPr>
                <w:kern w:val="0"/>
              </w:rPr>
              <w:t>32961</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6F7A8843">
            <w:pPr>
              <w:pStyle w:val="11"/>
              <w:jc w:val="center"/>
              <w:rPr>
                <w:kern w:val="0"/>
              </w:rPr>
            </w:pPr>
            <w:r>
              <w:rPr>
                <w:kern w:val="0"/>
              </w:rPr>
              <w:t>25881</w:t>
            </w:r>
          </w:p>
        </w:tc>
      </w:tr>
      <w:tr w14:paraId="7A8BBDA6">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575B0A0">
            <w:pPr>
              <w:pStyle w:val="11"/>
              <w:ind w:firstLine="420" w:firstLineChars="200"/>
              <w:rPr>
                <w:kern w:val="0"/>
              </w:rPr>
            </w:pPr>
            <w:r>
              <w:rPr>
                <w:kern w:val="0"/>
              </w:rPr>
              <w:t>（六）交通和通讯</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E173E32">
            <w:pPr>
              <w:pStyle w:val="11"/>
              <w:rPr>
                <w:kern w:val="0"/>
              </w:rPr>
            </w:pPr>
            <w:r>
              <w:rPr>
                <w:kern w:val="0"/>
              </w:rPr>
              <w:t>10140</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BD8DE70">
            <w:pPr>
              <w:pStyle w:val="11"/>
              <w:rPr>
                <w:kern w:val="0"/>
              </w:rPr>
            </w:pPr>
            <w:r>
              <w:rPr>
                <w:kern w:val="0"/>
              </w:rPr>
              <w:t>12680</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E81BE18">
            <w:pPr>
              <w:pStyle w:val="11"/>
              <w:rPr>
                <w:kern w:val="0"/>
              </w:rPr>
            </w:pPr>
            <w:r>
              <w:rPr>
                <w:kern w:val="0"/>
              </w:rPr>
              <w:t>14226</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2E5AF67">
            <w:pPr>
              <w:pStyle w:val="11"/>
              <w:rPr>
                <w:kern w:val="0"/>
              </w:rPr>
            </w:pPr>
            <w:r>
              <w:rPr>
                <w:kern w:val="0"/>
              </w:rPr>
              <w:t>44131</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57E4D565">
            <w:pPr>
              <w:pStyle w:val="11"/>
              <w:jc w:val="center"/>
              <w:rPr>
                <w:kern w:val="0"/>
              </w:rPr>
            </w:pPr>
            <w:r>
              <w:rPr>
                <w:kern w:val="0"/>
              </w:rPr>
              <w:t>29655</w:t>
            </w:r>
          </w:p>
        </w:tc>
      </w:tr>
      <w:tr w14:paraId="52F5E67C">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189D870">
            <w:pPr>
              <w:pStyle w:val="11"/>
              <w:ind w:firstLine="420" w:firstLineChars="200"/>
              <w:rPr>
                <w:kern w:val="0"/>
              </w:rPr>
            </w:pPr>
            <w:r>
              <w:rPr>
                <w:kern w:val="0"/>
              </w:rPr>
              <w:t>（七）文化娱乐用品及服务</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0F71ACF7">
            <w:pPr>
              <w:pStyle w:val="11"/>
              <w:rPr>
                <w:kern w:val="0"/>
              </w:rPr>
            </w:pPr>
            <w:r>
              <w:rPr>
                <w:kern w:val="0"/>
              </w:rPr>
              <w:t>57870</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2931F33">
            <w:pPr>
              <w:pStyle w:val="11"/>
              <w:rPr>
                <w:kern w:val="0"/>
              </w:rPr>
            </w:pPr>
            <w:r>
              <w:rPr>
                <w:kern w:val="0"/>
              </w:rPr>
              <w:t>78505</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5A56AE99">
            <w:pPr>
              <w:pStyle w:val="11"/>
              <w:rPr>
                <w:kern w:val="0"/>
              </w:rPr>
            </w:pPr>
            <w:r>
              <w:rPr>
                <w:kern w:val="0"/>
              </w:rPr>
              <w:t>100069</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7656C80E">
            <w:pPr>
              <w:pStyle w:val="11"/>
              <w:rPr>
                <w:kern w:val="0"/>
              </w:rPr>
            </w:pPr>
            <w:r>
              <w:rPr>
                <w:kern w:val="0"/>
              </w:rPr>
              <w:t>102706</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5C9EEA5D">
            <w:pPr>
              <w:pStyle w:val="11"/>
              <w:jc w:val="center"/>
              <w:rPr>
                <w:kern w:val="0"/>
              </w:rPr>
            </w:pPr>
            <w:r>
              <w:rPr>
                <w:kern w:val="0"/>
              </w:rPr>
              <w:t>159606</w:t>
            </w:r>
          </w:p>
        </w:tc>
      </w:tr>
      <w:tr w14:paraId="04D77BDB">
        <w:tblPrEx>
          <w:tblCellMar>
            <w:top w:w="15" w:type="dxa"/>
            <w:left w:w="15" w:type="dxa"/>
            <w:bottom w:w="15" w:type="dxa"/>
            <w:right w:w="15" w:type="dxa"/>
          </w:tblCellMar>
        </w:tblPrEx>
        <w:trPr>
          <w:trHeight w:val="311" w:hRule="atLeast"/>
        </w:trPr>
        <w:tc>
          <w:tcPr>
            <w:tcW w:w="1825" w:type="pct"/>
            <w:tcBorders>
              <w:top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36463FE1">
            <w:pPr>
              <w:pStyle w:val="11"/>
              <w:ind w:firstLine="420" w:firstLineChars="200"/>
              <w:rPr>
                <w:kern w:val="0"/>
              </w:rPr>
            </w:pPr>
            <w:r>
              <w:rPr>
                <w:kern w:val="0"/>
              </w:rPr>
              <w:t>（八）其他商品及服务</w:t>
            </w:r>
          </w:p>
        </w:tc>
        <w:tc>
          <w:tcPr>
            <w:tcW w:w="648"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32E3476">
            <w:pPr>
              <w:pStyle w:val="11"/>
              <w:rPr>
                <w:kern w:val="0"/>
              </w:rPr>
            </w:pPr>
            <w:r>
              <w:rPr>
                <w:kern w:val="0"/>
              </w:rPr>
              <w:t>3073</w:t>
            </w:r>
          </w:p>
        </w:tc>
        <w:tc>
          <w:tcPr>
            <w:tcW w:w="720"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62ED4E95">
            <w:pPr>
              <w:pStyle w:val="11"/>
              <w:rPr>
                <w:kern w:val="0"/>
              </w:rPr>
            </w:pPr>
            <w:r>
              <w:rPr>
                <w:kern w:val="0"/>
              </w:rPr>
              <w:t>7461</w:t>
            </w:r>
          </w:p>
        </w:tc>
        <w:tc>
          <w:tcPr>
            <w:tcW w:w="649"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E42A706">
            <w:pPr>
              <w:pStyle w:val="11"/>
              <w:rPr>
                <w:kern w:val="0"/>
              </w:rPr>
            </w:pPr>
            <w:r>
              <w:rPr>
                <w:kern w:val="0"/>
              </w:rPr>
              <w:t>3690</w:t>
            </w:r>
          </w:p>
        </w:tc>
        <w:tc>
          <w:tcPr>
            <w:tcW w:w="576" w:type="pct"/>
            <w:tcBorders>
              <w:top w:val="single" w:color="000000" w:sz="4" w:space="0"/>
              <w:left w:val="single" w:color="000000" w:sz="4" w:space="0"/>
              <w:bottom w:val="single" w:color="000000" w:sz="4" w:space="0"/>
              <w:right w:val="single" w:color="000000" w:sz="4" w:space="0"/>
            </w:tcBorders>
            <w:shd w:val="clear" w:color="auto" w:fill="auto"/>
            <w:tcMar>
              <w:top w:w="46" w:type="dxa"/>
              <w:left w:w="46" w:type="dxa"/>
              <w:bottom w:w="35" w:type="dxa"/>
              <w:right w:w="46" w:type="dxa"/>
            </w:tcMar>
            <w:vAlign w:val="center"/>
          </w:tcPr>
          <w:p w14:paraId="2289426E">
            <w:pPr>
              <w:pStyle w:val="11"/>
              <w:rPr>
                <w:kern w:val="0"/>
              </w:rPr>
            </w:pPr>
            <w:r>
              <w:rPr>
                <w:kern w:val="0"/>
              </w:rPr>
              <w:t>2450</w:t>
            </w:r>
          </w:p>
        </w:tc>
        <w:tc>
          <w:tcPr>
            <w:tcW w:w="582" w:type="pct"/>
            <w:tcBorders>
              <w:top w:val="single" w:color="000000" w:sz="4" w:space="0"/>
              <w:left w:val="single" w:color="000000" w:sz="4" w:space="0"/>
              <w:bottom w:val="single" w:color="000000" w:sz="4" w:space="0"/>
            </w:tcBorders>
            <w:shd w:val="clear" w:color="auto" w:fill="auto"/>
            <w:tcMar>
              <w:top w:w="46" w:type="dxa"/>
              <w:left w:w="46" w:type="dxa"/>
              <w:bottom w:w="35" w:type="dxa"/>
              <w:right w:w="46" w:type="dxa"/>
            </w:tcMar>
            <w:vAlign w:val="center"/>
          </w:tcPr>
          <w:p w14:paraId="0BC116B8">
            <w:pPr>
              <w:pStyle w:val="11"/>
              <w:jc w:val="center"/>
              <w:rPr>
                <w:kern w:val="0"/>
              </w:rPr>
            </w:pPr>
            <w:r>
              <w:rPr>
                <w:kern w:val="0"/>
              </w:rPr>
              <w:t>3915</w:t>
            </w:r>
          </w:p>
        </w:tc>
      </w:tr>
    </w:tbl>
    <w:p w14:paraId="04A9AE03">
      <w:pPr>
        <w:pStyle w:val="3"/>
      </w:pPr>
      <w:r>
        <w:rPr>
          <w:rFonts w:hint="eastAsia"/>
        </w:rPr>
        <w:t>文化、广播、电视事业发展情况</w:t>
      </w:r>
    </w:p>
    <w:tbl>
      <w:tblPr>
        <w:tblStyle w:val="8"/>
        <w:tblW w:w="5000" w:type="pct"/>
        <w:tblInd w:w="0" w:type="dxa"/>
        <w:tblLayout w:type="autofit"/>
        <w:tblCellMar>
          <w:top w:w="15" w:type="dxa"/>
          <w:left w:w="15" w:type="dxa"/>
          <w:bottom w:w="15" w:type="dxa"/>
          <w:right w:w="15" w:type="dxa"/>
        </w:tblCellMar>
      </w:tblPr>
      <w:tblGrid>
        <w:gridCol w:w="870"/>
        <w:gridCol w:w="1839"/>
        <w:gridCol w:w="848"/>
        <w:gridCol w:w="851"/>
        <w:gridCol w:w="851"/>
        <w:gridCol w:w="851"/>
        <w:gridCol w:w="849"/>
        <w:gridCol w:w="851"/>
        <w:gridCol w:w="851"/>
        <w:gridCol w:w="1115"/>
      </w:tblGrid>
      <w:tr w14:paraId="755D40F0">
        <w:tblPrEx>
          <w:tblCellMar>
            <w:top w:w="15" w:type="dxa"/>
            <w:left w:w="15" w:type="dxa"/>
            <w:bottom w:w="15" w:type="dxa"/>
            <w:right w:w="15" w:type="dxa"/>
          </w:tblCellMar>
        </w:tblPrEx>
        <w:trPr>
          <w:trHeight w:val="1189" w:hRule="atLeast"/>
        </w:trPr>
        <w:tc>
          <w:tcPr>
            <w:tcW w:w="1386" w:type="pct"/>
            <w:gridSpan w:val="2"/>
            <w:tcBorders>
              <w:top w:val="single" w:color="000000" w:sz="4" w:space="0"/>
              <w:bottom w:val="single" w:color="000000" w:sz="4" w:space="0"/>
              <w:right w:val="single" w:color="000000" w:sz="4" w:space="0"/>
            </w:tcBorders>
            <w:noWrap/>
            <w:vAlign w:val="center"/>
          </w:tcPr>
          <w:p w14:paraId="02D2BA0F">
            <w:pPr>
              <w:pStyle w:val="11"/>
              <w:jc w:val="center"/>
              <w:rPr>
                <w:rFonts w:ascii="宋体" w:hAnsi="宋体"/>
                <w:b/>
                <w:kern w:val="0"/>
                <w:szCs w:val="21"/>
              </w:rPr>
            </w:pPr>
            <w:r>
              <w:rPr>
                <w:rFonts w:ascii="宋体" w:hAnsi="宋体"/>
                <w:b/>
                <w:kern w:val="0"/>
                <w:szCs w:val="21"/>
              </w:rPr>
              <w:t>项目</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12F26B0D">
            <w:pPr>
              <w:pStyle w:val="11"/>
              <w:jc w:val="center"/>
              <w:rPr>
                <w:rFonts w:ascii="宋体" w:hAnsi="宋体"/>
                <w:b/>
                <w:kern w:val="0"/>
                <w:szCs w:val="21"/>
              </w:rPr>
            </w:pPr>
            <w:r>
              <w:rPr>
                <w:rFonts w:ascii="宋体" w:hAnsi="宋体"/>
                <w:b/>
                <w:kern w:val="0"/>
                <w:szCs w:val="21"/>
              </w:rPr>
              <w:t>单位</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0C2125C">
            <w:pPr>
              <w:pStyle w:val="11"/>
              <w:jc w:val="center"/>
              <w:rPr>
                <w:rFonts w:ascii="宋体" w:hAnsi="宋体"/>
                <w:b/>
                <w:kern w:val="0"/>
                <w:szCs w:val="21"/>
              </w:rPr>
            </w:pPr>
            <w:r>
              <w:rPr>
                <w:rFonts w:ascii="宋体" w:hAnsi="宋体"/>
                <w:b/>
                <w:kern w:val="0"/>
                <w:szCs w:val="21"/>
              </w:rPr>
              <w:t>1992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5C0A9C3">
            <w:pPr>
              <w:pStyle w:val="11"/>
              <w:jc w:val="center"/>
              <w:rPr>
                <w:rFonts w:ascii="宋体" w:hAnsi="宋体"/>
                <w:b/>
                <w:kern w:val="0"/>
                <w:szCs w:val="21"/>
              </w:rPr>
            </w:pPr>
            <w:r>
              <w:rPr>
                <w:rFonts w:ascii="宋体" w:hAnsi="宋体"/>
                <w:b/>
                <w:kern w:val="0"/>
                <w:szCs w:val="21"/>
              </w:rPr>
              <w:t>1993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7FEF6A9">
            <w:pPr>
              <w:pStyle w:val="11"/>
              <w:jc w:val="center"/>
              <w:rPr>
                <w:rFonts w:ascii="宋体" w:hAnsi="宋体"/>
                <w:b/>
                <w:kern w:val="0"/>
                <w:szCs w:val="21"/>
              </w:rPr>
            </w:pPr>
            <w:r>
              <w:rPr>
                <w:rFonts w:ascii="宋体" w:hAnsi="宋体"/>
                <w:b/>
                <w:kern w:val="0"/>
                <w:szCs w:val="21"/>
              </w:rPr>
              <w:t>1994</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2338E07">
            <w:pPr>
              <w:pStyle w:val="11"/>
              <w:jc w:val="center"/>
              <w:rPr>
                <w:rFonts w:ascii="宋体" w:hAnsi="宋体"/>
                <w:b/>
                <w:kern w:val="0"/>
                <w:szCs w:val="21"/>
              </w:rPr>
            </w:pPr>
            <w:r>
              <w:rPr>
                <w:rFonts w:ascii="宋体" w:hAnsi="宋体"/>
                <w:b/>
                <w:kern w:val="0"/>
                <w:szCs w:val="21"/>
              </w:rPr>
              <w:t>1995</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77D59F1">
            <w:pPr>
              <w:pStyle w:val="11"/>
              <w:jc w:val="center"/>
              <w:rPr>
                <w:rFonts w:ascii="宋体" w:hAnsi="宋体"/>
                <w:b/>
                <w:kern w:val="0"/>
                <w:szCs w:val="21"/>
              </w:rPr>
            </w:pPr>
            <w:r>
              <w:rPr>
                <w:rFonts w:ascii="宋体" w:hAnsi="宋体"/>
                <w:b/>
                <w:kern w:val="0"/>
                <w:szCs w:val="21"/>
              </w:rPr>
              <w:t>1996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1F18B5F">
            <w:pPr>
              <w:pStyle w:val="11"/>
              <w:jc w:val="center"/>
              <w:rPr>
                <w:rFonts w:ascii="宋体" w:hAnsi="宋体"/>
                <w:b/>
                <w:kern w:val="0"/>
                <w:szCs w:val="21"/>
              </w:rPr>
            </w:pPr>
            <w:r>
              <w:rPr>
                <w:rFonts w:ascii="宋体" w:hAnsi="宋体"/>
                <w:b/>
                <w:kern w:val="0"/>
                <w:szCs w:val="21"/>
              </w:rPr>
              <w:t>1997</w:t>
            </w:r>
          </w:p>
        </w:tc>
        <w:tc>
          <w:tcPr>
            <w:tcW w:w="570" w:type="pct"/>
            <w:tcBorders>
              <w:top w:val="single" w:color="000000" w:sz="4" w:space="0"/>
              <w:left w:val="single" w:color="000000" w:sz="4" w:space="0"/>
              <w:bottom w:val="single" w:color="000000" w:sz="4" w:space="0"/>
            </w:tcBorders>
            <w:noWrap/>
            <w:vAlign w:val="center"/>
          </w:tcPr>
          <w:p w14:paraId="2644D648">
            <w:pPr>
              <w:pStyle w:val="11"/>
              <w:jc w:val="center"/>
              <w:rPr>
                <w:rFonts w:ascii="宋体" w:hAnsi="宋体"/>
                <w:b/>
                <w:kern w:val="0"/>
                <w:szCs w:val="21"/>
              </w:rPr>
            </w:pPr>
            <w:r>
              <w:rPr>
                <w:rFonts w:ascii="宋体" w:hAnsi="宋体"/>
                <w:b/>
                <w:kern w:val="0"/>
                <w:szCs w:val="21"/>
              </w:rPr>
              <w:t>1997年比</w:t>
            </w:r>
          </w:p>
          <w:p w14:paraId="7DE82ED0">
            <w:pPr>
              <w:pStyle w:val="11"/>
              <w:jc w:val="center"/>
              <w:rPr>
                <w:rFonts w:ascii="宋体" w:hAnsi="宋体"/>
                <w:b/>
                <w:kern w:val="0"/>
                <w:szCs w:val="21"/>
              </w:rPr>
            </w:pPr>
            <w:r>
              <w:rPr>
                <w:rFonts w:ascii="宋体" w:hAnsi="宋体"/>
                <w:b/>
                <w:kern w:val="0"/>
                <w:szCs w:val="21"/>
              </w:rPr>
              <w:t>1992年增%</w:t>
            </w:r>
          </w:p>
        </w:tc>
      </w:tr>
      <w:tr w14:paraId="110084CD">
        <w:tblPrEx>
          <w:tblCellMar>
            <w:top w:w="15" w:type="dxa"/>
            <w:left w:w="15" w:type="dxa"/>
            <w:bottom w:w="15" w:type="dxa"/>
            <w:right w:w="15" w:type="dxa"/>
          </w:tblCellMar>
        </w:tblPrEx>
        <w:trPr>
          <w:trHeight w:val="488" w:hRule="atLeast"/>
        </w:trPr>
        <w:tc>
          <w:tcPr>
            <w:tcW w:w="445" w:type="pct"/>
            <w:vMerge w:val="restart"/>
            <w:tcBorders>
              <w:top w:val="single" w:color="000000" w:sz="4" w:space="0"/>
              <w:bottom w:val="single" w:color="000000" w:sz="4" w:space="0"/>
              <w:right w:val="single" w:color="000000" w:sz="4" w:space="0"/>
            </w:tcBorders>
            <w:noWrap/>
            <w:vAlign w:val="center"/>
          </w:tcPr>
          <w:p w14:paraId="6664373C">
            <w:pPr>
              <w:pStyle w:val="11"/>
              <w:jc w:val="center"/>
              <w:rPr>
                <w:rFonts w:ascii="宋体" w:hAnsi="宋体"/>
                <w:kern w:val="0"/>
                <w:szCs w:val="21"/>
              </w:rPr>
            </w:pPr>
            <w:r>
              <w:rPr>
                <w:rFonts w:ascii="宋体" w:hAnsi="宋体"/>
                <w:kern w:val="0"/>
                <w:szCs w:val="21"/>
              </w:rPr>
              <w:t>文化</w:t>
            </w:r>
            <w:r>
              <w:rPr>
                <w:rFonts w:hint="eastAsia" w:ascii="宋体" w:hAnsi="宋体"/>
                <w:kern w:val="0"/>
                <w:szCs w:val="21"/>
              </w:rPr>
              <w:t>、</w:t>
            </w:r>
          </w:p>
          <w:p w14:paraId="5BAF6686">
            <w:pPr>
              <w:pStyle w:val="11"/>
              <w:jc w:val="center"/>
              <w:rPr>
                <w:rFonts w:ascii="宋体" w:hAnsi="宋体"/>
                <w:kern w:val="0"/>
                <w:szCs w:val="21"/>
              </w:rPr>
            </w:pPr>
            <w:r>
              <w:rPr>
                <w:rFonts w:ascii="宋体" w:hAnsi="宋体"/>
                <w:kern w:val="0"/>
                <w:szCs w:val="21"/>
              </w:rPr>
              <w:t>文物机构</w:t>
            </w:r>
          </w:p>
        </w:tc>
        <w:tc>
          <w:tcPr>
            <w:tcW w:w="941" w:type="pct"/>
            <w:tcBorders>
              <w:top w:val="single" w:color="000000" w:sz="4" w:space="0"/>
              <w:left w:val="single" w:color="000000" w:sz="4" w:space="0"/>
              <w:bottom w:val="single" w:color="000000" w:sz="4" w:space="0"/>
              <w:right w:val="single" w:color="000000" w:sz="4" w:space="0"/>
            </w:tcBorders>
            <w:noWrap/>
            <w:vAlign w:val="center"/>
          </w:tcPr>
          <w:p w14:paraId="7BCFE918">
            <w:pPr>
              <w:pStyle w:val="11"/>
              <w:jc w:val="left"/>
              <w:rPr>
                <w:rFonts w:ascii="宋体" w:hAnsi="宋体"/>
                <w:kern w:val="0"/>
                <w:szCs w:val="21"/>
              </w:rPr>
            </w:pPr>
            <w:r>
              <w:rPr>
                <w:rFonts w:ascii="宋体" w:hAnsi="宋体"/>
                <w:kern w:val="0"/>
                <w:szCs w:val="21"/>
              </w:rPr>
              <w:t>电影放映单位</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0599AE61">
            <w:pPr>
              <w:pStyle w:val="11"/>
              <w:jc w:val="center"/>
              <w:rPr>
                <w:rFonts w:ascii="宋体" w:hAnsi="宋体"/>
                <w:kern w:val="0"/>
                <w:szCs w:val="21"/>
              </w:rPr>
            </w:pPr>
            <w:r>
              <w:rPr>
                <w:rFonts w:ascii="宋体" w:hAnsi="宋体"/>
                <w:kern w:val="0"/>
                <w:szCs w:val="21"/>
              </w:rPr>
              <w:t>个</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3A47BF4">
            <w:pPr>
              <w:pStyle w:val="11"/>
              <w:jc w:val="center"/>
              <w:rPr>
                <w:rFonts w:ascii="宋体" w:hAnsi="宋体"/>
                <w:kern w:val="0"/>
                <w:szCs w:val="21"/>
              </w:rPr>
            </w:pPr>
            <w:r>
              <w:rPr>
                <w:rFonts w:ascii="宋体" w:hAnsi="宋体"/>
                <w:kern w:val="0"/>
                <w:szCs w:val="21"/>
              </w:rPr>
              <w:t>32</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066E6A2">
            <w:pPr>
              <w:pStyle w:val="11"/>
              <w:jc w:val="center"/>
              <w:rPr>
                <w:rFonts w:ascii="宋体" w:hAnsi="宋体"/>
                <w:kern w:val="0"/>
                <w:szCs w:val="21"/>
              </w:rPr>
            </w:pPr>
            <w:r>
              <w:rPr>
                <w:rFonts w:ascii="宋体" w:hAnsi="宋体"/>
                <w:kern w:val="0"/>
                <w:szCs w:val="21"/>
              </w:rPr>
              <w:t>31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6BD5E3A">
            <w:pPr>
              <w:pStyle w:val="11"/>
              <w:jc w:val="center"/>
              <w:rPr>
                <w:rFonts w:ascii="宋体" w:hAnsi="宋体"/>
                <w:kern w:val="0"/>
                <w:szCs w:val="21"/>
              </w:rPr>
            </w:pPr>
            <w:r>
              <w:rPr>
                <w:rFonts w:ascii="宋体" w:hAnsi="宋体"/>
                <w:kern w:val="0"/>
                <w:szCs w:val="21"/>
              </w:rPr>
              <w:t>31</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38ADCFA7">
            <w:pPr>
              <w:pStyle w:val="11"/>
              <w:jc w:val="center"/>
              <w:rPr>
                <w:rFonts w:ascii="宋体" w:hAnsi="宋体"/>
                <w:kern w:val="0"/>
                <w:szCs w:val="21"/>
              </w:rPr>
            </w:pPr>
            <w:r>
              <w:rPr>
                <w:rFonts w:ascii="宋体" w:hAnsi="宋体"/>
                <w:kern w:val="0"/>
                <w:szCs w:val="21"/>
              </w:rPr>
              <w:t>28</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1D0BEDE">
            <w:pPr>
              <w:pStyle w:val="11"/>
              <w:jc w:val="center"/>
              <w:rPr>
                <w:rFonts w:ascii="宋体" w:hAnsi="宋体"/>
                <w:kern w:val="0"/>
                <w:szCs w:val="21"/>
              </w:rPr>
            </w:pPr>
            <w:r>
              <w:rPr>
                <w:rFonts w:ascii="宋体" w:hAnsi="宋体"/>
                <w:kern w:val="0"/>
                <w:szCs w:val="21"/>
              </w:rPr>
              <w:t>26</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368F8CA">
            <w:pPr>
              <w:pStyle w:val="11"/>
              <w:jc w:val="center"/>
              <w:rPr>
                <w:rFonts w:ascii="宋体" w:hAnsi="宋体"/>
                <w:kern w:val="0"/>
                <w:szCs w:val="21"/>
              </w:rPr>
            </w:pPr>
            <w:r>
              <w:rPr>
                <w:rFonts w:ascii="宋体" w:hAnsi="宋体"/>
                <w:kern w:val="0"/>
                <w:szCs w:val="21"/>
              </w:rPr>
              <w:t>25</w:t>
            </w:r>
          </w:p>
        </w:tc>
        <w:tc>
          <w:tcPr>
            <w:tcW w:w="570" w:type="pct"/>
            <w:tcBorders>
              <w:top w:val="single" w:color="000000" w:sz="4" w:space="0"/>
              <w:left w:val="single" w:color="000000" w:sz="4" w:space="0"/>
              <w:bottom w:val="single" w:color="000000" w:sz="4" w:space="0"/>
            </w:tcBorders>
            <w:noWrap/>
            <w:vAlign w:val="center"/>
          </w:tcPr>
          <w:p w14:paraId="475C0B97">
            <w:pPr>
              <w:pStyle w:val="11"/>
              <w:jc w:val="center"/>
              <w:rPr>
                <w:rFonts w:ascii="宋体" w:hAnsi="宋体"/>
                <w:kern w:val="0"/>
                <w:szCs w:val="21"/>
              </w:rPr>
            </w:pPr>
            <w:r>
              <w:rPr>
                <w:rFonts w:hint="eastAsia" w:ascii="宋体" w:hAnsi="宋体"/>
                <w:kern w:val="0"/>
                <w:szCs w:val="21"/>
              </w:rPr>
              <w:t>-</w:t>
            </w:r>
            <w:r>
              <w:rPr>
                <w:rFonts w:ascii="宋体" w:hAnsi="宋体"/>
                <w:kern w:val="0"/>
                <w:szCs w:val="21"/>
              </w:rPr>
              <w:t>21.9</w:t>
            </w:r>
          </w:p>
        </w:tc>
      </w:tr>
      <w:tr w14:paraId="62A0E81A">
        <w:tblPrEx>
          <w:tblCellMar>
            <w:top w:w="15" w:type="dxa"/>
            <w:left w:w="15" w:type="dxa"/>
            <w:bottom w:w="15" w:type="dxa"/>
            <w:right w:w="15" w:type="dxa"/>
          </w:tblCellMar>
        </w:tblPrEx>
        <w:trPr>
          <w:trHeight w:val="498" w:hRule="atLeast"/>
        </w:trPr>
        <w:tc>
          <w:tcPr>
            <w:tcW w:w="445" w:type="pct"/>
            <w:vMerge w:val="continue"/>
            <w:tcBorders>
              <w:top w:val="single" w:color="000000" w:sz="4" w:space="0"/>
              <w:bottom w:val="single" w:color="000000" w:sz="4" w:space="0"/>
              <w:right w:val="single" w:color="000000" w:sz="4" w:space="0"/>
            </w:tcBorders>
            <w:vAlign w:val="center"/>
          </w:tcPr>
          <w:p w14:paraId="6E56E4CB">
            <w:pPr>
              <w:pStyle w:val="11"/>
              <w:jc w:val="center"/>
              <w:rPr>
                <w:rFonts w:ascii="宋体" w:hAnsi="宋体"/>
                <w:kern w:val="0"/>
                <w:szCs w:val="21"/>
              </w:rPr>
            </w:pPr>
          </w:p>
        </w:tc>
        <w:tc>
          <w:tcPr>
            <w:tcW w:w="941" w:type="pct"/>
            <w:tcBorders>
              <w:top w:val="single" w:color="000000" w:sz="4" w:space="0"/>
              <w:left w:val="single" w:color="000000" w:sz="4" w:space="0"/>
              <w:bottom w:val="single" w:color="000000" w:sz="4" w:space="0"/>
              <w:right w:val="single" w:color="000000" w:sz="4" w:space="0"/>
            </w:tcBorders>
            <w:noWrap/>
            <w:vAlign w:val="center"/>
          </w:tcPr>
          <w:p w14:paraId="2726C0C0">
            <w:pPr>
              <w:pStyle w:val="11"/>
              <w:jc w:val="left"/>
              <w:rPr>
                <w:rFonts w:ascii="宋体" w:hAnsi="宋体"/>
                <w:kern w:val="0"/>
                <w:szCs w:val="21"/>
              </w:rPr>
            </w:pPr>
            <w:r>
              <w:rPr>
                <w:rFonts w:ascii="宋体" w:hAnsi="宋体"/>
                <w:kern w:val="0"/>
                <w:szCs w:val="21"/>
              </w:rPr>
              <w:t>艺术表演团体</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656F4A3">
            <w:pPr>
              <w:pStyle w:val="11"/>
              <w:jc w:val="center"/>
              <w:rPr>
                <w:rFonts w:ascii="宋体" w:hAnsi="宋体"/>
                <w:kern w:val="0"/>
                <w:szCs w:val="21"/>
              </w:rPr>
            </w:pPr>
            <w:r>
              <w:rPr>
                <w:rFonts w:ascii="宋体" w:hAnsi="宋体"/>
                <w:kern w:val="0"/>
                <w:szCs w:val="21"/>
              </w:rPr>
              <w:t>个</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562EE9B">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CEBF01E">
            <w:pPr>
              <w:pStyle w:val="11"/>
              <w:jc w:val="center"/>
              <w:rPr>
                <w:rFonts w:ascii="宋体" w:hAnsi="宋体"/>
                <w:kern w:val="0"/>
                <w:szCs w:val="21"/>
              </w:rPr>
            </w:pPr>
            <w:r>
              <w:rPr>
                <w:rFonts w:ascii="宋体" w:hAnsi="宋体"/>
                <w:kern w:val="0"/>
                <w:szCs w:val="21"/>
              </w:rPr>
              <w:t>l</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330478F">
            <w:pPr>
              <w:pStyle w:val="11"/>
              <w:jc w:val="center"/>
              <w:rPr>
                <w:rFonts w:ascii="宋体" w:hAnsi="宋体"/>
                <w:kern w:val="0"/>
                <w:szCs w:val="21"/>
              </w:rPr>
            </w:pPr>
            <w:r>
              <w:rPr>
                <w:rFonts w:ascii="宋体" w:hAnsi="宋体"/>
                <w:kern w:val="0"/>
                <w:szCs w:val="21"/>
              </w:rPr>
              <w:t>l</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34771208">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45E2FCF">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C7AEBDE">
            <w:pPr>
              <w:pStyle w:val="11"/>
              <w:jc w:val="center"/>
              <w:rPr>
                <w:rFonts w:ascii="宋体" w:hAnsi="宋体"/>
                <w:kern w:val="0"/>
                <w:szCs w:val="21"/>
              </w:rPr>
            </w:pPr>
            <w:r>
              <w:rPr>
                <w:rFonts w:ascii="宋体" w:hAnsi="宋体"/>
                <w:kern w:val="0"/>
                <w:szCs w:val="21"/>
              </w:rPr>
              <w:t>1</w:t>
            </w:r>
          </w:p>
        </w:tc>
        <w:tc>
          <w:tcPr>
            <w:tcW w:w="570" w:type="pct"/>
            <w:tcBorders>
              <w:top w:val="single" w:color="000000" w:sz="4" w:space="0"/>
              <w:left w:val="single" w:color="000000" w:sz="4" w:space="0"/>
              <w:bottom w:val="single" w:color="000000" w:sz="4" w:space="0"/>
            </w:tcBorders>
            <w:noWrap/>
            <w:vAlign w:val="center"/>
          </w:tcPr>
          <w:p w14:paraId="675E65F4">
            <w:pPr>
              <w:pStyle w:val="11"/>
              <w:jc w:val="center"/>
              <w:rPr>
                <w:rFonts w:ascii="宋体" w:hAnsi="宋体"/>
                <w:kern w:val="0"/>
                <w:szCs w:val="21"/>
              </w:rPr>
            </w:pPr>
            <w:r>
              <w:rPr>
                <w:rFonts w:hint="eastAsia" w:ascii="宋体" w:hAnsi="宋体"/>
                <w:kern w:val="0"/>
                <w:szCs w:val="21"/>
              </w:rPr>
              <w:t>—</w:t>
            </w:r>
          </w:p>
        </w:tc>
      </w:tr>
      <w:tr w14:paraId="0CA65A5E">
        <w:tblPrEx>
          <w:tblCellMar>
            <w:top w:w="15" w:type="dxa"/>
            <w:left w:w="15" w:type="dxa"/>
            <w:bottom w:w="15" w:type="dxa"/>
            <w:right w:w="15" w:type="dxa"/>
          </w:tblCellMar>
        </w:tblPrEx>
        <w:trPr>
          <w:trHeight w:val="498" w:hRule="atLeast"/>
        </w:trPr>
        <w:tc>
          <w:tcPr>
            <w:tcW w:w="445" w:type="pct"/>
            <w:vMerge w:val="continue"/>
            <w:tcBorders>
              <w:top w:val="single" w:color="000000" w:sz="4" w:space="0"/>
              <w:bottom w:val="single" w:color="000000" w:sz="4" w:space="0"/>
              <w:right w:val="single" w:color="000000" w:sz="4" w:space="0"/>
            </w:tcBorders>
            <w:vAlign w:val="center"/>
          </w:tcPr>
          <w:p w14:paraId="08219BAF">
            <w:pPr>
              <w:pStyle w:val="11"/>
              <w:jc w:val="center"/>
              <w:rPr>
                <w:rFonts w:ascii="宋体" w:hAnsi="宋体"/>
                <w:kern w:val="0"/>
                <w:szCs w:val="21"/>
              </w:rPr>
            </w:pPr>
          </w:p>
        </w:tc>
        <w:tc>
          <w:tcPr>
            <w:tcW w:w="941" w:type="pct"/>
            <w:tcBorders>
              <w:top w:val="single" w:color="000000" w:sz="4" w:space="0"/>
              <w:left w:val="single" w:color="000000" w:sz="4" w:space="0"/>
              <w:bottom w:val="single" w:color="000000" w:sz="4" w:space="0"/>
              <w:right w:val="single" w:color="000000" w:sz="4" w:space="0"/>
            </w:tcBorders>
            <w:noWrap/>
            <w:vAlign w:val="center"/>
          </w:tcPr>
          <w:p w14:paraId="16DEFF4B">
            <w:pPr>
              <w:pStyle w:val="11"/>
              <w:jc w:val="left"/>
              <w:rPr>
                <w:rFonts w:ascii="宋体" w:hAnsi="宋体"/>
                <w:kern w:val="0"/>
                <w:szCs w:val="21"/>
              </w:rPr>
            </w:pPr>
            <w:r>
              <w:rPr>
                <w:rFonts w:ascii="宋体" w:hAnsi="宋体"/>
                <w:kern w:val="0"/>
                <w:szCs w:val="21"/>
              </w:rPr>
              <w:t>文化馆</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2B4D72D0">
            <w:pPr>
              <w:pStyle w:val="11"/>
              <w:jc w:val="center"/>
              <w:rPr>
                <w:rFonts w:ascii="宋体" w:hAnsi="宋体"/>
                <w:kern w:val="0"/>
                <w:szCs w:val="21"/>
              </w:rPr>
            </w:pPr>
            <w:r>
              <w:rPr>
                <w:rFonts w:ascii="宋体" w:hAnsi="宋体"/>
                <w:kern w:val="0"/>
                <w:szCs w:val="21"/>
              </w:rPr>
              <w:t>座</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6C48D20">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DB37740">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2762C6A">
            <w:pPr>
              <w:pStyle w:val="11"/>
              <w:jc w:val="center"/>
              <w:rPr>
                <w:rFonts w:ascii="宋体" w:hAnsi="宋体"/>
                <w:kern w:val="0"/>
                <w:szCs w:val="21"/>
              </w:rPr>
            </w:pPr>
            <w:r>
              <w:rPr>
                <w:rFonts w:ascii="宋体" w:hAnsi="宋体"/>
                <w:kern w:val="0"/>
                <w:szCs w:val="21"/>
              </w:rPr>
              <w:t>1</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070CC33D">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A0769B7">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56FF9B4">
            <w:pPr>
              <w:pStyle w:val="11"/>
              <w:jc w:val="center"/>
              <w:rPr>
                <w:rFonts w:ascii="宋体" w:hAnsi="宋体"/>
                <w:kern w:val="0"/>
                <w:szCs w:val="21"/>
              </w:rPr>
            </w:pPr>
            <w:r>
              <w:rPr>
                <w:rFonts w:ascii="宋体" w:hAnsi="宋体"/>
                <w:kern w:val="0"/>
                <w:szCs w:val="21"/>
              </w:rPr>
              <w:t>1</w:t>
            </w:r>
          </w:p>
        </w:tc>
        <w:tc>
          <w:tcPr>
            <w:tcW w:w="570" w:type="pct"/>
            <w:tcBorders>
              <w:top w:val="single" w:color="000000" w:sz="4" w:space="0"/>
              <w:left w:val="single" w:color="000000" w:sz="4" w:space="0"/>
              <w:bottom w:val="single" w:color="000000" w:sz="4" w:space="0"/>
            </w:tcBorders>
            <w:noWrap/>
            <w:vAlign w:val="center"/>
          </w:tcPr>
          <w:p w14:paraId="13D4194C">
            <w:pPr>
              <w:pStyle w:val="11"/>
              <w:jc w:val="center"/>
              <w:rPr>
                <w:rFonts w:ascii="宋体" w:hAnsi="宋体"/>
                <w:kern w:val="0"/>
                <w:szCs w:val="21"/>
              </w:rPr>
            </w:pPr>
            <w:r>
              <w:rPr>
                <w:rFonts w:hint="eastAsia" w:ascii="宋体" w:hAnsi="宋体"/>
                <w:kern w:val="0"/>
                <w:szCs w:val="21"/>
              </w:rPr>
              <w:t>—</w:t>
            </w:r>
          </w:p>
        </w:tc>
      </w:tr>
      <w:tr w14:paraId="01B36B3F">
        <w:tblPrEx>
          <w:tblCellMar>
            <w:top w:w="15" w:type="dxa"/>
            <w:left w:w="15" w:type="dxa"/>
            <w:bottom w:w="15" w:type="dxa"/>
            <w:right w:w="15" w:type="dxa"/>
          </w:tblCellMar>
        </w:tblPrEx>
        <w:trPr>
          <w:trHeight w:val="498" w:hRule="atLeast"/>
        </w:trPr>
        <w:tc>
          <w:tcPr>
            <w:tcW w:w="445" w:type="pct"/>
            <w:vMerge w:val="continue"/>
            <w:tcBorders>
              <w:top w:val="single" w:color="000000" w:sz="4" w:space="0"/>
              <w:bottom w:val="single" w:color="000000" w:sz="4" w:space="0"/>
              <w:right w:val="single" w:color="000000" w:sz="4" w:space="0"/>
            </w:tcBorders>
            <w:vAlign w:val="center"/>
          </w:tcPr>
          <w:p w14:paraId="50B8E689">
            <w:pPr>
              <w:pStyle w:val="11"/>
              <w:jc w:val="center"/>
              <w:rPr>
                <w:rFonts w:ascii="宋体" w:hAnsi="宋体"/>
                <w:kern w:val="0"/>
                <w:szCs w:val="21"/>
              </w:rPr>
            </w:pPr>
          </w:p>
        </w:tc>
        <w:tc>
          <w:tcPr>
            <w:tcW w:w="941" w:type="pct"/>
            <w:tcBorders>
              <w:top w:val="single" w:color="000000" w:sz="4" w:space="0"/>
              <w:left w:val="single" w:color="000000" w:sz="4" w:space="0"/>
              <w:bottom w:val="single" w:color="000000" w:sz="4" w:space="0"/>
              <w:right w:val="single" w:color="000000" w:sz="4" w:space="0"/>
            </w:tcBorders>
            <w:noWrap/>
            <w:vAlign w:val="center"/>
          </w:tcPr>
          <w:p w14:paraId="58759499">
            <w:pPr>
              <w:pStyle w:val="11"/>
              <w:jc w:val="left"/>
              <w:rPr>
                <w:rFonts w:ascii="宋体" w:hAnsi="宋体"/>
                <w:kern w:val="0"/>
                <w:szCs w:val="21"/>
              </w:rPr>
            </w:pPr>
            <w:r>
              <w:rPr>
                <w:rFonts w:ascii="宋体" w:hAnsi="宋体"/>
                <w:kern w:val="0"/>
                <w:szCs w:val="21"/>
              </w:rPr>
              <w:t>公共图书馆</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22B3041C">
            <w:pPr>
              <w:pStyle w:val="11"/>
              <w:jc w:val="center"/>
              <w:rPr>
                <w:rFonts w:ascii="宋体" w:hAnsi="宋体"/>
                <w:kern w:val="0"/>
                <w:szCs w:val="21"/>
              </w:rPr>
            </w:pPr>
            <w:r>
              <w:rPr>
                <w:rFonts w:ascii="宋体" w:hAnsi="宋体"/>
                <w:kern w:val="0"/>
                <w:szCs w:val="21"/>
              </w:rPr>
              <w:t>座</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5504133">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7F732B2">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75FA303">
            <w:pPr>
              <w:pStyle w:val="11"/>
              <w:jc w:val="center"/>
              <w:rPr>
                <w:rFonts w:ascii="宋体" w:hAnsi="宋体"/>
                <w:kern w:val="0"/>
                <w:szCs w:val="21"/>
              </w:rPr>
            </w:pPr>
            <w:r>
              <w:rPr>
                <w:rFonts w:ascii="宋体" w:hAnsi="宋体"/>
                <w:kern w:val="0"/>
                <w:szCs w:val="21"/>
              </w:rPr>
              <w:t>1</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B339D27">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9AAFC47">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7FDFD1A">
            <w:pPr>
              <w:pStyle w:val="11"/>
              <w:jc w:val="center"/>
              <w:rPr>
                <w:rFonts w:ascii="宋体" w:hAnsi="宋体"/>
                <w:kern w:val="0"/>
                <w:szCs w:val="21"/>
              </w:rPr>
            </w:pPr>
            <w:r>
              <w:rPr>
                <w:rFonts w:ascii="宋体" w:hAnsi="宋体"/>
                <w:kern w:val="0"/>
                <w:szCs w:val="21"/>
              </w:rPr>
              <w:t>1</w:t>
            </w:r>
          </w:p>
        </w:tc>
        <w:tc>
          <w:tcPr>
            <w:tcW w:w="570" w:type="pct"/>
            <w:tcBorders>
              <w:top w:val="single" w:color="000000" w:sz="4" w:space="0"/>
              <w:left w:val="single" w:color="000000" w:sz="4" w:space="0"/>
              <w:bottom w:val="single" w:color="000000" w:sz="4" w:space="0"/>
            </w:tcBorders>
            <w:noWrap/>
            <w:vAlign w:val="center"/>
          </w:tcPr>
          <w:p w14:paraId="4FF0E743">
            <w:pPr>
              <w:pStyle w:val="11"/>
              <w:jc w:val="center"/>
              <w:rPr>
                <w:rFonts w:ascii="宋体" w:hAnsi="宋体"/>
                <w:kern w:val="0"/>
                <w:szCs w:val="21"/>
              </w:rPr>
            </w:pPr>
            <w:r>
              <w:rPr>
                <w:rFonts w:hint="eastAsia" w:ascii="宋体" w:hAnsi="宋体"/>
                <w:kern w:val="0"/>
                <w:szCs w:val="21"/>
              </w:rPr>
              <w:t>—</w:t>
            </w:r>
          </w:p>
        </w:tc>
      </w:tr>
      <w:tr w14:paraId="752E2E99">
        <w:tblPrEx>
          <w:tblCellMar>
            <w:top w:w="15" w:type="dxa"/>
            <w:left w:w="15" w:type="dxa"/>
            <w:bottom w:w="15" w:type="dxa"/>
            <w:right w:w="15" w:type="dxa"/>
          </w:tblCellMar>
        </w:tblPrEx>
        <w:trPr>
          <w:trHeight w:val="498" w:hRule="atLeast"/>
        </w:trPr>
        <w:tc>
          <w:tcPr>
            <w:tcW w:w="445" w:type="pct"/>
            <w:vMerge w:val="continue"/>
            <w:tcBorders>
              <w:top w:val="single" w:color="000000" w:sz="4" w:space="0"/>
              <w:bottom w:val="single" w:color="000000" w:sz="4" w:space="0"/>
              <w:right w:val="single" w:color="000000" w:sz="4" w:space="0"/>
            </w:tcBorders>
            <w:vAlign w:val="center"/>
          </w:tcPr>
          <w:p w14:paraId="23E77CB8">
            <w:pPr>
              <w:pStyle w:val="11"/>
              <w:jc w:val="center"/>
              <w:rPr>
                <w:rFonts w:ascii="宋体" w:hAnsi="宋体"/>
                <w:kern w:val="0"/>
                <w:szCs w:val="21"/>
              </w:rPr>
            </w:pPr>
          </w:p>
        </w:tc>
        <w:tc>
          <w:tcPr>
            <w:tcW w:w="941" w:type="pct"/>
            <w:tcBorders>
              <w:top w:val="single" w:color="000000" w:sz="4" w:space="0"/>
              <w:left w:val="single" w:color="000000" w:sz="4" w:space="0"/>
              <w:bottom w:val="single" w:color="000000" w:sz="4" w:space="0"/>
              <w:right w:val="single" w:color="000000" w:sz="4" w:space="0"/>
            </w:tcBorders>
            <w:noWrap/>
            <w:vAlign w:val="center"/>
          </w:tcPr>
          <w:p w14:paraId="4CC07C65">
            <w:pPr>
              <w:pStyle w:val="11"/>
              <w:jc w:val="left"/>
              <w:rPr>
                <w:rFonts w:ascii="宋体" w:hAnsi="宋体"/>
                <w:kern w:val="0"/>
                <w:szCs w:val="21"/>
              </w:rPr>
            </w:pPr>
            <w:r>
              <w:rPr>
                <w:rFonts w:ascii="宋体" w:hAnsi="宋体"/>
                <w:kern w:val="0"/>
                <w:szCs w:val="21"/>
              </w:rPr>
              <w:t>博物馆</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91045B6">
            <w:pPr>
              <w:pStyle w:val="11"/>
              <w:jc w:val="center"/>
              <w:rPr>
                <w:rFonts w:ascii="宋体" w:hAnsi="宋体"/>
                <w:kern w:val="0"/>
                <w:szCs w:val="21"/>
              </w:rPr>
            </w:pPr>
            <w:r>
              <w:rPr>
                <w:rFonts w:ascii="宋体" w:hAnsi="宋体"/>
                <w:kern w:val="0"/>
                <w:szCs w:val="21"/>
              </w:rPr>
              <w:t>座</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03DADC3">
            <w:pPr>
              <w:pStyle w:val="11"/>
              <w:jc w:val="center"/>
              <w:rPr>
                <w:rFonts w:ascii="宋体" w:hAnsi="宋体"/>
                <w:kern w:val="0"/>
                <w:szCs w:val="21"/>
              </w:rPr>
            </w:pPr>
            <w:r>
              <w:rPr>
                <w:rFonts w:ascii="宋体" w:hAnsi="宋体"/>
                <w:kern w:val="0"/>
                <w:szCs w:val="21"/>
              </w:rPr>
              <w:t>l</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32C8F09">
            <w:pPr>
              <w:pStyle w:val="11"/>
              <w:jc w:val="center"/>
              <w:rPr>
                <w:rFonts w:ascii="宋体" w:hAnsi="宋体"/>
                <w:kern w:val="0"/>
                <w:szCs w:val="21"/>
              </w:rPr>
            </w:pPr>
            <w:r>
              <w:rPr>
                <w:rFonts w:ascii="宋体" w:hAnsi="宋体"/>
                <w:kern w:val="0"/>
                <w:szCs w:val="21"/>
              </w:rPr>
              <w:t>l</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8F2430B">
            <w:pPr>
              <w:pStyle w:val="11"/>
              <w:jc w:val="center"/>
              <w:rPr>
                <w:rFonts w:ascii="宋体" w:hAnsi="宋体"/>
                <w:kern w:val="0"/>
                <w:szCs w:val="21"/>
              </w:rPr>
            </w:pPr>
            <w:r>
              <w:rPr>
                <w:rFonts w:ascii="宋体" w:hAnsi="宋体"/>
                <w:kern w:val="0"/>
                <w:szCs w:val="21"/>
              </w:rPr>
              <w:t>1</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20AC0FE6">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D8C9A17">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701AA8C">
            <w:pPr>
              <w:pStyle w:val="11"/>
              <w:jc w:val="center"/>
              <w:rPr>
                <w:rFonts w:ascii="宋体" w:hAnsi="宋体"/>
                <w:kern w:val="0"/>
                <w:szCs w:val="21"/>
              </w:rPr>
            </w:pPr>
            <w:r>
              <w:rPr>
                <w:rFonts w:ascii="宋体" w:hAnsi="宋体"/>
                <w:kern w:val="0"/>
                <w:szCs w:val="21"/>
              </w:rPr>
              <w:t>1</w:t>
            </w:r>
          </w:p>
        </w:tc>
        <w:tc>
          <w:tcPr>
            <w:tcW w:w="570" w:type="pct"/>
            <w:tcBorders>
              <w:top w:val="single" w:color="000000" w:sz="4" w:space="0"/>
              <w:left w:val="single" w:color="000000" w:sz="4" w:space="0"/>
              <w:bottom w:val="single" w:color="000000" w:sz="4" w:space="0"/>
            </w:tcBorders>
            <w:noWrap/>
            <w:vAlign w:val="center"/>
          </w:tcPr>
          <w:p w14:paraId="71A8369C">
            <w:pPr>
              <w:pStyle w:val="11"/>
              <w:jc w:val="center"/>
              <w:rPr>
                <w:rFonts w:ascii="宋体" w:hAnsi="宋体"/>
                <w:kern w:val="0"/>
                <w:szCs w:val="21"/>
              </w:rPr>
            </w:pPr>
            <w:r>
              <w:rPr>
                <w:rFonts w:hint="eastAsia" w:ascii="宋体" w:hAnsi="宋体"/>
                <w:kern w:val="0"/>
                <w:szCs w:val="21"/>
              </w:rPr>
              <w:t>—</w:t>
            </w:r>
          </w:p>
        </w:tc>
      </w:tr>
      <w:tr w14:paraId="15757345">
        <w:tblPrEx>
          <w:tblCellMar>
            <w:top w:w="15" w:type="dxa"/>
            <w:left w:w="15" w:type="dxa"/>
            <w:bottom w:w="15" w:type="dxa"/>
            <w:right w:w="15" w:type="dxa"/>
          </w:tblCellMar>
        </w:tblPrEx>
        <w:trPr>
          <w:trHeight w:val="599" w:hRule="atLeast"/>
        </w:trPr>
        <w:tc>
          <w:tcPr>
            <w:tcW w:w="445" w:type="pct"/>
            <w:vMerge w:val="continue"/>
            <w:tcBorders>
              <w:top w:val="single" w:color="000000" w:sz="4" w:space="0"/>
              <w:bottom w:val="single" w:color="000000" w:sz="4" w:space="0"/>
              <w:right w:val="single" w:color="000000" w:sz="4" w:space="0"/>
            </w:tcBorders>
            <w:vAlign w:val="center"/>
          </w:tcPr>
          <w:p w14:paraId="370F09EC">
            <w:pPr>
              <w:pStyle w:val="11"/>
              <w:jc w:val="center"/>
              <w:rPr>
                <w:rFonts w:ascii="宋体" w:hAnsi="宋体"/>
                <w:kern w:val="0"/>
                <w:szCs w:val="21"/>
              </w:rPr>
            </w:pPr>
          </w:p>
        </w:tc>
        <w:tc>
          <w:tcPr>
            <w:tcW w:w="941" w:type="pct"/>
            <w:tcBorders>
              <w:top w:val="single" w:color="000000" w:sz="4" w:space="0"/>
              <w:left w:val="single" w:color="000000" w:sz="4" w:space="0"/>
              <w:bottom w:val="single" w:color="000000" w:sz="4" w:space="0"/>
              <w:right w:val="single" w:color="000000" w:sz="4" w:space="0"/>
            </w:tcBorders>
            <w:noWrap/>
            <w:vAlign w:val="center"/>
          </w:tcPr>
          <w:p w14:paraId="711F7C08">
            <w:pPr>
              <w:pStyle w:val="11"/>
              <w:jc w:val="left"/>
              <w:rPr>
                <w:rFonts w:ascii="宋体" w:hAnsi="宋体"/>
                <w:kern w:val="0"/>
                <w:szCs w:val="21"/>
              </w:rPr>
            </w:pPr>
            <w:r>
              <w:rPr>
                <w:rFonts w:ascii="宋体" w:hAnsi="宋体"/>
                <w:kern w:val="0"/>
                <w:szCs w:val="21"/>
              </w:rPr>
              <w:t>档案馆</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7D9A0DA3">
            <w:pPr>
              <w:pStyle w:val="11"/>
              <w:jc w:val="center"/>
              <w:rPr>
                <w:rFonts w:ascii="宋体" w:hAnsi="宋体"/>
                <w:kern w:val="0"/>
                <w:szCs w:val="21"/>
              </w:rPr>
            </w:pPr>
            <w:r>
              <w:rPr>
                <w:rFonts w:ascii="宋体" w:hAnsi="宋体"/>
                <w:kern w:val="0"/>
                <w:szCs w:val="21"/>
              </w:rPr>
              <w:t>座</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C4F2AB8">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C6E45CB">
            <w:pPr>
              <w:pStyle w:val="11"/>
              <w:jc w:val="center"/>
              <w:rPr>
                <w:rFonts w:ascii="宋体" w:hAnsi="宋体"/>
                <w:kern w:val="0"/>
                <w:szCs w:val="21"/>
              </w:rPr>
            </w:pPr>
            <w:r>
              <w:rPr>
                <w:rFonts w:hint="eastAsia"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F8F7F6E">
            <w:pPr>
              <w:pStyle w:val="11"/>
              <w:jc w:val="center"/>
              <w:rPr>
                <w:rFonts w:ascii="宋体" w:hAnsi="宋体"/>
                <w:kern w:val="0"/>
                <w:szCs w:val="21"/>
              </w:rPr>
            </w:pPr>
            <w:r>
              <w:rPr>
                <w:rFonts w:ascii="宋体" w:hAnsi="宋体"/>
                <w:kern w:val="0"/>
                <w:szCs w:val="21"/>
              </w:rPr>
              <w:t>l</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2659F10C">
            <w:pPr>
              <w:pStyle w:val="11"/>
              <w:jc w:val="center"/>
              <w:rPr>
                <w:rFonts w:ascii="宋体" w:hAnsi="宋体"/>
                <w:kern w:val="0"/>
                <w:szCs w:val="21"/>
              </w:rPr>
            </w:pPr>
            <w:r>
              <w:rPr>
                <w:rFonts w:hint="eastAsia"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E6AA85B">
            <w:pPr>
              <w:pStyle w:val="11"/>
              <w:jc w:val="center"/>
              <w:rPr>
                <w:rFonts w:ascii="宋体" w:hAnsi="宋体"/>
                <w:kern w:val="0"/>
                <w:szCs w:val="21"/>
              </w:rPr>
            </w:pPr>
            <w:r>
              <w:rPr>
                <w:rFonts w:hint="eastAsia"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02AF598">
            <w:pPr>
              <w:pStyle w:val="11"/>
              <w:jc w:val="center"/>
              <w:rPr>
                <w:rFonts w:ascii="宋体" w:hAnsi="宋体"/>
                <w:kern w:val="0"/>
                <w:szCs w:val="21"/>
              </w:rPr>
            </w:pPr>
            <w:r>
              <w:rPr>
                <w:rFonts w:ascii="宋体" w:hAnsi="宋体"/>
                <w:kern w:val="0"/>
                <w:szCs w:val="21"/>
              </w:rPr>
              <w:t>l</w:t>
            </w:r>
          </w:p>
        </w:tc>
        <w:tc>
          <w:tcPr>
            <w:tcW w:w="570" w:type="pct"/>
            <w:tcBorders>
              <w:top w:val="single" w:color="000000" w:sz="4" w:space="0"/>
              <w:left w:val="single" w:color="000000" w:sz="4" w:space="0"/>
              <w:bottom w:val="single" w:color="000000" w:sz="4" w:space="0"/>
            </w:tcBorders>
            <w:noWrap/>
            <w:vAlign w:val="center"/>
          </w:tcPr>
          <w:p w14:paraId="332186B8">
            <w:pPr>
              <w:pStyle w:val="11"/>
              <w:jc w:val="center"/>
              <w:rPr>
                <w:rFonts w:ascii="宋体" w:hAnsi="宋体"/>
                <w:kern w:val="0"/>
                <w:szCs w:val="21"/>
              </w:rPr>
            </w:pPr>
            <w:r>
              <w:rPr>
                <w:rFonts w:hint="eastAsia" w:ascii="宋体" w:hAnsi="宋体"/>
                <w:kern w:val="0"/>
                <w:szCs w:val="21"/>
              </w:rPr>
              <w:t>—</w:t>
            </w:r>
          </w:p>
        </w:tc>
      </w:tr>
      <w:tr w14:paraId="09C59C53">
        <w:tblPrEx>
          <w:tblCellMar>
            <w:top w:w="15" w:type="dxa"/>
            <w:left w:w="15" w:type="dxa"/>
            <w:bottom w:w="15" w:type="dxa"/>
            <w:right w:w="15" w:type="dxa"/>
          </w:tblCellMar>
        </w:tblPrEx>
        <w:trPr>
          <w:trHeight w:val="507" w:hRule="atLeast"/>
        </w:trPr>
        <w:tc>
          <w:tcPr>
            <w:tcW w:w="445" w:type="pct"/>
            <w:vMerge w:val="restart"/>
            <w:tcBorders>
              <w:top w:val="single" w:color="000000" w:sz="4" w:space="0"/>
              <w:bottom w:val="single" w:color="000000" w:sz="4" w:space="0"/>
              <w:right w:val="single" w:color="000000" w:sz="4" w:space="0"/>
            </w:tcBorders>
            <w:noWrap/>
            <w:vAlign w:val="center"/>
          </w:tcPr>
          <w:p w14:paraId="18653372">
            <w:pPr>
              <w:pStyle w:val="11"/>
              <w:jc w:val="center"/>
              <w:rPr>
                <w:rFonts w:ascii="宋体" w:hAnsi="宋体"/>
                <w:kern w:val="0"/>
                <w:szCs w:val="21"/>
              </w:rPr>
            </w:pPr>
            <w:r>
              <w:rPr>
                <w:rFonts w:ascii="宋体" w:hAnsi="宋体"/>
                <w:kern w:val="0"/>
                <w:szCs w:val="21"/>
              </w:rPr>
              <w:t>广播电视</w:t>
            </w:r>
          </w:p>
        </w:tc>
        <w:tc>
          <w:tcPr>
            <w:tcW w:w="941" w:type="pct"/>
            <w:tcBorders>
              <w:top w:val="single" w:color="000000" w:sz="4" w:space="0"/>
              <w:left w:val="single" w:color="000000" w:sz="4" w:space="0"/>
              <w:bottom w:val="single" w:color="000000" w:sz="4" w:space="0"/>
              <w:right w:val="single" w:color="000000" w:sz="4" w:space="0"/>
            </w:tcBorders>
            <w:noWrap/>
            <w:vAlign w:val="center"/>
          </w:tcPr>
          <w:p w14:paraId="45CB1C09">
            <w:pPr>
              <w:pStyle w:val="11"/>
              <w:jc w:val="left"/>
              <w:rPr>
                <w:rFonts w:ascii="宋体" w:hAnsi="宋体"/>
                <w:kern w:val="0"/>
                <w:szCs w:val="21"/>
              </w:rPr>
            </w:pPr>
            <w:r>
              <w:rPr>
                <w:rFonts w:ascii="宋体" w:hAnsi="宋体"/>
                <w:kern w:val="0"/>
                <w:szCs w:val="21"/>
              </w:rPr>
              <w:t>广播电台</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51ED7283">
            <w:pPr>
              <w:pStyle w:val="11"/>
              <w:jc w:val="center"/>
              <w:rPr>
                <w:rFonts w:ascii="宋体" w:hAnsi="宋体"/>
                <w:kern w:val="0"/>
                <w:szCs w:val="21"/>
              </w:rPr>
            </w:pPr>
            <w:r>
              <w:rPr>
                <w:rFonts w:ascii="宋体" w:hAnsi="宋体"/>
                <w:kern w:val="0"/>
                <w:szCs w:val="21"/>
              </w:rPr>
              <w:t>个</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E6B52A9">
            <w:pPr>
              <w:pStyle w:val="11"/>
              <w:jc w:val="center"/>
              <w:rPr>
                <w:rFonts w:ascii="宋体" w:hAnsi="宋体"/>
                <w:kern w:val="0"/>
                <w:szCs w:val="21"/>
              </w:rPr>
            </w:pPr>
            <w:r>
              <w:rPr>
                <w:rFonts w:ascii="宋体" w:hAnsi="宋体"/>
                <w:kern w:val="0"/>
                <w:szCs w:val="21"/>
              </w:rPr>
              <w:t>l</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15129C2">
            <w:pPr>
              <w:pStyle w:val="11"/>
              <w:jc w:val="center"/>
              <w:rPr>
                <w:rFonts w:ascii="宋体" w:hAnsi="宋体"/>
                <w:kern w:val="0"/>
                <w:szCs w:val="21"/>
              </w:rPr>
            </w:pPr>
            <w:r>
              <w:rPr>
                <w:rFonts w:ascii="宋体" w:hAnsi="宋体"/>
                <w:kern w:val="0"/>
                <w:szCs w:val="21"/>
              </w:rPr>
              <w:t>l</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75968DA">
            <w:pPr>
              <w:pStyle w:val="11"/>
              <w:jc w:val="center"/>
              <w:rPr>
                <w:rFonts w:ascii="宋体" w:hAnsi="宋体"/>
                <w:kern w:val="0"/>
                <w:szCs w:val="21"/>
              </w:rPr>
            </w:pPr>
            <w:r>
              <w:rPr>
                <w:rFonts w:ascii="宋体" w:hAnsi="宋体"/>
                <w:kern w:val="0"/>
                <w:szCs w:val="21"/>
              </w:rPr>
              <w:t>l</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21D4CA99">
            <w:pPr>
              <w:pStyle w:val="11"/>
              <w:jc w:val="center"/>
              <w:rPr>
                <w:rFonts w:ascii="宋体" w:hAnsi="宋体"/>
                <w:kern w:val="0"/>
                <w:szCs w:val="21"/>
              </w:rPr>
            </w:pPr>
            <w:r>
              <w:rPr>
                <w:rFonts w:ascii="宋体" w:hAnsi="宋体"/>
                <w:kern w:val="0"/>
                <w:szCs w:val="21"/>
              </w:rPr>
              <w:t>l</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7780027">
            <w:pPr>
              <w:pStyle w:val="11"/>
              <w:jc w:val="center"/>
              <w:rPr>
                <w:rFonts w:ascii="宋体" w:hAnsi="宋体"/>
                <w:kern w:val="0"/>
                <w:szCs w:val="21"/>
              </w:rPr>
            </w:pPr>
            <w:r>
              <w:rPr>
                <w:rFonts w:ascii="宋体" w:hAnsi="宋体"/>
                <w:kern w:val="0"/>
                <w:szCs w:val="21"/>
              </w:rPr>
              <w:t>l</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DB1E56E">
            <w:pPr>
              <w:pStyle w:val="11"/>
              <w:jc w:val="center"/>
              <w:rPr>
                <w:rFonts w:ascii="宋体" w:hAnsi="宋体"/>
                <w:kern w:val="0"/>
                <w:szCs w:val="21"/>
              </w:rPr>
            </w:pPr>
            <w:r>
              <w:rPr>
                <w:rFonts w:ascii="宋体" w:hAnsi="宋体"/>
                <w:kern w:val="0"/>
                <w:szCs w:val="21"/>
              </w:rPr>
              <w:t>l</w:t>
            </w:r>
          </w:p>
        </w:tc>
        <w:tc>
          <w:tcPr>
            <w:tcW w:w="570" w:type="pct"/>
            <w:tcBorders>
              <w:top w:val="single" w:color="000000" w:sz="4" w:space="0"/>
              <w:left w:val="single" w:color="000000" w:sz="4" w:space="0"/>
              <w:bottom w:val="single" w:color="000000" w:sz="4" w:space="0"/>
            </w:tcBorders>
            <w:noWrap/>
            <w:vAlign w:val="center"/>
          </w:tcPr>
          <w:p w14:paraId="5D5B2B8D">
            <w:pPr>
              <w:pStyle w:val="11"/>
              <w:jc w:val="center"/>
              <w:rPr>
                <w:rFonts w:ascii="宋体" w:hAnsi="宋体"/>
                <w:kern w:val="0"/>
                <w:szCs w:val="21"/>
              </w:rPr>
            </w:pPr>
            <w:r>
              <w:rPr>
                <w:rFonts w:hint="eastAsia" w:ascii="宋体" w:hAnsi="宋体"/>
                <w:kern w:val="0"/>
                <w:szCs w:val="21"/>
              </w:rPr>
              <w:t>—</w:t>
            </w:r>
          </w:p>
        </w:tc>
      </w:tr>
      <w:tr w14:paraId="67D99FFC">
        <w:tblPrEx>
          <w:tblCellMar>
            <w:top w:w="15" w:type="dxa"/>
            <w:left w:w="15" w:type="dxa"/>
            <w:bottom w:w="15" w:type="dxa"/>
            <w:right w:w="15" w:type="dxa"/>
          </w:tblCellMar>
        </w:tblPrEx>
        <w:trPr>
          <w:trHeight w:val="479" w:hRule="atLeast"/>
        </w:trPr>
        <w:tc>
          <w:tcPr>
            <w:tcW w:w="445" w:type="pct"/>
            <w:vMerge w:val="continue"/>
            <w:tcBorders>
              <w:top w:val="single" w:color="000000" w:sz="4" w:space="0"/>
              <w:bottom w:val="single" w:color="000000" w:sz="4" w:space="0"/>
              <w:right w:val="single" w:color="000000" w:sz="4" w:space="0"/>
            </w:tcBorders>
            <w:vAlign w:val="center"/>
          </w:tcPr>
          <w:p w14:paraId="4C47D256">
            <w:pPr>
              <w:pStyle w:val="11"/>
              <w:jc w:val="center"/>
              <w:rPr>
                <w:rFonts w:ascii="宋体" w:hAnsi="宋体"/>
                <w:kern w:val="0"/>
                <w:szCs w:val="21"/>
              </w:rPr>
            </w:pPr>
          </w:p>
        </w:tc>
        <w:tc>
          <w:tcPr>
            <w:tcW w:w="941" w:type="pct"/>
            <w:tcBorders>
              <w:top w:val="single" w:color="000000" w:sz="4" w:space="0"/>
              <w:left w:val="single" w:color="000000" w:sz="4" w:space="0"/>
              <w:bottom w:val="single" w:color="000000" w:sz="4" w:space="0"/>
              <w:right w:val="single" w:color="000000" w:sz="4" w:space="0"/>
            </w:tcBorders>
            <w:noWrap/>
            <w:vAlign w:val="center"/>
          </w:tcPr>
          <w:p w14:paraId="3B1013FF">
            <w:pPr>
              <w:pStyle w:val="11"/>
              <w:jc w:val="left"/>
              <w:rPr>
                <w:rFonts w:ascii="宋体" w:hAnsi="宋体"/>
                <w:kern w:val="0"/>
                <w:szCs w:val="21"/>
              </w:rPr>
            </w:pPr>
            <w:r>
              <w:rPr>
                <w:rFonts w:ascii="宋体" w:hAnsi="宋体"/>
                <w:kern w:val="0"/>
                <w:szCs w:val="21"/>
              </w:rPr>
              <w:t>电视台</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431E1334">
            <w:pPr>
              <w:pStyle w:val="11"/>
              <w:jc w:val="center"/>
              <w:rPr>
                <w:rFonts w:ascii="宋体" w:hAnsi="宋体"/>
                <w:kern w:val="0"/>
                <w:szCs w:val="21"/>
              </w:rPr>
            </w:pPr>
            <w:r>
              <w:rPr>
                <w:rFonts w:ascii="宋体" w:hAnsi="宋体"/>
                <w:kern w:val="0"/>
                <w:szCs w:val="21"/>
              </w:rPr>
              <w:t>个</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99AD8B9">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5B97D74">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B6528AB">
            <w:pPr>
              <w:pStyle w:val="11"/>
              <w:jc w:val="center"/>
              <w:rPr>
                <w:rFonts w:ascii="宋体" w:hAnsi="宋体"/>
                <w:kern w:val="0"/>
                <w:szCs w:val="21"/>
              </w:rPr>
            </w:pPr>
            <w:r>
              <w:rPr>
                <w:rFonts w:ascii="宋体" w:hAnsi="宋体"/>
                <w:kern w:val="0"/>
                <w:szCs w:val="21"/>
              </w:rPr>
              <w:t>1</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293394EC">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24755691">
            <w:pPr>
              <w:pStyle w:val="11"/>
              <w:jc w:val="center"/>
              <w:rPr>
                <w:rFonts w:ascii="宋体" w:hAnsi="宋体"/>
                <w:kern w:val="0"/>
                <w:szCs w:val="21"/>
              </w:rPr>
            </w:pPr>
            <w:r>
              <w:rPr>
                <w:rFonts w:ascii="宋体" w:hAnsi="宋体"/>
                <w:kern w:val="0"/>
                <w:szCs w:val="21"/>
              </w:rPr>
              <w:t>1</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C523886">
            <w:pPr>
              <w:pStyle w:val="11"/>
              <w:jc w:val="center"/>
              <w:rPr>
                <w:rFonts w:ascii="宋体" w:hAnsi="宋体"/>
                <w:kern w:val="0"/>
                <w:szCs w:val="21"/>
              </w:rPr>
            </w:pPr>
            <w:r>
              <w:rPr>
                <w:rFonts w:ascii="宋体" w:hAnsi="宋体"/>
                <w:kern w:val="0"/>
                <w:szCs w:val="21"/>
              </w:rPr>
              <w:t>1</w:t>
            </w:r>
          </w:p>
        </w:tc>
        <w:tc>
          <w:tcPr>
            <w:tcW w:w="570" w:type="pct"/>
            <w:tcBorders>
              <w:top w:val="single" w:color="000000" w:sz="4" w:space="0"/>
              <w:left w:val="single" w:color="000000" w:sz="4" w:space="0"/>
              <w:bottom w:val="single" w:color="000000" w:sz="4" w:space="0"/>
            </w:tcBorders>
            <w:noWrap/>
            <w:vAlign w:val="center"/>
          </w:tcPr>
          <w:p w14:paraId="136FF2E9">
            <w:pPr>
              <w:pStyle w:val="11"/>
              <w:jc w:val="center"/>
              <w:rPr>
                <w:rFonts w:ascii="宋体" w:hAnsi="宋体"/>
                <w:kern w:val="0"/>
                <w:szCs w:val="21"/>
              </w:rPr>
            </w:pPr>
            <w:r>
              <w:rPr>
                <w:rFonts w:hint="eastAsia" w:ascii="宋体" w:hAnsi="宋体"/>
                <w:kern w:val="0"/>
                <w:szCs w:val="21"/>
              </w:rPr>
              <w:t>—</w:t>
            </w:r>
          </w:p>
        </w:tc>
      </w:tr>
      <w:tr w14:paraId="38D36276">
        <w:tblPrEx>
          <w:tblCellMar>
            <w:top w:w="15" w:type="dxa"/>
            <w:left w:w="15" w:type="dxa"/>
            <w:bottom w:w="15" w:type="dxa"/>
            <w:right w:w="15" w:type="dxa"/>
          </w:tblCellMar>
        </w:tblPrEx>
        <w:trPr>
          <w:trHeight w:val="488" w:hRule="atLeast"/>
        </w:trPr>
        <w:tc>
          <w:tcPr>
            <w:tcW w:w="445" w:type="pct"/>
            <w:vMerge w:val="continue"/>
            <w:tcBorders>
              <w:top w:val="single" w:color="000000" w:sz="4" w:space="0"/>
              <w:bottom w:val="single" w:color="000000" w:sz="4" w:space="0"/>
              <w:right w:val="single" w:color="000000" w:sz="4" w:space="0"/>
            </w:tcBorders>
            <w:vAlign w:val="center"/>
          </w:tcPr>
          <w:p w14:paraId="31F47BDF">
            <w:pPr>
              <w:pStyle w:val="11"/>
              <w:jc w:val="center"/>
              <w:rPr>
                <w:rFonts w:ascii="宋体" w:hAnsi="宋体"/>
                <w:kern w:val="0"/>
                <w:szCs w:val="21"/>
              </w:rPr>
            </w:pPr>
          </w:p>
        </w:tc>
        <w:tc>
          <w:tcPr>
            <w:tcW w:w="941" w:type="pct"/>
            <w:tcBorders>
              <w:top w:val="single" w:color="000000" w:sz="4" w:space="0"/>
              <w:left w:val="single" w:color="000000" w:sz="4" w:space="0"/>
              <w:bottom w:val="single" w:color="000000" w:sz="4" w:space="0"/>
              <w:right w:val="single" w:color="000000" w:sz="4" w:space="0"/>
            </w:tcBorders>
            <w:noWrap/>
            <w:vAlign w:val="center"/>
          </w:tcPr>
          <w:p w14:paraId="3C389EB4">
            <w:pPr>
              <w:pStyle w:val="11"/>
              <w:jc w:val="left"/>
              <w:rPr>
                <w:rFonts w:ascii="宋体" w:hAnsi="宋体"/>
                <w:kern w:val="0"/>
                <w:szCs w:val="21"/>
              </w:rPr>
            </w:pPr>
            <w:r>
              <w:rPr>
                <w:rFonts w:ascii="宋体" w:hAnsi="宋体"/>
                <w:kern w:val="0"/>
                <w:szCs w:val="21"/>
              </w:rPr>
              <w:t>有线广播站</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385A6261">
            <w:pPr>
              <w:pStyle w:val="11"/>
              <w:jc w:val="center"/>
              <w:rPr>
                <w:rFonts w:ascii="宋体" w:hAnsi="宋体"/>
                <w:kern w:val="0"/>
                <w:szCs w:val="21"/>
              </w:rPr>
            </w:pPr>
            <w:r>
              <w:rPr>
                <w:rFonts w:ascii="宋体" w:hAnsi="宋体"/>
                <w:kern w:val="0"/>
                <w:szCs w:val="21"/>
              </w:rPr>
              <w:t>个</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F10B82F">
            <w:pPr>
              <w:pStyle w:val="11"/>
              <w:jc w:val="center"/>
              <w:rPr>
                <w:rFonts w:ascii="宋体" w:hAnsi="宋体"/>
                <w:kern w:val="0"/>
                <w:szCs w:val="21"/>
              </w:rPr>
            </w:pPr>
            <w:r>
              <w:rPr>
                <w:rFonts w:ascii="宋体" w:hAnsi="宋体"/>
                <w:kern w:val="0"/>
                <w:szCs w:val="21"/>
              </w:rPr>
              <w:t>13</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406FEF9B">
            <w:pPr>
              <w:pStyle w:val="11"/>
              <w:jc w:val="center"/>
              <w:rPr>
                <w:rFonts w:ascii="宋体" w:hAnsi="宋体"/>
                <w:kern w:val="0"/>
                <w:szCs w:val="21"/>
              </w:rPr>
            </w:pPr>
            <w:r>
              <w:rPr>
                <w:rFonts w:ascii="宋体" w:hAnsi="宋体"/>
                <w:kern w:val="0"/>
                <w:szCs w:val="21"/>
              </w:rPr>
              <w:t>34</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BB139B6">
            <w:pPr>
              <w:pStyle w:val="11"/>
              <w:jc w:val="center"/>
              <w:rPr>
                <w:rFonts w:ascii="宋体" w:hAnsi="宋体"/>
                <w:kern w:val="0"/>
                <w:szCs w:val="21"/>
              </w:rPr>
            </w:pPr>
            <w:r>
              <w:rPr>
                <w:rFonts w:ascii="宋体" w:hAnsi="宋体"/>
                <w:kern w:val="0"/>
                <w:szCs w:val="21"/>
              </w:rPr>
              <w:t>39</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47995AD4">
            <w:pPr>
              <w:pStyle w:val="11"/>
              <w:jc w:val="center"/>
              <w:rPr>
                <w:rFonts w:ascii="宋体" w:hAnsi="宋体"/>
                <w:kern w:val="0"/>
                <w:szCs w:val="21"/>
              </w:rPr>
            </w:pPr>
            <w:r>
              <w:rPr>
                <w:rFonts w:ascii="宋体" w:hAnsi="宋体"/>
                <w:kern w:val="0"/>
                <w:szCs w:val="21"/>
              </w:rPr>
              <w:t>57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31FA7D8">
            <w:pPr>
              <w:pStyle w:val="11"/>
              <w:jc w:val="center"/>
              <w:rPr>
                <w:rFonts w:ascii="宋体" w:hAnsi="宋体"/>
                <w:kern w:val="0"/>
                <w:szCs w:val="21"/>
              </w:rPr>
            </w:pPr>
            <w:r>
              <w:rPr>
                <w:rFonts w:ascii="宋体" w:hAnsi="宋体"/>
                <w:kern w:val="0"/>
                <w:szCs w:val="21"/>
              </w:rPr>
              <w:t>87</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06DDA6F7">
            <w:pPr>
              <w:pStyle w:val="11"/>
              <w:jc w:val="center"/>
              <w:rPr>
                <w:rFonts w:ascii="宋体" w:hAnsi="宋体"/>
                <w:kern w:val="0"/>
                <w:szCs w:val="21"/>
              </w:rPr>
            </w:pPr>
            <w:r>
              <w:rPr>
                <w:rFonts w:ascii="宋体" w:hAnsi="宋体"/>
                <w:kern w:val="0"/>
                <w:szCs w:val="21"/>
              </w:rPr>
              <w:t>117</w:t>
            </w:r>
          </w:p>
        </w:tc>
        <w:tc>
          <w:tcPr>
            <w:tcW w:w="570" w:type="pct"/>
            <w:tcBorders>
              <w:top w:val="single" w:color="000000" w:sz="4" w:space="0"/>
              <w:left w:val="single" w:color="000000" w:sz="4" w:space="0"/>
              <w:bottom w:val="single" w:color="000000" w:sz="4" w:space="0"/>
            </w:tcBorders>
            <w:noWrap/>
            <w:vAlign w:val="center"/>
          </w:tcPr>
          <w:p w14:paraId="4FC07024">
            <w:pPr>
              <w:pStyle w:val="11"/>
              <w:jc w:val="center"/>
              <w:rPr>
                <w:rFonts w:ascii="宋体" w:hAnsi="宋体"/>
                <w:kern w:val="0"/>
                <w:szCs w:val="21"/>
              </w:rPr>
            </w:pPr>
            <w:r>
              <w:rPr>
                <w:rFonts w:ascii="宋体" w:hAnsi="宋体"/>
                <w:kern w:val="0"/>
                <w:szCs w:val="21"/>
              </w:rPr>
              <w:t>8倍</w:t>
            </w:r>
          </w:p>
        </w:tc>
      </w:tr>
      <w:tr w14:paraId="17885C44">
        <w:tblPrEx>
          <w:tblCellMar>
            <w:top w:w="15" w:type="dxa"/>
            <w:left w:w="15" w:type="dxa"/>
            <w:bottom w:w="15" w:type="dxa"/>
            <w:right w:w="15" w:type="dxa"/>
          </w:tblCellMar>
        </w:tblPrEx>
        <w:trPr>
          <w:trHeight w:val="802" w:hRule="atLeast"/>
        </w:trPr>
        <w:tc>
          <w:tcPr>
            <w:tcW w:w="445" w:type="pct"/>
            <w:vMerge w:val="continue"/>
            <w:tcBorders>
              <w:top w:val="single" w:color="000000" w:sz="4" w:space="0"/>
              <w:bottom w:val="single" w:color="000000" w:sz="4" w:space="0"/>
              <w:right w:val="single" w:color="000000" w:sz="4" w:space="0"/>
            </w:tcBorders>
            <w:vAlign w:val="center"/>
          </w:tcPr>
          <w:p w14:paraId="54BBFCEE">
            <w:pPr>
              <w:pStyle w:val="11"/>
              <w:jc w:val="center"/>
              <w:rPr>
                <w:rFonts w:ascii="宋体" w:hAnsi="宋体"/>
                <w:kern w:val="0"/>
                <w:szCs w:val="21"/>
              </w:rPr>
            </w:pPr>
          </w:p>
        </w:tc>
        <w:tc>
          <w:tcPr>
            <w:tcW w:w="941" w:type="pct"/>
            <w:tcBorders>
              <w:top w:val="single" w:color="000000" w:sz="4" w:space="0"/>
              <w:left w:val="single" w:color="000000" w:sz="4" w:space="0"/>
              <w:bottom w:val="single" w:color="000000" w:sz="4" w:space="0"/>
              <w:right w:val="single" w:color="000000" w:sz="4" w:space="0"/>
            </w:tcBorders>
            <w:noWrap/>
            <w:vAlign w:val="center"/>
          </w:tcPr>
          <w:p w14:paraId="52C8AE6C">
            <w:pPr>
              <w:pStyle w:val="11"/>
              <w:jc w:val="left"/>
              <w:rPr>
                <w:rFonts w:ascii="宋体" w:hAnsi="宋体"/>
                <w:kern w:val="0"/>
                <w:szCs w:val="21"/>
              </w:rPr>
            </w:pPr>
            <w:r>
              <w:rPr>
                <w:rFonts w:ascii="宋体" w:hAnsi="宋体"/>
                <w:kern w:val="0"/>
                <w:szCs w:val="21"/>
              </w:rPr>
              <w:t>有线电视覆盖网络</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649E02F6">
            <w:pPr>
              <w:pStyle w:val="11"/>
              <w:jc w:val="center"/>
              <w:rPr>
                <w:rFonts w:ascii="宋体" w:hAnsi="宋体"/>
                <w:kern w:val="0"/>
                <w:szCs w:val="21"/>
              </w:rPr>
            </w:pPr>
            <w:r>
              <w:rPr>
                <w:rFonts w:ascii="宋体" w:hAnsi="宋体"/>
                <w:kern w:val="0"/>
                <w:szCs w:val="21"/>
              </w:rPr>
              <w:t>平方米</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6088C4E5">
            <w:pPr>
              <w:pStyle w:val="11"/>
              <w:jc w:val="center"/>
              <w:rPr>
                <w:rFonts w:ascii="宋体" w:hAnsi="宋体"/>
                <w:kern w:val="0"/>
                <w:szCs w:val="21"/>
              </w:rPr>
            </w:pPr>
            <w:r>
              <w:rPr>
                <w:rFonts w:ascii="宋体" w:hAnsi="宋体"/>
                <w:kern w:val="0"/>
                <w:szCs w:val="21"/>
              </w:rPr>
              <w:t>5600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177D1184">
            <w:pPr>
              <w:pStyle w:val="11"/>
              <w:jc w:val="center"/>
              <w:rPr>
                <w:rFonts w:ascii="宋体" w:hAnsi="宋体"/>
                <w:kern w:val="0"/>
                <w:szCs w:val="21"/>
              </w:rPr>
            </w:pPr>
            <w:r>
              <w:rPr>
                <w:rFonts w:ascii="宋体" w:hAnsi="宋体"/>
                <w:kern w:val="0"/>
                <w:szCs w:val="21"/>
              </w:rPr>
              <w:t>940</w:t>
            </w:r>
            <w:r>
              <w:rPr>
                <w:rFonts w:hint="eastAsia" w:ascii="宋体" w:hAnsi="宋体"/>
                <w:kern w:val="0"/>
                <w:szCs w:val="21"/>
              </w:rPr>
              <w:t>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5E224E2C">
            <w:pPr>
              <w:pStyle w:val="11"/>
              <w:jc w:val="center"/>
              <w:rPr>
                <w:rFonts w:ascii="宋体" w:hAnsi="宋体"/>
                <w:kern w:val="0"/>
                <w:szCs w:val="21"/>
              </w:rPr>
            </w:pPr>
            <w:r>
              <w:rPr>
                <w:rFonts w:ascii="宋体" w:hAnsi="宋体"/>
                <w:kern w:val="0"/>
                <w:szCs w:val="21"/>
              </w:rPr>
              <w:t>18200</w:t>
            </w:r>
          </w:p>
        </w:tc>
        <w:tc>
          <w:tcPr>
            <w:tcW w:w="434" w:type="pct"/>
            <w:tcBorders>
              <w:top w:val="single" w:color="000000" w:sz="4" w:space="0"/>
              <w:left w:val="single" w:color="000000" w:sz="4" w:space="0"/>
              <w:bottom w:val="single" w:color="000000" w:sz="4" w:space="0"/>
              <w:right w:val="single" w:color="000000" w:sz="4" w:space="0"/>
            </w:tcBorders>
            <w:noWrap/>
            <w:vAlign w:val="center"/>
          </w:tcPr>
          <w:p w14:paraId="09DA40DF">
            <w:pPr>
              <w:pStyle w:val="11"/>
              <w:jc w:val="center"/>
              <w:rPr>
                <w:rFonts w:ascii="宋体" w:hAnsi="宋体"/>
                <w:kern w:val="0"/>
                <w:szCs w:val="21"/>
              </w:rPr>
            </w:pPr>
            <w:r>
              <w:rPr>
                <w:rFonts w:ascii="宋体" w:hAnsi="宋体"/>
                <w:kern w:val="0"/>
                <w:szCs w:val="21"/>
              </w:rPr>
              <w:t>24040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33F17C48">
            <w:pPr>
              <w:pStyle w:val="11"/>
              <w:jc w:val="center"/>
              <w:rPr>
                <w:rFonts w:ascii="宋体" w:hAnsi="宋体"/>
                <w:kern w:val="0"/>
                <w:szCs w:val="21"/>
              </w:rPr>
            </w:pPr>
            <w:r>
              <w:rPr>
                <w:rFonts w:ascii="宋体" w:hAnsi="宋体"/>
                <w:kern w:val="0"/>
                <w:szCs w:val="21"/>
              </w:rPr>
              <w:t>2370</w:t>
            </w:r>
            <w:r>
              <w:rPr>
                <w:rFonts w:hint="eastAsia" w:ascii="宋体" w:hAnsi="宋体"/>
                <w:kern w:val="0"/>
                <w:szCs w:val="21"/>
              </w:rPr>
              <w:t>0</w:t>
            </w:r>
          </w:p>
        </w:tc>
        <w:tc>
          <w:tcPr>
            <w:tcW w:w="435" w:type="pct"/>
            <w:tcBorders>
              <w:top w:val="single" w:color="000000" w:sz="4" w:space="0"/>
              <w:left w:val="single" w:color="000000" w:sz="4" w:space="0"/>
              <w:bottom w:val="single" w:color="000000" w:sz="4" w:space="0"/>
              <w:right w:val="single" w:color="000000" w:sz="4" w:space="0"/>
            </w:tcBorders>
            <w:noWrap/>
            <w:vAlign w:val="center"/>
          </w:tcPr>
          <w:p w14:paraId="7443FFC1">
            <w:pPr>
              <w:pStyle w:val="11"/>
              <w:jc w:val="center"/>
              <w:rPr>
                <w:rFonts w:ascii="宋体" w:hAnsi="宋体"/>
                <w:kern w:val="0"/>
                <w:szCs w:val="21"/>
              </w:rPr>
            </w:pPr>
            <w:r>
              <w:rPr>
                <w:rFonts w:ascii="宋体" w:hAnsi="宋体"/>
                <w:kern w:val="0"/>
                <w:szCs w:val="21"/>
              </w:rPr>
              <w:t>26700</w:t>
            </w:r>
          </w:p>
        </w:tc>
        <w:tc>
          <w:tcPr>
            <w:tcW w:w="570" w:type="pct"/>
            <w:tcBorders>
              <w:top w:val="single" w:color="000000" w:sz="4" w:space="0"/>
              <w:left w:val="single" w:color="000000" w:sz="4" w:space="0"/>
              <w:bottom w:val="single" w:color="000000" w:sz="4" w:space="0"/>
            </w:tcBorders>
            <w:noWrap/>
            <w:vAlign w:val="center"/>
          </w:tcPr>
          <w:p w14:paraId="21D9B44B">
            <w:pPr>
              <w:pStyle w:val="11"/>
              <w:jc w:val="center"/>
              <w:rPr>
                <w:rFonts w:ascii="宋体" w:hAnsi="宋体"/>
                <w:kern w:val="0"/>
                <w:szCs w:val="21"/>
              </w:rPr>
            </w:pPr>
            <w:r>
              <w:rPr>
                <w:rFonts w:ascii="宋体" w:hAnsi="宋体"/>
                <w:kern w:val="0"/>
                <w:szCs w:val="21"/>
              </w:rPr>
              <w:t>3.8倍</w:t>
            </w:r>
          </w:p>
        </w:tc>
      </w:tr>
    </w:tbl>
    <w:p w14:paraId="0086A3BF">
      <w:pPr>
        <w:pStyle w:val="2"/>
      </w:pPr>
      <w:r>
        <w:rPr>
          <w:rFonts w:hint="eastAsia"/>
        </w:rPr>
        <w:t>附录</w:t>
      </w:r>
    </w:p>
    <w:p w14:paraId="70D8891E">
      <w:pPr>
        <w:pStyle w:val="3"/>
      </w:pPr>
      <w:r>
        <w:rPr>
          <w:rFonts w:hint="eastAsia"/>
        </w:rPr>
        <w:t>中共南雄市委文件</w:t>
      </w:r>
    </w:p>
    <w:p w14:paraId="7548977D">
      <w:pPr>
        <w:ind w:firstLine="422"/>
        <w:jc w:val="center"/>
        <w:rPr>
          <w:rFonts w:ascii="宋体" w:hAnsi="宋体" w:cs="宋体"/>
          <w:b/>
          <w:bCs/>
        </w:rPr>
      </w:pPr>
      <w:r>
        <w:rPr>
          <w:rFonts w:hint="eastAsia" w:ascii="宋体" w:hAnsi="宋体" w:cs="宋体"/>
          <w:b/>
          <w:bCs/>
        </w:rPr>
        <w:t>雄发[1998]41号</w:t>
      </w:r>
    </w:p>
    <w:p w14:paraId="28D0996D">
      <w:pPr>
        <w:ind w:firstLine="0" w:firstLineChars="0"/>
        <w:jc w:val="center"/>
        <w:rPr>
          <w:b/>
        </w:rPr>
      </w:pPr>
      <w:r>
        <w:rPr>
          <w:rFonts w:hint="eastAsia"/>
          <w:b/>
        </w:rPr>
        <w:t>中共南雄市委  南雄市人民政府                                                                         关于鼓励客商来雄投资的若干规定</w:t>
      </w:r>
    </w:p>
    <w:p w14:paraId="4A372838">
      <w:pPr>
        <w:ind w:firstLine="420"/>
        <w:rPr>
          <w:rFonts w:ascii="宋体" w:hAnsi="宋体" w:cs="宋体"/>
        </w:rPr>
      </w:pPr>
      <w:r>
        <w:rPr>
          <w:rFonts w:hint="eastAsia" w:ascii="宋体" w:hAnsi="宋体" w:cs="宋体"/>
        </w:rPr>
        <w:t>为鼓励和支持客商（指在本市辖区以外的国内外投资者）来我市投资，加快、促进我市经济发展，根据有关法律、法规制定本规定。</w:t>
      </w:r>
    </w:p>
    <w:p w14:paraId="5375ED22">
      <w:pPr>
        <w:ind w:firstLine="422"/>
        <w:rPr>
          <w:b/>
        </w:rPr>
      </w:pPr>
      <w:r>
        <w:rPr>
          <w:rFonts w:hint="eastAsia"/>
          <w:b/>
        </w:rPr>
        <w:t>一、投资环境</w:t>
      </w:r>
    </w:p>
    <w:p w14:paraId="3B102A07">
      <w:pPr>
        <w:ind w:firstLine="420"/>
        <w:rPr>
          <w:rFonts w:ascii="宋体" w:hAnsi="宋体" w:cs="宋体"/>
        </w:rPr>
      </w:pPr>
      <w:r>
        <w:rPr>
          <w:rFonts w:hint="eastAsia" w:ascii="宋体" w:hAnsi="宋体" w:cs="宋体"/>
        </w:rPr>
        <w:t>第一条、客商来我市投资及经批准设立的企业，我市确保其享受国家、省、市有关政策规定的优惠待遇，鼓励并支持客商投资国家许可未作限制的任何产业，并可利用其它形式投资，如：合资、合作、收购兼并、承包、租赁等参与我市国有企业改造。</w:t>
      </w:r>
    </w:p>
    <w:p w14:paraId="38D0A1C6">
      <w:pPr>
        <w:ind w:firstLine="420"/>
        <w:rPr>
          <w:rFonts w:ascii="宋体" w:hAnsi="宋体" w:cs="宋体"/>
        </w:rPr>
      </w:pPr>
      <w:r>
        <w:rPr>
          <w:rFonts w:hint="eastAsia" w:ascii="宋体" w:hAnsi="宋体" w:cs="宋体"/>
        </w:rPr>
        <w:t>第二条、切实保障客商在雄的投资权益。各行政执法机关依法行政，不得随意干扰客商投资企业的合法生产经营，依法需要到外资企业进行有关工作检查或审计，须出示政府有关部门的证明，对客商投资企业及其员工处以罚款及进行查扣行为，必须经市政府批准方可实施。未经外经贸部门同意，任何部门或个人不得擅自到外商投资企业进行采访、参观和调研等非生产性活动。</w:t>
      </w:r>
    </w:p>
    <w:p w14:paraId="7342D02D">
      <w:pPr>
        <w:ind w:firstLine="420"/>
        <w:rPr>
          <w:rFonts w:ascii="宋体" w:hAnsi="宋体" w:cs="宋体"/>
        </w:rPr>
      </w:pPr>
      <w:r>
        <w:rPr>
          <w:rFonts w:hint="eastAsia" w:ascii="宋体" w:hAnsi="宋体" w:cs="宋体"/>
        </w:rPr>
        <w:t>第三条、任何单位和部门都要尊重外商的生活习惯，不得干预外商的正常生活，对外商居住和活动比较集中的宾馆、酒店和娱乐场所（具体范围由市政府确定）的治安工作，由市公安部门指定本局机关一个职能机构或一派出机构负责统一管理，其它部门和个人不得插手和干预。第四条、对投资额大，并热心支持我市经济建设的客商，经本人同意，可报请市人大常委会批准聘为荣誉市民，也可由市人民政府聘为经济顾问或推选为市政协委员鼓励其参政议政。</w:t>
      </w:r>
    </w:p>
    <w:p w14:paraId="4470DFA4">
      <w:pPr>
        <w:ind w:firstLine="422"/>
        <w:rPr>
          <w:b/>
        </w:rPr>
      </w:pPr>
      <w:r>
        <w:rPr>
          <w:rFonts w:hint="eastAsia"/>
          <w:b/>
        </w:rPr>
        <w:t>二、优质高效服务</w:t>
      </w:r>
    </w:p>
    <w:p w14:paraId="3D1E0BE3">
      <w:pPr>
        <w:ind w:firstLine="420"/>
        <w:rPr>
          <w:rFonts w:ascii="宋体" w:hAnsi="宋体" w:cs="宋体"/>
        </w:rPr>
      </w:pPr>
      <w:r>
        <w:rPr>
          <w:rFonts w:hint="eastAsia" w:ascii="宋体" w:hAnsi="宋体" w:cs="宋体"/>
        </w:rPr>
        <w:t>第五条、除税务部门依法征收的税款外，对外商投资企业的各种行政事业性收费，由市外商投资服务中心统一按核定标准向企业代收，然后分流到各行政事业性收费单位其，它部门不得擅自直接向外商投资企业收取。</w:t>
      </w:r>
    </w:p>
    <w:p w14:paraId="702C805C">
      <w:pPr>
        <w:ind w:firstLine="420"/>
        <w:rPr>
          <w:rFonts w:ascii="宋体" w:hAnsi="宋体" w:cs="宋体"/>
        </w:rPr>
      </w:pPr>
      <w:r>
        <w:rPr>
          <w:rFonts w:hint="eastAsia" w:ascii="宋体" w:hAnsi="宋体" w:cs="宋体"/>
        </w:rPr>
        <w:t>第六条、客商来我市投资，各审批机关在各自权限内，接到报批项目，在3个工作日内审查答复，能立即办理的要迅速办理。在资料齐备的情况下，审批手续不得超过7个工作日，需上级审批的项目，尽快呈报。</w:t>
      </w:r>
    </w:p>
    <w:p w14:paraId="2F454E52">
      <w:pPr>
        <w:ind w:firstLine="420"/>
        <w:rPr>
          <w:rFonts w:ascii="宋体" w:hAnsi="宋体" w:cs="宋体"/>
        </w:rPr>
      </w:pPr>
      <w:r>
        <w:rPr>
          <w:rFonts w:hint="eastAsia" w:ascii="宋体" w:hAnsi="宋体" w:cs="宋体"/>
        </w:rPr>
        <w:t>第七条、对客商来雄投资的前后期的有关工作，实行一个窗口办事和“一条龙”服务’具体工作由外商投资服务中心办理，主要负责代办客商投资项目的各项审批手续，接受客商的投资咨询、投诉，承接客商委托的业务性、社会性及生活上的有关服务项目。各职能部门要竭诚为引进外资服务，给予工作便利的承诺，为客商提供优质、高效的服务。</w:t>
      </w:r>
    </w:p>
    <w:p w14:paraId="0FF34487">
      <w:pPr>
        <w:ind w:firstLine="422"/>
        <w:rPr>
          <w:b/>
        </w:rPr>
      </w:pPr>
      <w:r>
        <w:rPr>
          <w:rFonts w:hint="eastAsia"/>
          <w:b/>
        </w:rPr>
        <w:t>三、优惠办法</w:t>
      </w:r>
    </w:p>
    <w:p w14:paraId="3E5F8D75">
      <w:pPr>
        <w:ind w:firstLine="420"/>
        <w:rPr>
          <w:rFonts w:ascii="宋体" w:hAnsi="宋体" w:cs="宋体"/>
        </w:rPr>
      </w:pPr>
      <w:r>
        <w:rPr>
          <w:rFonts w:hint="eastAsia" w:ascii="宋体" w:hAnsi="宋体" w:cs="宋体"/>
        </w:rPr>
        <w:t>第八条、税收方面，除国家和省已明文规定的税费标准之外，由我市掌握的所得税增量部份（下同），属生产型企业经营期10年以上的，10年内先征后退，属非生产型企业经营10年以上的，5年内先征后退。属租赁或兼并购买生产型企业，其新增部份的所得税，也先征后返还。在我市直接投资开展“三来一补”企业，优惠租用厂房、土地并在用工方面给予协助。对外加工装配出口的货物及其加工费免收增值税和消费税。</w:t>
      </w:r>
    </w:p>
    <w:p w14:paraId="0928F103">
      <w:pPr>
        <w:ind w:firstLine="420"/>
        <w:rPr>
          <w:rFonts w:ascii="宋体" w:hAnsi="宋体" w:cs="宋体"/>
        </w:rPr>
      </w:pPr>
      <w:r>
        <w:rPr>
          <w:rFonts w:hint="eastAsia" w:ascii="宋体" w:hAnsi="宋体" w:cs="宋体"/>
        </w:rPr>
        <w:t>第九条、外商在我市兴办生产性项目，除环境污染费外，不收其它行政、事业性规费的地方分成部份，外商来我市兴办其它项目的，凡各种行政事业性规费，按本市同行业的最低标准收取。对生产性企业，所得税除执行国家规定的“免二减三”优惠外，属我市征收部分，后三年实行全额返还。</w:t>
      </w:r>
    </w:p>
    <w:p w14:paraId="3F3FE23D">
      <w:pPr>
        <w:ind w:firstLine="420"/>
        <w:rPr>
          <w:rFonts w:ascii="宋体" w:hAnsi="宋体" w:cs="宋体"/>
        </w:rPr>
      </w:pPr>
      <w:r>
        <w:rPr>
          <w:rFonts w:hint="eastAsia" w:ascii="宋体" w:hAnsi="宋体" w:cs="宋体"/>
        </w:rPr>
        <w:t>第十条、凡已在我市投资的外商再介绍其他外商来我市投资200万元人民币以上项目者，在五年内将按其所介绍的外商投资企业每一纳税年度所缴纳给我市的地方税额（含国家税的地方分成部分）之总和的30%，由财政返拨给介绍企业，但最大返拨额以其应纳地方税的70%为限。外商投资企业以其所获利润在我市再投资开办新企业，经营期不少于五年者，亦可照此办法给予税收优惠。</w:t>
      </w:r>
    </w:p>
    <w:p w14:paraId="66A45C43">
      <w:pPr>
        <w:ind w:firstLine="420"/>
        <w:rPr>
          <w:rFonts w:ascii="宋体" w:hAnsi="宋体" w:cs="宋体"/>
        </w:rPr>
      </w:pPr>
      <w:r>
        <w:rPr>
          <w:rFonts w:hint="eastAsia" w:ascii="宋体" w:hAnsi="宋体" w:cs="宋体"/>
        </w:rPr>
        <w:t>第十一条、用地方面，对投资企业所需用地，可采用租用制，租用期1年以上，50年以下，租金按国家规定最低标准收取；属开发“三高”农业，成片开发三荒（荒山、荒坡、荒水）的项目，免缴场地使用费；在河南工业开发区及市指定的工业区内兴办外商投资企业，其兴建厂房和相应的配套设施所占用土地（不含空地）免交土地出让金和土地有偿使用费，但办理出租或抵押者，则按最优惠的条件补交土地出让金和土地有偿使用费。外商投资兴建商品房的用地，经协商可分期交纳征地费。</w:t>
      </w:r>
    </w:p>
    <w:p w14:paraId="47F5B84A">
      <w:pPr>
        <w:ind w:firstLine="420"/>
        <w:rPr>
          <w:rFonts w:ascii="宋体" w:hAnsi="宋体" w:cs="宋体"/>
        </w:rPr>
      </w:pPr>
      <w:r>
        <w:rPr>
          <w:rFonts w:hint="eastAsia" w:ascii="宋体" w:hAnsi="宋体" w:cs="宋体"/>
        </w:rPr>
        <w:t>第十二条、投资种养业的，对其在新开发的荒山、荒坡、荒水上生产应税农业特产品的项目，5年内予以免税，投资创办股份合作林场，可享受市股份合作林场政策给予木材经营权和加工权，并视其规模在我市的木材砍伐指标计划中单列。</w:t>
      </w:r>
    </w:p>
    <w:p w14:paraId="1607794F">
      <w:pPr>
        <w:ind w:firstLine="420"/>
        <w:rPr>
          <w:rFonts w:ascii="宋体" w:hAnsi="宋体" w:cs="宋体"/>
        </w:rPr>
      </w:pPr>
      <w:r>
        <w:rPr>
          <w:rFonts w:hint="eastAsia" w:ascii="宋体" w:hAnsi="宋体" w:cs="宋体"/>
        </w:rPr>
        <w:t>第十三条、客商投资所办企业所需原材料（竹、木、矿产等）指标，在同等条件下，有关部门优先安排。</w:t>
      </w:r>
    </w:p>
    <w:p w14:paraId="4CA58537">
      <w:pPr>
        <w:ind w:firstLine="420"/>
        <w:rPr>
          <w:rFonts w:ascii="宋体" w:hAnsi="宋体" w:cs="宋体"/>
        </w:rPr>
      </w:pPr>
      <w:r>
        <w:rPr>
          <w:rFonts w:hint="eastAsia" w:ascii="宋体" w:hAnsi="宋体" w:cs="宋体"/>
        </w:rPr>
        <w:t>第十四条、外商在我市投资兴办的三资企业和“三来一补”企业用水用电免交供水、供电增容费，投资总额在500万元人民币以上的工业企业，每度电价不高于0.5元人民币，一定五年不变，五年后，随物价上涨因素，作相应调整。</w:t>
      </w:r>
    </w:p>
    <w:p w14:paraId="486F0C42">
      <w:pPr>
        <w:ind w:firstLine="420"/>
        <w:rPr>
          <w:rFonts w:ascii="宋体" w:hAnsi="宋体" w:cs="宋体"/>
        </w:rPr>
      </w:pPr>
      <w:r>
        <w:rPr>
          <w:rFonts w:hint="eastAsia" w:ascii="宋体" w:hAnsi="宋体" w:cs="宋体"/>
        </w:rPr>
        <w:t>第十五条、客商在我市投资企业开业5年内，劳动用工收费按规定标准优惠50%，对客商投资企业需聘用有中级以上职称的专业技术人员优先办理有关手续，各项收费按标准优惠50%。</w:t>
      </w:r>
    </w:p>
    <w:p w14:paraId="1A95D3CF">
      <w:pPr>
        <w:ind w:firstLine="420"/>
        <w:rPr>
          <w:rFonts w:ascii="宋体" w:hAnsi="宋体" w:cs="宋体"/>
        </w:rPr>
      </w:pPr>
      <w:r>
        <w:rPr>
          <w:rFonts w:hint="eastAsia" w:ascii="宋体" w:hAnsi="宋体" w:cs="宋体"/>
        </w:rPr>
        <w:t>第十六条、外商投资企业免征地方所得税。</w:t>
      </w:r>
    </w:p>
    <w:p w14:paraId="2A57421A">
      <w:pPr>
        <w:ind w:firstLine="420"/>
        <w:rPr>
          <w:rFonts w:ascii="宋体" w:hAnsi="宋体" w:cs="宋体"/>
        </w:rPr>
      </w:pPr>
      <w:r>
        <w:rPr>
          <w:rFonts w:hint="eastAsia" w:ascii="宋体" w:hAnsi="宋体" w:cs="宋体"/>
        </w:rPr>
        <w:t>第十七条、外商投资企业不征收</w:t>
      </w:r>
      <w:r>
        <w:rPr>
          <w:rFonts w:hint="eastAsia" w:ascii="宋体" w:hAnsi="宋体" w:cs="宋体"/>
          <w:lang w:eastAsia="zh-CN"/>
        </w:rPr>
        <w:t>城市维护建设税</w:t>
      </w:r>
      <w:r>
        <w:rPr>
          <w:rFonts w:hint="eastAsia" w:ascii="宋体" w:hAnsi="宋体" w:cs="宋体"/>
        </w:rPr>
        <w:t>、教育附加费、市政设施配套费和园林绿化费。第十八条、外商投资企业十年内免征房产税。</w:t>
      </w:r>
    </w:p>
    <w:p w14:paraId="72B0884F">
      <w:pPr>
        <w:ind w:firstLine="420"/>
        <w:rPr>
          <w:rFonts w:ascii="宋体" w:hAnsi="宋体" w:cs="宋体"/>
        </w:rPr>
      </w:pPr>
      <w:r>
        <w:rPr>
          <w:rFonts w:hint="eastAsia" w:ascii="宋体" w:hAnsi="宋体" w:cs="宋体"/>
        </w:rPr>
        <w:t>第十九条、对固定资产投资超过三十万元人民币的客商可以安排其亲友1名办理农转非，如此类推，其子女入托上学与当地居民享受同等待遇。</w:t>
      </w:r>
    </w:p>
    <w:p w14:paraId="2C24F4A1">
      <w:pPr>
        <w:ind w:firstLine="420"/>
        <w:rPr>
          <w:rFonts w:ascii="宋体" w:hAnsi="宋体" w:cs="宋体"/>
        </w:rPr>
      </w:pPr>
      <w:r>
        <w:rPr>
          <w:rFonts w:hint="eastAsia" w:ascii="宋体" w:hAnsi="宋体" w:cs="宋体"/>
        </w:rPr>
        <w:t>第二十条、凡引荐外商来我市投资的有功人员（不含本市的专职招商人员），将按外商实际投资额的2%给予奖励。引荐外商来我市开展来料加工业务者，按实际工缴费收入的2%给予奖励。上述两项奖励，由市财政局在外商投资到位并开业半年后支付；来料加工奖励每半年结算一次。</w:t>
      </w:r>
    </w:p>
    <w:p w14:paraId="62695EAA">
      <w:pPr>
        <w:ind w:firstLine="422"/>
        <w:rPr>
          <w:b/>
        </w:rPr>
      </w:pPr>
      <w:r>
        <w:rPr>
          <w:rFonts w:hint="eastAsia"/>
          <w:b/>
        </w:rPr>
        <w:t>四、附则</w:t>
      </w:r>
    </w:p>
    <w:p w14:paraId="49553520">
      <w:pPr>
        <w:ind w:firstLine="420"/>
        <w:rPr>
          <w:rFonts w:ascii="宋体" w:hAnsi="宋体" w:cs="宋体"/>
        </w:rPr>
      </w:pPr>
      <w:r>
        <w:rPr>
          <w:rFonts w:hint="eastAsia" w:ascii="宋体" w:hAnsi="宋体" w:cs="宋体"/>
        </w:rPr>
        <w:t>第二十一条、本规定由南雄市外经贸局负责解释，各职能部门负责实施。对违反本规定的单位领导和责任人由市监察部门给予行政纪律处分。</w:t>
      </w:r>
    </w:p>
    <w:p w14:paraId="18C053A5">
      <w:pPr>
        <w:ind w:firstLine="420"/>
        <w:rPr>
          <w:rFonts w:ascii="宋体" w:hAnsi="宋体" w:cs="宋体"/>
        </w:rPr>
      </w:pPr>
      <w:r>
        <w:rPr>
          <w:rFonts w:hint="eastAsia" w:ascii="宋体" w:hAnsi="宋体" w:cs="宋体"/>
        </w:rPr>
        <w:t>第二十二条、本规定自发布之日起执行，过去有关文件与本规定相抵触的，以本规定为准。</w:t>
      </w:r>
    </w:p>
    <w:p w14:paraId="2ECD1AAE">
      <w:pPr>
        <w:ind w:firstLine="420"/>
        <w:jc w:val="right"/>
        <w:rPr>
          <w:rFonts w:ascii="宋体" w:hAnsi="宋体" w:cs="宋体"/>
        </w:rPr>
      </w:pPr>
      <w:r>
        <w:rPr>
          <w:rFonts w:hint="eastAsia" w:ascii="宋体" w:hAnsi="宋体" w:cs="宋体"/>
        </w:rPr>
        <w:t>一九九八年五月二十九日</w:t>
      </w:r>
    </w:p>
    <w:p w14:paraId="521974F6">
      <w:pPr>
        <w:pStyle w:val="3"/>
      </w:pPr>
      <w:r>
        <w:rPr>
          <w:rFonts w:hint="eastAsia"/>
        </w:rPr>
        <w:t>中共南雄市委文件</w:t>
      </w:r>
    </w:p>
    <w:p w14:paraId="6136DC1D">
      <w:pPr>
        <w:ind w:firstLine="422"/>
        <w:jc w:val="center"/>
        <w:rPr>
          <w:rFonts w:ascii="宋体" w:hAnsi="宋体" w:cs="宋体"/>
          <w:b/>
          <w:bCs/>
        </w:rPr>
      </w:pPr>
      <w:r>
        <w:rPr>
          <w:rFonts w:hint="eastAsia" w:ascii="宋体" w:hAnsi="宋体" w:cs="宋体"/>
          <w:b/>
          <w:bCs/>
        </w:rPr>
        <w:t>雄发[1998]23号</w:t>
      </w:r>
    </w:p>
    <w:p w14:paraId="44CD6663">
      <w:pPr>
        <w:ind w:firstLine="0" w:firstLineChars="0"/>
        <w:jc w:val="center"/>
        <w:rPr>
          <w:b/>
        </w:rPr>
      </w:pPr>
      <w:r>
        <w:rPr>
          <w:rFonts w:hint="eastAsia"/>
          <w:b/>
        </w:rPr>
        <w:t>中共南雄市委  南雄市人民政府                                                                        关于大力发展个体私营经济的决定</w:t>
      </w:r>
    </w:p>
    <w:p w14:paraId="7B6DB57C">
      <w:pPr>
        <w:ind w:firstLine="0" w:firstLineChars="0"/>
        <w:rPr>
          <w:rFonts w:ascii="宋体" w:hAnsi="宋体" w:cs="宋体"/>
        </w:rPr>
      </w:pPr>
      <w:r>
        <w:rPr>
          <w:rFonts w:hint="eastAsia" w:ascii="宋体" w:hAnsi="宋体" w:cs="宋体"/>
        </w:rPr>
        <w:t>各镇党委、政府，市直各单位：</w:t>
      </w:r>
    </w:p>
    <w:p w14:paraId="1495F584">
      <w:pPr>
        <w:ind w:firstLine="420"/>
        <w:rPr>
          <w:rFonts w:ascii="宋体" w:hAnsi="宋体" w:cs="宋体"/>
        </w:rPr>
      </w:pPr>
      <w:r>
        <w:rPr>
          <w:rFonts w:hint="eastAsia" w:ascii="宋体" w:hAnsi="宋体" w:cs="宋体"/>
        </w:rPr>
        <w:t>根据党的十五大坚持以公有制经济为主体，多种经济成份共同发展的精神，为加大扶持力度，促进我市个体私营经济快速健康发展，结合我市实际，特作如下决定：</w:t>
      </w:r>
    </w:p>
    <w:p w14:paraId="18A21539">
      <w:pPr>
        <w:ind w:firstLine="420"/>
      </w:pPr>
      <w:r>
        <w:rPr>
          <w:rFonts w:hint="eastAsia"/>
        </w:rPr>
        <w:t>一、加强领导，加快个体私营经济发展</w:t>
      </w:r>
    </w:p>
    <w:p w14:paraId="3892E1A8">
      <w:pPr>
        <w:ind w:firstLine="420"/>
        <w:rPr>
          <w:rFonts w:ascii="宋体" w:hAnsi="宋体" w:cs="宋体"/>
        </w:rPr>
      </w:pPr>
      <w:r>
        <w:rPr>
          <w:rFonts w:hint="eastAsia" w:ascii="宋体" w:hAnsi="宋体" w:cs="宋体"/>
        </w:rPr>
        <w:t>（一）各级党委、政府要解放思想，转变观念，加强领导，搞好服务，把加快个体、私营经济发展作为我市新的经济增长点来抓，纳入国民经济发展规划，并把发展个体和私营经济工作的好坏，作为各级领导政绩考核的重要内容。</w:t>
      </w:r>
    </w:p>
    <w:p w14:paraId="344A4255">
      <w:pPr>
        <w:ind w:firstLine="420"/>
        <w:rPr>
          <w:rFonts w:ascii="宋体" w:hAnsi="宋体" w:cs="宋体"/>
        </w:rPr>
      </w:pPr>
      <w:r>
        <w:rPr>
          <w:rFonts w:hint="eastAsia" w:ascii="宋体" w:hAnsi="宋体" w:cs="宋体"/>
        </w:rPr>
        <w:t>（二）建立和完善个体、私营经济联合办公会议制度。由副市长主持，政府办、计划局、贸易局、交通局、科技局、工商局、外经贸局、财政局、国税局地税局、公安局、劳动局、国土局、建设局、环保局、物价局、卫生局、社保局、文化局、人民银行、工商联、个体劳协等部门领导参加，每季度开会一次，负责研究制订个体、私营经济的发展规划，并抓好检查落实。</w:t>
      </w:r>
    </w:p>
    <w:p w14:paraId="49A76327">
      <w:pPr>
        <w:ind w:firstLine="420"/>
        <w:rPr>
          <w:rFonts w:ascii="宋体" w:hAnsi="宋体" w:cs="宋体"/>
        </w:rPr>
      </w:pPr>
      <w:r>
        <w:rPr>
          <w:rFonts w:hint="eastAsia" w:ascii="宋体" w:hAnsi="宋体" w:cs="宋体"/>
        </w:rPr>
        <w:t>（三）宣传部门要大力宣传、贯彻发展个体和私营经济的方针政策。充分利用广播、电视、板报等宣传舆论工具，开辟专门栏目，对发展个体和私营经济有突出贡献的，要及时总结，大力表彰，鼓励他们为加快我市经济发展作出更大的贡献。对阻碍发展或侵害个体和私营企业合法权益的，要坚决抵制，及时曝光，为加快我市个体私营经济创造良好的舆论环境。</w:t>
      </w:r>
    </w:p>
    <w:p w14:paraId="55010033">
      <w:pPr>
        <w:ind w:firstLine="420"/>
        <w:rPr>
          <w:rFonts w:ascii="宋体" w:hAnsi="宋体" w:cs="宋体"/>
        </w:rPr>
      </w:pPr>
      <w:r>
        <w:rPr>
          <w:rFonts w:hint="eastAsia" w:ascii="宋体" w:hAnsi="宋体" w:cs="宋体"/>
        </w:rPr>
        <w:t>（四）设立维护个体工商户和私营企业合法权益领导小组。由副市长担任组长，下设维护个体工商户和私营企业合法权益办公室，与市法制局合署办公，负责处理日常事务，接受个体工商户和私营企业的</w:t>
      </w:r>
      <w:r>
        <w:rPr>
          <w:rFonts w:hint="eastAsia" w:ascii="宋体" w:hAnsi="宋体" w:cs="宋体"/>
          <w:lang w:eastAsia="zh-CN"/>
        </w:rPr>
        <w:t>投诉</w:t>
      </w:r>
      <w:r>
        <w:rPr>
          <w:rFonts w:hint="eastAsia" w:ascii="宋体" w:hAnsi="宋体" w:cs="宋体"/>
        </w:rPr>
        <w:t>，查处侵害个体工商户和私营企业合法权益的案件。</w:t>
      </w:r>
    </w:p>
    <w:p w14:paraId="4BE524A5">
      <w:pPr>
        <w:ind w:firstLine="420"/>
      </w:pPr>
      <w:r>
        <w:rPr>
          <w:rFonts w:hint="eastAsia"/>
        </w:rPr>
        <w:t>二、政策措施</w:t>
      </w:r>
    </w:p>
    <w:p w14:paraId="21267293">
      <w:pPr>
        <w:ind w:firstLine="420"/>
        <w:rPr>
          <w:rFonts w:ascii="宋体" w:hAnsi="宋体" w:cs="宋体"/>
        </w:rPr>
      </w:pPr>
      <w:r>
        <w:rPr>
          <w:rFonts w:hint="eastAsia" w:ascii="宋体" w:hAnsi="宋体" w:cs="宋体"/>
        </w:rPr>
        <w:t>（一）在我市范围内兴办个体私营企业，不受户籍限制。凭身份证、职业状况证明和计划生育证明，可以直接到经营所在地的工商行政管理机关申请开业登记。经营范围除国家明令禁止的外不受限制，个体工商户和私营企业申请注册登记，除国务院和省政府规定必须提交的许可证外，其他前置条件不作注册登记的必要依据。工商行政登记机关可以先核发营业执照，由经营者在领取营业执照后60天内向有关部门补办有关手续。本市国有、集体企业下岗分流人员兴办个体私营企业，凭劳动部门核发的《下岗证》，在工商行政管理部门备案后，试营半年，试营期内免收管理费，试营期满后正式办理工商登记手续。</w:t>
      </w:r>
    </w:p>
    <w:p w14:paraId="416986CB">
      <w:pPr>
        <w:ind w:firstLine="420"/>
        <w:rPr>
          <w:rFonts w:ascii="宋体" w:hAnsi="宋体" w:cs="宋体"/>
        </w:rPr>
      </w:pPr>
      <w:r>
        <w:rPr>
          <w:rFonts w:hint="eastAsia" w:ascii="宋体" w:hAnsi="宋体" w:cs="宋体"/>
        </w:rPr>
        <w:t>（二）鼓励和支持个体、私营经济参与国有企业改革和资产重组。可以向国有、集体企业投资参股，也可以购买、租赁或者承包国有、集体中小企业；对于没有净资产的企业可以不少于1元的价格购买。被购买的企业可继续使用原企业名称，私营企业安置下岗职工占其新建企业总人数的60%以上的，经主管税务机关审查批准，可免交三年企业所得税。</w:t>
      </w:r>
    </w:p>
    <w:p w14:paraId="5DB09755">
      <w:pPr>
        <w:ind w:firstLine="420"/>
        <w:rPr>
          <w:rFonts w:ascii="宋体" w:hAnsi="宋体" w:cs="宋体"/>
        </w:rPr>
      </w:pPr>
      <w:r>
        <w:rPr>
          <w:rFonts w:hint="eastAsia" w:ascii="宋体" w:hAnsi="宋体" w:cs="宋体"/>
        </w:rPr>
        <w:t>（三）鼓励和支持个体私营经济发展对外贸易。个体工商户和私营企业与外商合作、合资，享受国家规定的“三资”企业政策和市政府制定的有关优惠政策。因业务需要出国（境），有关部门应予办理有关手续，热情为个体工商户和私营企业服务。</w:t>
      </w:r>
    </w:p>
    <w:p w14:paraId="277086BF">
      <w:pPr>
        <w:ind w:firstLine="420"/>
        <w:rPr>
          <w:rFonts w:ascii="宋体" w:hAnsi="宋体" w:cs="宋体"/>
        </w:rPr>
      </w:pPr>
      <w:r>
        <w:rPr>
          <w:rFonts w:hint="eastAsia" w:ascii="宋体" w:hAnsi="宋体" w:cs="宋体"/>
        </w:rPr>
        <w:t>（四）鼓励和支持个体私营经济投资开发农业。凡个体工商户和私营企业新开发荒山、荒坡，以各种形式兴办的股份合作林场，经营面积达500亩以上（含500亩）的，可优先安排竹、木砍伐指标。属指标内的木材，40%由林业部门收购，60%由股份合作林场自销；属指标内的毛竹，全部由股份合作林场自销，任何部门和单位不得强制收购、卡压。对经营面积达5000亩以上的，经林业主管部门批准，给予木材自营权。</w:t>
      </w:r>
    </w:p>
    <w:p w14:paraId="4E0C2BE1">
      <w:pPr>
        <w:ind w:firstLine="420"/>
        <w:rPr>
          <w:rFonts w:ascii="宋体" w:hAnsi="宋体" w:cs="宋体"/>
        </w:rPr>
      </w:pPr>
      <w:r>
        <w:rPr>
          <w:rFonts w:hint="eastAsia" w:ascii="宋体" w:hAnsi="宋体" w:cs="宋体"/>
        </w:rPr>
        <w:t>除林业外，其他农业开发项目，自有收成年度起，免交农林特产税3年。</w:t>
      </w:r>
    </w:p>
    <w:p w14:paraId="73A0C908">
      <w:pPr>
        <w:ind w:firstLine="420"/>
        <w:rPr>
          <w:rFonts w:ascii="宋体" w:hAnsi="宋体" w:cs="宋体"/>
        </w:rPr>
      </w:pPr>
      <w:r>
        <w:rPr>
          <w:rFonts w:hint="eastAsia" w:ascii="宋体" w:hAnsi="宋体" w:cs="宋体"/>
        </w:rPr>
        <w:t>（五）鼓励和支持个体私营经济创办科技企业。科技主管部门要把个体私营企业申报高新技术企业和高新技术产品纳入计划。经认定的个体私营高新技术企业，减按15%税率征收企业所得税。新办的可从获利年度起，免征企业所得税2年。经认定的高新技术产品，国家级3年内、省级2年内企业所得税“先征后返”，增值税地方分成25%部分返还给企业。</w:t>
      </w:r>
    </w:p>
    <w:p w14:paraId="739078A5">
      <w:pPr>
        <w:ind w:firstLine="420"/>
        <w:rPr>
          <w:rFonts w:ascii="宋体" w:hAnsi="宋体" w:cs="宋体"/>
        </w:rPr>
      </w:pPr>
      <w:r>
        <w:rPr>
          <w:rFonts w:hint="eastAsia" w:ascii="宋体" w:hAnsi="宋体" w:cs="宋体"/>
        </w:rPr>
        <w:t>（六）财政部门要留一部分周转金，用于扶持效益好、有市场发展前景的个体工商户和私营企业。财政扶持高新技术产业发展的专项资金，也可用于扶持个体私营科技企业。</w:t>
      </w:r>
    </w:p>
    <w:p w14:paraId="4D3D96FB">
      <w:pPr>
        <w:ind w:firstLine="420"/>
        <w:rPr>
          <w:rFonts w:ascii="宋体" w:hAnsi="宋体" w:cs="宋体"/>
        </w:rPr>
      </w:pPr>
      <w:r>
        <w:rPr>
          <w:rFonts w:hint="eastAsia" w:ascii="宋体" w:hAnsi="宋体" w:cs="宋体"/>
        </w:rPr>
        <w:t>（七）金融部门要加强对个体工商户和私营企业的服务，对经济实力强、信誉好、有偿还能力的个体工商户和私营企业，要积极给予贷款支持。对资产300万元以上，且资产负债率低于50%、效益好、纳税（含国税、地税）每年超过20万元的企业，给予重点扶持。</w:t>
      </w:r>
    </w:p>
    <w:p w14:paraId="72E6045D">
      <w:pPr>
        <w:ind w:firstLine="420"/>
        <w:rPr>
          <w:rFonts w:ascii="宋体" w:hAnsi="宋体" w:cs="宋体"/>
        </w:rPr>
      </w:pPr>
      <w:r>
        <w:rPr>
          <w:rFonts w:hint="eastAsia" w:ascii="宋体" w:hAnsi="宋体" w:cs="宋体"/>
        </w:rPr>
        <w:t>（八）国家干部、职工和纳入国家分配计划的大、中专毕业生到个体私营企业工作，其人事档案可挂在市人才交流中心或劳动部门管理，免收管理费，并保留其原身份不变。在受雇企业期间参加养老保险的，连续计算工龄。</w:t>
      </w:r>
    </w:p>
    <w:p w14:paraId="6C405DEA">
      <w:pPr>
        <w:ind w:firstLine="420"/>
        <w:rPr>
          <w:rFonts w:ascii="宋体" w:hAnsi="宋体" w:cs="宋体"/>
        </w:rPr>
      </w:pPr>
      <w:r>
        <w:rPr>
          <w:rFonts w:hint="eastAsia" w:ascii="宋体" w:hAnsi="宋体" w:cs="宋体"/>
        </w:rPr>
        <w:t>（九）外来居民在我市兴办个体私营企业。对固定资产一次性投资50万元以上或连续二年纳税5万元以上的个体工商户和私营企业主，个体私营企业中具有高级职称或带有高新科技成果的人员，其本人和配偶及符合计划生育政策的未成年子女，均可入籍南雄市。其子女在入学、招工就业等方面均享受本地居民同等待遇。符合国家现行职称政策规定的个体工商户和私营企业科技人员，在职称晋升考核与评聘中，与国有、集体企业的科技人员一视同仁。</w:t>
      </w:r>
    </w:p>
    <w:p w14:paraId="3660DEF9">
      <w:pPr>
        <w:ind w:firstLine="420"/>
        <w:rPr>
          <w:rFonts w:ascii="宋体" w:hAnsi="宋体" w:cs="宋体"/>
        </w:rPr>
      </w:pPr>
      <w:r>
        <w:rPr>
          <w:rFonts w:hint="eastAsia" w:ascii="宋体" w:hAnsi="宋体" w:cs="宋体"/>
        </w:rPr>
        <w:t>（十）城规、国土、工商等有关部门，要结合城市规划，按照“谁投资、谁受益”的原则，逐步建设好专业市场和商业街道，并在征地、用地等方面予以优惠扶持。凡国有、集体企业下岗人员在指定的专业市场或商业街内开办企业、门店，有关部门应按最低标准减半收取开办应交的费用（本决定中已作规定和国家法律法规另有规定的除外）。</w:t>
      </w:r>
    </w:p>
    <w:p w14:paraId="18701980">
      <w:pPr>
        <w:ind w:firstLine="420"/>
      </w:pPr>
      <w:r>
        <w:rPr>
          <w:rFonts w:hint="eastAsia"/>
        </w:rPr>
        <w:t>三、维护个体工商户和私营企业的合法权益</w:t>
      </w:r>
    </w:p>
    <w:p w14:paraId="62454822">
      <w:pPr>
        <w:ind w:firstLine="420"/>
        <w:rPr>
          <w:rFonts w:ascii="宋体" w:hAnsi="宋体" w:cs="宋体"/>
        </w:rPr>
      </w:pPr>
      <w:r>
        <w:rPr>
          <w:rFonts w:hint="eastAsia" w:ascii="宋体" w:hAnsi="宋体" w:cs="宋体"/>
        </w:rPr>
        <w:t>（一）各级政府及其主管部门在行政管理中，不得向个体工商户和私营企业乱收费、乱摊派、乱罚款、乱查扣，不得强制要求个体工商户和私营企业认购、搭配自己经营或指定经营的器材、设备等商品以从中牟利。物价部门要会同财政、工商、法制部门每年联合审查一次各党政部门、各单位的行政事业性收费项目，并予以公布。已取消的项目要及时清理。没有法律、法规、规章规定和已清理取消的收费项目，个体工商户和私营企业可以拒交。</w:t>
      </w:r>
    </w:p>
    <w:p w14:paraId="66427DB2">
      <w:pPr>
        <w:ind w:firstLine="420"/>
        <w:rPr>
          <w:rFonts w:ascii="宋体" w:hAnsi="宋体" w:cs="宋体"/>
        </w:rPr>
      </w:pPr>
      <w:r>
        <w:rPr>
          <w:rFonts w:hint="eastAsia" w:ascii="宋体" w:hAnsi="宋体" w:cs="宋体"/>
        </w:rPr>
        <w:t>（二）建立行政事业性收费登记止制度。凡向个体工商户和私营企业收取各项行政管理规费，必须由物价部门核定收费项目、收费标准，必须使用财政或税务部门统一印制的票据，必须填写收费登记卡。收费登记卡由市物价局统一印制，上面载明：收费单位、项目，所依据的法律、法规、规章，收费标准、交费人和收费人姓名等事项。前往经营地收费的执收人员必须2人以上，必须穿着经过上级批准的行业统一服装，佩带全省统一制发的《行政执法证》或者法律、行政法规规定的执法证件。凡不符合上述要求和没有法律、法规、规章规定和已清理取消的收费项目，个体工商户和私营企业有权拒付。</w:t>
      </w:r>
    </w:p>
    <w:p w14:paraId="4F96BA28">
      <w:pPr>
        <w:ind w:firstLine="420"/>
        <w:rPr>
          <w:rFonts w:ascii="宋体" w:hAnsi="宋体" w:cs="宋体"/>
        </w:rPr>
      </w:pPr>
      <w:r>
        <w:rPr>
          <w:rFonts w:hint="eastAsia" w:ascii="宋体" w:hAnsi="宋体" w:cs="宋体"/>
        </w:rPr>
        <w:t>（三）建立重大行政处罚备案制度。对个体工商户给予500元以上，对私营企业给予2000元以上罚款的行政处罚，执罚单位要在作出行政处罚决定之日起5日内报市政府法制局备案和审查，对不符合法律、法规、规章规定的行政处罚给予纠正或撤消。</w:t>
      </w:r>
    </w:p>
    <w:p w14:paraId="0CDD4321">
      <w:pPr>
        <w:ind w:firstLine="420"/>
        <w:rPr>
          <w:rFonts w:ascii="宋体" w:hAnsi="宋体" w:cs="宋体"/>
        </w:rPr>
      </w:pPr>
      <w:r>
        <w:rPr>
          <w:rFonts w:hint="eastAsia" w:ascii="宋体" w:hAnsi="宋体" w:cs="宋体"/>
        </w:rPr>
        <w:t>（四）行政执法机关对个体工商户私营企业暂扣证照或查封、扣押、冻结财物的，必须在30天内作出处理，逾期不作出处理的，由市人民政府依《广东省各级人民政府行政执法监督条例》规定查处。</w:t>
      </w:r>
    </w:p>
    <w:p w14:paraId="722C001B">
      <w:pPr>
        <w:ind w:firstLine="420"/>
        <w:rPr>
          <w:rFonts w:ascii="宋体" w:hAnsi="宋体" w:cs="宋体"/>
        </w:rPr>
      </w:pPr>
      <w:r>
        <w:rPr>
          <w:rFonts w:hint="eastAsia" w:ascii="宋体" w:hAnsi="宋体" w:cs="宋体"/>
        </w:rPr>
        <w:t>（五）个体工商户和私营企业对乱收费、乱摊派、乱罚款、乱查扣等侵害个体工商户和私营企业合法权益的行为，可随时向市政府维护个体工商户和私营企业合法权益办公室或有关部门投诉、申拆、检举和控告。有关部门接报后，必须及时组织调查处理。对于个别执法单位和执法人员利用职务或职权侵害个体工商户和私营企业合法权益的，市纪检监察部门要严肃处理，对情节严重，构成犯罪的，交由司法机关依法处理。</w:t>
      </w:r>
    </w:p>
    <w:p w14:paraId="239945C0">
      <w:pPr>
        <w:ind w:firstLine="420"/>
        <w:rPr>
          <w:rFonts w:ascii="宋体" w:hAnsi="宋体" w:cs="宋体"/>
        </w:rPr>
      </w:pPr>
      <w:r>
        <w:rPr>
          <w:rFonts w:hint="eastAsia" w:ascii="宋体" w:hAnsi="宋体" w:cs="宋体"/>
        </w:rPr>
        <w:t>（六）严厉打击阻碍、破坏个体和私营经济发展的违法犯罪分子，创造一个良好的社会治安环境。对于向个体、私营企业敲诈勒索、收取保护费，殴打个体、私营企业负责人和工作人员，干扰个体、私营企业正常经营活动的违法犯罪分子，公安机关要从重从快从严予以坚决打击，决不姑息，切实保护个体、私营企业经营者的利益。</w:t>
      </w:r>
    </w:p>
    <w:p w14:paraId="36F51B26">
      <w:pPr>
        <w:ind w:firstLine="420"/>
        <w:rPr>
          <w:rFonts w:ascii="宋体" w:hAnsi="宋体" w:cs="宋体"/>
        </w:rPr>
      </w:pPr>
      <w:r>
        <w:rPr>
          <w:rFonts w:hint="eastAsia" w:ascii="宋体" w:hAnsi="宋体" w:cs="宋体"/>
        </w:rPr>
        <w:t>四、本决定自公布之日起执行，凡与本决定有抵触的，以本决定为准。本决定由市政府法制局负责解释。</w:t>
      </w:r>
    </w:p>
    <w:p w14:paraId="73E95792">
      <w:pPr>
        <w:ind w:firstLine="420"/>
        <w:jc w:val="right"/>
        <w:rPr>
          <w:rFonts w:ascii="宋体" w:hAnsi="宋体" w:cs="宋体"/>
        </w:rPr>
      </w:pPr>
      <w:r>
        <w:rPr>
          <w:rFonts w:hint="eastAsia" w:ascii="宋体" w:hAnsi="宋体" w:cs="宋体"/>
          <w:lang w:eastAsia="zh-CN"/>
        </w:rPr>
        <w:t>投诉</w:t>
      </w:r>
      <w:r>
        <w:rPr>
          <w:rFonts w:hint="eastAsia" w:ascii="宋体" w:hAnsi="宋体" w:cs="宋体"/>
        </w:rPr>
        <w:t>电话：3825247（市政府法制局）</w:t>
      </w:r>
    </w:p>
    <w:p w14:paraId="48C4F50A">
      <w:pPr>
        <w:ind w:right="420" w:firstLine="420"/>
        <w:jc w:val="right"/>
        <w:rPr>
          <w:rFonts w:ascii="宋体" w:hAnsi="宋体" w:cs="宋体"/>
        </w:rPr>
      </w:pPr>
      <w:r>
        <w:rPr>
          <w:rFonts w:hint="eastAsia" w:ascii="宋体" w:hAnsi="宋体" w:cs="宋体"/>
        </w:rPr>
        <w:t>3822204（市物价局）</w:t>
      </w:r>
    </w:p>
    <w:p w14:paraId="173B634E">
      <w:pPr>
        <w:ind w:right="420" w:firstLine="420"/>
        <w:jc w:val="right"/>
        <w:rPr>
          <w:rFonts w:ascii="宋体" w:hAnsi="宋体" w:cs="宋体"/>
        </w:rPr>
      </w:pPr>
      <w:r>
        <w:rPr>
          <w:rFonts w:hint="eastAsia" w:ascii="宋体" w:hAnsi="宋体" w:cs="宋体"/>
        </w:rPr>
        <w:t>3825407（市工商局）</w:t>
      </w:r>
    </w:p>
    <w:p w14:paraId="2C059CF2">
      <w:pPr>
        <w:ind w:right="420" w:firstLine="420"/>
        <w:jc w:val="right"/>
        <w:rPr>
          <w:rFonts w:ascii="宋体" w:hAnsi="宋体" w:cs="宋体"/>
        </w:rPr>
      </w:pPr>
      <w:r>
        <w:rPr>
          <w:rFonts w:hint="eastAsia" w:ascii="宋体" w:hAnsi="宋体" w:cs="宋体"/>
        </w:rPr>
        <w:t>一九九八年四月三十日</w:t>
      </w:r>
    </w:p>
    <w:p w14:paraId="2100B622">
      <w:pPr>
        <w:pStyle w:val="3"/>
      </w:pPr>
      <w:r>
        <w:rPr>
          <w:rFonts w:hint="eastAsia"/>
        </w:rPr>
        <w:t>中共南雄市委办公室文件</w:t>
      </w:r>
    </w:p>
    <w:p w14:paraId="5831E9ED">
      <w:pPr>
        <w:ind w:firstLine="422"/>
        <w:jc w:val="center"/>
        <w:rPr>
          <w:rFonts w:ascii="宋体" w:hAnsi="宋体" w:cs="宋体"/>
          <w:b/>
          <w:bCs/>
        </w:rPr>
      </w:pPr>
      <w:r>
        <w:rPr>
          <w:rFonts w:hint="eastAsia" w:ascii="宋体" w:hAnsi="宋体" w:cs="宋体"/>
          <w:b/>
          <w:bCs/>
        </w:rPr>
        <w:t>雄办发[1998]55号</w:t>
      </w:r>
    </w:p>
    <w:p w14:paraId="0D809475">
      <w:pPr>
        <w:ind w:firstLine="0" w:firstLineChars="0"/>
        <w:jc w:val="center"/>
        <w:rPr>
          <w:b/>
        </w:rPr>
      </w:pPr>
      <w:r>
        <w:rPr>
          <w:rFonts w:hint="eastAsia"/>
          <w:b/>
        </w:rPr>
        <w:t>中共南雄市委办公室  南雄市人民政府办公室                                                               关于调整南雄市地方志编纂委员会成员的通知</w:t>
      </w:r>
    </w:p>
    <w:p w14:paraId="00C2BFDB">
      <w:pPr>
        <w:ind w:firstLine="0" w:firstLineChars="0"/>
        <w:rPr>
          <w:rFonts w:ascii="宋体" w:hAnsi="宋体" w:cs="宋体"/>
        </w:rPr>
      </w:pPr>
      <w:r>
        <w:rPr>
          <w:rFonts w:hint="eastAsia" w:ascii="宋体" w:hAnsi="宋体" w:cs="宋体"/>
        </w:rPr>
        <w:t>各镇，市直部、委、办及有关科局：</w:t>
      </w:r>
    </w:p>
    <w:p w14:paraId="7B0A862F">
      <w:pPr>
        <w:ind w:firstLine="420"/>
        <w:rPr>
          <w:rFonts w:ascii="宋体" w:hAnsi="宋体" w:cs="宋体"/>
        </w:rPr>
      </w:pPr>
      <w:r>
        <w:rPr>
          <w:rFonts w:hint="eastAsia" w:ascii="宋体" w:hAnsi="宋体" w:cs="宋体"/>
        </w:rPr>
        <w:t>鉴于原地方志编委会领导成员变动较大，市委、市政府决定调整编委会领导成员，以加强今后我市地方志和年鉴的编纂出版工作的领导。调整后的南雄市地方志编委会和《南雄年鉴》的编审成员如下：</w:t>
      </w:r>
    </w:p>
    <w:p w14:paraId="511CABAE">
      <w:pPr>
        <w:ind w:firstLine="0" w:firstLineChars="0"/>
        <w:jc w:val="center"/>
        <w:rPr>
          <w:b/>
        </w:rPr>
      </w:pPr>
      <w:r>
        <w:rPr>
          <w:rFonts w:hint="eastAsia"/>
          <w:b/>
        </w:rPr>
        <w:t>南雄市地方志编纂委员会</w:t>
      </w:r>
    </w:p>
    <w:p w14:paraId="239E8168">
      <w:pPr>
        <w:ind w:firstLine="422"/>
        <w:rPr>
          <w:rFonts w:ascii="宋体" w:hAnsi="宋体" w:cs="宋体"/>
        </w:rPr>
      </w:pPr>
      <w:r>
        <w:rPr>
          <w:rFonts w:hint="eastAsia" w:ascii="宋体" w:hAnsi="宋体" w:cs="宋体"/>
          <w:b/>
        </w:rPr>
        <w:t>主  任：</w:t>
      </w:r>
      <w:r>
        <w:rPr>
          <w:rFonts w:hint="eastAsia" w:ascii="宋体" w:hAnsi="宋体" w:cs="宋体"/>
        </w:rPr>
        <w:t>丘隆基（市委书记）</w:t>
      </w:r>
    </w:p>
    <w:p w14:paraId="7294513C">
      <w:pPr>
        <w:ind w:firstLine="422"/>
        <w:rPr>
          <w:rFonts w:ascii="宋体" w:hAnsi="宋体" w:cs="宋体"/>
        </w:rPr>
      </w:pPr>
      <w:r>
        <w:rPr>
          <w:rFonts w:hint="eastAsia" w:ascii="宋体" w:hAnsi="宋体" w:cs="宋体"/>
          <w:b/>
        </w:rPr>
        <w:t>副主任：</w:t>
      </w:r>
      <w:r>
        <w:rPr>
          <w:rFonts w:hint="eastAsia" w:ascii="宋体" w:hAnsi="宋体" w:cs="宋体"/>
        </w:rPr>
        <w:t>沈明祥（市长）</w:t>
      </w:r>
    </w:p>
    <w:p w14:paraId="2CB883ED">
      <w:pPr>
        <w:ind w:firstLine="1260" w:firstLineChars="600"/>
        <w:rPr>
          <w:rFonts w:ascii="宋体" w:hAnsi="宋体" w:cs="宋体"/>
        </w:rPr>
      </w:pPr>
      <w:r>
        <w:rPr>
          <w:rFonts w:hint="eastAsia" w:ascii="宋体" w:hAnsi="宋体" w:cs="宋体"/>
        </w:rPr>
        <w:t>曲令平（市人大</w:t>
      </w:r>
      <w:r>
        <w:rPr>
          <w:rFonts w:hint="eastAsia" w:ascii="宋体" w:hAnsi="宋体" w:cs="宋体"/>
          <w:lang w:val="en-US" w:eastAsia="zh-CN"/>
        </w:rPr>
        <w:t>常委会</w:t>
      </w:r>
      <w:r>
        <w:rPr>
          <w:rFonts w:hint="eastAsia" w:ascii="宋体" w:hAnsi="宋体" w:cs="宋体"/>
        </w:rPr>
        <w:t>主任）</w:t>
      </w:r>
    </w:p>
    <w:p w14:paraId="1F2782CB">
      <w:pPr>
        <w:ind w:firstLine="1260" w:firstLineChars="600"/>
        <w:rPr>
          <w:rFonts w:ascii="宋体" w:hAnsi="宋体" w:cs="宋体"/>
        </w:rPr>
      </w:pPr>
      <w:r>
        <w:rPr>
          <w:rFonts w:hint="eastAsia" w:ascii="宋体" w:hAnsi="宋体" w:cs="宋体"/>
        </w:rPr>
        <w:t>陈逢英（市政协主席）</w:t>
      </w:r>
    </w:p>
    <w:p w14:paraId="738495EB">
      <w:pPr>
        <w:ind w:firstLine="1260" w:firstLineChars="600"/>
        <w:rPr>
          <w:rFonts w:ascii="宋体" w:hAnsi="宋体" w:cs="宋体"/>
        </w:rPr>
      </w:pPr>
      <w:r>
        <w:rPr>
          <w:rFonts w:hint="eastAsia" w:ascii="宋体" w:hAnsi="宋体" w:cs="宋体"/>
        </w:rPr>
        <w:t>罗展雄（市委副书记）</w:t>
      </w:r>
    </w:p>
    <w:p w14:paraId="6721C1B1">
      <w:pPr>
        <w:ind w:firstLine="1260" w:firstLineChars="600"/>
        <w:rPr>
          <w:rFonts w:ascii="宋体" w:hAnsi="宋体" w:cs="宋体"/>
        </w:rPr>
      </w:pPr>
      <w:r>
        <w:rPr>
          <w:rFonts w:hint="eastAsia" w:ascii="宋体" w:hAnsi="宋体" w:cs="宋体"/>
        </w:rPr>
        <w:t>张  平（市委副书记）</w:t>
      </w:r>
    </w:p>
    <w:p w14:paraId="38C5B477">
      <w:pPr>
        <w:ind w:firstLine="1260" w:firstLineChars="600"/>
        <w:rPr>
          <w:rFonts w:ascii="宋体" w:hAnsi="宋体" w:cs="宋体"/>
        </w:rPr>
      </w:pPr>
      <w:r>
        <w:rPr>
          <w:rFonts w:hint="eastAsia" w:ascii="宋体" w:hAnsi="宋体" w:cs="宋体"/>
        </w:rPr>
        <w:t>曾昭佑（市委常委、纪委书记）</w:t>
      </w:r>
    </w:p>
    <w:p w14:paraId="22C4570B">
      <w:pPr>
        <w:ind w:firstLine="1260" w:firstLineChars="600"/>
        <w:rPr>
          <w:rFonts w:ascii="宋体" w:hAnsi="宋体" w:cs="宋体"/>
        </w:rPr>
      </w:pPr>
      <w:r>
        <w:rPr>
          <w:rFonts w:hint="eastAsia" w:ascii="宋体" w:hAnsi="宋体" w:cs="宋体"/>
        </w:rPr>
        <w:t>林  岚（市委常委、宣传部长）</w:t>
      </w:r>
    </w:p>
    <w:p w14:paraId="1452FE39">
      <w:pPr>
        <w:ind w:firstLine="1260" w:firstLineChars="600"/>
        <w:rPr>
          <w:rFonts w:ascii="宋体" w:hAnsi="宋体" w:cs="宋体"/>
        </w:rPr>
      </w:pPr>
      <w:r>
        <w:rPr>
          <w:rFonts w:hint="eastAsia" w:ascii="宋体" w:hAnsi="宋体" w:cs="宋体"/>
        </w:rPr>
        <w:t>何万飞（市委常委、政法委书记）</w:t>
      </w:r>
    </w:p>
    <w:p w14:paraId="67792176">
      <w:pPr>
        <w:ind w:firstLine="1260" w:firstLineChars="600"/>
        <w:rPr>
          <w:rFonts w:ascii="宋体" w:hAnsi="宋体" w:cs="宋体"/>
        </w:rPr>
      </w:pPr>
      <w:r>
        <w:rPr>
          <w:rFonts w:hint="eastAsia" w:ascii="宋体" w:hAnsi="宋体" w:cs="宋体"/>
        </w:rPr>
        <w:t>肖芬先（市委常委、市委办主任）</w:t>
      </w:r>
    </w:p>
    <w:p w14:paraId="31553EEF">
      <w:pPr>
        <w:ind w:firstLine="422"/>
        <w:rPr>
          <w:rFonts w:ascii="宋体" w:hAnsi="宋体" w:cs="宋体"/>
        </w:rPr>
      </w:pPr>
      <w:r>
        <w:rPr>
          <w:rFonts w:hint="eastAsia" w:ascii="宋体" w:hAnsi="宋体" w:cs="宋体"/>
          <w:b/>
        </w:rPr>
        <w:t>委  员：</w:t>
      </w:r>
      <w:r>
        <w:rPr>
          <w:rFonts w:hint="eastAsia" w:ascii="宋体" w:hAnsi="宋体" w:cs="宋体"/>
        </w:rPr>
        <w:t>杨水生（市政府办主任）</w:t>
      </w:r>
    </w:p>
    <w:p w14:paraId="22B41C43">
      <w:pPr>
        <w:ind w:firstLine="1260" w:firstLineChars="600"/>
        <w:rPr>
          <w:rFonts w:ascii="宋体" w:hAnsi="宋体" w:cs="宋体"/>
        </w:rPr>
      </w:pPr>
      <w:r>
        <w:rPr>
          <w:rFonts w:hint="eastAsia" w:ascii="宋体" w:hAnsi="宋体" w:cs="宋体"/>
        </w:rPr>
        <w:t>陈礼祥（市人大办主任）</w:t>
      </w:r>
    </w:p>
    <w:p w14:paraId="685FEF03">
      <w:pPr>
        <w:ind w:firstLine="1260" w:firstLineChars="600"/>
        <w:rPr>
          <w:rFonts w:ascii="宋体" w:hAnsi="宋体" w:cs="宋体"/>
        </w:rPr>
      </w:pPr>
      <w:r>
        <w:rPr>
          <w:rFonts w:hint="eastAsia" w:ascii="宋体" w:hAnsi="宋体" w:cs="宋体"/>
        </w:rPr>
        <w:t>衷玉华（市政协办主任）</w:t>
      </w:r>
    </w:p>
    <w:p w14:paraId="36238987">
      <w:pPr>
        <w:ind w:firstLine="1260" w:firstLineChars="600"/>
        <w:rPr>
          <w:rFonts w:ascii="宋体" w:hAnsi="宋体" w:cs="宋体"/>
        </w:rPr>
      </w:pPr>
      <w:r>
        <w:rPr>
          <w:rFonts w:hint="eastAsia" w:ascii="宋体" w:hAnsi="宋体" w:cs="宋体"/>
        </w:rPr>
        <w:t>黄天平（工业局局长）</w:t>
      </w:r>
    </w:p>
    <w:p w14:paraId="084097A5">
      <w:pPr>
        <w:ind w:firstLine="1260" w:firstLineChars="600"/>
        <w:rPr>
          <w:rFonts w:ascii="宋体" w:hAnsi="宋体" w:cs="宋体"/>
        </w:rPr>
      </w:pPr>
      <w:r>
        <w:rPr>
          <w:rFonts w:hint="eastAsia" w:ascii="宋体" w:hAnsi="宋体" w:cs="宋体"/>
        </w:rPr>
        <w:t>黄德群（农业办主任）</w:t>
      </w:r>
    </w:p>
    <w:p w14:paraId="10AFCC50">
      <w:pPr>
        <w:ind w:firstLine="1260" w:firstLineChars="600"/>
        <w:rPr>
          <w:rFonts w:ascii="宋体" w:hAnsi="宋体" w:cs="宋体"/>
        </w:rPr>
      </w:pPr>
      <w:r>
        <w:rPr>
          <w:rFonts w:hint="eastAsia" w:ascii="宋体" w:hAnsi="宋体" w:cs="宋体"/>
        </w:rPr>
        <w:t>何人平（计划局局长）</w:t>
      </w:r>
    </w:p>
    <w:p w14:paraId="7B65397A">
      <w:pPr>
        <w:ind w:firstLine="1260" w:firstLineChars="600"/>
        <w:rPr>
          <w:rFonts w:ascii="宋体" w:hAnsi="宋体" w:cs="宋体"/>
        </w:rPr>
      </w:pPr>
      <w:r>
        <w:rPr>
          <w:rFonts w:hint="eastAsia" w:ascii="宋体" w:hAnsi="宋体" w:cs="宋体"/>
        </w:rPr>
        <w:t>张万勇（建设局局长）</w:t>
      </w:r>
    </w:p>
    <w:p w14:paraId="539129FB">
      <w:pPr>
        <w:ind w:firstLine="1260" w:firstLineChars="600"/>
        <w:rPr>
          <w:rFonts w:ascii="宋体" w:hAnsi="宋体" w:cs="宋体"/>
        </w:rPr>
      </w:pPr>
      <w:r>
        <w:rPr>
          <w:rFonts w:hint="eastAsia" w:ascii="宋体" w:hAnsi="宋体" w:cs="宋体"/>
        </w:rPr>
        <w:t>沈移山（贸易局局长）</w:t>
      </w:r>
    </w:p>
    <w:p w14:paraId="111B21BA">
      <w:pPr>
        <w:ind w:firstLine="1260" w:firstLineChars="600"/>
        <w:rPr>
          <w:rFonts w:ascii="宋体" w:hAnsi="宋体" w:cs="宋体"/>
        </w:rPr>
      </w:pPr>
      <w:r>
        <w:rPr>
          <w:rFonts w:hint="eastAsia" w:ascii="宋体" w:hAnsi="宋体" w:cs="宋体"/>
        </w:rPr>
        <w:t>黎盛勤（外经贸局局长）</w:t>
      </w:r>
    </w:p>
    <w:p w14:paraId="40AFC27B">
      <w:pPr>
        <w:ind w:firstLine="1260" w:firstLineChars="600"/>
        <w:rPr>
          <w:rFonts w:ascii="宋体" w:hAnsi="宋体" w:cs="宋体"/>
        </w:rPr>
      </w:pPr>
      <w:r>
        <w:rPr>
          <w:rFonts w:hint="eastAsia" w:ascii="宋体" w:hAnsi="宋体" w:cs="宋体"/>
        </w:rPr>
        <w:t>徐春生（科技局局长）</w:t>
      </w:r>
    </w:p>
    <w:p w14:paraId="0EB8AC7A">
      <w:pPr>
        <w:ind w:firstLine="1260" w:firstLineChars="600"/>
        <w:rPr>
          <w:rFonts w:ascii="宋体" w:hAnsi="宋体" w:cs="宋体"/>
        </w:rPr>
      </w:pPr>
      <w:r>
        <w:rPr>
          <w:rFonts w:hint="eastAsia" w:ascii="宋体" w:hAnsi="宋体" w:cs="宋体"/>
        </w:rPr>
        <w:t>王荣光（财政局局长）</w:t>
      </w:r>
    </w:p>
    <w:p w14:paraId="27F4BFAB">
      <w:pPr>
        <w:ind w:firstLine="1260" w:firstLineChars="600"/>
        <w:rPr>
          <w:rFonts w:ascii="宋体" w:hAnsi="宋体" w:cs="宋体"/>
        </w:rPr>
      </w:pPr>
      <w:r>
        <w:rPr>
          <w:rFonts w:hint="eastAsia" w:ascii="宋体" w:hAnsi="宋体" w:cs="宋体"/>
        </w:rPr>
        <w:t>叶会洲（统计局局长）</w:t>
      </w:r>
    </w:p>
    <w:p w14:paraId="4AB722D0">
      <w:pPr>
        <w:ind w:firstLine="1260" w:firstLineChars="600"/>
        <w:rPr>
          <w:rFonts w:ascii="宋体" w:hAnsi="宋体" w:cs="宋体"/>
        </w:rPr>
      </w:pPr>
      <w:r>
        <w:rPr>
          <w:rFonts w:hint="eastAsia" w:ascii="宋体" w:hAnsi="宋体" w:cs="宋体"/>
        </w:rPr>
        <w:t>黄朝定（市志办主任）</w:t>
      </w:r>
    </w:p>
    <w:p w14:paraId="5E9081C0">
      <w:pPr>
        <w:ind w:firstLine="1260" w:firstLineChars="600"/>
        <w:rPr>
          <w:rFonts w:ascii="宋体" w:hAnsi="宋体" w:cs="宋体"/>
        </w:rPr>
      </w:pPr>
      <w:r>
        <w:rPr>
          <w:rFonts w:hint="eastAsia" w:ascii="宋体" w:hAnsi="宋体" w:cs="宋体"/>
        </w:rPr>
        <w:t>黄祖明（纪委办主任）</w:t>
      </w:r>
    </w:p>
    <w:p w14:paraId="362BF377">
      <w:pPr>
        <w:ind w:firstLine="1260" w:firstLineChars="600"/>
        <w:rPr>
          <w:rFonts w:ascii="宋体" w:hAnsi="宋体" w:cs="宋体"/>
        </w:rPr>
      </w:pPr>
      <w:r>
        <w:rPr>
          <w:rFonts w:hint="eastAsia" w:ascii="宋体" w:hAnsi="宋体" w:cs="宋体"/>
        </w:rPr>
        <w:t>邓汝华（保密局副局长）</w:t>
      </w:r>
    </w:p>
    <w:p w14:paraId="2A8EDAE6">
      <w:pPr>
        <w:ind w:firstLine="0" w:firstLineChars="0"/>
        <w:jc w:val="center"/>
        <w:rPr>
          <w:b/>
        </w:rPr>
      </w:pPr>
      <w:r>
        <w:rPr>
          <w:rFonts w:hint="eastAsia"/>
          <w:b/>
        </w:rPr>
        <w:t>《南雄年鉴》编审人员</w:t>
      </w:r>
    </w:p>
    <w:p w14:paraId="01C849F7">
      <w:pPr>
        <w:ind w:firstLine="422"/>
        <w:rPr>
          <w:rFonts w:ascii="宋体" w:hAnsi="宋体" w:cs="宋体"/>
        </w:rPr>
      </w:pPr>
      <w:r>
        <w:rPr>
          <w:rFonts w:hint="eastAsia" w:ascii="宋体" w:hAnsi="宋体" w:cs="宋体"/>
          <w:b/>
        </w:rPr>
        <w:t>主    审：</w:t>
      </w:r>
      <w:r>
        <w:rPr>
          <w:rFonts w:hint="eastAsia" w:ascii="宋体" w:hAnsi="宋体" w:cs="宋体"/>
        </w:rPr>
        <w:t>罗展雄（市委副书记）</w:t>
      </w:r>
    </w:p>
    <w:p w14:paraId="4DE19467">
      <w:pPr>
        <w:ind w:firstLine="422"/>
        <w:rPr>
          <w:rFonts w:ascii="宋体" w:hAnsi="宋体" w:cs="宋体"/>
        </w:rPr>
      </w:pPr>
      <w:r>
        <w:rPr>
          <w:rFonts w:hint="eastAsia" w:ascii="宋体" w:hAnsi="宋体" w:cs="宋体"/>
          <w:b/>
        </w:rPr>
        <w:t>特约编审：</w:t>
      </w:r>
      <w:r>
        <w:rPr>
          <w:rFonts w:hint="eastAsia" w:ascii="宋体" w:hAnsi="宋体" w:cs="宋体"/>
        </w:rPr>
        <w:t>罗凯燊（原县</w:t>
      </w:r>
      <w:r>
        <w:rPr>
          <w:rFonts w:hint="eastAsia" w:ascii="宋体" w:hAnsi="宋体" w:cs="宋体"/>
          <w:lang w:eastAsia="zh-CN"/>
        </w:rPr>
        <w:t>人大常委会副主任</w:t>
      </w:r>
      <w:r>
        <w:rPr>
          <w:rFonts w:hint="eastAsia" w:ascii="宋体" w:hAnsi="宋体" w:cs="宋体"/>
        </w:rPr>
        <w:t>《南雄县志》主编）</w:t>
      </w:r>
    </w:p>
    <w:p w14:paraId="49BC2F05">
      <w:pPr>
        <w:ind w:firstLine="1470" w:firstLineChars="700"/>
        <w:rPr>
          <w:rFonts w:ascii="宋体" w:hAnsi="宋体" w:cs="宋体"/>
        </w:rPr>
      </w:pPr>
      <w:r>
        <w:rPr>
          <w:rFonts w:hint="eastAsia" w:ascii="宋体" w:hAnsi="宋体" w:cs="宋体"/>
        </w:rPr>
        <w:t>魏家琼（原市志办副主任《南雄县志》常务副编）</w:t>
      </w:r>
    </w:p>
    <w:p w14:paraId="5349ECA7">
      <w:pPr>
        <w:ind w:firstLine="1470" w:firstLineChars="700"/>
        <w:rPr>
          <w:rFonts w:ascii="宋体" w:hAnsi="宋体" w:cs="宋体"/>
        </w:rPr>
      </w:pPr>
      <w:r>
        <w:rPr>
          <w:rFonts w:hint="eastAsia" w:ascii="宋体" w:hAnsi="宋体" w:cs="宋体"/>
        </w:rPr>
        <w:t>廖德明（原县委副科级新闻秘书、《南雄县志》副主编）</w:t>
      </w:r>
    </w:p>
    <w:p w14:paraId="6C7EEE50">
      <w:pPr>
        <w:ind w:firstLine="422"/>
        <w:rPr>
          <w:rFonts w:ascii="宋体" w:hAnsi="宋体" w:cs="宋体"/>
        </w:rPr>
      </w:pPr>
      <w:r>
        <w:rPr>
          <w:rFonts w:hint="eastAsia" w:ascii="宋体" w:hAnsi="宋体" w:cs="宋体"/>
          <w:b/>
        </w:rPr>
        <w:t>主    编：</w:t>
      </w:r>
      <w:r>
        <w:rPr>
          <w:rFonts w:hint="eastAsia" w:ascii="宋体" w:hAnsi="宋体" w:cs="宋体"/>
        </w:rPr>
        <w:t>肖芬先（市委常委、市委办主任）</w:t>
      </w:r>
    </w:p>
    <w:p w14:paraId="09599525">
      <w:pPr>
        <w:ind w:firstLine="422"/>
        <w:rPr>
          <w:rFonts w:ascii="宋体" w:hAnsi="宋体" w:cs="宋体"/>
        </w:rPr>
      </w:pPr>
      <w:r>
        <w:rPr>
          <w:rFonts w:hint="eastAsia" w:ascii="宋体" w:hAnsi="宋体" w:cs="宋体"/>
          <w:b/>
        </w:rPr>
        <w:t>常务副主编：</w:t>
      </w:r>
      <w:r>
        <w:rPr>
          <w:rFonts w:hint="eastAsia" w:ascii="宋体" w:hAnsi="宋体" w:cs="宋体"/>
        </w:rPr>
        <w:t>黄朝定（市志办主任）</w:t>
      </w:r>
    </w:p>
    <w:p w14:paraId="4A5CF7EC">
      <w:pPr>
        <w:ind w:firstLine="1680" w:firstLineChars="800"/>
        <w:rPr>
          <w:rFonts w:ascii="宋体" w:hAnsi="宋体" w:cs="宋体"/>
        </w:rPr>
      </w:pPr>
      <w:r>
        <w:rPr>
          <w:rFonts w:hint="eastAsia" w:ascii="宋体" w:hAnsi="宋体" w:cs="宋体"/>
        </w:rPr>
        <w:t>曾冠雄（市志办副主任）</w:t>
      </w:r>
    </w:p>
    <w:p w14:paraId="61AD15B6">
      <w:pPr>
        <w:ind w:firstLine="420"/>
        <w:jc w:val="right"/>
        <w:rPr>
          <w:rFonts w:ascii="宋体" w:hAnsi="宋体" w:cs="宋体"/>
        </w:rPr>
      </w:pPr>
      <w:r>
        <w:rPr>
          <w:rFonts w:hint="eastAsia" w:ascii="宋体" w:hAnsi="宋体" w:cs="宋体"/>
        </w:rPr>
        <w:t>一九九八年八月十二日</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2"/>
      </w:tblGrid>
      <w:tr w14:paraId="11C64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tcPr>
          <w:p w14:paraId="36FF6BC5">
            <w:pPr>
              <w:ind w:firstLine="0" w:firstLineChars="0"/>
              <w:jc w:val="center"/>
            </w:pPr>
            <w:r>
              <w:object>
                <v:shape id="_x0000_i1026" o:spt="75" type="#_x0000_t75" style="height:648pt;width:463.7pt;" o:ole="t" filled="f" o:preferrelative="t" stroked="f" coordsize="21600,21600">
                  <v:path/>
                  <v:fill on="f" focussize="0,0"/>
                  <v:stroke on="f" joinstyle="miter"/>
                  <v:imagedata r:id="rId42" o:title=""/>
                  <o:lock v:ext="edit" aspectratio="t"/>
                  <w10:wrap type="none"/>
                  <w10:anchorlock/>
                </v:shape>
                <o:OLEObject Type="Embed" ProgID="PBrush" ShapeID="_x0000_i1026" DrawAspect="Content" ObjectID="_1468075726" r:id="rId41">
                  <o:LockedField>false</o:LockedField>
                </o:OLEObject>
              </w:object>
            </w:r>
          </w:p>
        </w:tc>
      </w:tr>
    </w:tbl>
    <w:p w14:paraId="053F111C">
      <w:pPr>
        <w:ind w:firstLine="420"/>
      </w:pPr>
    </w:p>
    <w:p w14:paraId="32426386"/>
    <w:sectPr>
      <w:headerReference r:id="rId7" w:type="first"/>
      <w:footerReference r:id="rId10" w:type="first"/>
      <w:headerReference r:id="rId5" w:type="default"/>
      <w:footerReference r:id="rId8" w:type="default"/>
      <w:headerReference r:id="rId6" w:type="even"/>
      <w:footerReference r:id="rId9" w:type="even"/>
      <w:pgSz w:w="11906" w:h="16838"/>
      <w:pgMar w:top="1440" w:right="1080" w:bottom="1440" w:left="108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HiddenHorzOCR">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F356B">
    <w:pPr>
      <w:pStyle w:val="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FF3A5">
    <w:pPr>
      <w:pStyle w:val="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2AC12">
    <w:pPr>
      <w:pStyle w:val="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54789">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1AC13">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EBA77">
    <w:pPr>
      <w:pStyle w:val="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wNjc2OWNjMmQ3ZDNiMmE4OTE5ZmNmMzZkZWE4ZDkifQ=="/>
  </w:docVars>
  <w:rsids>
    <w:rsidRoot w:val="6423467A"/>
    <w:rsid w:val="04B040E8"/>
    <w:rsid w:val="0633208D"/>
    <w:rsid w:val="0BAB6B6A"/>
    <w:rsid w:val="0E4E0651"/>
    <w:rsid w:val="11687665"/>
    <w:rsid w:val="16F7252A"/>
    <w:rsid w:val="1A1678A4"/>
    <w:rsid w:val="1AD247AC"/>
    <w:rsid w:val="1D2251D7"/>
    <w:rsid w:val="1D8334A3"/>
    <w:rsid w:val="1D835251"/>
    <w:rsid w:val="1DC35F95"/>
    <w:rsid w:val="1F470500"/>
    <w:rsid w:val="23D50F60"/>
    <w:rsid w:val="23F0560A"/>
    <w:rsid w:val="299C1474"/>
    <w:rsid w:val="2E085954"/>
    <w:rsid w:val="2F195256"/>
    <w:rsid w:val="301D7787"/>
    <w:rsid w:val="31873AAD"/>
    <w:rsid w:val="31BB2DB3"/>
    <w:rsid w:val="32A20097"/>
    <w:rsid w:val="34C40864"/>
    <w:rsid w:val="39A133F4"/>
    <w:rsid w:val="3B1977CE"/>
    <w:rsid w:val="3BEC189F"/>
    <w:rsid w:val="42DC7D0B"/>
    <w:rsid w:val="431542ED"/>
    <w:rsid w:val="449D459A"/>
    <w:rsid w:val="45350C77"/>
    <w:rsid w:val="4C0E26B9"/>
    <w:rsid w:val="4D5D5E2A"/>
    <w:rsid w:val="518965D2"/>
    <w:rsid w:val="5477035B"/>
    <w:rsid w:val="569F2123"/>
    <w:rsid w:val="578B636B"/>
    <w:rsid w:val="586A040E"/>
    <w:rsid w:val="5BB406F0"/>
    <w:rsid w:val="5CA56463"/>
    <w:rsid w:val="6423467A"/>
    <w:rsid w:val="6B362ECF"/>
    <w:rsid w:val="6C8E2897"/>
    <w:rsid w:val="6EA4640E"/>
    <w:rsid w:val="70076BE8"/>
    <w:rsid w:val="70A408DB"/>
    <w:rsid w:val="7593153A"/>
    <w:rsid w:val="786A240A"/>
    <w:rsid w:val="79ED50A1"/>
    <w:rsid w:val="7A4456B4"/>
    <w:rsid w:val="7AC15992"/>
    <w:rsid w:val="7B68568E"/>
    <w:rsid w:val="7DC722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1"/>
      <w:szCs w:val="22"/>
      <w:lang w:val="en-US" w:eastAsia="zh-CN" w:bidi="ar-SA"/>
    </w:rPr>
  </w:style>
  <w:style w:type="paragraph" w:styleId="2">
    <w:name w:val="heading 1"/>
    <w:next w:val="1"/>
    <w:qFormat/>
    <w:uiPriority w:val="9"/>
    <w:pPr>
      <w:keepNext/>
      <w:keepLines/>
      <w:spacing w:before="340" w:after="330" w:line="578" w:lineRule="auto"/>
      <w:jc w:val="center"/>
      <w:outlineLvl w:val="0"/>
    </w:pPr>
    <w:rPr>
      <w:rFonts w:eastAsia="宋体" w:asciiTheme="minorHAnsi" w:hAnsiTheme="minorHAnsi" w:cstheme="minorBidi"/>
      <w:b/>
      <w:bCs/>
      <w:kern w:val="44"/>
      <w:sz w:val="44"/>
      <w:szCs w:val="44"/>
      <w:lang w:val="en-US" w:eastAsia="zh-CN" w:bidi="ar-SA"/>
    </w:rPr>
  </w:style>
  <w:style w:type="paragraph" w:styleId="3">
    <w:name w:val="heading 2"/>
    <w:next w:val="1"/>
    <w:unhideWhenUsed/>
    <w:qFormat/>
    <w:uiPriority w:val="9"/>
    <w:pPr>
      <w:keepNext/>
      <w:keepLines/>
      <w:spacing w:before="260" w:after="260" w:line="416" w:lineRule="auto"/>
      <w:jc w:val="center"/>
      <w:outlineLvl w:val="1"/>
    </w:pPr>
    <w:rPr>
      <w:rFonts w:eastAsia="宋体" w:asciiTheme="majorHAnsi" w:hAnsiTheme="majorHAnsi" w:cstheme="majorBidi"/>
      <w:b/>
      <w:bCs/>
      <w:kern w:val="2"/>
      <w:sz w:val="36"/>
      <w:szCs w:val="32"/>
      <w:lang w:val="en-US" w:eastAsia="zh-CN" w:bidi="ar-SA"/>
    </w:rPr>
  </w:style>
  <w:style w:type="paragraph" w:styleId="4">
    <w:name w:val="heading 3"/>
    <w:next w:val="1"/>
    <w:unhideWhenUsed/>
    <w:qFormat/>
    <w:uiPriority w:val="9"/>
    <w:pPr>
      <w:keepNext/>
      <w:keepLines/>
      <w:spacing w:before="260" w:after="260" w:line="416" w:lineRule="auto"/>
      <w:jc w:val="center"/>
      <w:outlineLvl w:val="2"/>
    </w:pPr>
    <w:rPr>
      <w:rFonts w:eastAsia="宋体" w:asciiTheme="minorHAnsi" w:hAnsiTheme="minorHAnsi" w:cstheme="minorBidi"/>
      <w:b/>
      <w:bCs/>
      <w:sz w:val="32"/>
      <w:szCs w:val="32"/>
      <w:lang w:val="en-US" w:eastAsia="zh-CN" w:bidi="ar-SA"/>
    </w:rPr>
  </w:style>
  <w:style w:type="paragraph" w:styleId="5">
    <w:name w:val="heading 4"/>
    <w:next w:val="1"/>
    <w:unhideWhenUsed/>
    <w:qFormat/>
    <w:uiPriority w:val="9"/>
    <w:pPr>
      <w:keepNext/>
      <w:keepLines/>
      <w:spacing w:line="360" w:lineRule="auto"/>
      <w:jc w:val="center"/>
      <w:outlineLvl w:val="3"/>
    </w:pPr>
    <w:rPr>
      <w:rFonts w:eastAsia="宋体" w:asciiTheme="majorHAnsi" w:hAnsiTheme="majorHAnsi" w:cstheme="majorBidi"/>
      <w:b/>
      <w:bCs/>
      <w:kern w:val="2"/>
      <w:sz w:val="30"/>
      <w:szCs w:val="28"/>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1">
    <w:name w:val="No Spacing"/>
    <w:qFormat/>
    <w:uiPriority w:val="1"/>
    <w:pPr>
      <w:widowControl w:val="0"/>
      <w:spacing w:line="360" w:lineRule="auto"/>
      <w:jc w:val="both"/>
    </w:pPr>
    <w:rPr>
      <w:rFonts w:eastAsia="宋体" w:asciiTheme="minorHAnsi" w:hAnsiTheme="minorHAnsi" w:cstheme="minorBidi"/>
      <w:kern w:val="2"/>
      <w:sz w:val="21"/>
      <w:szCs w:val="22"/>
      <w:lang w:val="en-US" w:eastAsia="zh-CN" w:bidi="ar-SA"/>
    </w:rPr>
  </w:style>
  <w:style w:type="paragraph" w:customStyle="1" w:styleId="12">
    <w:name w:val="1"/>
    <w:basedOn w:val="1"/>
    <w:qFormat/>
    <w:uiPriority w:val="0"/>
    <w:p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image" Target="media/image29.png"/><Relationship Id="rId41" Type="http://schemas.openxmlformats.org/officeDocument/2006/relationships/oleObject" Target="embeddings/oleObject2.bin"/><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jpeg"/><Relationship Id="rId36" Type="http://schemas.openxmlformats.org/officeDocument/2006/relationships/image" Target="media/image24.pn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410</Pages>
  <Words>17395</Words>
  <Characters>18333</Characters>
  <Lines>0</Lines>
  <Paragraphs>0</Paragraphs>
  <TotalTime>45</TotalTime>
  <ScaleCrop>false</ScaleCrop>
  <LinksUpToDate>false</LinksUpToDate>
  <CharactersWithSpaces>18396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2020-12-10T09:21:00Z</dcterms:created>
  <dc:creator>administrator1</dc:creator>
  <cp:lastModifiedBy>叶子</cp:lastModifiedBy>
  <dcterms:modified xsi:type="dcterms:W3CDTF">2025-04-23T08:05:46Z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63EDDFE0C85C4233AD0277E5B53DF504</vt:lpwstr>
  </property>
  <property fmtid="{D5CDD505-2E9C-101B-9397-08002B2CF9AE}" pid="4" name="KSOTemplateDocerSaveRecord">
    <vt:lpwstr>eyJoZGlkIjoiMDkwNjc2OWNjMmQ3ZDNiMmE4OTE5ZmNmMzZkZWE4ZDkiLCJ1c2VySWQiOiIzNzk0ODUwMTYifQ==</vt:lpwstr>
  </property>
</Properties>
</file>