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3" w:firstLine="3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92" w:rightChars="-44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工资专户销户申请表</w:t>
      </w:r>
    </w:p>
    <w:tbl>
      <w:tblPr>
        <w:tblStyle w:val="5"/>
        <w:tblpPr w:leftFromText="180" w:rightFromText="180" w:vertAnchor="text" w:horzAnchor="page" w:tblpX="1189" w:tblpY="580"/>
        <w:tblOverlap w:val="never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3064"/>
        <w:gridCol w:w="1347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工资专户名称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工资专户账号</w:t>
            </w:r>
          </w:p>
        </w:tc>
        <w:tc>
          <w:tcPr>
            <w:tcW w:w="3064" w:type="dxa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440" w:lineRule="exact"/>
              <w:ind w:right="-130" w:rightChars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2817" w:type="dxa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建设项目名称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建设单位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总包单位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工程造价</w:t>
            </w:r>
          </w:p>
        </w:tc>
        <w:tc>
          <w:tcPr>
            <w:tcW w:w="3064" w:type="dxa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440" w:lineRule="exact"/>
              <w:ind w:right="-130" w:rightChars="-6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竣工时间</w:t>
            </w:r>
          </w:p>
        </w:tc>
        <w:tc>
          <w:tcPr>
            <w:tcW w:w="2817" w:type="dxa"/>
            <w:vAlign w:val="center"/>
          </w:tcPr>
          <w:p>
            <w:pPr>
              <w:spacing w:line="440" w:lineRule="exact"/>
              <w:ind w:right="745" w:rightChars="35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资金退回账户名称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账号</w:t>
            </w:r>
          </w:p>
        </w:tc>
        <w:tc>
          <w:tcPr>
            <w:tcW w:w="3064" w:type="dxa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7" w:type="dxa"/>
            <w:vAlign w:val="center"/>
          </w:tcPr>
          <w:p>
            <w:pPr>
              <w:spacing w:line="440" w:lineRule="exact"/>
              <w:ind w:right="-130" w:rightChars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2817" w:type="dxa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3064" w:type="dxa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440" w:lineRule="exact"/>
              <w:ind w:right="-130" w:rightChars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17" w:type="dxa"/>
            <w:vAlign w:val="center"/>
          </w:tcPr>
          <w:p>
            <w:pPr>
              <w:spacing w:line="440" w:lineRule="exact"/>
              <w:ind w:right="745" w:rightChars="35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总包单位填写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该建设项目已于    年  月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竣工验收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，所涉农民工工资已全部足额发放完毕。根据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工程建设领域农民工工资专用账户管理暂行办法》已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销户条件，特申请办理农民工工资专用账户销户手续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专用账户注销后，如有反映拖欠工资情况的，由我单位承担清偿责任。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法定代表人或授权人签名（签章）：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202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建设单位意见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法定代表人或授权人签名（签章）：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202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2475" w:type="dxa"/>
            <w:vAlign w:val="center"/>
          </w:tcPr>
          <w:p>
            <w:pPr>
              <w:spacing w:line="440" w:lineRule="exact"/>
              <w:ind w:right="13" w:right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开户银行意见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经核，该专用账户已发放农民工工资数额为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剩余资金       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经办人：                开户行（公章）：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202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工程建设行业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主管部门意见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人力资源社会保障行政部门意见</w:t>
            </w:r>
          </w:p>
        </w:tc>
        <w:tc>
          <w:tcPr>
            <w:tcW w:w="7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5" w:rightChars="35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5" w:rightChars="35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45" w:rightChars="35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" w:rightChars="5"/>
        <w:jc w:val="both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（此表一式两联，企业一份、人社部门留存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</w:t>
      </w:r>
    </w:p>
    <w:sectPr>
      <w:footerReference r:id="rId3" w:type="default"/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NWZkOWRkZDJkMTVmM2FiNGRjZDI5MTE2NmFiOGUifQ=="/>
  </w:docVars>
  <w:rsids>
    <w:rsidRoot w:val="37086F8D"/>
    <w:rsid w:val="26D1130F"/>
    <w:rsid w:val="294807ED"/>
    <w:rsid w:val="29AA67A2"/>
    <w:rsid w:val="37086F8D"/>
    <w:rsid w:val="3832347C"/>
    <w:rsid w:val="559718E4"/>
    <w:rsid w:val="570A70F7"/>
    <w:rsid w:val="5CB22913"/>
    <w:rsid w:val="5CB73808"/>
    <w:rsid w:val="7D0A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346</Characters>
  <Lines>0</Lines>
  <Paragraphs>0</Paragraphs>
  <TotalTime>2</TotalTime>
  <ScaleCrop>false</ScaleCrop>
  <LinksUpToDate>false</LinksUpToDate>
  <CharactersWithSpaces>501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2022-10-10T15:26:00Z</dcterms:created>
  <dc:creator>sailor</dc:creator>
  <cp:lastModifiedBy>华新航</cp:lastModifiedBy>
  <dcterms:modified xsi:type="dcterms:W3CDTF">2022-12-02T04:21:24Z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1B68841F7A9749298AF265479CF736A2</vt:lpwstr>
  </property>
  <property fmtid="{D5CDD505-2E9C-101B-9397-08002B2CF9AE}" pid="4" name="ribbonExt">
    <vt:lpwstr>{"WPSExtOfficeTab":{"OnGetEnabled":false,"OnGetVisible":false}}</vt:lpwstr>
  </property>
</Properties>
</file>