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南雄市电子商务进农村综合示范</w:t>
      </w:r>
    </w:p>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工 作 简 报</w:t>
      </w:r>
    </w:p>
    <w:p>
      <w:pPr>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ascii="Times New Roman" w:hAnsi="Times New Roman" w:eastAsia="楷体_GB2312" w:cs="楷体_GB2312"/>
          <w:color w:val="000000"/>
          <w:kern w:val="0"/>
          <w:sz w:val="31"/>
          <w:szCs w:val="31"/>
          <w:lang w:bidi="zh-CN"/>
        </w:rPr>
      </w:pPr>
    </w:p>
    <w:p>
      <w:pPr>
        <w:keepNext w:val="0"/>
        <w:keepLines w:val="0"/>
        <w:pageBreakBefore w:val="0"/>
        <w:widowControl w:val="0"/>
        <w:kinsoku/>
        <w:wordWrap/>
        <w:overflowPunct w:val="0"/>
        <w:topLinePunct w:val="0"/>
        <w:autoSpaceDE w:val="0"/>
        <w:autoSpaceDN w:val="0"/>
        <w:bidi w:val="0"/>
        <w:adjustRightInd/>
        <w:snapToGrid/>
        <w:spacing w:after="0" w:line="360" w:lineRule="auto"/>
        <w:jc w:val="center"/>
        <w:textAlignment w:val="auto"/>
        <w:rPr>
          <w:rFonts w:ascii="Times New Roman" w:hAnsi="Times New Roman"/>
        </w:rPr>
      </w:pPr>
      <w:r>
        <w:rPr>
          <w:rFonts w:hint="eastAsia" w:ascii="Times New Roman" w:hAnsi="Times New Roman" w:eastAsia="楷体_GB2312" w:cs="楷体_GB2312"/>
          <w:color w:val="000000"/>
          <w:kern w:val="0"/>
          <w:sz w:val="31"/>
          <w:szCs w:val="31"/>
          <w:lang w:bidi="zh-CN"/>
        </w:rPr>
        <w:t>（第</w:t>
      </w:r>
      <w:r>
        <w:rPr>
          <w:rFonts w:hint="eastAsia" w:ascii="Times New Roman" w:hAnsi="Times New Roman" w:eastAsia="楷体_GB2312" w:cs="楷体_GB2312"/>
          <w:color w:val="000000"/>
          <w:kern w:val="0"/>
          <w:sz w:val="31"/>
          <w:szCs w:val="31"/>
          <w:lang w:val="en-US" w:bidi="zh-CN"/>
        </w:rPr>
        <w:t xml:space="preserve"> 28 </w:t>
      </w:r>
      <w:r>
        <w:rPr>
          <w:rFonts w:hint="eastAsia" w:ascii="Times New Roman" w:hAnsi="Times New Roman" w:eastAsia="楷体_GB2312" w:cs="楷体_GB2312"/>
          <w:color w:val="000000"/>
          <w:kern w:val="0"/>
          <w:sz w:val="31"/>
          <w:szCs w:val="31"/>
          <w:lang w:bidi="zh-CN"/>
        </w:rPr>
        <w:t>期）</w:t>
      </w:r>
    </w:p>
    <w:p>
      <w:pPr>
        <w:keepNext w:val="0"/>
        <w:keepLines w:val="0"/>
        <w:pageBreakBefore w:val="0"/>
        <w:widowControl w:val="0"/>
        <w:kinsoku/>
        <w:wordWrap/>
        <w:overflowPunct w:val="0"/>
        <w:topLinePunct w:val="0"/>
        <w:autoSpaceDE w:val="0"/>
        <w:autoSpaceDN w:val="0"/>
        <w:bidi w:val="0"/>
        <w:adjustRightInd/>
        <w:snapToGrid/>
        <w:spacing w:after="0" w:line="360" w:lineRule="auto"/>
        <w:textAlignment w:val="auto"/>
        <w:rPr>
          <w:rFonts w:ascii="Times New Roman" w:hAnsi="Times New Roman"/>
        </w:rPr>
      </w:pPr>
    </w:p>
    <w:p>
      <w:pPr>
        <w:pStyle w:val="34"/>
        <w:keepNext w:val="0"/>
        <w:keepLines w:val="0"/>
        <w:pageBreakBefore w:val="0"/>
        <w:widowControl w:val="0"/>
        <w:kinsoku/>
        <w:wordWrap/>
        <w:overflowPunct w:val="0"/>
        <w:topLinePunct w:val="0"/>
        <w:autoSpaceDE w:val="0"/>
        <w:autoSpaceDN w:val="0"/>
        <w:bidi w:val="0"/>
        <w:adjustRightInd/>
        <w:snapToGrid/>
        <w:spacing w:line="360" w:lineRule="auto"/>
        <w:textAlignment w:val="auto"/>
        <w:rPr>
          <w:rFonts w:eastAsia="仿宋_GB2312" w:cs="仿宋_GB2312"/>
          <w:color w:val="000000"/>
          <w:spacing w:val="20"/>
          <w:sz w:val="32"/>
          <w:szCs w:val="32"/>
        </w:rPr>
      </w:pPr>
      <w:r>
        <w:rPr>
          <w:rFonts w:hint="eastAsia" w:eastAsia="仿宋_GB2312" w:cs="仿宋_GB2312"/>
          <w:color w:val="000000"/>
          <w:spacing w:val="20"/>
          <w:sz w:val="32"/>
          <w:szCs w:val="32"/>
          <w:lang w:eastAsia="zh-CN"/>
        </w:rPr>
        <w:t>南雄市商务局</w:t>
      </w:r>
      <w:r>
        <w:rPr>
          <w:rFonts w:hint="eastAsia" w:eastAsia="仿宋_GB2312" w:cs="仿宋_GB2312"/>
          <w:color w:val="000000"/>
          <w:spacing w:val="20"/>
          <w:sz w:val="32"/>
          <w:szCs w:val="32"/>
          <w:lang w:val="en-US" w:eastAsia="zh-CN"/>
        </w:rPr>
        <w:t xml:space="preserve">              </w:t>
      </w:r>
      <w:r>
        <w:rPr>
          <w:rFonts w:hint="eastAsia" w:eastAsia="仿宋_GB2312" w:cs="仿宋_GB2312"/>
          <w:color w:val="000000"/>
          <w:spacing w:val="20"/>
          <w:sz w:val="32"/>
          <w:szCs w:val="32"/>
        </w:rPr>
        <w:t xml:space="preserve">      202</w:t>
      </w:r>
      <w:r>
        <w:rPr>
          <w:rFonts w:hint="eastAsia" w:eastAsia="仿宋_GB2312" w:cs="仿宋_GB2312"/>
          <w:color w:val="000000"/>
          <w:spacing w:val="20"/>
          <w:sz w:val="32"/>
          <w:szCs w:val="32"/>
          <w:lang w:val="en-US" w:eastAsia="zh-CN"/>
        </w:rPr>
        <w:t>4</w:t>
      </w:r>
      <w:r>
        <w:rPr>
          <w:rFonts w:hint="eastAsia" w:eastAsia="仿宋_GB2312" w:cs="仿宋_GB2312"/>
          <w:color w:val="000000"/>
          <w:spacing w:val="20"/>
          <w:sz w:val="32"/>
          <w:szCs w:val="32"/>
        </w:rPr>
        <w:t>年</w:t>
      </w:r>
      <w:r>
        <w:rPr>
          <w:rFonts w:hint="eastAsia" w:eastAsia="仿宋_GB2312" w:cs="仿宋_GB2312"/>
          <w:color w:val="000000"/>
          <w:spacing w:val="20"/>
          <w:sz w:val="32"/>
          <w:szCs w:val="32"/>
          <w:lang w:val="en-US" w:eastAsia="zh-CN"/>
        </w:rPr>
        <w:t>3</w:t>
      </w:r>
      <w:r>
        <w:rPr>
          <w:rFonts w:hint="eastAsia" w:eastAsia="仿宋_GB2312" w:cs="仿宋_GB2312"/>
          <w:color w:val="000000"/>
          <w:spacing w:val="20"/>
          <w:sz w:val="32"/>
          <w:szCs w:val="32"/>
        </w:rPr>
        <w:t>月</w:t>
      </w:r>
      <w:r>
        <w:rPr>
          <w:rFonts w:hint="eastAsia" w:eastAsia="仿宋_GB2312" w:cs="仿宋_GB2312"/>
          <w:color w:val="000000"/>
          <w:spacing w:val="20"/>
          <w:sz w:val="32"/>
          <w:szCs w:val="32"/>
          <w:lang w:val="en-US" w:eastAsia="zh-CN"/>
        </w:rPr>
        <w:t>15</w:t>
      </w:r>
      <w:r>
        <w:rPr>
          <w:rFonts w:hint="eastAsia" w:eastAsia="仿宋_GB2312" w:cs="仿宋_GB2312"/>
          <w:color w:val="000000"/>
          <w:spacing w:val="20"/>
          <w:sz w:val="32"/>
          <w:szCs w:val="32"/>
        </w:rPr>
        <w:t>日</w:t>
      </w:r>
    </w:p>
    <w:p>
      <w:pPr>
        <w:pStyle w:val="8"/>
        <w:keepNext w:val="0"/>
        <w:keepLines w:val="0"/>
        <w:pageBreakBefore w:val="0"/>
        <w:widowControl w:val="0"/>
        <w:kinsoku/>
        <w:wordWrap/>
        <w:overflowPunct w:val="0"/>
        <w:topLinePunct w:val="0"/>
        <w:autoSpaceDE w:val="0"/>
        <w:autoSpaceDN w:val="0"/>
        <w:bidi w:val="0"/>
        <w:adjustRightInd/>
        <w:snapToGrid/>
        <w:spacing w:before="313" w:beforeLines="100" w:after="313" w:afterLines="100" w:line="360" w:lineRule="auto"/>
        <w:ind w:left="0"/>
        <w:jc w:val="center"/>
        <w:textAlignment w:val="auto"/>
        <w:rPr>
          <w:rFonts w:hint="eastAsia" w:ascii="黑体" w:hAnsi="黑体" w:eastAsia="黑体" w:cs="黑体"/>
        </w:rPr>
      </w:pPr>
      <w:r>
        <w:rPr>
          <w:rFonts w:hint="eastAsia" w:ascii="黑体" w:hAnsi="黑体" w:eastAsia="黑体" w:cs="黑体"/>
          <w:b/>
          <w:bCs/>
          <w:sz w:val="42"/>
          <w:szCs w:val="42"/>
          <w:lang w:val="en-US"/>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29845</wp:posOffset>
                </wp:positionV>
                <wp:extent cx="5676900" cy="0"/>
                <wp:effectExtent l="0" t="28575" r="0" b="28575"/>
                <wp:wrapNone/>
                <wp:docPr id="9" name="直线 2"/>
                <wp:cNvGraphicFramePr/>
                <a:graphic xmlns:a="http://schemas.openxmlformats.org/drawingml/2006/main">
                  <a:graphicData uri="http://schemas.microsoft.com/office/word/2010/wordprocessingShape">
                    <wps:wsp>
                      <wps:cNvCnPr/>
                      <wps:spPr>
                        <a:xfrm>
                          <a:off x="0" y="0"/>
                          <a:ext cx="5676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05pt;margin-top:2.35pt;height:0pt;width:447pt;z-index:251660288;mso-width-relative:page;mso-height-relative:page;" filled="f" stroked="t" coordsize="21600,21600" o:gfxdata="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Xf7SAAAA&#10;BgEAAA8AAAAAAAAAAQAgAAAAIgAAAGRycy9kb3ducmV2LnhtbFBLAQIUABQAAAAIAIdO4kC5+PUd&#10;6gEAAOQDAAAOAAAAAAAAAAEAIAAAACEBAABkcnMvZTJvRG9jLnhtbFBLBQYAAAAABgAGAFkBAAB9&#10;BQAAAAA=&#10;">
                <v:fill on="f" focussize="0,0"/>
                <v:stroke weight="4.5pt" color="#FF0000" linestyle="thickThin" joinstyle="round"/>
                <v:imagedata o:title=""/>
                <o:lock v:ext="edit" aspectratio="f"/>
              </v:line>
            </w:pict>
          </mc:Fallback>
        </mc:AlternateContent>
      </w:r>
      <w:r>
        <w:rPr>
          <w:rFonts w:hint="eastAsia" w:ascii="黑体" w:hAnsi="黑体" w:eastAsia="黑体" w:cs="黑体"/>
        </w:rPr>
        <w:t>本期要目</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kern w:val="0"/>
          <w:sz w:val="32"/>
          <w:szCs w:val="32"/>
          <w:lang w:bidi="zh-CN"/>
        </w:rPr>
      </w:pPr>
      <w:r>
        <w:rPr>
          <w:rFonts w:hint="eastAsia" w:ascii="Times New Roman" w:hAnsi="Times New Roman" w:eastAsia="黑体" w:cs="黑体"/>
          <w:bCs/>
          <w:kern w:val="0"/>
          <w:sz w:val="32"/>
          <w:szCs w:val="32"/>
          <w:lang w:bidi="zh-CN"/>
        </w:rPr>
        <w:t>◆ 电子商务工作动态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一、我市力推电商产品入驻各大金融机构电商平台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宋体" w:eastAsia="仿宋_GB2312"/>
          <w:b w:val="0"/>
          <w:bCs w:val="0"/>
          <w:sz w:val="32"/>
          <w:lang w:val="en-US" w:eastAsia="zh-CN"/>
        </w:rPr>
        <w:t>二、商务局召开南雄市区域公共品牌建设项目第二阶段验收会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三、韶莞飞地营销中心助力南雄市区域公共品牌“广府珠玑”产品销售</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sz w:val="32"/>
          <w:szCs w:val="32"/>
          <w:lang w:val="en-US" w:eastAsia="zh-CN"/>
        </w:rPr>
        <w:t>四、南雄市统仓共配物流中心项目建设情况</w:t>
      </w:r>
    </w:p>
    <w:p>
      <w:pPr>
        <w:pStyle w:val="24"/>
        <w:ind w:left="0" w:leftChars="0" w:firstLine="0" w:firstLineChars="0"/>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Times New Roman" w:hAnsi="Times New Roman" w:eastAsia="黑体" w:cs="黑体"/>
          <w:bCs/>
          <w:color w:val="000000" w:themeColor="text1"/>
          <w:kern w:val="0"/>
          <w:sz w:val="32"/>
          <w:szCs w:val="32"/>
          <w:lang w:bidi="zh-CN"/>
          <w14:textFill>
            <w14:solidFill>
              <w14:schemeClr w14:val="tx1"/>
            </w14:solidFill>
          </w14:textFill>
        </w:rPr>
        <w:t>◆ 农产品上行销售数据</w:t>
      </w:r>
    </w:p>
    <w:p>
      <w:pPr>
        <w:pStyle w:val="11"/>
        <w:keepNext w:val="0"/>
        <w:keepLines w:val="0"/>
        <w:pageBreakBefore w:val="0"/>
        <w:numPr>
          <w:ilvl w:val="0"/>
          <w:numId w:val="0"/>
        </w:numPr>
        <w:kinsoku/>
        <w:wordWrap/>
        <w:topLinePunct w:val="0"/>
        <w:bidi w:val="0"/>
        <w:adjustRightInd/>
        <w:snapToGrid/>
        <w:spacing w:line="560" w:lineRule="exact"/>
        <w:ind w:firstLine="640" w:firstLineChars="200"/>
        <w:textAlignment w:val="auto"/>
        <w:rPr>
          <w:rFonts w:hint="eastAsia" w:ascii="黑体" w:hAnsi="黑体" w:eastAsia="黑体" w:cs="黑体"/>
          <w:b/>
          <w:bCs/>
          <w:kern w:val="0"/>
          <w:sz w:val="32"/>
          <w:szCs w:val="32"/>
          <w:lang w:val="en-US" w:eastAsia="zh-CN" w:bidi="zh-CN"/>
        </w:rPr>
      </w:pP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各电商服务站点销售情况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【电子商务工作动态】</w:t>
      </w:r>
    </w:p>
    <w:p>
      <w:pPr>
        <w:pStyle w:val="2"/>
        <w:ind w:left="0" w:leftChars="0" w:firstLine="643" w:firstLineChars="200"/>
        <w:rPr>
          <w:rFonts w:hint="default"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一、我市力推电商产品入驻各大金融机构电商平台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4日，市委办公室副主任杨乾在南雄市电子商务公共服务中心主持召开南雄市电商产品产销对接工作会议。会议听取了近年来我市电商产品的销售情况，研究讨论如何整合金融机构电商平台资源，提升我市农特产品知名度和拓宽农特产品销售渠道。会议要求充分结合强镇富村公司产品，在“五色岭南”电商微信平台开通18个镇（街）强镇富村产品专区，</w:t>
      </w:r>
      <w:r>
        <w:rPr>
          <w:rFonts w:hint="eastAsia" w:ascii="仿宋_GB2312" w:hAnsi="仿宋_GB2312" w:eastAsia="仿宋_GB2312" w:cs="仿宋_GB2312"/>
          <w:color w:val="auto"/>
          <w:sz w:val="32"/>
          <w:szCs w:val="32"/>
          <w:lang w:val="en-US" w:eastAsia="zh-CN"/>
        </w:rPr>
        <w:t>借助“横向+纵向”对口帮扶资源，</w:t>
      </w:r>
      <w:r>
        <w:rPr>
          <w:rFonts w:hint="eastAsia" w:ascii="仿宋_GB2312" w:hAnsi="仿宋_GB2312" w:eastAsia="仿宋_GB2312" w:cs="仿宋_GB2312"/>
          <w:sz w:val="32"/>
          <w:szCs w:val="32"/>
          <w:lang w:val="en-US" w:eastAsia="zh-CN"/>
        </w:rPr>
        <w:t>进一步扩大我市电商农产品的影响力。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截至目前，我市共积极对接了7家金融机构电商平台，并已按要求提交相关资料正在审核中，其中广东农信悦农生活鲜特汇平台已开通后台，上架产品中。</w:t>
      </w:r>
    </w:p>
    <w:p>
      <w:pPr>
        <w:pStyle w:val="8"/>
        <w:ind w:firstLine="643" w:firstLineChars="200"/>
        <w:rPr>
          <w:rFonts w:hint="eastAsia" w:ascii="仿宋_GB2312" w:hAnsi="宋体" w:eastAsia="仿宋_GB2312"/>
          <w:b/>
          <w:bCs/>
          <w:sz w:val="32"/>
          <w:lang w:val="en-US" w:eastAsia="zh-CN"/>
        </w:rPr>
      </w:pPr>
      <w:r>
        <w:rPr>
          <w:rFonts w:hint="eastAsia" w:ascii="仿宋_GB2312" w:hAnsi="宋体" w:eastAsia="仿宋_GB2312"/>
          <w:b/>
          <w:bCs/>
          <w:sz w:val="32"/>
          <w:lang w:val="en-US" w:eastAsia="zh-CN"/>
        </w:rPr>
        <w:t>二、</w:t>
      </w:r>
      <w:r>
        <w:rPr>
          <w:rFonts w:hint="eastAsia" w:ascii="仿宋_GB2312" w:hAnsi="宋体" w:eastAsia="仿宋_GB2312" w:cstheme="minorBidi"/>
          <w:b/>
          <w:bCs/>
          <w:kern w:val="2"/>
          <w:sz w:val="32"/>
          <w:szCs w:val="22"/>
          <w:lang w:val="en-US" w:eastAsia="zh-CN" w:bidi="ar-SA"/>
        </w:rPr>
        <w:t>商务局召开南雄市区域公共品牌建设项目第二阶段验收会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1月16日，商务局召开南雄市区域公共品牌建设项目第二阶段验收会，由商务局副局长邓文超、电商中心主任敖威龙等4人组成评审小组，对区域公共品牌建设项目第二阶段服务内容进行评审验收。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eastAsia="仿宋_GB2312" w:cstheme="minorBidi"/>
          <w:kern w:val="2"/>
          <w:sz w:val="32"/>
          <w:szCs w:val="32"/>
          <w:lang w:val="en-US" w:eastAsia="zh-CN" w:bidi="ar-SA"/>
        </w:rPr>
      </w:pPr>
      <w:r>
        <w:rPr>
          <w:rFonts w:hint="default" w:ascii="仿宋_GB2312" w:eastAsia="仿宋_GB2312" w:cstheme="minorBidi"/>
          <w:kern w:val="2"/>
          <w:sz w:val="32"/>
          <w:szCs w:val="32"/>
          <w:lang w:val="en-US" w:eastAsia="zh-CN" w:bidi="ar-SA"/>
        </w:rPr>
        <w:drawing>
          <wp:inline distT="0" distB="0" distL="114300" distR="114300">
            <wp:extent cx="5588000" cy="3335020"/>
            <wp:effectExtent l="0" t="0" r="12700" b="17780"/>
            <wp:docPr id="4" name="图片 4" descr="235e6be02ca9a209a6e0c86c29d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5e6be02ca9a209a6e0c86c29d1793"/>
                    <pic:cNvPicPr>
                      <a:picLocks noChangeAspect="1"/>
                    </pic:cNvPicPr>
                  </pic:nvPicPr>
                  <pic:blipFill>
                    <a:blip r:embed="rId6"/>
                    <a:stretch>
                      <a:fillRect/>
                    </a:stretch>
                  </pic:blipFill>
                  <pic:spPr>
                    <a:xfrm>
                      <a:off x="0" y="0"/>
                      <a:ext cx="5588000" cy="33350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南方乡投产业发展有限公司负责人对品牌建设项目第二阶段完成情况进行了总结汇报，分别从品牌视觉形象系统设计、产品包装设计、产品包装印刷、品牌商标注册等四个阶段的工作内容进行了详细阐述，并汇报了第三阶段剩余未完成项目的工作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评审小组</w:t>
      </w:r>
      <w:r>
        <w:rPr>
          <w:rFonts w:hint="eastAsia" w:ascii="仿宋_GB2312" w:eastAsia="仿宋_GB2312" w:cstheme="minorBidi"/>
          <w:kern w:val="2"/>
          <w:sz w:val="32"/>
          <w:szCs w:val="32"/>
          <w:lang w:val="en-US" w:eastAsia="zh-CN" w:bidi="ar-SA"/>
        </w:rPr>
        <w:t>通过听取项目汇报、查看资料、质询答疑后，一致认为该项目第二阶段的工作成果符合验收标准，同意南雄市区域公共品牌建设项目第二阶段通过验收。与此同时，评审小组也对区域公共品牌建设项目第三阶段提出建议。邓文超表示，下一阶段重点工作在于品牌宣传与推广，要提前谋划，注重成效，通过线上线上相结合的方式拓宽产销对接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三、韶莞飞地营销中心助力南雄市区域公共品牌“广府珠玑”产品销售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 xml:space="preserve"> 1月19日，商务局通过</w:t>
      </w:r>
      <w:r>
        <w:rPr>
          <w:rFonts w:hint="eastAsia" w:ascii="仿宋_GB2312" w:hAnsi="宋体" w:eastAsia="仿宋_GB2312" w:cs="仿宋_GB2312"/>
          <w:color w:val="000000"/>
          <w:kern w:val="0"/>
          <w:sz w:val="31"/>
          <w:szCs w:val="31"/>
          <w:lang w:val="en-US" w:eastAsia="zh-CN" w:bidi="ar"/>
        </w:rPr>
        <w:t>东莞南城对口帮扶协作工作队的牵线，</w:t>
      </w: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以韶莞合作为契机，积极加强与东莞南城供销系统对接，“南雄丝苗米”、“雄州花生”、“天润珠玑腐竹”、“预制菜”等优质农产品成功入驻韶莞飞地营销中心专区售卖。韶莞飞地营销中心负责人表示，目前</w:t>
      </w:r>
      <w:r>
        <w:rPr>
          <w:rFonts w:hint="eastAsia" w:ascii="仿宋_GB2312" w:hAnsi="宋体" w:eastAsia="仿宋_GB2312" w:cs="仿宋_GB2312"/>
          <w:b w:val="0"/>
          <w:color w:val="auto"/>
          <w:kern w:val="0"/>
          <w:sz w:val="32"/>
          <w:szCs w:val="32"/>
          <w:lang w:val="en-US" w:eastAsia="zh-CN" w:bidi="ar-SA"/>
        </w:rPr>
        <w:t>南雄农产品较受广大消费者欢迎，</w:t>
      </w: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上架的“南雄丝苗米”和“天润珠玑腐竹”等产品已于节前售罄。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593715" cy="3516630"/>
            <wp:effectExtent l="0" t="0" r="6985" b="7620"/>
            <wp:docPr id="5" name="图片 5" descr="cab7d96bd504e780b42c4f73f19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b7d96bd504e780b42c4f73f195801"/>
                    <pic:cNvPicPr>
                      <a:picLocks noChangeAspect="1"/>
                    </pic:cNvPicPr>
                  </pic:nvPicPr>
                  <pic:blipFill>
                    <a:blip r:embed="rId7"/>
                    <a:stretch>
                      <a:fillRect/>
                    </a:stretch>
                  </pic:blipFill>
                  <pic:spPr>
                    <a:xfrm>
                      <a:off x="0" y="0"/>
                      <a:ext cx="5593715" cy="3516630"/>
                    </a:xfrm>
                    <a:prstGeom prst="rect">
                      <a:avLst/>
                    </a:prstGeom>
                  </pic:spPr>
                </pic:pic>
              </a:graphicData>
            </a:graphic>
          </wp:inline>
        </w:drawing>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韶莞飞地营销中心立足韶关丰富的农产品和东莞千万人口优势，依托莞韶对口帮扶协作机制，打通农副产品直销路径，推动韶关资源与东莞消费市场的对接，助力“百千万工程”，赋能乡村振兴建设。</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接下来，商务局将加强与东莞南城对口帮扶协作工作队的有效对接，争取把更多南雄“广府珠玑”优质农产品入驻韶莞飞地营销中心，拓宽南雄市优质农产品的产销对接渠道，提升南雄市“广府珠玑”区域公共品牌的知名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eastAsia="仿宋_GB2312"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四、南雄市统仓共配物流中心项目建设情况</w:t>
      </w:r>
    </w:p>
    <w:p>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促进我市物流提速降费，我市以招商引资方式引进了投资企业建设统仓共配物流中心项目。该项目投资约1.2亿元，规划占地约28亩，含快递仓储区、分拣派送区、冷链物流、包装、加工、商超、货物卸载区和电商中心大楼等功能。规划有综合楼、电商中心大楼、仓储中心、分拣平台四栋楼，以及综合楼、电商中心大楼、仓储中心三栋楼各有的两层地下室。</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截至目前，</w:t>
      </w:r>
      <w:r>
        <w:rPr>
          <w:rFonts w:hint="eastAsia" w:ascii="仿宋_GB2312" w:hAnsi="仿宋_GB2312" w:eastAsia="仿宋_GB2312" w:cs="仿宋_GB2312"/>
          <w:color w:val="auto"/>
          <w:kern w:val="0"/>
          <w:sz w:val="32"/>
          <w:szCs w:val="32"/>
          <w:lang w:val="en-US" w:eastAsia="zh-CN" w:bidi="ar"/>
        </w:rPr>
        <w:t>项目已投资3565万元。综合楼、电商中心大楼、仓储中心三栋楼下的两层地下室已建设完成，综合楼与电商中心大楼已建三层，完成快递物流分拣平台基础框架搭建。计划于今年6月底前完成电商中心大楼和分拣平台的全面建设，今年12</w:t>
      </w:r>
      <w:r>
        <w:rPr>
          <w:rFonts w:hint="eastAsia" w:ascii="仿宋_GB2312" w:hAnsi="仿宋_GB2312" w:eastAsia="仿宋_GB2312" w:cs="仿宋_GB2312"/>
          <w:color w:val="000000"/>
          <w:kern w:val="0"/>
          <w:sz w:val="32"/>
          <w:szCs w:val="32"/>
          <w:lang w:val="en-US" w:eastAsia="zh-CN" w:bidi="ar"/>
        </w:rPr>
        <w:t>月底前正式运营管理统仓共配物流中心。</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今年3月，商务局制定印发了《关于促进快递物流企业入驻南雄市统仓共配物流中心产业园发展的奖励扶持实施方案》，鼓励引导物流企业入驻物流园区，实现用地集约化、管理规范化、运作智能化，持续推动物流“提速降费”。下一步，商务局将督促建设企业加快工程进度，按时保质保量完成工程建设，争取年底引进5家以上企业进驻物流中心。</w:t>
      </w:r>
    </w:p>
    <w:p>
      <w:pPr>
        <w:pStyle w:val="16"/>
        <w:numPr>
          <w:ilvl w:val="0"/>
          <w:numId w:val="0"/>
        </w:numPr>
        <w:ind w:leftChars="200"/>
        <w:rPr>
          <w:rFonts w:hint="default" w:ascii="仿宋_GB2312" w:hAnsi="宋体" w:eastAsia="仿宋_GB2312" w:cstheme="minorBidi"/>
          <w:kern w:val="2"/>
          <w:sz w:val="3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黑体" w:hAnsi="黑体" w:eastAsia="黑体" w:cs="黑体"/>
          <w:b/>
          <w:bCs/>
          <w:kern w:val="0"/>
          <w:sz w:val="32"/>
          <w:szCs w:val="32"/>
          <w:lang w:val="en-US" w:eastAsia="zh-CN" w:bidi="zh-CN"/>
        </w:rPr>
        <w:t>【</w:t>
      </w:r>
      <w:r>
        <w:rPr>
          <w:rFonts w:hint="eastAsia" w:ascii="Times New Roman" w:hAnsi="Times New Roman" w:eastAsia="黑体" w:cs="黑体"/>
          <w:b/>
          <w:bCs/>
          <w:color w:val="000000" w:themeColor="text1"/>
          <w:kern w:val="0"/>
          <w:sz w:val="32"/>
          <w:szCs w:val="32"/>
          <w:lang w:val="en-US" w:bidi="zh-CN"/>
          <w14:textFill>
            <w14:solidFill>
              <w14:schemeClr w14:val="tx1"/>
            </w14:solidFill>
          </w14:textFill>
        </w:rPr>
        <w:t>农产品上行销售数据</w:t>
      </w:r>
      <w:r>
        <w:rPr>
          <w:rFonts w:hint="eastAsia" w:ascii="黑体" w:hAnsi="黑体" w:eastAsia="黑体" w:cs="黑体"/>
          <w:b/>
          <w:bCs/>
          <w:kern w:val="0"/>
          <w:sz w:val="32"/>
          <w:szCs w:val="32"/>
          <w:lang w:val="en-US" w:eastAsia="zh-CN" w:bidi="zh-CN"/>
        </w:rPr>
        <w:t>】</w:t>
      </w:r>
    </w:p>
    <w:p>
      <w:pPr>
        <w:pStyle w:val="9"/>
        <w:ind w:firstLine="640" w:firstLineChars="200"/>
        <w:rPr>
          <w:rFonts w:hint="default" w:ascii="仿宋_GB2312" w:hAnsi="仿宋_GB2312" w:eastAsia="仿宋_GB2312" w:cs="仿宋_GB2312"/>
          <w:color w:val="auto"/>
          <w:kern w:val="0"/>
          <w:sz w:val="32"/>
          <w:szCs w:val="32"/>
          <w:lang w:val="en-US" w:eastAsia="zh-CN" w:bidi="ar"/>
        </w:rPr>
      </w:pPr>
      <w:bookmarkStart w:id="0" w:name="_GoBack"/>
      <w:r>
        <w:rPr>
          <w:rFonts w:hint="default" w:ascii="仿宋_GB2312" w:hAnsi="仿宋_GB2312" w:eastAsia="仿宋_GB2312" w:cs="仿宋_GB2312"/>
          <w:color w:val="auto"/>
          <w:kern w:val="0"/>
          <w:sz w:val="32"/>
          <w:szCs w:val="32"/>
          <w:lang w:val="en-US" w:eastAsia="zh-CN" w:bidi="ar"/>
        </w:rPr>
        <w:t>2024年1月，涉农电商企业的农产品线上销售数据达到960万元，我市各电商服务站点农产品线上销售额为310万元。</w:t>
      </w:r>
    </w:p>
    <w:p>
      <w:pPr>
        <w:pStyle w:val="9"/>
        <w:ind w:firstLine="640" w:firstLineChars="200"/>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2024年2月，涉农电商企业的农产品线上销售数据达到980万元，我市各电商服务站点农产品线上销售额为320万元。</w:t>
      </w:r>
    </w:p>
    <w:bookmarkEnd w:id="0"/>
    <w:p>
      <w:pPr>
        <w:pStyle w:val="9"/>
        <w:ind w:firstLine="640" w:firstLineChars="200"/>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ind w:firstLine="640" w:firstLineChars="200"/>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ind w:firstLine="640" w:firstLineChars="200"/>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ind w:firstLine="640" w:firstLineChars="200"/>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rPr>
          <w:rFonts w:hint="default" w:ascii="仿宋_GB2312" w:hAnsi="宋体" w:eastAsia="仿宋_GB2312" w:cs="仿宋_GB2312"/>
          <w:i w:val="0"/>
          <w:caps w:val="0"/>
          <w:color w:val="333333"/>
          <w:spacing w:val="0"/>
          <w:kern w:val="0"/>
          <w:sz w:val="32"/>
          <w:szCs w:val="32"/>
          <w:shd w:val="clear" w:fill="FFFFFF"/>
          <w:lang w:val="en-US" w:eastAsia="zh-CN" w:bidi="ar-SA"/>
        </w:rPr>
      </w:pPr>
    </w:p>
    <w:tbl>
      <w:tblPr>
        <w:tblStyle w:val="18"/>
        <w:tblpPr w:leftFromText="180" w:rightFromText="180" w:vertAnchor="text" w:horzAnchor="page" w:tblpX="1510" w:tblpY="887"/>
        <w:tblOverlap w:val="never"/>
        <w:tblW w:w="930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00" w:type="dxa"/>
            <w:noWrap/>
          </w:tcPr>
          <w:p>
            <w:pPr>
              <w:spacing w:line="520" w:lineRule="exact"/>
              <w:ind w:left="444" w:leftChars="-17" w:hanging="480" w:hangingChars="200"/>
              <w:rPr>
                <w:rFonts w:ascii="等线" w:hAnsi="等线"/>
                <w:sz w:val="24"/>
                <w:szCs w:val="24"/>
              </w:rPr>
            </w:pPr>
            <w:r>
              <w:rPr>
                <w:rFonts w:hint="eastAsia" w:ascii="黑体" w:hAnsi="黑体" w:eastAsia="黑体" w:cs="黑体"/>
                <w:sz w:val="24"/>
                <w:szCs w:val="24"/>
              </w:rPr>
              <w:t>报：</w:t>
            </w:r>
            <w:r>
              <w:rPr>
                <w:rFonts w:hint="eastAsia" w:ascii="等线" w:hAnsi="等线"/>
                <w:sz w:val="24"/>
                <w:szCs w:val="24"/>
              </w:rPr>
              <w:t>广东省商务厅，韶关市商务局，市委书记、市长柯建忠，</w:t>
            </w:r>
            <w:r>
              <w:rPr>
                <w:rFonts w:hint="eastAsia" w:ascii="等线" w:hAnsi="等线"/>
                <w:sz w:val="24"/>
                <w:szCs w:val="24"/>
                <w:lang w:val="en-US" w:eastAsia="zh-CN"/>
              </w:rPr>
              <w:t>市政府党组成员翟普尧</w:t>
            </w:r>
            <w:r>
              <w:rPr>
                <w:rFonts w:hint="eastAsia" w:ascii="等线" w:hAnsi="等线"/>
                <w:sz w:val="24"/>
                <w:szCs w:val="24"/>
              </w:rPr>
              <w:t>。</w:t>
            </w:r>
          </w:p>
          <w:p>
            <w:pPr>
              <w:spacing w:line="520" w:lineRule="exact"/>
              <w:ind w:left="444" w:leftChars="-17" w:hanging="480" w:hangingChars="200"/>
              <w:rPr>
                <w:rFonts w:hint="eastAsia" w:eastAsia="宋体"/>
                <w:b/>
                <w:sz w:val="34"/>
                <w:szCs w:val="34"/>
                <w:lang w:eastAsia="zh-CN"/>
              </w:rPr>
            </w:pPr>
            <w:r>
              <w:rPr>
                <w:rFonts w:hint="eastAsia" w:ascii="黑体" w:hAnsi="黑体" w:eastAsia="黑体" w:cs="黑体"/>
                <w:sz w:val="24"/>
                <w:szCs w:val="24"/>
              </w:rPr>
              <w:t>发</w:t>
            </w:r>
            <w:r>
              <w:rPr>
                <w:rFonts w:hint="eastAsia" w:ascii="黑体" w:hAnsi="黑体" w:eastAsia="黑体" w:cs="黑体"/>
                <w:color w:val="auto"/>
                <w:sz w:val="24"/>
                <w:szCs w:val="24"/>
              </w:rPr>
              <w:t>：</w:t>
            </w:r>
            <w:r>
              <w:rPr>
                <w:rFonts w:hint="eastAsia" w:ascii="等线" w:hAnsi="等线"/>
                <w:color w:val="auto"/>
                <w:sz w:val="24"/>
                <w:szCs w:val="24"/>
              </w:rPr>
              <w:t>各镇（街道）</w:t>
            </w:r>
            <w:r>
              <w:rPr>
                <w:rFonts w:hint="eastAsia" w:ascii="等线" w:hAnsi="等线"/>
                <w:color w:val="auto"/>
                <w:sz w:val="24"/>
                <w:szCs w:val="24"/>
                <w:lang w:eastAsia="zh-CN"/>
              </w:rPr>
              <w:t>、</w:t>
            </w:r>
            <w:r>
              <w:rPr>
                <w:rFonts w:hint="eastAsia" w:ascii="等线" w:hAnsi="等线"/>
                <w:color w:val="auto"/>
                <w:sz w:val="24"/>
                <w:szCs w:val="24"/>
                <w:lang w:val="en-US" w:eastAsia="zh-CN"/>
              </w:rPr>
              <w:t>南雄市电子商务进农村工作领导小组成员单位</w:t>
            </w:r>
            <w:r>
              <w:rPr>
                <w:rFonts w:hint="eastAsia" w:ascii="等线" w:hAnsi="等线"/>
                <w:color w:val="auto"/>
                <w:sz w:val="24"/>
                <w:szCs w:val="24"/>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9300" w:type="dxa"/>
            <w:noWrap/>
          </w:tcPr>
          <w:p>
            <w:pPr>
              <w:spacing w:beforeLines="50" w:afterLines="50" w:line="440" w:lineRule="exact"/>
              <w:ind w:firstLine="340" w:firstLineChars="100"/>
              <w:rPr>
                <w:rFonts w:eastAsia="仿宋_GB2312"/>
                <w:sz w:val="34"/>
                <w:szCs w:val="34"/>
              </w:rPr>
            </w:pPr>
            <w:r>
              <w:rPr>
                <w:rFonts w:hint="eastAsia" w:ascii="Times New Roman" w:hAnsi="Times New Roman" w:eastAsia="仿宋_GB2312" w:cs="Times New Roman"/>
                <w:sz w:val="34"/>
                <w:szCs w:val="34"/>
                <w:lang w:val="en-US" w:eastAsia="zh-CN"/>
              </w:rPr>
              <w:t xml:space="preserve">南雄市商务局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eastAsia="仿宋_GB2312"/>
                <w:sz w:val="34"/>
                <w:szCs w:val="34"/>
              </w:rPr>
              <w:t>月</w:t>
            </w:r>
            <w:r>
              <w:rPr>
                <w:rFonts w:hint="eastAsia" w:ascii="仿宋_GB2312" w:hAnsi="仿宋_GB2312" w:eastAsia="仿宋_GB2312" w:cs="仿宋_GB2312"/>
                <w:color w:val="auto"/>
                <w:sz w:val="32"/>
                <w:szCs w:val="32"/>
                <w:lang w:val="en-US" w:eastAsia="zh-CN"/>
              </w:rPr>
              <w:t>15</w:t>
            </w:r>
            <w:r>
              <w:rPr>
                <w:rFonts w:eastAsia="仿宋_GB2312"/>
                <w:sz w:val="34"/>
                <w:szCs w:val="34"/>
              </w:rPr>
              <w:t>日印</w:t>
            </w:r>
          </w:p>
        </w:tc>
      </w:tr>
    </w:tbl>
    <w:p>
      <w:pPr>
        <w:pStyle w:val="9"/>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rPr>
          <w:rFonts w:hint="default" w:ascii="仿宋_GB2312" w:hAnsi="宋体" w:eastAsia="仿宋_GB2312" w:cs="仿宋_GB2312"/>
          <w:i w:val="0"/>
          <w:caps w:val="0"/>
          <w:color w:val="333333"/>
          <w:spacing w:val="0"/>
          <w:kern w:val="0"/>
          <w:sz w:val="32"/>
          <w:szCs w:val="32"/>
          <w:shd w:val="clear" w:fill="FFFFFF"/>
          <w:lang w:val="en-US" w:eastAsia="zh-CN" w:bidi="ar-SA"/>
        </w:rPr>
      </w:pPr>
    </w:p>
    <w:p>
      <w:pPr>
        <w:pStyle w:val="9"/>
        <w:rPr>
          <w:rFonts w:hint="default" w:ascii="仿宋_GB2312" w:hAnsi="宋体" w:eastAsia="仿宋_GB2312" w:cs="仿宋_GB2312"/>
          <w:i w:val="0"/>
          <w:caps w:val="0"/>
          <w:color w:val="333333"/>
          <w:spacing w:val="0"/>
          <w:kern w:val="0"/>
          <w:sz w:val="32"/>
          <w:szCs w:val="32"/>
          <w:shd w:val="clear" w:fill="FFFFFF"/>
          <w:lang w:val="en-US" w:eastAsia="zh-CN" w:bidi="ar-SA"/>
        </w:rPr>
      </w:pPr>
    </w:p>
    <w:sectPr>
      <w:footerReference r:id="rId4" w:type="first"/>
      <w:footerReference r:id="rId3" w:type="default"/>
      <w:pgSz w:w="11906" w:h="16838"/>
      <w:pgMar w:top="2041" w:right="1531" w:bottom="2041"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2"/>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U0ZTU2Y2U1MDBiNTM4OTU3MjYyMDYwNTQwMGYifQ=="/>
  </w:docVars>
  <w:rsids>
    <w:rsidRoot w:val="00000000"/>
    <w:rsid w:val="006547DA"/>
    <w:rsid w:val="023D5C0A"/>
    <w:rsid w:val="028C609A"/>
    <w:rsid w:val="036A13EC"/>
    <w:rsid w:val="039754BC"/>
    <w:rsid w:val="03FA781A"/>
    <w:rsid w:val="04393367"/>
    <w:rsid w:val="045B79F9"/>
    <w:rsid w:val="05806316"/>
    <w:rsid w:val="064B66AB"/>
    <w:rsid w:val="07565BF7"/>
    <w:rsid w:val="07962F8B"/>
    <w:rsid w:val="079E6994"/>
    <w:rsid w:val="07A8357E"/>
    <w:rsid w:val="084075B6"/>
    <w:rsid w:val="0A0E09F2"/>
    <w:rsid w:val="0B613872"/>
    <w:rsid w:val="0C0C116A"/>
    <w:rsid w:val="0C375C18"/>
    <w:rsid w:val="0C9C23DC"/>
    <w:rsid w:val="0D0F6158"/>
    <w:rsid w:val="0D9F6D00"/>
    <w:rsid w:val="0F4C3295"/>
    <w:rsid w:val="0FDE3274"/>
    <w:rsid w:val="0FF31825"/>
    <w:rsid w:val="10685029"/>
    <w:rsid w:val="12292167"/>
    <w:rsid w:val="123D0C18"/>
    <w:rsid w:val="12EE0A5B"/>
    <w:rsid w:val="135A4C62"/>
    <w:rsid w:val="13884638"/>
    <w:rsid w:val="138D47C3"/>
    <w:rsid w:val="14512948"/>
    <w:rsid w:val="148E05C1"/>
    <w:rsid w:val="14F51514"/>
    <w:rsid w:val="14F52C04"/>
    <w:rsid w:val="15C9201F"/>
    <w:rsid w:val="160440BB"/>
    <w:rsid w:val="167343FA"/>
    <w:rsid w:val="169E4A2C"/>
    <w:rsid w:val="16AE1592"/>
    <w:rsid w:val="16B77B90"/>
    <w:rsid w:val="178A6DF0"/>
    <w:rsid w:val="17B34761"/>
    <w:rsid w:val="184E3ABB"/>
    <w:rsid w:val="184E50F6"/>
    <w:rsid w:val="18EC4416"/>
    <w:rsid w:val="196A7CCD"/>
    <w:rsid w:val="1980246D"/>
    <w:rsid w:val="1987389E"/>
    <w:rsid w:val="19EA7416"/>
    <w:rsid w:val="19EF66D1"/>
    <w:rsid w:val="1A85381E"/>
    <w:rsid w:val="1BE366F5"/>
    <w:rsid w:val="1C223D48"/>
    <w:rsid w:val="1C7344EE"/>
    <w:rsid w:val="1CD833D1"/>
    <w:rsid w:val="1E70007E"/>
    <w:rsid w:val="1F637ADE"/>
    <w:rsid w:val="1F7F5A2A"/>
    <w:rsid w:val="1FFC522A"/>
    <w:rsid w:val="209800B6"/>
    <w:rsid w:val="21305748"/>
    <w:rsid w:val="237553E0"/>
    <w:rsid w:val="2389781D"/>
    <w:rsid w:val="23D81D37"/>
    <w:rsid w:val="23F66832"/>
    <w:rsid w:val="24961D0D"/>
    <w:rsid w:val="249B5E79"/>
    <w:rsid w:val="24DE3EC9"/>
    <w:rsid w:val="24F61A88"/>
    <w:rsid w:val="25476B1B"/>
    <w:rsid w:val="26BE68F9"/>
    <w:rsid w:val="28B37D5C"/>
    <w:rsid w:val="28E336DA"/>
    <w:rsid w:val="290A6BD3"/>
    <w:rsid w:val="291A2B9D"/>
    <w:rsid w:val="29CE37DB"/>
    <w:rsid w:val="2A71363C"/>
    <w:rsid w:val="2A927A2F"/>
    <w:rsid w:val="2B3A613B"/>
    <w:rsid w:val="304302B1"/>
    <w:rsid w:val="30836C6D"/>
    <w:rsid w:val="3155797A"/>
    <w:rsid w:val="31612D6A"/>
    <w:rsid w:val="32897DC5"/>
    <w:rsid w:val="33894B7D"/>
    <w:rsid w:val="33D75136"/>
    <w:rsid w:val="33DD6348"/>
    <w:rsid w:val="349647EC"/>
    <w:rsid w:val="362B6E1F"/>
    <w:rsid w:val="36887A88"/>
    <w:rsid w:val="369022A0"/>
    <w:rsid w:val="36EE36EF"/>
    <w:rsid w:val="370E7CB0"/>
    <w:rsid w:val="37BC3F03"/>
    <w:rsid w:val="37E02895"/>
    <w:rsid w:val="37E410BB"/>
    <w:rsid w:val="38AA4085"/>
    <w:rsid w:val="38B65D18"/>
    <w:rsid w:val="39247A65"/>
    <w:rsid w:val="39AA3CBF"/>
    <w:rsid w:val="39D6768B"/>
    <w:rsid w:val="3A223D1A"/>
    <w:rsid w:val="3A5E1E4B"/>
    <w:rsid w:val="3B004829"/>
    <w:rsid w:val="3BCA23AB"/>
    <w:rsid w:val="3BDE65C9"/>
    <w:rsid w:val="3CCD0262"/>
    <w:rsid w:val="3D587158"/>
    <w:rsid w:val="3EE47E76"/>
    <w:rsid w:val="3F894175"/>
    <w:rsid w:val="402C30CE"/>
    <w:rsid w:val="409475F1"/>
    <w:rsid w:val="42433267"/>
    <w:rsid w:val="42D03901"/>
    <w:rsid w:val="431818BF"/>
    <w:rsid w:val="448C30CA"/>
    <w:rsid w:val="45464C65"/>
    <w:rsid w:val="459754ED"/>
    <w:rsid w:val="45D66A16"/>
    <w:rsid w:val="45EA4C16"/>
    <w:rsid w:val="46190316"/>
    <w:rsid w:val="462C5BD6"/>
    <w:rsid w:val="46854795"/>
    <w:rsid w:val="46B142EF"/>
    <w:rsid w:val="46E8248C"/>
    <w:rsid w:val="475F3C8D"/>
    <w:rsid w:val="478C71D0"/>
    <w:rsid w:val="47D37F43"/>
    <w:rsid w:val="484B2C32"/>
    <w:rsid w:val="485C16AB"/>
    <w:rsid w:val="487220C7"/>
    <w:rsid w:val="488D6B13"/>
    <w:rsid w:val="489F10D3"/>
    <w:rsid w:val="490B76C2"/>
    <w:rsid w:val="49AA6DDC"/>
    <w:rsid w:val="4AB504B1"/>
    <w:rsid w:val="4B265CB4"/>
    <w:rsid w:val="4B493CD4"/>
    <w:rsid w:val="4B9163E4"/>
    <w:rsid w:val="4BC32B39"/>
    <w:rsid w:val="4C3B68E8"/>
    <w:rsid w:val="4CBD2D83"/>
    <w:rsid w:val="4D195DBF"/>
    <w:rsid w:val="4D3D190D"/>
    <w:rsid w:val="4DD354B2"/>
    <w:rsid w:val="4ED10584"/>
    <w:rsid w:val="4EEA0DCC"/>
    <w:rsid w:val="4F183B4E"/>
    <w:rsid w:val="50214E65"/>
    <w:rsid w:val="50857A57"/>
    <w:rsid w:val="52BD1013"/>
    <w:rsid w:val="53C72728"/>
    <w:rsid w:val="544168BF"/>
    <w:rsid w:val="558F1CDD"/>
    <w:rsid w:val="56C2458F"/>
    <w:rsid w:val="57923F2D"/>
    <w:rsid w:val="57F04CFA"/>
    <w:rsid w:val="583A2A4B"/>
    <w:rsid w:val="58B83D02"/>
    <w:rsid w:val="597C0301"/>
    <w:rsid w:val="5A48477F"/>
    <w:rsid w:val="5ACC7FDF"/>
    <w:rsid w:val="5B2A09AE"/>
    <w:rsid w:val="5B61411C"/>
    <w:rsid w:val="5B8D5FB7"/>
    <w:rsid w:val="5BB44596"/>
    <w:rsid w:val="5CC87E0A"/>
    <w:rsid w:val="5D3714A8"/>
    <w:rsid w:val="5EAE2228"/>
    <w:rsid w:val="5EF16B40"/>
    <w:rsid w:val="5F97637E"/>
    <w:rsid w:val="5FD17C1A"/>
    <w:rsid w:val="608633CC"/>
    <w:rsid w:val="60A60B46"/>
    <w:rsid w:val="60E4111C"/>
    <w:rsid w:val="62053A53"/>
    <w:rsid w:val="626235A3"/>
    <w:rsid w:val="626E4680"/>
    <w:rsid w:val="62DB5603"/>
    <w:rsid w:val="63953D64"/>
    <w:rsid w:val="63A151D7"/>
    <w:rsid w:val="63AA7984"/>
    <w:rsid w:val="642200AE"/>
    <w:rsid w:val="64CC60FB"/>
    <w:rsid w:val="64FE0FE2"/>
    <w:rsid w:val="65377CCF"/>
    <w:rsid w:val="653A06CA"/>
    <w:rsid w:val="6552211E"/>
    <w:rsid w:val="65C4632D"/>
    <w:rsid w:val="671D280A"/>
    <w:rsid w:val="67FB3202"/>
    <w:rsid w:val="68F550C7"/>
    <w:rsid w:val="68FD6CF1"/>
    <w:rsid w:val="69F15969"/>
    <w:rsid w:val="6A0B5EC0"/>
    <w:rsid w:val="6A6B60BF"/>
    <w:rsid w:val="6BEB7DDB"/>
    <w:rsid w:val="6BF72E28"/>
    <w:rsid w:val="6C1C53F8"/>
    <w:rsid w:val="6CE87633"/>
    <w:rsid w:val="6DF02645"/>
    <w:rsid w:val="6EF05259"/>
    <w:rsid w:val="6F131012"/>
    <w:rsid w:val="6FAA4442"/>
    <w:rsid w:val="70617925"/>
    <w:rsid w:val="717175D4"/>
    <w:rsid w:val="71D73E24"/>
    <w:rsid w:val="737329FB"/>
    <w:rsid w:val="73EB241B"/>
    <w:rsid w:val="74300C7F"/>
    <w:rsid w:val="75961089"/>
    <w:rsid w:val="75A7579D"/>
    <w:rsid w:val="75B55AA7"/>
    <w:rsid w:val="75C4198C"/>
    <w:rsid w:val="763C472D"/>
    <w:rsid w:val="789F02C5"/>
    <w:rsid w:val="797A667D"/>
    <w:rsid w:val="79895387"/>
    <w:rsid w:val="79B02586"/>
    <w:rsid w:val="79C375A2"/>
    <w:rsid w:val="79F53D78"/>
    <w:rsid w:val="7A9D1FE6"/>
    <w:rsid w:val="7B9A7D3D"/>
    <w:rsid w:val="7E9A5711"/>
    <w:rsid w:val="7EC66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customStyle="1" w:styleId="2">
    <w:name w:val="Body Text First Indent 2"/>
    <w:basedOn w:val="3"/>
    <w:autoRedefine/>
    <w:qFormat/>
    <w:uiPriority w:val="0"/>
    <w:pPr>
      <w:spacing w:before="100" w:beforeLines="0" w:beforeAutospacing="1" w:after="0" w:afterLines="0"/>
      <w:ind w:left="0" w:firstLine="420" w:firstLineChars="200"/>
    </w:pPr>
    <w:rPr>
      <w:rFonts w:ascii="Calibri" w:hAnsi="Calibri" w:eastAsia="宋体" w:cs="Times New Roman"/>
    </w:rPr>
  </w:style>
  <w:style w:type="paragraph" w:customStyle="1" w:styleId="3">
    <w:name w:val="Body Text Indent"/>
    <w:basedOn w:val="1"/>
    <w:autoRedefine/>
    <w:qFormat/>
    <w:uiPriority w:val="0"/>
    <w:pPr>
      <w:spacing w:after="120" w:afterLines="0"/>
      <w:ind w:left="420" w:leftChars="200"/>
    </w:pPr>
    <w:rPr>
      <w:rFonts w:ascii="Times New Roman" w:hAnsi="Times New Roman" w:eastAsia="宋体" w:cs="Times New Roman"/>
    </w:rPr>
  </w:style>
  <w:style w:type="paragraph" w:styleId="7">
    <w:name w:val="Normal Indent"/>
    <w:basedOn w:val="1"/>
    <w:autoRedefine/>
    <w:qFormat/>
    <w:uiPriority w:val="0"/>
    <w:pPr>
      <w:ind w:firstLine="420" w:firstLineChars="200"/>
    </w:pPr>
    <w:rPr>
      <w:sz w:val="20"/>
    </w:rPr>
  </w:style>
  <w:style w:type="paragraph" w:styleId="8">
    <w:name w:val="Body Text"/>
    <w:basedOn w:val="1"/>
    <w:next w:val="9"/>
    <w:autoRedefine/>
    <w:qFormat/>
    <w:uiPriority w:val="0"/>
    <w:pPr>
      <w:widowControl w:val="0"/>
      <w:autoSpaceDE w:val="0"/>
      <w:autoSpaceDN w:val="0"/>
      <w:ind w:left="120"/>
    </w:pPr>
    <w:rPr>
      <w:rFonts w:ascii="仿宋" w:hAnsi="仿宋" w:eastAsia="仿宋" w:cs="仿宋"/>
      <w:sz w:val="32"/>
      <w:szCs w:val="32"/>
      <w:lang w:val="zh-CN" w:eastAsia="zh-CN" w:bidi="zh-CN"/>
    </w:rPr>
  </w:style>
  <w:style w:type="paragraph" w:styleId="9">
    <w:name w:val="Body Text 2"/>
    <w:basedOn w:val="1"/>
    <w:autoRedefine/>
    <w:qFormat/>
    <w:uiPriority w:val="0"/>
    <w:pPr>
      <w:spacing w:after="120" w:line="480" w:lineRule="auto"/>
    </w:pPr>
  </w:style>
  <w:style w:type="paragraph" w:styleId="10">
    <w:name w:val="Date"/>
    <w:basedOn w:val="1"/>
    <w:next w:val="1"/>
    <w:link w:val="29"/>
    <w:autoRedefine/>
    <w:unhideWhenUsed/>
    <w:qFormat/>
    <w:uiPriority w:val="99"/>
    <w:pPr>
      <w:ind w:left="100" w:leftChars="2500"/>
    </w:pPr>
  </w:style>
  <w:style w:type="paragraph" w:styleId="11">
    <w:name w:val="Balloon Text"/>
    <w:basedOn w:val="1"/>
    <w:link w:val="30"/>
    <w:autoRedefine/>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autoRedefine/>
    <w:qFormat/>
    <w:uiPriority w:val="0"/>
    <w:pPr>
      <w:spacing w:line="500" w:lineRule="exact"/>
    </w:pPr>
    <w:rPr>
      <w:rFonts w:ascii="仿宋_GB2312" w:eastAsia="仿宋_GB2312" w:cs="仿宋_GB2312"/>
      <w:sz w:val="28"/>
      <w:szCs w:val="28"/>
    </w:rPr>
  </w:style>
  <w:style w:type="paragraph" w:styleId="15">
    <w:name w:val="index 1"/>
    <w:basedOn w:val="1"/>
    <w:next w:val="1"/>
    <w:autoRedefine/>
    <w:qFormat/>
    <w:uiPriority w:val="0"/>
    <w:pPr>
      <w:suppressLineNumbers/>
      <w:suppressAutoHyphens/>
      <w:adjustRightInd w:val="0"/>
      <w:spacing w:line="288" w:lineRule="auto"/>
    </w:pPr>
    <w:rPr>
      <w:sz w:val="24"/>
      <w:szCs w:val="24"/>
    </w:rPr>
  </w:style>
  <w:style w:type="paragraph" w:styleId="16">
    <w:name w:val="footnote text"/>
    <w:basedOn w:val="1"/>
    <w:autoRedefine/>
    <w:qFormat/>
    <w:uiPriority w:val="0"/>
    <w:pPr>
      <w:snapToGrid w:val="0"/>
      <w:jc w:val="left"/>
    </w:pPr>
    <w:rPr>
      <w:sz w:val="18"/>
      <w:szCs w:val="18"/>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page number"/>
    <w:basedOn w:val="20"/>
    <w:autoRedefine/>
    <w:qFormat/>
    <w:uiPriority w:val="0"/>
  </w:style>
  <w:style w:type="character" w:styleId="23">
    <w:name w:val="Hyperlink"/>
    <w:basedOn w:val="20"/>
    <w:autoRedefine/>
    <w:semiHidden/>
    <w:unhideWhenUsed/>
    <w:qFormat/>
    <w:uiPriority w:val="99"/>
    <w:rPr>
      <w:color w:val="0000FF"/>
      <w:u w:val="single"/>
    </w:rPr>
  </w:style>
  <w:style w:type="paragraph" w:customStyle="1" w:styleId="24">
    <w:name w:val="正文缩进1"/>
    <w:basedOn w:val="25"/>
    <w:next w:val="1"/>
    <w:autoRedefine/>
    <w:qFormat/>
    <w:uiPriority w:val="0"/>
    <w:pPr>
      <w:widowControl/>
      <w:ind w:firstLine="420"/>
      <w:jc w:val="left"/>
    </w:pPr>
    <w:rPr>
      <w:kern w:val="0"/>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Body Text Indent1"/>
    <w:basedOn w:val="1"/>
    <w:autoRedefine/>
    <w:qFormat/>
    <w:uiPriority w:val="0"/>
    <w:pPr>
      <w:spacing w:after="120" w:afterLines="0"/>
      <w:ind w:left="420" w:leftChars="200"/>
    </w:pPr>
    <w:rPr>
      <w:rFonts w:ascii="Times New Roman" w:hAnsi="Times New Roman" w:eastAsia="宋体" w:cs="Times New Roman"/>
    </w:rPr>
  </w:style>
  <w:style w:type="character" w:customStyle="1" w:styleId="27">
    <w:name w:val="页眉 Char"/>
    <w:basedOn w:val="20"/>
    <w:link w:val="13"/>
    <w:autoRedefine/>
    <w:qFormat/>
    <w:uiPriority w:val="99"/>
    <w:rPr>
      <w:sz w:val="18"/>
      <w:szCs w:val="18"/>
    </w:rPr>
  </w:style>
  <w:style w:type="character" w:customStyle="1" w:styleId="28">
    <w:name w:val="页脚 Char"/>
    <w:basedOn w:val="20"/>
    <w:link w:val="12"/>
    <w:autoRedefine/>
    <w:qFormat/>
    <w:uiPriority w:val="99"/>
    <w:rPr>
      <w:sz w:val="18"/>
      <w:szCs w:val="18"/>
    </w:rPr>
  </w:style>
  <w:style w:type="character" w:customStyle="1" w:styleId="29">
    <w:name w:val="日期 Char"/>
    <w:basedOn w:val="20"/>
    <w:link w:val="10"/>
    <w:autoRedefine/>
    <w:semiHidden/>
    <w:qFormat/>
    <w:uiPriority w:val="99"/>
  </w:style>
  <w:style w:type="character" w:customStyle="1" w:styleId="30">
    <w:name w:val="批注框文本 Char"/>
    <w:basedOn w:val="20"/>
    <w:link w:val="11"/>
    <w:autoRedefine/>
    <w:semiHidden/>
    <w:qFormat/>
    <w:uiPriority w:val="99"/>
    <w:rPr>
      <w:sz w:val="18"/>
      <w:szCs w:val="18"/>
    </w:rPr>
  </w:style>
  <w:style w:type="paragraph" w:customStyle="1" w:styleId="31">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2">
    <w:name w:val="List Paragraph"/>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basedOn w:val="20"/>
    <w:autoRedefine/>
    <w:qFormat/>
    <w:uiPriority w:val="0"/>
  </w:style>
  <w:style w:type="paragraph" w:customStyle="1" w:styleId="36">
    <w:name w:val="Body Text First Indent 21"/>
    <w:basedOn w:val="37"/>
    <w:autoRedefine/>
    <w:qFormat/>
    <w:uiPriority w:val="0"/>
    <w:rPr>
      <w:rFonts w:ascii="Calibri" w:hAnsi="Calibri" w:eastAsia="宋体" w:cs="Times New Roman"/>
      <w:szCs w:val="24"/>
    </w:rPr>
  </w:style>
  <w:style w:type="paragraph" w:customStyle="1" w:styleId="37">
    <w:name w:val="Normal Indent1"/>
    <w:basedOn w:val="1"/>
    <w:autoRedefine/>
    <w:qFormat/>
    <w:uiPriority w:val="0"/>
    <w:pPr>
      <w:spacing w:line="360" w:lineRule="auto"/>
      <w:ind w:firstLine="200" w:firstLineChars="200"/>
    </w:pPr>
    <w:rPr>
      <w:rFonts w:ascii="Times New Roman" w:hAnsi="Times New Roman" w:eastAsia="宋体" w:cs="宋体"/>
      <w:sz w:val="24"/>
    </w:rPr>
  </w:style>
  <w:style w:type="paragraph" w:customStyle="1" w:styleId="38">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2364</Words>
  <Characters>2392</Characters>
  <Lines>35</Lines>
  <Paragraphs>9</Paragraphs>
  <TotalTime>21</TotalTime>
  <ScaleCrop>false</ScaleCrop>
  <LinksUpToDate>false</LinksUpToDate>
  <CharactersWithSpaces>2443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2019-11-08T16:19:00Z</dcterms:created>
  <dc:creator>Administrator-pc</dc:creator>
  <cp:lastModifiedBy>Administrator</cp:lastModifiedBy>
  <cp:lastPrinted>2023-09-08T03:09:00Z</cp:lastPrinted>
  <dcterms:modified xsi:type="dcterms:W3CDTF">2024-03-15T03:35:56Z</dcterms:modified>
  <cp:revision>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B35C01A29EC24CBFB9C4FB0E75020AFE_13</vt:lpwstr>
  </property>
  <property fmtid="{D5CDD505-2E9C-101B-9397-08002B2CF9AE}" pid="4" name="commondata">
    <vt:lpwstr>eyJoZGlkIjoiYzg3YWU0ZTU2Y2U1MDBiNTM4OTU3MjYyMDYwNTQwMGYifQ==</vt:lpwstr>
  </property>
</Properties>
</file>