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南雄市电子商务进农村综合示范</w:t>
      </w:r>
    </w:p>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工 作 简 报</w:t>
      </w:r>
    </w:p>
    <w:p>
      <w:pPr>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ascii="Times New Roman" w:hAnsi="Times New Roman" w:eastAsia="楷体_GB2312" w:cs="楷体_GB2312"/>
          <w:color w:val="000000"/>
          <w:kern w:val="0"/>
          <w:sz w:val="31"/>
          <w:szCs w:val="31"/>
          <w:lang w:bidi="zh-CN"/>
        </w:rPr>
      </w:pPr>
    </w:p>
    <w:p>
      <w:pPr>
        <w:keepNext w:val="0"/>
        <w:keepLines w:val="0"/>
        <w:pageBreakBefore w:val="0"/>
        <w:widowControl w:val="0"/>
        <w:kinsoku/>
        <w:wordWrap/>
        <w:overflowPunct w:val="0"/>
        <w:topLinePunct w:val="0"/>
        <w:autoSpaceDE w:val="0"/>
        <w:autoSpaceDN w:val="0"/>
        <w:bidi w:val="0"/>
        <w:adjustRightInd/>
        <w:snapToGrid/>
        <w:spacing w:after="0" w:line="360" w:lineRule="auto"/>
        <w:jc w:val="center"/>
        <w:textAlignment w:val="auto"/>
        <w:rPr>
          <w:rFonts w:ascii="Times New Roman" w:hAnsi="Times New Roman"/>
        </w:rPr>
      </w:pPr>
      <w:r>
        <w:rPr>
          <w:rFonts w:hint="eastAsia" w:ascii="Times New Roman" w:hAnsi="Times New Roman" w:eastAsia="楷体_GB2312" w:cs="楷体_GB2312"/>
          <w:color w:val="000000"/>
          <w:kern w:val="0"/>
          <w:sz w:val="31"/>
          <w:szCs w:val="31"/>
          <w:lang w:bidi="zh-CN"/>
        </w:rPr>
        <w:t>（第</w:t>
      </w:r>
      <w:r>
        <w:rPr>
          <w:rFonts w:hint="eastAsia" w:ascii="Times New Roman" w:hAnsi="Times New Roman" w:eastAsia="楷体_GB2312" w:cs="楷体_GB2312"/>
          <w:color w:val="000000"/>
          <w:kern w:val="0"/>
          <w:sz w:val="31"/>
          <w:szCs w:val="31"/>
          <w:lang w:val="en-US" w:bidi="zh-CN"/>
        </w:rPr>
        <w:t xml:space="preserve"> 27 </w:t>
      </w:r>
      <w:r>
        <w:rPr>
          <w:rFonts w:hint="eastAsia" w:ascii="Times New Roman" w:hAnsi="Times New Roman" w:eastAsia="楷体_GB2312" w:cs="楷体_GB2312"/>
          <w:color w:val="000000"/>
          <w:kern w:val="0"/>
          <w:sz w:val="31"/>
          <w:szCs w:val="31"/>
          <w:lang w:bidi="zh-CN"/>
        </w:rPr>
        <w:t>期）</w:t>
      </w:r>
    </w:p>
    <w:p>
      <w:pPr>
        <w:keepNext w:val="0"/>
        <w:keepLines w:val="0"/>
        <w:pageBreakBefore w:val="0"/>
        <w:widowControl w:val="0"/>
        <w:kinsoku/>
        <w:wordWrap/>
        <w:overflowPunct w:val="0"/>
        <w:topLinePunct w:val="0"/>
        <w:autoSpaceDE w:val="0"/>
        <w:autoSpaceDN w:val="0"/>
        <w:bidi w:val="0"/>
        <w:adjustRightInd/>
        <w:snapToGrid/>
        <w:spacing w:after="0" w:line="360" w:lineRule="auto"/>
        <w:textAlignment w:val="auto"/>
        <w:rPr>
          <w:rFonts w:ascii="Times New Roman" w:hAnsi="Times New Roman"/>
        </w:rPr>
      </w:pPr>
    </w:p>
    <w:p>
      <w:pPr>
        <w:pStyle w:val="34"/>
        <w:keepNext w:val="0"/>
        <w:keepLines w:val="0"/>
        <w:pageBreakBefore w:val="0"/>
        <w:widowControl w:val="0"/>
        <w:kinsoku/>
        <w:wordWrap/>
        <w:overflowPunct w:val="0"/>
        <w:topLinePunct w:val="0"/>
        <w:autoSpaceDE w:val="0"/>
        <w:autoSpaceDN w:val="0"/>
        <w:bidi w:val="0"/>
        <w:adjustRightInd/>
        <w:snapToGrid/>
        <w:spacing w:line="360" w:lineRule="auto"/>
        <w:textAlignment w:val="auto"/>
        <w:rPr>
          <w:rFonts w:eastAsia="仿宋_GB2312" w:cs="仿宋_GB2312"/>
          <w:color w:val="000000"/>
          <w:spacing w:val="20"/>
          <w:sz w:val="32"/>
          <w:szCs w:val="32"/>
        </w:rPr>
      </w:pPr>
      <w:r>
        <w:rPr>
          <w:rFonts w:hint="eastAsia" w:eastAsia="仿宋_GB2312" w:cs="仿宋_GB2312"/>
          <w:color w:val="000000"/>
          <w:spacing w:val="20"/>
          <w:sz w:val="32"/>
          <w:szCs w:val="32"/>
          <w:lang w:eastAsia="zh-CN"/>
        </w:rPr>
        <w:t>南雄市商务局</w:t>
      </w:r>
      <w:r>
        <w:rPr>
          <w:rFonts w:hint="eastAsia" w:eastAsia="仿宋_GB2312" w:cs="仿宋_GB2312"/>
          <w:color w:val="000000"/>
          <w:spacing w:val="20"/>
          <w:sz w:val="32"/>
          <w:szCs w:val="32"/>
          <w:lang w:val="en-US" w:eastAsia="zh-CN"/>
        </w:rPr>
        <w:t xml:space="preserve">              </w:t>
      </w:r>
      <w:r>
        <w:rPr>
          <w:rFonts w:hint="eastAsia" w:eastAsia="仿宋_GB2312" w:cs="仿宋_GB2312"/>
          <w:color w:val="000000"/>
          <w:spacing w:val="20"/>
          <w:sz w:val="32"/>
          <w:szCs w:val="32"/>
        </w:rPr>
        <w:t xml:space="preserve">      202</w:t>
      </w:r>
      <w:r>
        <w:rPr>
          <w:rFonts w:hint="eastAsia" w:eastAsia="仿宋_GB2312" w:cs="仿宋_GB2312"/>
          <w:color w:val="000000"/>
          <w:spacing w:val="20"/>
          <w:sz w:val="32"/>
          <w:szCs w:val="32"/>
          <w:lang w:val="en-US" w:eastAsia="zh-CN"/>
        </w:rPr>
        <w:t>3</w:t>
      </w:r>
      <w:r>
        <w:rPr>
          <w:rFonts w:hint="eastAsia" w:eastAsia="仿宋_GB2312" w:cs="仿宋_GB2312"/>
          <w:color w:val="000000"/>
          <w:spacing w:val="20"/>
          <w:sz w:val="32"/>
          <w:szCs w:val="32"/>
        </w:rPr>
        <w:t>年</w:t>
      </w:r>
      <w:r>
        <w:rPr>
          <w:rFonts w:hint="eastAsia" w:eastAsia="仿宋_GB2312" w:cs="仿宋_GB2312"/>
          <w:color w:val="000000"/>
          <w:spacing w:val="20"/>
          <w:sz w:val="32"/>
          <w:szCs w:val="32"/>
          <w:lang w:val="en-US" w:eastAsia="zh-CN"/>
        </w:rPr>
        <w:t>12</w:t>
      </w:r>
      <w:r>
        <w:rPr>
          <w:rFonts w:hint="eastAsia" w:eastAsia="仿宋_GB2312" w:cs="仿宋_GB2312"/>
          <w:color w:val="000000"/>
          <w:spacing w:val="20"/>
          <w:sz w:val="32"/>
          <w:szCs w:val="32"/>
        </w:rPr>
        <w:t>月</w:t>
      </w:r>
      <w:r>
        <w:rPr>
          <w:rFonts w:hint="eastAsia" w:eastAsia="仿宋_GB2312" w:cs="仿宋_GB2312"/>
          <w:color w:val="000000"/>
          <w:spacing w:val="20"/>
          <w:sz w:val="32"/>
          <w:szCs w:val="32"/>
          <w:lang w:val="en-US" w:eastAsia="zh-CN"/>
        </w:rPr>
        <w:t>19</w:t>
      </w:r>
      <w:r>
        <w:rPr>
          <w:rFonts w:hint="eastAsia" w:eastAsia="仿宋_GB2312" w:cs="仿宋_GB2312"/>
          <w:color w:val="000000"/>
          <w:spacing w:val="20"/>
          <w:sz w:val="32"/>
          <w:szCs w:val="32"/>
        </w:rPr>
        <w:t>日</w:t>
      </w:r>
    </w:p>
    <w:p>
      <w:pPr>
        <w:pStyle w:val="6"/>
        <w:keepNext w:val="0"/>
        <w:keepLines w:val="0"/>
        <w:pageBreakBefore w:val="0"/>
        <w:widowControl w:val="0"/>
        <w:kinsoku/>
        <w:wordWrap/>
        <w:overflowPunct w:val="0"/>
        <w:topLinePunct w:val="0"/>
        <w:autoSpaceDE w:val="0"/>
        <w:autoSpaceDN w:val="0"/>
        <w:bidi w:val="0"/>
        <w:adjustRightInd/>
        <w:snapToGrid/>
        <w:spacing w:before="313" w:beforeLines="100" w:after="313" w:afterLines="100" w:line="360" w:lineRule="auto"/>
        <w:ind w:left="0"/>
        <w:jc w:val="center"/>
        <w:textAlignment w:val="auto"/>
        <w:rPr>
          <w:rFonts w:hint="eastAsia" w:ascii="黑体" w:hAnsi="黑体" w:eastAsia="黑体" w:cs="黑体"/>
        </w:rPr>
      </w:pPr>
      <w:r>
        <w:rPr>
          <w:rFonts w:hint="eastAsia" w:ascii="黑体" w:hAnsi="黑体" w:eastAsia="黑体" w:cs="黑体"/>
          <w:b/>
          <w:bCs/>
          <w:sz w:val="42"/>
          <w:szCs w:val="42"/>
          <w:lang w:val="en-US"/>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29845</wp:posOffset>
                </wp:positionV>
                <wp:extent cx="5676900" cy="0"/>
                <wp:effectExtent l="0" t="28575" r="0" b="28575"/>
                <wp:wrapNone/>
                <wp:docPr id="9" name="直线 2"/>
                <wp:cNvGraphicFramePr/>
                <a:graphic xmlns:a="http://schemas.openxmlformats.org/drawingml/2006/main">
                  <a:graphicData uri="http://schemas.microsoft.com/office/word/2010/wordprocessingShape">
                    <wps:wsp>
                      <wps:cNvCnPr/>
                      <wps:spPr>
                        <a:xfrm>
                          <a:off x="0" y="0"/>
                          <a:ext cx="567690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3.05pt;margin-top:2.35pt;height:0pt;width:447pt;z-index:251660288;mso-width-relative:page;mso-height-relative:page;" filled="f" stroked="t" coordsize="21600,21600" o:gfxdata="UEsDBAoAAAAAAIdO4kAAAAAAAAAAAAAAAAAEAAAAZHJzL1BLAwQUAAAACACHTuJAwv5d/tIAAAAG&#10;AQAADwAAAGRycy9kb3ducmV2LnhtbE2OsW7CMBRF90r8g/WQuoGdtCVpGoehUmcKdOho4kcSET9H&#10;tkPg73G7wHh1r8495fpienZG5ztLEpKlAIZUW91RI+Fn/7XIgfmgSKveEkq4ood1NXsqVaHtRFs8&#10;70LDIoR8oSS0IQwF575u0Si/tANS7I7WGRVidA3XTk0RbnqeCrHiRnUUH1o14GeL9Wk3Ggm/mSM7&#10;bTfH75eRrj4dTvv0TUj5PE/EB7CAl3Afw59+VIcqOh3sSNqzXsJilcSlhNcMWKzzPHsHdvjPvCr5&#10;o351A1BLAwQUAAAACACHTuJAufj1HeoBAADkAwAADgAAAGRycy9lMm9Eb2MueG1srVNLbtswEN0X&#10;6B0I7mvJBuI0guUs4jqboDXQ5ABjkrKI8gcOY9ln6TW66qbHyTU6lBTn040X1YKaIYdv5r0ZLq4P&#10;1rC9iqi9q/l0UnKmnPBSu13NH+7Xnz5zhgmcBOOdqvlRIb9efvyw6EKlZr71RqrICMRh1YWatymF&#10;qihQtMoCTnxQjg4bHy0kcuOukBE6QremmJXlvOh8lCF6oRBpdzUc8hExngPom0YLtfLi0SqXBtSo&#10;DCSihK0OyJd9tU2jRPrWNKgSMzUnpqlfKQnZ27wWywVUuwih1WIsAc4p4R0nC9pR0hPUChKwx6j/&#10;gbJaRI++SRPhbTEQ6RUhFtPynTbfWwiq50JSYziJjv8PVnzdbyLTsuZXnDmw1PCnn7+efv9hs6xN&#10;F7CikBu3iaOHYRMz0UMTbf4TBXbo9Tye9FSHxARtXswv51clSS2ez4qXiyFiulXesmzU3GiXqUIF&#10;+ztMlIxCn0PytnGsI8TL6UXGAxq8hhpOpg1UfKL2/bhvxyagN1qutTH5Isbd9sZEtgcagfW6pC8z&#10;I/g3YTnXCrAd4vqjYThaBfKLkywdA4nj6E3wXIlVkjOj6AlliwChSqDNOZGU2rh8QfUDOtLNUg/i&#10;Zmvr5bHXvMgeNb+veBzUPF2vfbJfP8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f7SAAAA&#10;BgEAAA8AAAAAAAAAAQAgAAAAIgAAAGRycy9kb3ducmV2LnhtbFBLAQIUABQAAAAIAIdO4kC5+PUd&#10;6gEAAOQDAAAOAAAAAAAAAAEAIAAAACEBAABkcnMvZTJvRG9jLnhtbFBLBQYAAAAABgAGAFkBAAB9&#10;BQAAAAA=&#10;">
                <v:fill on="f" focussize="0,0"/>
                <v:stroke weight="4.5pt" color="#FF0000" linestyle="thickThin" joinstyle="round"/>
                <v:imagedata o:title=""/>
                <o:lock v:ext="edit" aspectratio="f"/>
              </v:line>
            </w:pict>
          </mc:Fallback>
        </mc:AlternateContent>
      </w:r>
      <w:r>
        <w:rPr>
          <w:rFonts w:hint="eastAsia" w:ascii="黑体" w:hAnsi="黑体" w:eastAsia="黑体" w:cs="黑体"/>
        </w:rPr>
        <w:t>本期要目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kern w:val="0"/>
          <w:sz w:val="32"/>
          <w:szCs w:val="32"/>
          <w:lang w:bidi="zh-CN"/>
        </w:rPr>
      </w:pPr>
      <w:r>
        <w:rPr>
          <w:rFonts w:hint="eastAsia" w:ascii="Times New Roman" w:hAnsi="Times New Roman" w:eastAsia="黑体" w:cs="黑体"/>
          <w:bCs/>
          <w:kern w:val="0"/>
          <w:sz w:val="32"/>
          <w:szCs w:val="32"/>
          <w:lang w:bidi="zh-CN"/>
        </w:rPr>
        <w:t>◆ 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一、商务局召开2023年电子商务公共服务中心工作推进会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宋体" w:eastAsia="仿宋_GB2312"/>
          <w:b w:val="0"/>
          <w:bCs w:val="0"/>
          <w:sz w:val="32"/>
          <w:lang w:val="en-US" w:eastAsia="zh-CN"/>
        </w:rPr>
        <w:t>二、南雄市“电商筑梦兴农 强镇富村有我”电商直播技能大赛初赛成功举行</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三、2023广东促消费（冬季）暨“123买年货”活动在我市启动</w:t>
      </w:r>
    </w:p>
    <w:p>
      <w:pPr>
        <w:pStyle w:val="5"/>
        <w:numPr>
          <w:ilvl w:val="0"/>
          <w:numId w:val="0"/>
        </w:numPr>
        <w:ind w:firstLine="640" w:firstLineChars="200"/>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四、</w:t>
      </w:r>
      <w:r>
        <w:rPr>
          <w:rFonts w:hint="eastAsia" w:ascii="仿宋_GB2312" w:hAnsi="仿宋_GB2312" w:eastAsia="仿宋_GB2312" w:cs="仿宋_GB2312"/>
          <w:b w:val="0"/>
          <w:bCs w:val="0"/>
          <w:kern w:val="2"/>
          <w:sz w:val="32"/>
          <w:szCs w:val="32"/>
          <w:lang w:val="en-US" w:eastAsia="zh-CN" w:bidi="ar-SA"/>
        </w:rPr>
        <w:t>我市公布第一批“广府珠玑”区域公共品牌授权名单</w:t>
      </w:r>
    </w:p>
    <w:p>
      <w:pPr>
        <w:pStyle w:val="7"/>
        <w:ind w:firstLine="640" w:firstLineChars="200"/>
        <w:rPr>
          <w:rFonts w:hint="default"/>
          <w:lang w:val="en-US" w:eastAsia="zh-CN"/>
        </w:rPr>
      </w:pPr>
      <w:r>
        <w:rPr>
          <w:rFonts w:hint="eastAsia" w:ascii="仿宋_GB2312" w:hAnsi="仿宋_GB2312" w:eastAsia="仿宋_GB2312" w:cs="仿宋_GB2312"/>
          <w:b w:val="0"/>
          <w:bCs w:val="0"/>
          <w:color w:val="auto"/>
          <w:sz w:val="32"/>
          <w:szCs w:val="32"/>
          <w:lang w:val="en-US" w:eastAsia="zh-CN"/>
        </w:rPr>
        <w:t>五、</w:t>
      </w:r>
      <w:r>
        <w:rPr>
          <w:rFonts w:hint="eastAsia" w:ascii="仿宋_GB2312" w:hAnsi="宋体" w:eastAsia="仿宋_GB2312"/>
          <w:b w:val="0"/>
          <w:bCs w:val="0"/>
          <w:sz w:val="32"/>
          <w:lang w:val="en-US" w:eastAsia="zh-CN"/>
        </w:rPr>
        <w:t>南雄市“电商筑梦兴农 强镇富村有我”电商直播技能大赛决赛圆满落幕</w:t>
      </w:r>
      <w:bookmarkStart w:id="0" w:name="_GoBack"/>
      <w:bookmarkEnd w:id="0"/>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p>
    <w:p>
      <w:pPr>
        <w:pStyle w:val="22"/>
        <w:rPr>
          <w:rFonts w:hint="default"/>
          <w:lang w:val="en-US" w:eastAsia="zh-CN"/>
        </w:rPr>
      </w:pPr>
    </w:p>
    <w:p>
      <w:pPr>
        <w:pStyle w:val="22"/>
        <w:ind w:left="0" w:leftChars="0" w:firstLine="0" w:firstLineChars="0"/>
        <w:rPr>
          <w:rFonts w:hint="default"/>
          <w:lang w:val="en-US" w:eastAsia="zh-CN"/>
        </w:rPr>
      </w:pPr>
      <w:r>
        <w:rPr>
          <w:rFonts w:hint="eastAsia"/>
          <w:lang w:val="en-US" w:eastAsia="zh-CN"/>
        </w:rPr>
        <w:t xml:space="preserve">  </w:t>
      </w:r>
    </w:p>
    <w:p>
      <w:pPr>
        <w:pStyle w:val="24"/>
        <w:ind w:left="0" w:leftChars="0" w:firstLine="0" w:firstLineChars="0"/>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Times New Roman" w:hAnsi="Times New Roman" w:eastAsia="黑体" w:cs="黑体"/>
          <w:bCs/>
          <w:color w:val="000000" w:themeColor="text1"/>
          <w:kern w:val="0"/>
          <w:sz w:val="32"/>
          <w:szCs w:val="32"/>
          <w:lang w:bidi="zh-CN"/>
          <w14:textFill>
            <w14:solidFill>
              <w14:schemeClr w14:val="tx1"/>
            </w14:solidFill>
          </w14:textFill>
        </w:rPr>
        <w:t>◆ 农产品上行销售数据</w:t>
      </w:r>
    </w:p>
    <w:p>
      <w:pPr>
        <w:pStyle w:val="9"/>
        <w:keepNext w:val="0"/>
        <w:keepLines w:val="0"/>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黑体"/>
          <w:b/>
          <w:bCs/>
          <w:kern w:val="0"/>
          <w:sz w:val="32"/>
          <w:szCs w:val="32"/>
          <w:lang w:val="en-US" w:eastAsia="zh-CN" w:bidi="zh-CN"/>
        </w:rPr>
      </w:pPr>
      <w:r>
        <w:rPr>
          <w:rFonts w:hint="eastAsia" w:ascii="仿宋_GB2312" w:hAnsi="宋体" w:eastAsia="仿宋_GB2312" w:cs="仿宋_GB2312"/>
          <w:b w:val="0"/>
          <w:color w:val="000000" w:themeColor="text1"/>
          <w:kern w:val="0"/>
          <w:sz w:val="32"/>
          <w:szCs w:val="32"/>
          <w:lang w:val="en-US" w:eastAsia="zh-CN" w:bidi="ar-SA"/>
          <w14:textFill>
            <w14:solidFill>
              <w14:schemeClr w14:val="tx1"/>
            </w14:solidFill>
          </w14:textFill>
        </w:rPr>
        <w:t>各电商服务站点销售情况</w:t>
      </w:r>
    </w:p>
    <w:p>
      <w:pPr>
        <w:pStyle w:val="14"/>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t>【电子商务工作动态】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lang w:val="en-US" w:eastAsia="zh-CN"/>
        </w:rPr>
      </w:pPr>
      <w:r>
        <w:rPr>
          <w:rFonts w:hint="eastAsia" w:ascii="仿宋_GB2312" w:hAnsi="仿宋_GB2312" w:eastAsia="仿宋_GB2312" w:cs="仿宋_GB2312"/>
          <w:b/>
          <w:bCs/>
          <w:sz w:val="32"/>
          <w:szCs w:val="32"/>
          <w:lang w:val="en-US" w:eastAsia="zh-CN"/>
        </w:rPr>
        <w:t>一、我市召开“广府珠玑”区域公共品牌申报产品评审会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区域公共品牌领导小组办公室</w:t>
      </w:r>
      <w:r>
        <w:rPr>
          <w:rFonts w:hint="eastAsia" w:ascii="仿宋_GB2312" w:hAnsi="仿宋_GB2312" w:eastAsia="仿宋_GB2312" w:cs="仿宋_GB2312"/>
          <w:b w:val="0"/>
          <w:bCs w:val="0"/>
          <w:sz w:val="32"/>
          <w:szCs w:val="32"/>
          <w:lang w:val="en-US" w:eastAsia="zh-CN"/>
        </w:rPr>
        <w:t>召开“广府珠玑”区域公共品牌申报产品评审会。市农业农村局、市商务局、市林业局、市文广旅体局、市市场监督管理局、市电商中心等单位有关负责同志参加评审会</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606415" cy="4206240"/>
            <wp:effectExtent l="0" t="0" r="13335" b="3810"/>
            <wp:docPr id="5" name="图片 5" descr="d3c7ffcf7ee77f45511c7793fbd9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c7ffcf7ee77f45511c7793fbd984b"/>
                    <pic:cNvPicPr>
                      <a:picLocks noChangeAspect="1"/>
                    </pic:cNvPicPr>
                  </pic:nvPicPr>
                  <pic:blipFill>
                    <a:blip r:embed="rId6"/>
                    <a:stretch>
                      <a:fillRect/>
                    </a:stretch>
                  </pic:blipFill>
                  <pic:spPr>
                    <a:xfrm>
                      <a:off x="0" y="0"/>
                      <a:ext cx="5606415" cy="4206240"/>
                    </a:xfrm>
                    <a:prstGeom prst="rect">
                      <a:avLst/>
                    </a:prstGeom>
                  </pic:spPr>
                </pic:pic>
              </a:graphicData>
            </a:graphic>
          </wp:inline>
        </w:drawing>
      </w:r>
    </w:p>
    <w:p>
      <w:pPr>
        <w:keepNext w:val="0"/>
        <w:keepLines w:val="0"/>
        <w:widowControl/>
        <w:suppressLineNumbers w:val="0"/>
        <w:ind w:firstLine="620" w:firstLineChars="200"/>
        <w:jc w:val="left"/>
        <w:rPr>
          <w:rFonts w:hint="default" w:ascii="仿宋_GB2312" w:hAnsi="宋体" w:eastAsia="仿宋_GB2312" w:cs="仿宋_GB2312"/>
          <w:color w:val="000000"/>
          <w:kern w:val="0"/>
          <w:sz w:val="31"/>
          <w:szCs w:val="31"/>
          <w:lang w:val="en-US" w:eastAsia="zh-CN" w:bidi="ar"/>
        </w:rPr>
      </w:pPr>
      <w:r>
        <w:rPr>
          <w:rFonts w:ascii="仿宋_GB2312" w:hAnsi="宋体" w:eastAsia="仿宋_GB2312" w:cs="仿宋_GB2312"/>
          <w:color w:val="000000"/>
          <w:kern w:val="0"/>
          <w:sz w:val="31"/>
          <w:szCs w:val="31"/>
          <w:lang w:val="en-US" w:eastAsia="zh-CN" w:bidi="ar"/>
        </w:rPr>
        <w:t>为进一步扩大“广府珠玑”区域公共品牌的影响力，提高</w:t>
      </w:r>
      <w:r>
        <w:rPr>
          <w:rFonts w:hint="eastAsia" w:ascii="仿宋_GB2312" w:hAnsi="宋体" w:eastAsia="仿宋_GB2312" w:cs="仿宋_GB2312"/>
          <w:color w:val="000000"/>
          <w:kern w:val="0"/>
          <w:sz w:val="31"/>
          <w:szCs w:val="31"/>
          <w:lang w:val="en-US" w:eastAsia="zh-CN" w:bidi="ar"/>
        </w:rPr>
        <w:t>我市特色农产品的附加值，区域公共品牌领导小组办公室于9月组织各镇（街道）开展了“广府珠玑”区域公共品牌申报工作，共收到 24 款产品申报资料，涉及预制菜、农产品、民宿等品类。经各行业主管部门初评出16个授权企业和18个产品。</w:t>
      </w:r>
    </w:p>
    <w:p>
      <w:pPr>
        <w:keepNext w:val="0"/>
        <w:keepLines w:val="0"/>
        <w:widowControl/>
        <w:suppressLineNumbers w:val="0"/>
        <w:ind w:firstLine="620" w:firstLineChars="200"/>
        <w:jc w:val="left"/>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评审会上，评审小组现场逐一查看了16家企业的申报资料和相关产品，并依据《南雄市</w:t>
      </w:r>
      <w:r>
        <w:rPr>
          <w:rFonts w:hint="eastAsia" w:ascii="仿宋_GB2312" w:hAnsi="仿宋_GB2312" w:eastAsia="仿宋_GB2312" w:cs="仿宋_GB2312"/>
          <w:b w:val="0"/>
          <w:bCs w:val="0"/>
          <w:sz w:val="32"/>
          <w:szCs w:val="32"/>
          <w:lang w:val="en-US" w:eastAsia="zh-CN"/>
        </w:rPr>
        <w:t>“广府珠玑”区域公共品牌管理办法</w:t>
      </w:r>
      <w:r>
        <w:rPr>
          <w:rFonts w:hint="eastAsia" w:ascii="仿宋_GB2312" w:hAnsi="宋体" w:eastAsia="仿宋_GB2312" w:cs="仿宋_GB2312"/>
          <w:color w:val="000000"/>
          <w:kern w:val="0"/>
          <w:sz w:val="31"/>
          <w:szCs w:val="31"/>
          <w:lang w:val="en-US" w:eastAsia="zh-CN" w:bidi="ar"/>
        </w:rPr>
        <w:t>》以及各品类申报条件等评价指标，从企业资质、产品认证、包装设计、产品质量、产品销售、获奖情况等方面对申报企业及其申报项目进行科学系统、公平公正的审查、评定，一致通过了16个授权企业和18个产品。</w:t>
      </w:r>
    </w:p>
    <w:p>
      <w:pPr>
        <w:keepNext w:val="0"/>
        <w:keepLines w:val="0"/>
        <w:widowControl/>
        <w:suppressLineNumbers w:val="0"/>
        <w:ind w:firstLine="620" w:firstLineChars="200"/>
        <w:jc w:val="left"/>
        <w:rPr>
          <w:rFonts w:hint="default"/>
          <w:lang w:val="en-US" w:eastAsia="zh-CN"/>
        </w:rPr>
      </w:pPr>
      <w:r>
        <w:rPr>
          <w:rFonts w:hint="eastAsia" w:ascii="仿宋_GB2312" w:hAnsi="宋体" w:eastAsia="仿宋_GB2312" w:cs="仿宋_GB2312"/>
          <w:color w:val="000000"/>
          <w:kern w:val="0"/>
          <w:sz w:val="31"/>
          <w:szCs w:val="31"/>
          <w:lang w:val="en-US" w:eastAsia="zh-CN" w:bidi="ar"/>
        </w:rPr>
        <w:t>下一步，区域公共品牌领导小组办公室将最终评审结果进行公示，并加强监管、统一管理，维护好“广府珠玑”区域公共品牌信誉；强化宣传、打响品牌，全面提升我市农产品知名度和影响力。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宋体" w:eastAsia="仿宋_GB2312"/>
          <w:b/>
          <w:bCs/>
          <w:sz w:val="32"/>
          <w:lang w:val="en-US" w:eastAsia="zh-CN"/>
        </w:rPr>
      </w:pPr>
      <w:r>
        <w:rPr>
          <w:rFonts w:hint="eastAsia" w:ascii="仿宋_GB2312" w:hAnsi="宋体" w:eastAsia="仿宋_GB2312"/>
          <w:b/>
          <w:bCs/>
          <w:sz w:val="32"/>
          <w:lang w:val="en-US" w:eastAsia="zh-CN"/>
        </w:rPr>
        <w:t>二、南雄市“电商筑梦兴农 强镇富村有我”电商直播技能大赛初赛成功举行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12月5日，南雄市“电商筑梦兴农 强镇富村有我”电商直播技能大赛初赛在南雄市电子商务公共服务中心举行，本次大赛由</w:t>
      </w:r>
      <w:r>
        <w:rPr>
          <w:rFonts w:hint="default" w:ascii="仿宋_GB2312" w:hAnsi="仿宋_GB2312" w:eastAsia="仿宋_GB2312" w:cs="仿宋_GB2312"/>
          <w:b w:val="0"/>
          <w:bCs w:val="0"/>
          <w:kern w:val="2"/>
          <w:sz w:val="32"/>
          <w:szCs w:val="32"/>
          <w:lang w:val="en-US" w:eastAsia="zh-CN" w:bidi="ar-SA"/>
        </w:rPr>
        <w:t>南雄市“百县千镇万村高质量发展工程”指挥部办公室、南雄市委宣传部指导，南雄市商务局主办，旨在通过电商直播，推动农产品上行，助力乡村振兴。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来自我市18个镇（街道）强镇富村公司代表队参加比赛，比赛现场，选手们纷纷使出浑身解数，展示自己的电商直播技能。他们用生动的语言、丰富的表情和独特的直播风格，激情洋溢地介绍南雄市的特色农产品，如南雄板鸭、白果、花生、腐竹等，让现场的观众和评委们感受到了南雄农产品的独特魅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drawing>
          <wp:inline distT="0" distB="0" distL="114300" distR="114300">
            <wp:extent cx="5606415" cy="3232150"/>
            <wp:effectExtent l="0" t="0" r="13335" b="6350"/>
            <wp:docPr id="18" name="图片 18"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0 (2)"/>
                    <pic:cNvPicPr>
                      <a:picLocks noChangeAspect="1"/>
                    </pic:cNvPicPr>
                  </pic:nvPicPr>
                  <pic:blipFill>
                    <a:blip r:embed="rId7"/>
                    <a:stretch>
                      <a:fillRect/>
                    </a:stretch>
                  </pic:blipFill>
                  <pic:spPr>
                    <a:xfrm>
                      <a:off x="0" y="0"/>
                      <a:ext cx="5606415" cy="3232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此次初赛，参赛团体紧紧围绕“电商筑梦兴农 强镇富村有我”的主题，通过直播带货的形式，展示了南雄市特色产品和电商发展成果。经过激烈角逐，最终，十个参赛团体脱颖而出，晋级决赛</w:t>
      </w:r>
      <w:r>
        <w:rPr>
          <w:rFonts w:hint="eastAsia" w:ascii="仿宋_GB2312" w:hAnsi="仿宋_GB2312" w:eastAsia="仿宋_GB2312" w:cs="仿宋_GB2312"/>
          <w:b w:val="0"/>
          <w:bCs w:val="0"/>
          <w:kern w:val="2"/>
          <w:sz w:val="32"/>
          <w:szCs w:val="32"/>
          <w:lang w:val="en-US" w:eastAsia="zh-CN" w:bidi="ar-SA"/>
        </w:rPr>
        <w:t>，他们分别来自帽子峰镇、乌迳镇、全安镇、主田镇、坪田镇、江头镇、油山镇、雄州街道、澜河镇、百顺镇强镇富村公司代表队。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lang w:val="en-US" w:eastAsia="zh-CN"/>
        </w:rPr>
      </w:pPr>
      <w:r>
        <w:rPr>
          <w:rFonts w:hint="eastAsia" w:ascii="仿宋_GB2312" w:hAnsi="仿宋_GB2312" w:eastAsia="仿宋_GB2312" w:cs="仿宋_GB2312"/>
          <w:b/>
          <w:bCs/>
          <w:sz w:val="32"/>
          <w:szCs w:val="32"/>
          <w:lang w:val="en-US" w:eastAsia="zh-CN"/>
        </w:rPr>
        <w:t>三、2023广东促消费（冬季）暨“123买年货”活动在我市启动</w:t>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12月7日，由广东省商务厅主办的2023广东促消费（冬季）暨“123买年货”活动在南雄市启动。广东省商务厅党组成员、副厅长何军出席启动活动并讲话，韶关市政协副主席刘大济，我市市委书记柯建忠，市政府党组成员翟普尧，各地级以上市商务局负责同志，示范县商务主管部门领导，有关行业商协会、企业代表等约120人参加了此次活动。</w:t>
      </w:r>
    </w:p>
    <w:p>
      <w:pPr>
        <w:keepNext w:val="0"/>
        <w:keepLines w:val="0"/>
        <w:widowControl/>
        <w:suppressLineNumbers w:val="0"/>
        <w:jc w:val="left"/>
        <w:rPr>
          <w:rFonts w:hint="eastAsia" w:ascii="仿宋_GB2312" w:hAnsi="仿宋_GB2312" w:eastAsia="仿宋_GB2312" w:cs="仿宋_GB2312"/>
          <w:b w:val="0"/>
          <w:bCs w:val="0"/>
          <w:kern w:val="2"/>
          <w:sz w:val="32"/>
          <w:szCs w:val="32"/>
          <w:lang w:val="en-US" w:eastAsia="zh-CN" w:bidi="ar-SA"/>
        </w:rPr>
      </w:pPr>
      <w:r>
        <w:rPr>
          <w:rFonts w:ascii="宋体" w:hAnsi="宋体" w:eastAsia="宋体" w:cs="宋体"/>
          <w:sz w:val="24"/>
          <w:szCs w:val="24"/>
        </w:rPr>
        <w:drawing>
          <wp:inline distT="0" distB="0" distL="114300" distR="114300">
            <wp:extent cx="5562600" cy="3858260"/>
            <wp:effectExtent l="0" t="0" r="0" b="889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8"/>
                    <a:stretch>
                      <a:fillRect/>
                    </a:stretch>
                  </pic:blipFill>
                  <pic:spPr>
                    <a:xfrm>
                      <a:off x="0" y="0"/>
                      <a:ext cx="5562600" cy="3858260"/>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何军表示，今年以来，省商务厅持续出台汽车、家电、家居促消费政策措施，举办了“粤消费 粤精彩”“4+N”系列全省性促消费主题活动，有力提振企业和市民消费信心。今年1-10月，广东实现社会消费品零售总额3.9万亿元，增长5.3%，总量继续保持全国第一，为全国消费大局作出了广东贡献。</w:t>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刘大济表示，今年以来，韶关市委、市政府认真贯彻落实党中央、国务院决策部署，坚持把恢复和扩大消费摆在优先位置，1-10月，全市实现社会消费品零售总额413.51亿元，呈现良好态势。接下来，韶关市将以本次活动为契机，认真落实省、韶关市促进消费政策措施，结合即将到来的元旦、春节等消费旺季，按照“政府引导、市场运作、全民共享”开展好韶关系列促消费活动，让广大群众享受更多实实在在的优惠，进一步推动韶关市区域消费中心城市建设。</w:t>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本次活动主题为“粤购年货 消费惠民”，以“买年货”为主线，依托步行街（商圈）、商场超市、电商消费平台等重点消费载体，线上线下联动开展年货促销系列活动，联通生产消费两端、城市乡村区域，突出广东制造、广东优质消费供给，凸显“年货”消费广东特色，带动广东消费市场增品种、提品质、创品牌、优服务，更好满足群众品质化、多元化、特色化消费需求。</w:t>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次“123买年货”活动由商务厅主导，全省各地积极参与，开展多层次、多形式、多元化的促消费活动，具体包括：汽车消费节、“三家”消费节、暖冬美食节、网上年货节、国潮消费节、乡村年货节、城市年货节等七大主题活动，通过四大维度赋能，两个重点促进，可谓“花式”促消费、活动聚人气、优惠强“引力”，带动汽车、家电、家具、百货、餐饮、电商等重点领域消费提升，在全省营造“消费惠民过大年”的热烈消费氛围，激发群众的消费热情。“123买年货”活动自2018年开始，已经举办了5届，今年“123买年货”活动在南雄启动，这是首次在县级城市启动，顺应了国家推进县域商业体系发展的大潮。</w:t>
      </w:r>
    </w:p>
    <w:p>
      <w:pPr>
        <w:keepNext w:val="0"/>
        <w:keepLines w:val="0"/>
        <w:widowControl/>
        <w:suppressLineNumbers w:val="0"/>
        <w:jc w:val="left"/>
        <w:rPr>
          <w:rFonts w:hint="eastAsia" w:ascii="仿宋_GB2312" w:hAnsi="仿宋_GB2312" w:eastAsia="仿宋_GB2312" w:cs="仿宋_GB2312"/>
          <w:b w:val="0"/>
          <w:bCs w:val="0"/>
          <w:kern w:val="2"/>
          <w:sz w:val="32"/>
          <w:szCs w:val="32"/>
          <w:lang w:val="en-US" w:eastAsia="zh-CN" w:bidi="ar-SA"/>
        </w:rPr>
      </w:pPr>
      <w:r>
        <w:rPr>
          <w:rFonts w:ascii="宋体" w:hAnsi="宋体" w:eastAsia="宋体" w:cs="宋体"/>
          <w:sz w:val="24"/>
          <w:szCs w:val="24"/>
        </w:rPr>
        <w:drawing>
          <wp:inline distT="0" distB="0" distL="114300" distR="114300">
            <wp:extent cx="5620385" cy="4067175"/>
            <wp:effectExtent l="0" t="0" r="1841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5620385" cy="406717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启动仪式现场，广东省商务厅进行了县域商业建设行动示范县、“领跑县”颁牌仪式。目前，广东全省有2批次共29个国家级县域商业建设行动示范县，4个省级县域商业建设行动示范县，其中，有5个国家级县域商业建设行动“领跑县”。我市成为第一批国家县域商业建设行动“领跑县”。</w:t>
      </w:r>
    </w:p>
    <w:p>
      <w:pPr>
        <w:keepNext w:val="0"/>
        <w:keepLines w:val="0"/>
        <w:widowControl/>
        <w:suppressLineNumbers w:val="0"/>
        <w:ind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活动还进行了广东银联年货促消费活动推介；123买年货·饿了么暖冬消费季活动发布；韶关冬季消费节系列促消费活动，公布第一批“广府珠玑”区域公共品牌授权企业名单和产品名称并颁牌，南雄市农文旅线路推介，对韶关市区域手信公共品牌“新韶九章”品牌推广展示、启动韶关市“品善美·韶城荟”消费节品牌发布暨冬季消费节。</w:t>
      </w:r>
    </w:p>
    <w:p>
      <w:pPr>
        <w:keepNext w:val="0"/>
        <w:keepLines w:val="0"/>
        <w:widowControl/>
        <w:suppressLineNumbers w:val="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609590" cy="3740150"/>
            <wp:effectExtent l="0" t="0" r="10160" b="12700"/>
            <wp:docPr id="3"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pic:cNvPicPr>
                      <a:picLocks noChangeAspect="1"/>
                    </pic:cNvPicPr>
                  </pic:nvPicPr>
                  <pic:blipFill>
                    <a:blip r:embed="rId10"/>
                    <a:stretch>
                      <a:fillRect/>
                    </a:stretch>
                  </pic:blipFill>
                  <pic:spPr>
                    <a:xfrm>
                      <a:off x="0" y="0"/>
                      <a:ext cx="5609590" cy="3740150"/>
                    </a:xfrm>
                    <a:prstGeom prst="rect">
                      <a:avLst/>
                    </a:prstGeom>
                  </pic:spPr>
                </pic:pic>
              </a:graphicData>
            </a:graphic>
          </wp:inline>
        </w:drawing>
      </w:r>
    </w:p>
    <w:p>
      <w:pPr>
        <w:keepNext w:val="0"/>
        <w:keepLines w:val="0"/>
        <w:widowControl/>
        <w:suppressLineNumbers w:val="0"/>
        <w:ind w:firstLine="640" w:firstLineChars="200"/>
        <w:jc w:val="left"/>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活动现场还</w:t>
      </w:r>
      <w:r>
        <w:rPr>
          <w:rFonts w:hint="eastAsia" w:ascii="仿宋_GB2312" w:hAnsi="宋体" w:eastAsia="仿宋_GB2312" w:cs="仿宋_GB2312"/>
          <w:color w:val="000000"/>
          <w:kern w:val="0"/>
          <w:sz w:val="32"/>
          <w:szCs w:val="32"/>
          <w:lang w:val="en-US" w:eastAsia="zh-CN" w:bidi="ar"/>
        </w:rPr>
        <w:t>设置了直播带货和年货展销，直播间累计售出437单，成交金额2.7万元。</w:t>
      </w:r>
    </w:p>
    <w:p>
      <w:pPr>
        <w:pStyle w:val="5"/>
        <w:numPr>
          <w:ilvl w:val="0"/>
          <w:numId w:val="0"/>
        </w:numPr>
        <w:ind w:firstLine="643" w:firstLineChars="200"/>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四、我市公布第一批“广府珠玑”区域公共品牌授权名单</w:t>
      </w:r>
    </w:p>
    <w:p>
      <w:pPr>
        <w:pStyle w:val="5"/>
        <w:numPr>
          <w:ilvl w:val="0"/>
          <w:numId w:val="0"/>
        </w:numPr>
        <w:ind w:firstLine="640" w:firstLineChars="200"/>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12月7日晚，在2023广东促消费（冬季）暨123买年货活动上，我市公布了第一批“广府珠玑”区域公共品牌授权企业名单和产品名称，市委书记、市长柯建忠与韶关市商务局负责同志共同为授权企业代表颁牌。</w:t>
      </w:r>
    </w:p>
    <w:p>
      <w:pPr>
        <w:pStyle w:val="5"/>
        <w:numPr>
          <w:ilvl w:val="0"/>
          <w:numId w:val="0"/>
        </w:numPr>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drawing>
          <wp:inline distT="0" distB="0" distL="114300" distR="114300">
            <wp:extent cx="5606415" cy="3155950"/>
            <wp:effectExtent l="0" t="0" r="13335" b="6350"/>
            <wp:docPr id="10"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
                    <pic:cNvPicPr>
                      <a:picLocks noChangeAspect="1"/>
                    </pic:cNvPicPr>
                  </pic:nvPicPr>
                  <pic:blipFill>
                    <a:blip r:embed="rId11"/>
                    <a:stretch>
                      <a:fillRect/>
                    </a:stretch>
                  </pic:blipFill>
                  <pic:spPr>
                    <a:xfrm>
                      <a:off x="0" y="0"/>
                      <a:ext cx="5606415" cy="3155950"/>
                    </a:xfrm>
                    <a:prstGeom prst="rect">
                      <a:avLst/>
                    </a:prstGeom>
                  </pic:spPr>
                </pic:pic>
              </a:graphicData>
            </a:graphic>
          </wp:inline>
        </w:drawing>
      </w:r>
    </w:p>
    <w:p>
      <w:pPr>
        <w:pStyle w:val="5"/>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第一批“广府珠玑”区域公共品牌共16家企业18个项目上榜，涉及了预制菜、民宿、丝苗米、脐橙、银杏等产品，覆盖了吃、喝、玩、乐、住等方面。</w:t>
      </w:r>
      <w:r>
        <w:rPr>
          <w:rFonts w:hint="eastAsia" w:ascii="仿宋_GB2312" w:hAnsi="仿宋_GB2312" w:eastAsia="仿宋_GB2312" w:cs="仿宋_GB2312"/>
          <w:b w:val="0"/>
          <w:bCs w:val="0"/>
          <w:kern w:val="2"/>
          <w:sz w:val="32"/>
          <w:szCs w:val="32"/>
          <w:lang w:val="en-US" w:eastAsia="zh-CN" w:bidi="ar-SA"/>
        </w:rPr>
        <w:t>具体如下：</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4425"/>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黑体" w:hAnsi="黑体" w:eastAsia="黑体" w:cs="黑体"/>
                <w:b/>
                <w:bCs/>
                <w:sz w:val="30"/>
                <w:szCs w:val="30"/>
                <w:vertAlign w:val="baseline"/>
                <w:lang w:val="en-US" w:eastAsia="zh-CN"/>
              </w:rPr>
            </w:pPr>
            <w:r>
              <w:rPr>
                <w:rFonts w:hint="eastAsia" w:ascii="黑体" w:hAnsi="黑体" w:eastAsia="黑体" w:cs="黑体"/>
                <w:b/>
                <w:bCs/>
                <w:sz w:val="30"/>
                <w:szCs w:val="30"/>
                <w:vertAlign w:val="baseline"/>
                <w:lang w:val="en-US" w:eastAsia="zh-CN"/>
              </w:rPr>
              <w:t>序号</w:t>
            </w:r>
          </w:p>
        </w:tc>
        <w:tc>
          <w:tcPr>
            <w:tcW w:w="4425" w:type="dxa"/>
            <w:noWrap w:val="0"/>
            <w:vAlign w:val="center"/>
          </w:tcPr>
          <w:p>
            <w:pPr>
              <w:jc w:val="center"/>
              <w:rPr>
                <w:rFonts w:hint="default" w:ascii="黑体" w:hAnsi="黑体" w:eastAsia="黑体" w:cs="黑体"/>
                <w:b/>
                <w:bCs/>
                <w:sz w:val="30"/>
                <w:szCs w:val="30"/>
                <w:vertAlign w:val="baseline"/>
                <w:lang w:val="en-US" w:eastAsia="zh-CN"/>
              </w:rPr>
            </w:pPr>
            <w:r>
              <w:rPr>
                <w:rFonts w:hint="eastAsia" w:ascii="黑体" w:hAnsi="黑体" w:eastAsia="黑体" w:cs="黑体"/>
                <w:b/>
                <w:bCs/>
                <w:sz w:val="30"/>
                <w:szCs w:val="30"/>
                <w:vertAlign w:val="baseline"/>
                <w:lang w:val="en-US" w:eastAsia="zh-CN"/>
              </w:rPr>
              <w:t>申报企业名称</w:t>
            </w:r>
          </w:p>
        </w:tc>
        <w:tc>
          <w:tcPr>
            <w:tcW w:w="2621" w:type="dxa"/>
            <w:noWrap w:val="0"/>
            <w:vAlign w:val="center"/>
          </w:tcPr>
          <w:p>
            <w:pPr>
              <w:jc w:val="center"/>
              <w:rPr>
                <w:rFonts w:hint="default" w:ascii="黑体" w:hAnsi="黑体" w:eastAsia="黑体" w:cs="黑体"/>
                <w:b/>
                <w:bCs/>
                <w:sz w:val="30"/>
                <w:szCs w:val="30"/>
                <w:vertAlign w:val="baseline"/>
                <w:lang w:val="en-US" w:eastAsia="zh-CN"/>
              </w:rPr>
            </w:pPr>
            <w:r>
              <w:rPr>
                <w:rFonts w:hint="eastAsia" w:ascii="黑体" w:hAnsi="黑体" w:eastAsia="黑体" w:cs="黑体"/>
                <w:b/>
                <w:bCs/>
                <w:sz w:val="30"/>
                <w:szCs w:val="30"/>
                <w:vertAlign w:val="baseline"/>
                <w:lang w:val="en-US" w:eastAsia="zh-CN"/>
              </w:rPr>
              <w:t>申报项目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4425" w:type="dxa"/>
            <w:noWrap w:val="0"/>
            <w:vAlign w:val="center"/>
          </w:tcPr>
          <w:p>
            <w:pPr>
              <w:keepNext w:val="0"/>
              <w:keepLines w:val="0"/>
              <w:widowControl/>
              <w:suppressLineNumbers w:val="0"/>
              <w:jc w:val="center"/>
              <w:textAlignment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南雄市</w:t>
            </w:r>
            <w:r>
              <w:rPr>
                <w:rFonts w:hint="eastAsia" w:ascii="宋体" w:hAnsi="宋体" w:cs="宋体"/>
                <w:i w:val="0"/>
                <w:iCs w:val="0"/>
                <w:color w:val="000000"/>
                <w:kern w:val="0"/>
                <w:sz w:val="24"/>
                <w:szCs w:val="24"/>
                <w:u w:val="none"/>
                <w:lang w:val="en-US" w:eastAsia="zh-CN" w:bidi="ar"/>
              </w:rPr>
              <w:t>杏运贸易有限公司</w:t>
            </w:r>
          </w:p>
        </w:tc>
        <w:tc>
          <w:tcPr>
            <w:tcW w:w="2621" w:type="dxa"/>
            <w:noWrap w:val="0"/>
            <w:vAlign w:val="center"/>
          </w:tcPr>
          <w:p>
            <w:pPr>
              <w:keepNext w:val="0"/>
              <w:keepLines w:val="0"/>
              <w:widowControl/>
              <w:suppressLineNumbers w:val="0"/>
              <w:jc w:val="center"/>
              <w:textAlignment w:val="center"/>
              <w:rPr>
                <w:rFonts w:hint="default" w:ascii="宋体" w:hAnsi="宋体" w:eastAsia="宋体" w:cs="宋体"/>
                <w:b w:val="0"/>
                <w:bCs w:val="0"/>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南得鸭、杏运鹅、梅菜扣肉、蒸腊鸭等预制菜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4425"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广东清景旅游开发有限公司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香草世界森林公园森林小木屋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南雄市江头竹海农旅发展有限公司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鸦子寨高山康养民宿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南雄市归园居旅游开发有限公司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归园居景区山庄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南雄市灵潭岭兴文化旅游发展有限公司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寄心小院民宿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南雄新供销天润灵潭农业发展有限公司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天润珠玑腐竹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w:t>
            </w:r>
          </w:p>
        </w:tc>
        <w:tc>
          <w:tcPr>
            <w:tcW w:w="4425"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南雄市景明农旅发展有限公司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南雄脐橙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w:t>
            </w:r>
          </w:p>
        </w:tc>
        <w:tc>
          <w:tcPr>
            <w:tcW w:w="4425"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红砂西柚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9</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2"/>
                <w:szCs w:val="22"/>
                <w:u w:val="none"/>
                <w:lang w:val="en-US" w:eastAsia="zh-CN" w:bidi="ar"/>
              </w:rPr>
              <w:t>南雄市珠玑镇方圆生态农业专业合作社</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2"/>
                <w:szCs w:val="22"/>
                <w:u w:val="none"/>
                <w:lang w:val="en-US" w:eastAsia="zh-CN" w:bidi="ar"/>
              </w:rPr>
              <w:t>角湾蜂蜜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73" w:type="dxa"/>
            <w:noWrap w:val="0"/>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w:t>
            </w:r>
          </w:p>
        </w:tc>
        <w:tc>
          <w:tcPr>
            <w:tcW w:w="4425"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南雄市富农源生态农业开发有限公司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驿稻虾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11</w:t>
            </w:r>
          </w:p>
        </w:tc>
        <w:tc>
          <w:tcPr>
            <w:tcW w:w="4425"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驿稻米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12</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南雄市古田农业开发有限公司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古富玑沃柑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13</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南雄紫土龙田食品有限公司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紫土香米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14</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南雄市杏好农业发展有限公司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坪田银杏果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15</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南雄市香溢工贸有限公司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南雄丝苗米等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16</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南雄市海晨农业发展有限公司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南雄高山李蜜饯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17</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南雄市兴村农业发展有限公司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雄州花生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73" w:type="dxa"/>
            <w:noWrap w:val="0"/>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18</w:t>
            </w:r>
          </w:p>
        </w:tc>
        <w:tc>
          <w:tcPr>
            <w:tcW w:w="442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南雄市鼎丰农业科技有限公司</w:t>
            </w:r>
          </w:p>
        </w:tc>
        <w:tc>
          <w:tcPr>
            <w:tcW w:w="26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云峰山“蔓斯蓝”蓝莓</w:t>
            </w:r>
          </w:p>
        </w:tc>
      </w:tr>
    </w:tbl>
    <w:p>
      <w:pPr>
        <w:pStyle w:val="5"/>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广府珠玑”区域公共品牌的创建，是我市结合乡村振兴、现代农业发展作出的科学决策，旨在打造一批有特色、有竞争力、有规模的本土市场经营主体，切实提升南雄农特产品整体附加值和品牌溢价能力，助力打通线上线下销售渠道，推动全市经济提质增效。</w:t>
      </w:r>
    </w:p>
    <w:p>
      <w:pPr>
        <w:pStyle w:val="7"/>
        <w:ind w:firstLine="643" w:firstLineChars="200"/>
        <w:rPr>
          <w:rFonts w:hint="eastAsia" w:ascii="仿宋_GB2312" w:hAnsi="宋体" w:eastAsia="仿宋_GB2312"/>
          <w:b/>
          <w:bCs/>
          <w:sz w:val="32"/>
          <w:lang w:val="en-US" w:eastAsia="zh-CN"/>
        </w:rPr>
      </w:pPr>
      <w:r>
        <w:rPr>
          <w:rFonts w:hint="eastAsia" w:ascii="仿宋_GB2312" w:hAnsi="宋体" w:eastAsia="仿宋_GB2312"/>
          <w:b/>
          <w:bCs/>
          <w:sz w:val="32"/>
          <w:lang w:val="en-US" w:eastAsia="zh-CN"/>
        </w:rPr>
        <w:t>五、南雄市“电商筑梦兴农 强镇富村有我”电商直播技能大赛决赛圆满落幕</w:t>
      </w:r>
    </w:p>
    <w:p>
      <w:pPr>
        <w:pStyle w:val="7"/>
        <w:ind w:firstLine="640" w:firstLineChars="200"/>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12月7日晚，南雄市“电商筑梦兴农 强镇富村有我”电商直播技能大赛决赛在三影塔广场举行，来自我市10个镇（街道）强镇富村公司代表队参加比赛。市委副书记温鑫、市政府党组成员翟普尧到现场观摩比赛。</w:t>
      </w:r>
    </w:p>
    <w:p>
      <w:pPr>
        <w:pStyle w:val="7"/>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5606415" cy="3155950"/>
            <wp:effectExtent l="0" t="0" r="13335" b="6350"/>
            <wp:docPr id="12" name="图片 12"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40 (1)"/>
                    <pic:cNvPicPr>
                      <a:picLocks noChangeAspect="1"/>
                    </pic:cNvPicPr>
                  </pic:nvPicPr>
                  <pic:blipFill>
                    <a:blip r:embed="rId12"/>
                    <a:stretch>
                      <a:fillRect/>
                    </a:stretch>
                  </pic:blipFill>
                  <pic:spPr>
                    <a:xfrm>
                      <a:off x="0" y="0"/>
                      <a:ext cx="5606415" cy="315595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宋体" w:eastAsia="仿宋_GB2312"/>
          <w:sz w:val="32"/>
          <w:lang w:val="en-US" w:eastAsia="zh-CN"/>
        </w:rPr>
      </w:pPr>
      <w:r>
        <w:rPr>
          <w:rFonts w:hint="eastAsia" w:ascii="仿宋_GB2312" w:hAnsi="宋体" w:eastAsia="仿宋_GB2312"/>
          <w:sz w:val="32"/>
          <w:lang w:val="en-US" w:eastAsia="zh-CN"/>
        </w:rPr>
        <w:t>比赛现场，选手们通过模拟直播间团体直播展示的形式，以诙谐幽默和生动活泼的直播话术，介绍展示出所属镇（街道）特产、美食的特点和优势，并推荐销售。选手们以扎实的电商直播技能和独特的个人魅力，让整个比赛充满了吸引力和活力，也得到了专家评委团的一致好评。</w:t>
      </w:r>
    </w:p>
    <w:p>
      <w:pPr>
        <w:pStyle w:val="7"/>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宋体" w:eastAsia="仿宋_GB2312"/>
          <w:sz w:val="32"/>
          <w:lang w:val="en-US" w:eastAsia="zh-CN"/>
        </w:rPr>
      </w:pPr>
      <w:r>
        <w:rPr>
          <w:rFonts w:hint="eastAsia" w:ascii="仿宋_GB2312" w:hAnsi="宋体" w:eastAsia="仿宋_GB2312"/>
          <w:sz w:val="32"/>
          <w:lang w:val="en-US" w:eastAsia="zh-CN"/>
        </w:rPr>
        <w:t>此次大赛共设置了一等奖1名、二等奖2名、三等奖3名、优秀团队奖4名、最具人气奖1名。经过激烈角逐，专家评委团的综合打分，澜河镇强镇富村公司代表队凭借出色的电商直播技巧赢得了本次大赛的一等奖，翟普尧为其颁发证书和奖金。</w:t>
      </w:r>
    </w:p>
    <w:p>
      <w:pPr>
        <w:pStyle w:val="7"/>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仿宋_GB2312" w:hAnsi="宋体" w:eastAsia="仿宋_GB2312"/>
          <w:sz w:val="32"/>
          <w:lang w:val="en-US" w:eastAsia="zh-CN"/>
        </w:rPr>
      </w:pPr>
      <w:r>
        <w:rPr>
          <w:rFonts w:hint="eastAsia" w:ascii="仿宋_GB2312" w:hAnsi="宋体" w:eastAsia="仿宋_GB2312"/>
          <w:sz w:val="32"/>
          <w:lang w:val="en-US" w:eastAsia="zh-CN"/>
        </w:rPr>
        <w:drawing>
          <wp:inline distT="0" distB="0" distL="114300" distR="114300">
            <wp:extent cx="5606415" cy="3155950"/>
            <wp:effectExtent l="0" t="0" r="13335" b="6350"/>
            <wp:docPr id="16" name="图片 1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0"/>
                    <pic:cNvPicPr>
                      <a:picLocks noChangeAspect="1"/>
                    </pic:cNvPicPr>
                  </pic:nvPicPr>
                  <pic:blipFill>
                    <a:blip r:embed="rId13"/>
                    <a:stretch>
                      <a:fillRect/>
                    </a:stretch>
                  </pic:blipFill>
                  <pic:spPr>
                    <a:xfrm>
                      <a:off x="0" y="0"/>
                      <a:ext cx="5606415" cy="315595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宋体" w:eastAsia="仿宋_GB2312"/>
          <w:sz w:val="32"/>
          <w:lang w:val="en-US" w:eastAsia="zh-CN"/>
        </w:rPr>
      </w:pPr>
      <w:r>
        <w:rPr>
          <w:rFonts w:hint="eastAsia" w:ascii="仿宋_GB2312" w:hAnsi="宋体" w:eastAsia="仿宋_GB2312"/>
          <w:sz w:val="32"/>
          <w:lang w:val="en-US" w:eastAsia="zh-CN"/>
        </w:rPr>
        <w:t>此次电商直播技能大赛的顺利举办，不仅为广大电商直播技能人才提供展示技艺、交流学习的平台，也进一步拓宽全市优质特色产品销售渠道，助力乡村产业发展，为我市经济高质量发展注入强劲动力。</w:t>
      </w:r>
    </w:p>
    <w:p>
      <w:pPr>
        <w:pStyle w:val="7"/>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宋体" w:eastAsia="仿宋_GB2312"/>
          <w:sz w:val="32"/>
          <w:lang w:val="en-US" w:eastAsia="zh-CN"/>
        </w:rPr>
      </w:pPr>
      <w:r>
        <w:rPr>
          <w:rFonts w:hint="eastAsia" w:ascii="仿宋_GB2312" w:hAnsi="宋体" w:eastAsia="仿宋_GB2312"/>
          <w:sz w:val="32"/>
          <w:lang w:val="en-US" w:eastAsia="zh-CN"/>
        </w:rPr>
        <w:t>南雄市电子商务公共服务中心主任敖威龙表示，本次大赛是为了进一步推进我市直播电商的快速发展，引导和培育我市电商直播的新业态，通过以赛代训，提升强镇富村公司的直播带货能力，为企业提供更多的平台和机会。下一步继续加强对电商人才的培训，拓宽销售渠道，助力农产品销售，促进农民增收，为我市的乡村振兴增添力量。</w:t>
      </w:r>
    </w:p>
    <w:p>
      <w:pPr>
        <w:pStyle w:val="7"/>
        <w:keepNext w:val="0"/>
        <w:keepLines w:val="0"/>
        <w:pageBreakBefore w:val="0"/>
        <w:widowControl w:val="0"/>
        <w:kinsoku/>
        <w:wordWrap/>
        <w:overflowPunct/>
        <w:topLinePunct w:val="0"/>
        <w:autoSpaceDE/>
        <w:autoSpaceDN/>
        <w:bidi w:val="0"/>
        <w:adjustRightInd/>
        <w:spacing w:line="240" w:lineRule="auto"/>
        <w:ind w:firstLine="640" w:firstLineChars="200"/>
        <w:jc w:val="left"/>
        <w:textAlignment w:val="auto"/>
        <w:rPr>
          <w:rFonts w:hint="eastAsia" w:ascii="仿宋_GB2312" w:hAnsi="宋体" w:eastAsia="仿宋_GB2312"/>
          <w:sz w:val="32"/>
          <w:lang w:val="en-US" w:eastAsia="zh-CN"/>
        </w:rPr>
      </w:pPr>
      <w:r>
        <w:rPr>
          <w:rFonts w:hint="eastAsia" w:ascii="仿宋_GB2312" w:hAnsi="宋体" w:eastAsia="仿宋_GB2312"/>
          <w:sz w:val="32"/>
          <w:lang w:val="en-US" w:eastAsia="zh-CN"/>
        </w:rPr>
        <w:t>近年来，我市积极推进电子商务进农村和县域商业建设，持续完善园区物流仓储配送中心，引进快递物流企业入驻26家、建成快递寄送点50个、镇代办站点20个，实现市、镇、村三级物流网络全覆盖，打通了乡村消费“最后一公里”和农产品出村进城“最初一公里”。2023年，我市电子商务交易额达15亿元，其中网络零售额2.3亿元，农产品网络销售6590万元，变“流量”为“销量”，助推乡村振兴。</w:t>
      </w:r>
    </w:p>
    <w:p>
      <w:pPr>
        <w:pStyle w:val="14"/>
        <w:ind w:firstLine="641"/>
        <w:rPr>
          <w:rFonts w:hint="default" w:ascii="仿宋_GB2312" w:hAnsi="宋体" w:eastAsia="仿宋_GB2312" w:cstheme="minorBidi"/>
          <w:kern w:val="2"/>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黑体" w:hAnsi="黑体" w:eastAsia="黑体" w:cs="黑体"/>
          <w:b/>
          <w:bCs/>
          <w:kern w:val="0"/>
          <w:sz w:val="32"/>
          <w:szCs w:val="32"/>
          <w:lang w:val="en-US" w:eastAsia="zh-CN" w:bidi="zh-CN"/>
        </w:rPr>
        <w:t>【</w:t>
      </w:r>
      <w:r>
        <w:rPr>
          <w:rFonts w:hint="eastAsia" w:ascii="Times New Roman" w:hAnsi="Times New Roman" w:eastAsia="黑体" w:cs="黑体"/>
          <w:b/>
          <w:bCs/>
          <w:color w:val="000000" w:themeColor="text1"/>
          <w:kern w:val="0"/>
          <w:sz w:val="32"/>
          <w:szCs w:val="32"/>
          <w:lang w:val="en-US" w:bidi="zh-CN"/>
          <w14:textFill>
            <w14:solidFill>
              <w14:schemeClr w14:val="tx1"/>
            </w14:solidFill>
          </w14:textFill>
        </w:rPr>
        <w:t>农产品上行销售数据</w:t>
      </w:r>
      <w:r>
        <w:rPr>
          <w:rFonts w:hint="eastAsia" w:ascii="黑体" w:hAnsi="黑体" w:eastAsia="黑体" w:cs="黑体"/>
          <w:b/>
          <w:bCs/>
          <w:kern w:val="0"/>
          <w:sz w:val="32"/>
          <w:szCs w:val="32"/>
          <w:lang w:val="en-US" w:eastAsia="zh-CN" w:bidi="zh-CN"/>
        </w:rPr>
        <w:t>】</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10月，涉农电商企业的农产品线上销售数据达到1046万元，我市各电商服务站点农产品线上销售额为310万元。</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11月，涉农电商企业的农产品线上销售数据达到1141万元，我市各电商服务站点农产品线上销售额为211万元。</w:t>
      </w:r>
    </w:p>
    <w:p>
      <w:pPr>
        <w:pStyle w:val="7"/>
        <w:rPr>
          <w:rFonts w:hint="default" w:ascii="仿宋_GB2312" w:hAnsi="宋体" w:eastAsia="仿宋_GB2312" w:cs="仿宋_GB2312"/>
          <w:i w:val="0"/>
          <w:caps w:val="0"/>
          <w:color w:val="333333"/>
          <w:spacing w:val="0"/>
          <w:kern w:val="0"/>
          <w:sz w:val="32"/>
          <w:szCs w:val="32"/>
          <w:shd w:val="clear" w:fill="FFFFFF"/>
          <w:lang w:val="en-US" w:eastAsia="zh-CN" w:bidi="ar-SA"/>
        </w:rPr>
      </w:pPr>
    </w:p>
    <w:p>
      <w:pPr>
        <w:pStyle w:val="7"/>
        <w:rPr>
          <w:rFonts w:hint="default" w:ascii="仿宋_GB2312" w:hAnsi="宋体" w:eastAsia="仿宋_GB2312" w:cs="仿宋_GB2312"/>
          <w:i w:val="0"/>
          <w:caps w:val="0"/>
          <w:color w:val="333333"/>
          <w:spacing w:val="0"/>
          <w:kern w:val="0"/>
          <w:sz w:val="32"/>
          <w:szCs w:val="32"/>
          <w:shd w:val="clear" w:fill="FFFFFF"/>
          <w:lang w:val="en-US" w:eastAsia="zh-CN" w:bidi="ar-SA"/>
        </w:rPr>
      </w:pPr>
    </w:p>
    <w:tbl>
      <w:tblPr>
        <w:tblStyle w:val="16"/>
        <w:tblpPr w:leftFromText="180" w:rightFromText="180" w:vertAnchor="text" w:horzAnchor="page" w:tblpX="1510" w:tblpY="887"/>
        <w:tblOverlap w:val="never"/>
        <w:tblW w:w="930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300" w:type="dxa"/>
            <w:noWrap/>
          </w:tcPr>
          <w:p>
            <w:pPr>
              <w:spacing w:line="520" w:lineRule="exact"/>
              <w:ind w:left="444" w:leftChars="-17" w:hanging="480" w:hangingChars="200"/>
              <w:rPr>
                <w:rFonts w:ascii="等线" w:hAnsi="等线"/>
                <w:sz w:val="24"/>
                <w:szCs w:val="24"/>
              </w:rPr>
            </w:pPr>
            <w:r>
              <w:rPr>
                <w:rFonts w:hint="eastAsia" w:ascii="黑体" w:hAnsi="黑体" w:eastAsia="黑体" w:cs="黑体"/>
                <w:sz w:val="24"/>
                <w:szCs w:val="24"/>
              </w:rPr>
              <w:t>报：</w:t>
            </w:r>
            <w:r>
              <w:rPr>
                <w:rFonts w:hint="eastAsia" w:ascii="等线" w:hAnsi="等线"/>
                <w:sz w:val="24"/>
                <w:szCs w:val="24"/>
              </w:rPr>
              <w:t>广东省商务厅，韶关市商务局，市委书记、市长柯建忠，</w:t>
            </w:r>
            <w:r>
              <w:rPr>
                <w:rFonts w:hint="eastAsia" w:ascii="等线" w:hAnsi="等线"/>
                <w:sz w:val="24"/>
                <w:szCs w:val="24"/>
                <w:lang w:val="en-US" w:eastAsia="zh-CN"/>
              </w:rPr>
              <w:t>市政府党组成员翟普尧</w:t>
            </w:r>
            <w:r>
              <w:rPr>
                <w:rFonts w:hint="eastAsia" w:ascii="等线" w:hAnsi="等线"/>
                <w:sz w:val="24"/>
                <w:szCs w:val="24"/>
              </w:rPr>
              <w:t>。</w:t>
            </w:r>
          </w:p>
          <w:p>
            <w:pPr>
              <w:spacing w:line="520" w:lineRule="exact"/>
              <w:ind w:left="444" w:leftChars="-17" w:hanging="480" w:hangingChars="200"/>
              <w:rPr>
                <w:rFonts w:hint="eastAsia" w:eastAsia="宋体"/>
                <w:b/>
                <w:sz w:val="34"/>
                <w:szCs w:val="34"/>
                <w:lang w:eastAsia="zh-CN"/>
              </w:rPr>
            </w:pPr>
            <w:r>
              <w:rPr>
                <w:rFonts w:hint="eastAsia" w:ascii="黑体" w:hAnsi="黑体" w:eastAsia="黑体" w:cs="黑体"/>
                <w:sz w:val="24"/>
                <w:szCs w:val="24"/>
              </w:rPr>
              <w:t>发</w:t>
            </w:r>
            <w:r>
              <w:rPr>
                <w:rFonts w:hint="eastAsia" w:ascii="黑体" w:hAnsi="黑体" w:eastAsia="黑体" w:cs="黑体"/>
                <w:color w:val="auto"/>
                <w:sz w:val="24"/>
                <w:szCs w:val="24"/>
              </w:rPr>
              <w:t>：</w:t>
            </w:r>
            <w:r>
              <w:rPr>
                <w:rFonts w:hint="eastAsia" w:ascii="等线" w:hAnsi="等线"/>
                <w:color w:val="auto"/>
                <w:sz w:val="24"/>
                <w:szCs w:val="24"/>
              </w:rPr>
              <w:t>各镇（街道）</w:t>
            </w:r>
            <w:r>
              <w:rPr>
                <w:rFonts w:hint="eastAsia" w:ascii="等线" w:hAnsi="等线"/>
                <w:color w:val="auto"/>
                <w:sz w:val="24"/>
                <w:szCs w:val="24"/>
                <w:lang w:eastAsia="zh-CN"/>
              </w:rPr>
              <w:t>、</w:t>
            </w:r>
            <w:r>
              <w:rPr>
                <w:rFonts w:hint="eastAsia" w:ascii="等线" w:hAnsi="等线"/>
                <w:color w:val="auto"/>
                <w:sz w:val="24"/>
                <w:szCs w:val="24"/>
                <w:lang w:val="en-US" w:eastAsia="zh-CN"/>
              </w:rPr>
              <w:t>南雄市电子商务进农村工作领导小组成员单位</w:t>
            </w:r>
            <w:r>
              <w:rPr>
                <w:rFonts w:hint="eastAsia" w:ascii="等线" w:hAnsi="等线"/>
                <w:color w:val="auto"/>
                <w:sz w:val="24"/>
                <w:szCs w:val="24"/>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9300" w:type="dxa"/>
            <w:noWrap/>
          </w:tcPr>
          <w:p>
            <w:pPr>
              <w:spacing w:beforeLines="50" w:afterLines="50" w:line="440" w:lineRule="exact"/>
              <w:ind w:firstLine="340" w:firstLineChars="100"/>
              <w:rPr>
                <w:rFonts w:eastAsia="仿宋_GB2312"/>
                <w:sz w:val="34"/>
                <w:szCs w:val="34"/>
              </w:rPr>
            </w:pPr>
            <w:r>
              <w:rPr>
                <w:rFonts w:hint="eastAsia" w:ascii="Times New Roman" w:hAnsi="Times New Roman" w:eastAsia="仿宋_GB2312" w:cs="Times New Roman"/>
                <w:sz w:val="34"/>
                <w:szCs w:val="34"/>
                <w:lang w:val="en-US" w:eastAsia="zh-CN"/>
              </w:rPr>
              <w:t xml:space="preserve">南雄市商务局                    </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12</w:t>
            </w:r>
            <w:r>
              <w:rPr>
                <w:rFonts w:eastAsia="仿宋_GB2312"/>
                <w:sz w:val="34"/>
                <w:szCs w:val="34"/>
              </w:rPr>
              <w:t>月</w:t>
            </w:r>
            <w:r>
              <w:rPr>
                <w:rFonts w:hint="eastAsia" w:ascii="仿宋_GB2312" w:hAnsi="仿宋_GB2312" w:eastAsia="仿宋_GB2312" w:cs="仿宋_GB2312"/>
                <w:color w:val="auto"/>
                <w:sz w:val="32"/>
                <w:szCs w:val="32"/>
                <w:lang w:val="en-US" w:eastAsia="zh-CN"/>
              </w:rPr>
              <w:t>19</w:t>
            </w:r>
            <w:r>
              <w:rPr>
                <w:rFonts w:eastAsia="仿宋_GB2312"/>
                <w:sz w:val="34"/>
                <w:szCs w:val="34"/>
              </w:rPr>
              <w:t>日印</w:t>
            </w:r>
          </w:p>
        </w:tc>
      </w:tr>
    </w:tbl>
    <w:p>
      <w:pPr>
        <w:pStyle w:val="7"/>
        <w:rPr>
          <w:rFonts w:hint="default" w:ascii="仿宋_GB2312" w:hAnsi="宋体" w:eastAsia="仿宋_GB2312" w:cs="仿宋_GB2312"/>
          <w:i w:val="0"/>
          <w:caps w:val="0"/>
          <w:color w:val="333333"/>
          <w:spacing w:val="0"/>
          <w:kern w:val="0"/>
          <w:sz w:val="32"/>
          <w:szCs w:val="32"/>
          <w:shd w:val="clear" w:fill="FFFFFF"/>
          <w:lang w:val="en-US" w:eastAsia="zh-CN" w:bidi="ar-SA"/>
        </w:rPr>
      </w:pPr>
    </w:p>
    <w:sectPr>
      <w:footerReference r:id="rId4" w:type="first"/>
      <w:footerReference r:id="rId3" w:type="default"/>
      <w:pgSz w:w="11906" w:h="16838"/>
      <w:pgMar w:top="2041" w:right="1531" w:bottom="2041" w:left="1531"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仿宋_GB2312" w:hAnsi="仿宋_GB2312" w:eastAsia="仿宋_GB2312" w:cs="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pPr>
      <w:pStyle w:val="10"/>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YWU0ZTU2Y2U1MDBiNTM4OTU3MjYyMDYwNTQwMGYifQ=="/>
  </w:docVars>
  <w:rsids>
    <w:rsidRoot w:val="00000000"/>
    <w:rsid w:val="006547DA"/>
    <w:rsid w:val="023D5C0A"/>
    <w:rsid w:val="036A13EC"/>
    <w:rsid w:val="039754BC"/>
    <w:rsid w:val="03FA781A"/>
    <w:rsid w:val="04393367"/>
    <w:rsid w:val="045B79F9"/>
    <w:rsid w:val="05806316"/>
    <w:rsid w:val="064B66AB"/>
    <w:rsid w:val="07962F8B"/>
    <w:rsid w:val="079E6994"/>
    <w:rsid w:val="07A8357E"/>
    <w:rsid w:val="084075B6"/>
    <w:rsid w:val="0A0E09F2"/>
    <w:rsid w:val="0B613872"/>
    <w:rsid w:val="0C0C116A"/>
    <w:rsid w:val="0C375C18"/>
    <w:rsid w:val="0C9C23DC"/>
    <w:rsid w:val="0D0F6158"/>
    <w:rsid w:val="0D9F6D00"/>
    <w:rsid w:val="0F4C3295"/>
    <w:rsid w:val="0FDE3274"/>
    <w:rsid w:val="0FF31825"/>
    <w:rsid w:val="10685029"/>
    <w:rsid w:val="12292167"/>
    <w:rsid w:val="123D0C18"/>
    <w:rsid w:val="12EE0A5B"/>
    <w:rsid w:val="135A4C62"/>
    <w:rsid w:val="13884638"/>
    <w:rsid w:val="138D47C3"/>
    <w:rsid w:val="14512948"/>
    <w:rsid w:val="148E05C1"/>
    <w:rsid w:val="14F51514"/>
    <w:rsid w:val="14F52C04"/>
    <w:rsid w:val="15C9201F"/>
    <w:rsid w:val="160440BB"/>
    <w:rsid w:val="167343FA"/>
    <w:rsid w:val="169E4A2C"/>
    <w:rsid w:val="16AE1592"/>
    <w:rsid w:val="16B77B90"/>
    <w:rsid w:val="178A6DF0"/>
    <w:rsid w:val="17B34761"/>
    <w:rsid w:val="184E3ABB"/>
    <w:rsid w:val="184E50F6"/>
    <w:rsid w:val="18EC4416"/>
    <w:rsid w:val="196A7CCD"/>
    <w:rsid w:val="1987389E"/>
    <w:rsid w:val="19EA7416"/>
    <w:rsid w:val="19EF66D1"/>
    <w:rsid w:val="1A85381E"/>
    <w:rsid w:val="1BE366F5"/>
    <w:rsid w:val="1C223D48"/>
    <w:rsid w:val="1C7344EE"/>
    <w:rsid w:val="1CD833D1"/>
    <w:rsid w:val="1E70007E"/>
    <w:rsid w:val="1F637ADE"/>
    <w:rsid w:val="1F7F5A2A"/>
    <w:rsid w:val="1FFC522A"/>
    <w:rsid w:val="209800B6"/>
    <w:rsid w:val="21305748"/>
    <w:rsid w:val="237553E0"/>
    <w:rsid w:val="2389781D"/>
    <w:rsid w:val="23D81D37"/>
    <w:rsid w:val="249B5E79"/>
    <w:rsid w:val="24DE3EC9"/>
    <w:rsid w:val="24F61A88"/>
    <w:rsid w:val="25476B1B"/>
    <w:rsid w:val="26BE68F9"/>
    <w:rsid w:val="28B37D5C"/>
    <w:rsid w:val="290A6BD3"/>
    <w:rsid w:val="291A2B9D"/>
    <w:rsid w:val="29CE37DB"/>
    <w:rsid w:val="2A71363C"/>
    <w:rsid w:val="2A927A2F"/>
    <w:rsid w:val="2B3A613B"/>
    <w:rsid w:val="304302B1"/>
    <w:rsid w:val="30836C6D"/>
    <w:rsid w:val="3155797A"/>
    <w:rsid w:val="31612D6A"/>
    <w:rsid w:val="32897DC5"/>
    <w:rsid w:val="33894B7D"/>
    <w:rsid w:val="33D75136"/>
    <w:rsid w:val="33DD6348"/>
    <w:rsid w:val="349647EC"/>
    <w:rsid w:val="362B6E1F"/>
    <w:rsid w:val="36887A88"/>
    <w:rsid w:val="369022A0"/>
    <w:rsid w:val="36EE36EF"/>
    <w:rsid w:val="370E7CB0"/>
    <w:rsid w:val="37BC3F03"/>
    <w:rsid w:val="37E02895"/>
    <w:rsid w:val="37E410BB"/>
    <w:rsid w:val="38AA4085"/>
    <w:rsid w:val="38B65D18"/>
    <w:rsid w:val="39247A65"/>
    <w:rsid w:val="39AA3CBF"/>
    <w:rsid w:val="39D6768B"/>
    <w:rsid w:val="3A223D1A"/>
    <w:rsid w:val="3A5E1E4B"/>
    <w:rsid w:val="3B004829"/>
    <w:rsid w:val="3D587158"/>
    <w:rsid w:val="3EE47E76"/>
    <w:rsid w:val="3F894175"/>
    <w:rsid w:val="409475F1"/>
    <w:rsid w:val="42433267"/>
    <w:rsid w:val="42D03901"/>
    <w:rsid w:val="431818BF"/>
    <w:rsid w:val="448C30CA"/>
    <w:rsid w:val="45464C65"/>
    <w:rsid w:val="459754ED"/>
    <w:rsid w:val="45D66A16"/>
    <w:rsid w:val="45EA4C16"/>
    <w:rsid w:val="46190316"/>
    <w:rsid w:val="462C5BD6"/>
    <w:rsid w:val="46854795"/>
    <w:rsid w:val="46B142EF"/>
    <w:rsid w:val="46E8248C"/>
    <w:rsid w:val="475F3C8D"/>
    <w:rsid w:val="478C71D0"/>
    <w:rsid w:val="47D37F43"/>
    <w:rsid w:val="484B2C32"/>
    <w:rsid w:val="485C16AB"/>
    <w:rsid w:val="487220C7"/>
    <w:rsid w:val="488D6B13"/>
    <w:rsid w:val="489F10D3"/>
    <w:rsid w:val="490B76C2"/>
    <w:rsid w:val="49AA6DDC"/>
    <w:rsid w:val="4AB504B1"/>
    <w:rsid w:val="4B265CB4"/>
    <w:rsid w:val="4B493CD4"/>
    <w:rsid w:val="4B9163E4"/>
    <w:rsid w:val="4C3B68E8"/>
    <w:rsid w:val="4CBD2D83"/>
    <w:rsid w:val="4D195DBF"/>
    <w:rsid w:val="4D3D190D"/>
    <w:rsid w:val="4DD354B2"/>
    <w:rsid w:val="4ED10584"/>
    <w:rsid w:val="4EEA0DCC"/>
    <w:rsid w:val="4F183B4E"/>
    <w:rsid w:val="50214E65"/>
    <w:rsid w:val="50857A57"/>
    <w:rsid w:val="52BD1013"/>
    <w:rsid w:val="53C72728"/>
    <w:rsid w:val="544168BF"/>
    <w:rsid w:val="558F1CDD"/>
    <w:rsid w:val="56C2458F"/>
    <w:rsid w:val="57923F2D"/>
    <w:rsid w:val="57F04CFA"/>
    <w:rsid w:val="58B83D02"/>
    <w:rsid w:val="597C0301"/>
    <w:rsid w:val="5A48477F"/>
    <w:rsid w:val="5ACC7FDF"/>
    <w:rsid w:val="5B2A09AE"/>
    <w:rsid w:val="5B61411C"/>
    <w:rsid w:val="5BB44596"/>
    <w:rsid w:val="5CC87E0A"/>
    <w:rsid w:val="5D3714A8"/>
    <w:rsid w:val="5EAE2228"/>
    <w:rsid w:val="5F97637E"/>
    <w:rsid w:val="5FD17C1A"/>
    <w:rsid w:val="608633CC"/>
    <w:rsid w:val="60A60B46"/>
    <w:rsid w:val="60E4111C"/>
    <w:rsid w:val="626235A3"/>
    <w:rsid w:val="626E4680"/>
    <w:rsid w:val="62DB5603"/>
    <w:rsid w:val="63953D64"/>
    <w:rsid w:val="63A151D7"/>
    <w:rsid w:val="63AA7984"/>
    <w:rsid w:val="642200AE"/>
    <w:rsid w:val="64CC60FB"/>
    <w:rsid w:val="64FE0FE2"/>
    <w:rsid w:val="65377CCF"/>
    <w:rsid w:val="653A06CA"/>
    <w:rsid w:val="6552211E"/>
    <w:rsid w:val="65C4632D"/>
    <w:rsid w:val="671D280A"/>
    <w:rsid w:val="67FB3202"/>
    <w:rsid w:val="68F550C7"/>
    <w:rsid w:val="68FD6CF1"/>
    <w:rsid w:val="69F15969"/>
    <w:rsid w:val="6A0B5EC0"/>
    <w:rsid w:val="6A6B60BF"/>
    <w:rsid w:val="6BEB7DDB"/>
    <w:rsid w:val="6BF72E28"/>
    <w:rsid w:val="6C1C53F8"/>
    <w:rsid w:val="6CE87633"/>
    <w:rsid w:val="6DF02645"/>
    <w:rsid w:val="6EF05259"/>
    <w:rsid w:val="6F131012"/>
    <w:rsid w:val="6FAA4442"/>
    <w:rsid w:val="70617925"/>
    <w:rsid w:val="71D73E24"/>
    <w:rsid w:val="737329FB"/>
    <w:rsid w:val="73EB241B"/>
    <w:rsid w:val="74300C7F"/>
    <w:rsid w:val="75961089"/>
    <w:rsid w:val="75A7579D"/>
    <w:rsid w:val="75B55AA7"/>
    <w:rsid w:val="75C4198C"/>
    <w:rsid w:val="763C472D"/>
    <w:rsid w:val="789F02C5"/>
    <w:rsid w:val="797A667D"/>
    <w:rsid w:val="79895387"/>
    <w:rsid w:val="79B02586"/>
    <w:rsid w:val="79C375A2"/>
    <w:rsid w:val="79F53D78"/>
    <w:rsid w:val="7A9D1FE6"/>
    <w:rsid w:val="7B9A7D3D"/>
    <w:rsid w:val="7E9A5711"/>
    <w:rsid w:val="7EC66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 w:val="20"/>
    </w:rPr>
  </w:style>
  <w:style w:type="paragraph" w:styleId="6">
    <w:name w:val="Body Text"/>
    <w:basedOn w:val="1"/>
    <w:next w:val="7"/>
    <w:qFormat/>
    <w:uiPriority w:val="0"/>
    <w:pPr>
      <w:widowControl w:val="0"/>
      <w:autoSpaceDE w:val="0"/>
      <w:autoSpaceDN w:val="0"/>
      <w:ind w:left="120"/>
    </w:pPr>
    <w:rPr>
      <w:rFonts w:ascii="仿宋" w:hAnsi="仿宋" w:eastAsia="仿宋" w:cs="仿宋"/>
      <w:sz w:val="32"/>
      <w:szCs w:val="32"/>
      <w:lang w:val="zh-CN" w:eastAsia="zh-CN" w:bidi="zh-CN"/>
    </w:rPr>
  </w:style>
  <w:style w:type="paragraph" w:styleId="7">
    <w:name w:val="Body Text 2"/>
    <w:basedOn w:val="1"/>
    <w:qFormat/>
    <w:uiPriority w:val="0"/>
    <w:pPr>
      <w:spacing w:after="120" w:line="480" w:lineRule="auto"/>
    </w:pPr>
  </w:style>
  <w:style w:type="paragraph" w:styleId="8">
    <w:name w:val="Date"/>
    <w:basedOn w:val="1"/>
    <w:next w:val="1"/>
    <w:link w:val="29"/>
    <w:unhideWhenUsed/>
    <w:qFormat/>
    <w:uiPriority w:val="99"/>
    <w:pPr>
      <w:ind w:left="100" w:leftChars="2500"/>
    </w:pPr>
  </w:style>
  <w:style w:type="paragraph" w:styleId="9">
    <w:name w:val="Balloon Text"/>
    <w:basedOn w:val="1"/>
    <w:link w:val="30"/>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index heading"/>
    <w:basedOn w:val="1"/>
    <w:next w:val="13"/>
    <w:qFormat/>
    <w:uiPriority w:val="0"/>
    <w:pPr>
      <w:spacing w:line="500" w:lineRule="exact"/>
    </w:pPr>
    <w:rPr>
      <w:rFonts w:ascii="仿宋_GB2312" w:eastAsia="仿宋_GB2312" w:cs="仿宋_GB2312"/>
      <w:sz w:val="28"/>
      <w:szCs w:val="28"/>
    </w:rPr>
  </w:style>
  <w:style w:type="paragraph" w:styleId="13">
    <w:name w:val="index 1"/>
    <w:basedOn w:val="1"/>
    <w:next w:val="1"/>
    <w:qFormat/>
    <w:uiPriority w:val="0"/>
    <w:pPr>
      <w:suppressLineNumbers/>
      <w:suppressAutoHyphens/>
      <w:adjustRightInd w:val="0"/>
      <w:spacing w:line="288" w:lineRule="auto"/>
    </w:pPr>
    <w:rPr>
      <w:sz w:val="24"/>
      <w:szCs w:val="24"/>
    </w:rPr>
  </w:style>
  <w:style w:type="paragraph" w:styleId="14">
    <w:name w:val="footnote text"/>
    <w:basedOn w:val="1"/>
    <w:qFormat/>
    <w:uiPriority w:val="0"/>
    <w:pPr>
      <w:snapToGrid w:val="0"/>
      <w:jc w:val="left"/>
    </w:pPr>
    <w:rPr>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page number"/>
    <w:basedOn w:val="18"/>
    <w:qFormat/>
    <w:uiPriority w:val="0"/>
  </w:style>
  <w:style w:type="character" w:styleId="21">
    <w:name w:val="Hyperlink"/>
    <w:basedOn w:val="18"/>
    <w:semiHidden/>
    <w:unhideWhenUsed/>
    <w:qFormat/>
    <w:uiPriority w:val="99"/>
    <w:rPr>
      <w:color w:val="0000FF"/>
      <w:u w:val="single"/>
    </w:rPr>
  </w:style>
  <w:style w:type="paragraph" w:customStyle="1" w:styleId="22">
    <w:name w:val="Body Text First Indent 2"/>
    <w:basedOn w:val="23"/>
    <w:qFormat/>
    <w:uiPriority w:val="0"/>
    <w:pPr>
      <w:spacing w:before="100" w:beforeLines="0" w:beforeAutospacing="1" w:after="0" w:afterLines="0"/>
      <w:ind w:left="0" w:firstLine="420" w:firstLineChars="200"/>
    </w:pPr>
    <w:rPr>
      <w:rFonts w:ascii="Calibri" w:hAnsi="Calibri" w:eastAsia="宋体" w:cs="Times New Roman"/>
    </w:rPr>
  </w:style>
  <w:style w:type="paragraph" w:customStyle="1" w:styleId="23">
    <w:name w:val="Body Text Indent"/>
    <w:basedOn w:val="1"/>
    <w:qFormat/>
    <w:uiPriority w:val="0"/>
    <w:pPr>
      <w:spacing w:after="120" w:afterLines="0"/>
      <w:ind w:left="420" w:leftChars="200"/>
    </w:pPr>
    <w:rPr>
      <w:rFonts w:ascii="Times New Roman" w:hAnsi="Times New Roman" w:eastAsia="宋体" w:cs="Times New Roman"/>
    </w:rPr>
  </w:style>
  <w:style w:type="paragraph" w:customStyle="1" w:styleId="24">
    <w:name w:val="正文缩进1"/>
    <w:basedOn w:val="25"/>
    <w:next w:val="1"/>
    <w:qFormat/>
    <w:uiPriority w:val="0"/>
    <w:pPr>
      <w:widowControl/>
      <w:ind w:firstLine="420"/>
      <w:jc w:val="left"/>
    </w:pPr>
    <w:rPr>
      <w:kern w:val="0"/>
    </w:rPr>
  </w:style>
  <w:style w:type="paragraph" w:customStyle="1" w:styleId="2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Body Text Indent1"/>
    <w:basedOn w:val="1"/>
    <w:qFormat/>
    <w:uiPriority w:val="0"/>
    <w:pPr>
      <w:spacing w:after="120" w:afterLines="0"/>
      <w:ind w:left="420" w:leftChars="200"/>
    </w:pPr>
    <w:rPr>
      <w:rFonts w:ascii="Times New Roman" w:hAnsi="Times New Roman" w:eastAsia="宋体" w:cs="Times New Roman"/>
    </w:rPr>
  </w:style>
  <w:style w:type="character" w:customStyle="1" w:styleId="27">
    <w:name w:val="页眉 Char"/>
    <w:basedOn w:val="18"/>
    <w:link w:val="11"/>
    <w:qFormat/>
    <w:uiPriority w:val="99"/>
    <w:rPr>
      <w:sz w:val="18"/>
      <w:szCs w:val="18"/>
    </w:rPr>
  </w:style>
  <w:style w:type="character" w:customStyle="1" w:styleId="28">
    <w:name w:val="页脚 Char"/>
    <w:basedOn w:val="18"/>
    <w:link w:val="10"/>
    <w:qFormat/>
    <w:uiPriority w:val="99"/>
    <w:rPr>
      <w:sz w:val="18"/>
      <w:szCs w:val="18"/>
    </w:rPr>
  </w:style>
  <w:style w:type="character" w:customStyle="1" w:styleId="29">
    <w:name w:val="日期 Char"/>
    <w:basedOn w:val="18"/>
    <w:link w:val="8"/>
    <w:semiHidden/>
    <w:qFormat/>
    <w:uiPriority w:val="99"/>
  </w:style>
  <w:style w:type="character" w:customStyle="1" w:styleId="30">
    <w:name w:val="批注框文本 Char"/>
    <w:basedOn w:val="18"/>
    <w:link w:val="9"/>
    <w:semiHidden/>
    <w:qFormat/>
    <w:uiPriority w:val="99"/>
    <w:rPr>
      <w:sz w:val="18"/>
      <w:szCs w:val="18"/>
    </w:rPr>
  </w:style>
  <w:style w:type="paragraph" w:customStyle="1" w:styleId="3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2">
    <w:name w:val="List Paragraph"/>
    <w:basedOn w:val="1"/>
    <w:qFormat/>
    <w:uiPriority w:val="34"/>
    <w:pPr>
      <w:ind w:firstLine="420" w:firstLineChars="200"/>
    </w:pPr>
  </w:style>
  <w:style w:type="paragraph" w:customStyle="1" w:styleId="33">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apple-converted-space"/>
    <w:basedOn w:val="18"/>
    <w:qFormat/>
    <w:uiPriority w:val="0"/>
  </w:style>
  <w:style w:type="paragraph" w:customStyle="1" w:styleId="36">
    <w:name w:val="Body Text First Indent 21"/>
    <w:basedOn w:val="37"/>
    <w:qFormat/>
    <w:uiPriority w:val="0"/>
    <w:rPr>
      <w:rFonts w:ascii="Calibri" w:hAnsi="Calibri" w:eastAsia="宋体" w:cs="Times New Roman"/>
      <w:szCs w:val="24"/>
    </w:rPr>
  </w:style>
  <w:style w:type="paragraph" w:customStyle="1" w:styleId="37">
    <w:name w:val="Normal Indent1"/>
    <w:basedOn w:val="1"/>
    <w:qFormat/>
    <w:uiPriority w:val="0"/>
    <w:pPr>
      <w:spacing w:line="360" w:lineRule="auto"/>
      <w:ind w:firstLine="200" w:firstLineChars="200"/>
    </w:pPr>
    <w:rPr>
      <w:rFonts w:ascii="Times New Roman" w:hAnsi="Times New Roman" w:eastAsia="宋体" w:cs="宋体"/>
      <w:sz w:val="24"/>
    </w:rPr>
  </w:style>
  <w:style w:type="paragraph" w:customStyle="1" w:styleId="38">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2364</Words>
  <Characters>2392</Characters>
  <Lines>35</Lines>
  <Paragraphs>9</Paragraphs>
  <TotalTime>12</TotalTime>
  <ScaleCrop>false</ScaleCrop>
  <LinksUpToDate>false</LinksUpToDate>
  <CharactersWithSpaces>2443</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2019-11-08T16:19:00Z</dcterms:created>
  <dc:creator>Administrator-pc</dc:creator>
  <cp:lastModifiedBy>Administrator</cp:lastModifiedBy>
  <cp:lastPrinted>2023-09-08T03:09:00Z</cp:lastPrinted>
  <dcterms:modified xsi:type="dcterms:W3CDTF">2023-12-19T07:44:47Z</dcterms:modified>
  <cp:revision>736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B35C01A29EC24CBFB9C4FB0E75020AFE_13</vt:lpwstr>
  </property>
  <property fmtid="{D5CDD505-2E9C-101B-9397-08002B2CF9AE}" pid="4" name="commondata">
    <vt:lpwstr>eyJoZGlkIjoiYzg3YWU0ZTU2Y2U1MDBiNTM4OTU3MjYyMDYwNTQwMGYifQ==</vt:lpwstr>
  </property>
</Properties>
</file>