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bCs/>
          <w:sz w:val="30"/>
          <w:szCs w:val="30"/>
        </w:rPr>
      </w:pPr>
    </w:p>
    <w:p>
      <w:pPr>
        <w:spacing w:line="360" w:lineRule="auto"/>
        <w:jc w:val="center"/>
        <w:rPr>
          <w:rFonts w:ascii="黑体" w:hAnsi="黑体" w:eastAsia="黑体"/>
          <w:b/>
          <w:bCs/>
          <w:sz w:val="30"/>
          <w:szCs w:val="30"/>
        </w:rPr>
      </w:pPr>
      <w:r>
        <w:rPr>
          <w:rFonts w:hint="eastAsia" w:ascii="黑体" w:hAnsi="黑体" w:eastAsia="黑体"/>
          <w:b/>
          <w:bCs/>
          <w:sz w:val="30"/>
          <w:szCs w:val="30"/>
        </w:rPr>
        <w:t>南雄市政府投资建设项目代建管理中心</w:t>
      </w:r>
    </w:p>
    <w:p>
      <w:pPr>
        <w:spacing w:line="360" w:lineRule="auto"/>
        <w:jc w:val="center"/>
        <w:rPr>
          <w:rFonts w:ascii="黑体" w:hAnsi="黑体" w:eastAsia="黑体"/>
          <w:b/>
          <w:bCs/>
          <w:sz w:val="30"/>
          <w:szCs w:val="30"/>
        </w:rPr>
      </w:pPr>
      <w:r>
        <w:rPr>
          <w:rFonts w:hint="eastAsia" w:ascii="黑体" w:hAnsi="黑体" w:eastAsia="黑体"/>
          <w:b/>
          <w:bCs/>
          <w:sz w:val="30"/>
          <w:szCs w:val="30"/>
        </w:rPr>
        <w:t>代建项目第三方质量安全评估实施方案</w:t>
      </w:r>
    </w:p>
    <w:p>
      <w:pPr>
        <w:pStyle w:val="2"/>
      </w:pPr>
      <w:bookmarkStart w:id="0" w:name="_Toc23435"/>
      <w:bookmarkStart w:id="1" w:name="_Toc34152459"/>
      <w:r>
        <w:rPr>
          <w:rFonts w:hint="eastAsia"/>
        </w:rPr>
        <w:t>一、前言</w:t>
      </w:r>
      <w:bookmarkEnd w:id="0"/>
      <w:bookmarkEnd w:id="1"/>
    </w:p>
    <w:p>
      <w:pPr>
        <w:pStyle w:val="11"/>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为更好的反馈</w:t>
      </w:r>
      <w:r>
        <w:rPr>
          <w:rFonts w:hint="eastAsia" w:ascii="宋体" w:hAnsi="宋体"/>
          <w:color w:val="000000" w:themeColor="text1"/>
          <w:lang w:bidi="ar"/>
          <w14:textFill>
            <w14:solidFill>
              <w14:schemeClr w14:val="tx1"/>
            </w14:solidFill>
          </w14:textFill>
        </w:rPr>
        <w:t>代建</w:t>
      </w:r>
      <w:r>
        <w:rPr>
          <w:rFonts w:hint="eastAsia" w:ascii="宋体" w:hAnsi="宋体"/>
          <w:color w:val="000000" w:themeColor="text1"/>
          <w:lang w:eastAsia="zh-TW" w:bidi="ar"/>
          <w14:textFill>
            <w14:solidFill>
              <w14:schemeClr w14:val="tx1"/>
            </w14:solidFill>
          </w14:textFill>
        </w:rPr>
        <w:t>项目</w:t>
      </w:r>
      <w:r>
        <w:rPr>
          <w:rFonts w:hint="eastAsia" w:ascii="宋体" w:hAnsi="宋体"/>
          <w:color w:val="000000" w:themeColor="text1"/>
          <w:lang w:bidi="ar"/>
          <w14:textFill>
            <w14:solidFill>
              <w14:schemeClr w14:val="tx1"/>
            </w14:solidFill>
          </w14:textFill>
        </w:rPr>
        <w:t>质量安全</w:t>
      </w:r>
      <w:r>
        <w:rPr>
          <w:rFonts w:hint="eastAsia" w:ascii="宋体" w:hAnsi="宋体"/>
          <w:color w:val="000000" w:themeColor="text1"/>
          <w:lang w:eastAsia="zh-TW" w:bidi="ar"/>
          <w14:textFill>
            <w14:solidFill>
              <w14:schemeClr w14:val="tx1"/>
            </w14:solidFill>
          </w14:textFill>
        </w:rPr>
        <w:t>生产动态，进一步加强对项目的全面监管工作，提升</w:t>
      </w:r>
      <w:r>
        <w:rPr>
          <w:rFonts w:hint="eastAsia" w:ascii="宋体" w:hAnsi="宋体"/>
          <w:color w:val="000000" w:themeColor="text1"/>
          <w:lang w:bidi="ar"/>
          <w14:textFill>
            <w14:solidFill>
              <w14:schemeClr w14:val="tx1"/>
            </w14:solidFill>
          </w14:textFill>
        </w:rPr>
        <w:t>代建</w:t>
      </w:r>
      <w:r>
        <w:rPr>
          <w:rFonts w:hint="eastAsia" w:ascii="宋体" w:hAnsi="宋体"/>
          <w:color w:val="000000" w:themeColor="text1"/>
          <w:lang w:eastAsia="zh-TW" w:bidi="ar"/>
          <w14:textFill>
            <w14:solidFill>
              <w14:schemeClr w14:val="tx1"/>
            </w14:solidFill>
          </w14:textFill>
        </w:rPr>
        <w:t>项目</w:t>
      </w:r>
      <w:r>
        <w:rPr>
          <w:rFonts w:hint="eastAsia" w:ascii="宋体" w:hAnsi="宋体"/>
          <w:color w:val="000000" w:themeColor="text1"/>
          <w:lang w:bidi="ar"/>
          <w14:textFill>
            <w14:solidFill>
              <w14:schemeClr w14:val="tx1"/>
            </w14:solidFill>
          </w14:textFill>
        </w:rPr>
        <w:t>质量</w:t>
      </w:r>
      <w:r>
        <w:rPr>
          <w:rFonts w:hint="eastAsia" w:ascii="宋体" w:hAnsi="宋体"/>
          <w:color w:val="000000" w:themeColor="text1"/>
          <w:lang w:eastAsia="zh-TW" w:bidi="ar"/>
          <w14:textFill>
            <w14:solidFill>
              <w14:schemeClr w14:val="tx1"/>
            </w14:solidFill>
          </w14:textFill>
        </w:rPr>
        <w:t>安全管理水平。通过引入第三方工程</w:t>
      </w:r>
      <w:r>
        <w:rPr>
          <w:rFonts w:hint="eastAsia" w:ascii="宋体" w:hAnsi="宋体"/>
          <w:color w:val="000000" w:themeColor="text1"/>
          <w:lang w:bidi="ar"/>
          <w14:textFill>
            <w14:solidFill>
              <w14:schemeClr w14:val="tx1"/>
            </w14:solidFill>
          </w14:textFill>
        </w:rPr>
        <w:t>评估咨询机构</w:t>
      </w:r>
      <w:r>
        <w:rPr>
          <w:rFonts w:hint="eastAsia" w:ascii="宋体" w:hAnsi="宋体"/>
          <w:color w:val="000000" w:themeColor="text1"/>
          <w:lang w:eastAsia="zh-TW" w:bidi="ar"/>
          <w14:textFill>
            <w14:solidFill>
              <w14:schemeClr w14:val="tx1"/>
            </w14:solidFill>
          </w14:textFill>
        </w:rPr>
        <w:t>，提供专业的</w:t>
      </w:r>
      <w:r>
        <w:rPr>
          <w:rFonts w:hint="eastAsia" w:ascii="宋体" w:hAnsi="宋体"/>
          <w:color w:val="000000" w:themeColor="text1"/>
          <w:lang w:bidi="ar"/>
          <w14:textFill>
            <w14:solidFill>
              <w14:schemeClr w14:val="tx1"/>
            </w14:solidFill>
          </w14:textFill>
        </w:rPr>
        <w:t>质量</w:t>
      </w:r>
      <w:r>
        <w:rPr>
          <w:rFonts w:hint="eastAsia" w:ascii="宋体" w:hAnsi="宋体"/>
          <w:color w:val="000000" w:themeColor="text1"/>
          <w:lang w:eastAsia="zh-TW" w:bidi="ar"/>
          <w14:textFill>
            <w14:solidFill>
              <w14:schemeClr w14:val="tx1"/>
            </w14:solidFill>
          </w14:textFill>
        </w:rPr>
        <w:t>安全监督技术服务，补强监管力量。具体</w:t>
      </w:r>
      <w:r>
        <w:rPr>
          <w:rFonts w:hint="eastAsia" w:ascii="宋体" w:hAnsi="宋体"/>
          <w:color w:val="000000" w:themeColor="text1"/>
          <w:lang w:bidi="ar"/>
          <w14:textFill>
            <w14:solidFill>
              <w14:schemeClr w14:val="tx1"/>
            </w14:solidFill>
          </w14:textFill>
        </w:rPr>
        <w:t>实施</w:t>
      </w:r>
      <w:r>
        <w:rPr>
          <w:rFonts w:hint="eastAsia" w:ascii="宋体" w:hAnsi="宋体"/>
          <w:color w:val="000000" w:themeColor="text1"/>
          <w:lang w:eastAsia="zh-TW" w:bidi="ar"/>
          <w14:textFill>
            <w14:solidFill>
              <w14:schemeClr w14:val="tx1"/>
            </w14:solidFill>
          </w14:textFill>
        </w:rPr>
        <w:t>方案如下。</w:t>
      </w:r>
    </w:p>
    <w:p>
      <w:pPr>
        <w:pStyle w:val="2"/>
      </w:pPr>
      <w:bookmarkStart w:id="2" w:name="_Toc8997"/>
      <w:bookmarkStart w:id="3" w:name="_Toc34152460"/>
      <w:r>
        <w:rPr>
          <w:rFonts w:hint="eastAsia"/>
        </w:rPr>
        <w:t>二、编制依据</w:t>
      </w:r>
      <w:bookmarkEnd w:id="2"/>
      <w:bookmarkEnd w:id="3"/>
    </w:p>
    <w:p>
      <w:pPr>
        <w:spacing w:line="360" w:lineRule="auto"/>
        <w:ind w:firstLine="480" w:firstLineChars="200"/>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（一）国家现行及在施工周期内新颁布的法律、法规及条例、建设工程质量安全生产相关规范；</w:t>
      </w:r>
    </w:p>
    <w:p>
      <w:pPr>
        <w:spacing w:line="360" w:lineRule="auto"/>
        <w:ind w:firstLine="480" w:firstLineChars="200"/>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（二）广东省、韶关市相关</w:t>
      </w:r>
      <w:r>
        <w:rPr>
          <w:rFonts w:hint="eastAsia" w:ascii="宋体" w:hAnsi="宋体" w:eastAsia="宋体" w:cs="Times New Roman"/>
          <w:color w:val="000000" w:themeColor="text1"/>
          <w:sz w:val="24"/>
          <w:szCs w:val="24"/>
          <w:lang w:bidi="ar"/>
          <w14:textFill>
            <w14:solidFill>
              <w14:schemeClr w14:val="tx1"/>
            </w14:solidFill>
          </w14:textFill>
        </w:rPr>
        <w:t>质量、</w:t>
      </w:r>
      <w:r>
        <w:rPr>
          <w:rFonts w:hint="eastAsia" w:ascii="宋体" w:hAnsi="宋体" w:eastAsia="宋体" w:cs="Times New Roman"/>
          <w:color w:val="000000" w:themeColor="text1"/>
          <w:sz w:val="24"/>
          <w:szCs w:val="24"/>
          <w:lang w:eastAsia="zh-TW" w:bidi="ar"/>
          <w14:textFill>
            <w14:solidFill>
              <w14:schemeClr w14:val="tx1"/>
            </w14:solidFill>
          </w14:textFill>
        </w:rPr>
        <w:t>安全的规范文件；</w:t>
      </w:r>
    </w:p>
    <w:p>
      <w:pPr>
        <w:spacing w:line="360" w:lineRule="auto"/>
        <w:ind w:firstLine="480" w:firstLineChars="200"/>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（三）南雄市政府投资建设项目代建管理中心相关文件的有关要求。</w:t>
      </w:r>
    </w:p>
    <w:p>
      <w:pPr>
        <w:pStyle w:val="2"/>
      </w:pPr>
      <w:bookmarkStart w:id="4" w:name="_Toc34152461"/>
      <w:bookmarkStart w:id="5" w:name="_Toc15255"/>
      <w:r>
        <w:rPr>
          <w:rFonts w:hint="eastAsia"/>
        </w:rPr>
        <w:t>三、</w:t>
      </w:r>
      <w:bookmarkEnd w:id="4"/>
      <w:bookmarkEnd w:id="5"/>
      <w:r>
        <w:rPr>
          <w:rFonts w:hint="eastAsia"/>
        </w:rPr>
        <w:t>评估安排</w:t>
      </w:r>
    </w:p>
    <w:p>
      <w:pPr>
        <w:pStyle w:val="11"/>
        <w:spacing w:line="360" w:lineRule="auto"/>
        <w:ind w:firstLine="480" w:firstLineChars="200"/>
        <w:rPr>
          <w:rFonts w:ascii="宋体" w:hAnsi="宋体"/>
          <w:color w:val="000000" w:themeColor="text1"/>
          <w:lang w:eastAsia="zh-TW" w:bidi="ar"/>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评估</w:t>
      </w:r>
      <w:r>
        <w:rPr>
          <w:rFonts w:hint="eastAsia" w:ascii="宋体" w:hAnsi="宋体"/>
          <w:color w:val="000000" w:themeColor="text1"/>
          <w:lang w:bidi="ar"/>
          <w14:textFill>
            <w14:solidFill>
              <w14:schemeClr w14:val="tx1"/>
            </w14:solidFill>
          </w14:textFill>
        </w:rPr>
        <w:t>工作</w:t>
      </w:r>
      <w:r>
        <w:rPr>
          <w:rFonts w:hint="eastAsia" w:ascii="宋体" w:hAnsi="宋体"/>
          <w:color w:val="000000" w:themeColor="text1"/>
          <w:lang w:eastAsia="zh-TW" w:bidi="ar"/>
          <w14:textFill>
            <w14:solidFill>
              <w14:schemeClr w14:val="tx1"/>
            </w14:solidFill>
          </w14:textFill>
        </w:rPr>
        <w:t>以季度评估为主，</w:t>
      </w:r>
      <w:r>
        <w:rPr>
          <w:rFonts w:hint="eastAsia" w:ascii="宋体" w:hAnsi="宋体"/>
          <w:color w:val="000000" w:themeColor="text1"/>
          <w:lang w:bidi="ar"/>
          <w14:textFill>
            <w14:solidFill>
              <w14:schemeClr w14:val="tx1"/>
            </w14:solidFill>
          </w14:textFill>
        </w:rPr>
        <w:t>评估时间每季度一次</w:t>
      </w:r>
      <w:r>
        <w:rPr>
          <w:rFonts w:hint="eastAsia" w:ascii="宋体" w:hAnsi="宋体"/>
          <w:color w:val="000000" w:themeColor="text1"/>
          <w:lang w:eastAsia="zh-TW" w:bidi="ar"/>
          <w14:textFill>
            <w14:solidFill>
              <w14:schemeClr w14:val="tx1"/>
            </w14:solidFill>
          </w14:textFill>
        </w:rPr>
        <w:t>。每轮次评估，提前10天通知第三方评估公司。</w:t>
      </w:r>
    </w:p>
    <w:p>
      <w:pPr>
        <w:pStyle w:val="2"/>
      </w:pPr>
      <w:bookmarkStart w:id="6" w:name="_Toc34152462"/>
      <w:bookmarkStart w:id="7" w:name="_Toc12661"/>
      <w:r>
        <w:rPr>
          <w:rFonts w:hint="eastAsia"/>
        </w:rPr>
        <w:t>四、评估内容及方法</w:t>
      </w:r>
      <w:bookmarkEnd w:id="6"/>
      <w:bookmarkEnd w:id="7"/>
    </w:p>
    <w:p>
      <w:pPr>
        <w:pStyle w:val="5"/>
        <w:spacing w:before="0" w:after="0" w:line="360" w:lineRule="auto"/>
        <w:rPr>
          <w:rFonts w:ascii="宋体" w:hAnsi="宋体" w:eastAsia="宋体"/>
          <w:color w:val="000000" w:themeColor="text1"/>
          <w:sz w:val="30"/>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（一）评估体系得分权重介绍</w:t>
      </w:r>
    </w:p>
    <w:tbl>
      <w:tblPr>
        <w:tblStyle w:val="13"/>
        <w:tblW w:w="5000"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94"/>
        <w:gridCol w:w="1943"/>
        <w:gridCol w:w="2418"/>
        <w:gridCol w:w="3319"/>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58" w:hRule="atLeast"/>
          <w:jc w:val="center"/>
        </w:trPr>
        <w:tc>
          <w:tcPr>
            <w:tcW w:w="814" w:type="pct"/>
            <w:tcBorders>
              <w:top w:val="thinThickSmallGap" w:color="auto" w:sz="12" w:space="0"/>
              <w:left w:val="thinThickSmallGap" w:color="auto" w:sz="12" w:space="0"/>
              <w:bottom w:val="single" w:color="auto" w:sz="6" w:space="0"/>
              <w:right w:val="single" w:color="auto" w:sz="6"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单位</w:t>
            </w:r>
          </w:p>
        </w:tc>
        <w:tc>
          <w:tcPr>
            <w:tcW w:w="4186" w:type="pct"/>
            <w:gridSpan w:val="3"/>
            <w:tcBorders>
              <w:top w:val="thinThickSmallGap" w:color="auto" w:sz="12"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检查分项</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14" w:type="pct"/>
            <w:vMerge w:val="restart"/>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项目得分</w:t>
            </w:r>
          </w:p>
        </w:tc>
        <w:tc>
          <w:tcPr>
            <w:tcW w:w="1059" w:type="pct"/>
            <w:vMerge w:val="restart"/>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施工单位（</w:t>
            </w:r>
            <w:r>
              <w:rPr>
                <w:rFonts w:hint="eastAsia" w:ascii="宋体" w:hAnsi="宋体" w:eastAsia="宋体" w:cs="Times New Roman"/>
                <w:color w:val="auto"/>
                <w:sz w:val="24"/>
                <w:szCs w:val="24"/>
                <w:lang w:bidi="ar"/>
              </w:rPr>
              <w:t>80</w:t>
            </w:r>
            <w:r>
              <w:rPr>
                <w:rFonts w:ascii="宋体" w:hAnsi="宋体" w:eastAsia="宋体" w:cs="Times New Roman"/>
                <w:color w:val="auto"/>
                <w:sz w:val="24"/>
                <w:szCs w:val="24"/>
                <w:lang w:eastAsia="zh-TW" w:bidi="ar"/>
              </w:rPr>
              <w:t>%</w:t>
            </w:r>
            <w:r>
              <w:rPr>
                <w:rFonts w:hint="eastAsia" w:ascii="宋体" w:hAnsi="宋体" w:eastAsia="宋体" w:cs="Times New Roman"/>
                <w:color w:val="auto"/>
                <w:sz w:val="24"/>
                <w:szCs w:val="24"/>
                <w:lang w:eastAsia="zh-TW" w:bidi="ar"/>
              </w:rPr>
              <w:t>）</w:t>
            </w:r>
          </w:p>
        </w:tc>
        <w:tc>
          <w:tcPr>
            <w:tcW w:w="1318" w:type="pct"/>
            <w:vMerge w:val="restart"/>
            <w:tcBorders>
              <w:top w:val="single" w:color="auto" w:sz="6" w:space="0"/>
              <w:left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工程质量（</w:t>
            </w:r>
            <w:r>
              <w:rPr>
                <w:rFonts w:hint="eastAsia" w:ascii="宋体" w:hAnsi="宋体" w:eastAsia="宋体" w:cs="Times New Roman"/>
                <w:color w:val="auto"/>
                <w:sz w:val="24"/>
                <w:szCs w:val="24"/>
                <w:lang w:bidi="ar"/>
              </w:rPr>
              <w:t>5</w:t>
            </w:r>
            <w:r>
              <w:rPr>
                <w:rFonts w:ascii="宋体" w:hAnsi="宋体" w:eastAsia="宋体" w:cs="Times New Roman"/>
                <w:color w:val="auto"/>
                <w:sz w:val="24"/>
                <w:szCs w:val="24"/>
                <w:lang w:bidi="ar"/>
              </w:rPr>
              <w:t>0%</w:t>
            </w:r>
            <w:r>
              <w:rPr>
                <w:rFonts w:hint="eastAsia" w:ascii="宋体" w:hAnsi="宋体" w:eastAsia="宋体" w:cs="Times New Roman"/>
                <w:color w:val="auto"/>
                <w:sz w:val="24"/>
                <w:szCs w:val="24"/>
                <w:lang w:eastAsia="zh-TW" w:bidi="ar"/>
              </w:rPr>
              <w:t>）</w:t>
            </w: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实测实量（</w:t>
            </w:r>
            <w:r>
              <w:rPr>
                <w:rFonts w:hint="eastAsia" w:ascii="宋体" w:hAnsi="宋体" w:eastAsia="宋体" w:cs="Times New Roman"/>
                <w:color w:val="000000" w:themeColor="text1"/>
                <w:sz w:val="24"/>
                <w:szCs w:val="24"/>
                <w:lang w:bidi="ar"/>
                <w14:textFill>
                  <w14:solidFill>
                    <w14:schemeClr w14:val="tx1"/>
                  </w14:solidFill>
                </w14:textFill>
              </w:rPr>
              <w:t>3</w:t>
            </w:r>
            <w:r>
              <w:rPr>
                <w:rFonts w:ascii="宋体" w:hAnsi="宋体" w:eastAsia="宋体" w:cs="Times New Roman"/>
                <w:color w:val="000000" w:themeColor="text1"/>
                <w:sz w:val="24"/>
                <w:szCs w:val="24"/>
                <w:lang w:bidi="ar"/>
                <w14:textFill>
                  <w14:solidFill>
                    <w14:schemeClr w14:val="tx1"/>
                  </w14:solidFill>
                </w14:textFill>
              </w:rPr>
              <w:t>0%</w:t>
            </w:r>
            <w:r>
              <w:rPr>
                <w:rFonts w:hint="eastAsia" w:ascii="宋体" w:hAnsi="宋体" w:eastAsia="宋体" w:cs="Times New Roman"/>
                <w:color w:val="000000" w:themeColor="text1"/>
                <w:sz w:val="24"/>
                <w:szCs w:val="24"/>
                <w:lang w:eastAsia="zh-TW" w:bidi="ar"/>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continue"/>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color w:val="auto"/>
                <w:sz w:val="24"/>
                <w:szCs w:val="24"/>
                <w:lang w:eastAsia="zh-TW" w:bidi="ar"/>
              </w:rPr>
            </w:pPr>
          </w:p>
        </w:tc>
        <w:tc>
          <w:tcPr>
            <w:tcW w:w="1318" w:type="pct"/>
            <w:vMerge w:val="continue"/>
            <w:tcBorders>
              <w:left w:val="single" w:color="auto" w:sz="4" w:space="0"/>
              <w:bottom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质量风险（</w:t>
            </w:r>
            <w:r>
              <w:rPr>
                <w:rFonts w:ascii="宋体" w:hAnsi="宋体" w:eastAsia="宋体" w:cs="Times New Roman"/>
                <w:color w:val="000000" w:themeColor="text1"/>
                <w:sz w:val="24"/>
                <w:szCs w:val="24"/>
                <w:lang w:bidi="ar"/>
                <w14:textFill>
                  <w14:solidFill>
                    <w14:schemeClr w14:val="tx1"/>
                  </w14:solidFill>
                </w14:textFill>
              </w:rPr>
              <w:t>70%</w:t>
            </w:r>
            <w:r>
              <w:rPr>
                <w:rFonts w:hint="eastAsia" w:ascii="宋体" w:hAnsi="宋体" w:eastAsia="宋体" w:cs="Times New Roman"/>
                <w:color w:val="000000" w:themeColor="text1"/>
                <w:sz w:val="24"/>
                <w:szCs w:val="24"/>
                <w:lang w:eastAsia="zh-TW" w:bidi="ar"/>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continue"/>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color w:val="auto"/>
                <w:sz w:val="24"/>
                <w:szCs w:val="24"/>
                <w:lang w:eastAsia="zh-TW" w:bidi="ar"/>
              </w:rPr>
            </w:pPr>
          </w:p>
        </w:tc>
        <w:tc>
          <w:tcPr>
            <w:tcW w:w="1318" w:type="pct"/>
            <w:vMerge w:val="restart"/>
            <w:tcBorders>
              <w:top w:val="single" w:color="auto" w:sz="6" w:space="0"/>
              <w:left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安全文明（</w:t>
            </w:r>
            <w:r>
              <w:rPr>
                <w:rFonts w:hint="eastAsia" w:ascii="宋体" w:hAnsi="宋体" w:eastAsia="宋体" w:cs="Times New Roman"/>
                <w:color w:val="auto"/>
                <w:sz w:val="24"/>
                <w:szCs w:val="24"/>
                <w:lang w:bidi="ar"/>
              </w:rPr>
              <w:t>5</w:t>
            </w:r>
            <w:r>
              <w:rPr>
                <w:rFonts w:ascii="宋体" w:hAnsi="宋体" w:eastAsia="宋体" w:cs="Times New Roman"/>
                <w:color w:val="auto"/>
                <w:sz w:val="24"/>
                <w:szCs w:val="24"/>
                <w:lang w:bidi="ar"/>
              </w:rPr>
              <w:t>0%</w:t>
            </w:r>
            <w:r>
              <w:rPr>
                <w:rFonts w:hint="eastAsia" w:ascii="宋体" w:hAnsi="宋体" w:eastAsia="宋体" w:cs="Times New Roman"/>
                <w:color w:val="auto"/>
                <w:sz w:val="24"/>
                <w:szCs w:val="24"/>
                <w:lang w:eastAsia="zh-TW" w:bidi="ar"/>
              </w:rPr>
              <w:t>）</w:t>
            </w: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安全生产（</w:t>
            </w:r>
            <w:r>
              <w:rPr>
                <w:rFonts w:ascii="宋体" w:hAnsi="宋体" w:eastAsia="宋体" w:cs="Times New Roman"/>
                <w:color w:val="000000" w:themeColor="text1"/>
                <w:sz w:val="24"/>
                <w:szCs w:val="24"/>
                <w:lang w:bidi="ar"/>
                <w14:textFill>
                  <w14:solidFill>
                    <w14:schemeClr w14:val="tx1"/>
                  </w14:solidFill>
                </w14:textFill>
              </w:rPr>
              <w:t>80%</w:t>
            </w:r>
            <w:r>
              <w:rPr>
                <w:rFonts w:hint="eastAsia" w:ascii="宋体" w:hAnsi="宋体" w:eastAsia="宋体" w:cs="Times New Roman"/>
                <w:color w:val="000000" w:themeColor="text1"/>
                <w:sz w:val="24"/>
                <w:szCs w:val="24"/>
                <w:lang w:eastAsia="zh-TW" w:bidi="ar"/>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continue"/>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Times New Roman"/>
                <w:color w:val="auto"/>
                <w:sz w:val="24"/>
                <w:szCs w:val="24"/>
                <w:lang w:eastAsia="zh-TW" w:bidi="ar"/>
              </w:rPr>
            </w:pPr>
          </w:p>
        </w:tc>
        <w:tc>
          <w:tcPr>
            <w:tcW w:w="1318" w:type="pct"/>
            <w:vMerge w:val="continue"/>
            <w:tcBorders>
              <w:left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文明施工（</w:t>
            </w:r>
            <w:r>
              <w:rPr>
                <w:rFonts w:hint="eastAsia" w:ascii="宋体" w:hAnsi="宋体" w:eastAsia="宋体" w:cs="Times New Roman"/>
                <w:color w:val="000000" w:themeColor="text1"/>
                <w:sz w:val="24"/>
                <w:szCs w:val="24"/>
                <w:lang w:bidi="ar"/>
                <w14:textFill>
                  <w14:solidFill>
                    <w14:schemeClr w14:val="tx1"/>
                  </w14:solidFill>
                </w14:textFill>
              </w:rPr>
              <w:t>15</w:t>
            </w:r>
            <w:r>
              <w:rPr>
                <w:rFonts w:ascii="宋体" w:hAnsi="宋体" w:eastAsia="宋体" w:cs="Times New Roman"/>
                <w:color w:val="000000" w:themeColor="text1"/>
                <w:sz w:val="24"/>
                <w:szCs w:val="24"/>
                <w:lang w:bidi="ar"/>
                <w14:textFill>
                  <w14:solidFill>
                    <w14:schemeClr w14:val="tx1"/>
                  </w14:solidFill>
                </w14:textFill>
              </w:rPr>
              <w:t>%</w:t>
            </w:r>
            <w:r>
              <w:rPr>
                <w:rFonts w:hint="eastAsia" w:ascii="宋体" w:hAnsi="宋体" w:eastAsia="宋体" w:cs="Times New Roman"/>
                <w:color w:val="000000" w:themeColor="text1"/>
                <w:sz w:val="24"/>
                <w:szCs w:val="24"/>
                <w:lang w:eastAsia="zh-TW" w:bidi="ar"/>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continue"/>
            <w:tcBorders>
              <w:top w:val="single" w:color="auto" w:sz="6" w:space="0"/>
              <w:left w:val="single" w:color="auto" w:sz="6" w:space="0"/>
              <w:bottom w:val="single" w:color="auto" w:sz="6" w:space="0"/>
              <w:right w:val="single" w:color="auto" w:sz="4" w:space="0"/>
            </w:tcBorders>
            <w:vAlign w:val="center"/>
          </w:tcPr>
          <w:p>
            <w:pPr>
              <w:rPr>
                <w:rFonts w:ascii="宋体" w:hAnsi="宋体" w:eastAsia="宋体" w:cs="Times New Roman"/>
                <w:color w:val="auto"/>
                <w:sz w:val="24"/>
                <w:szCs w:val="24"/>
                <w:lang w:eastAsia="zh-TW" w:bidi="ar"/>
              </w:rPr>
            </w:pPr>
          </w:p>
        </w:tc>
        <w:tc>
          <w:tcPr>
            <w:tcW w:w="1318" w:type="pct"/>
            <w:vMerge w:val="continue"/>
            <w:tcBorders>
              <w:left w:val="single" w:color="auto" w:sz="4" w:space="0"/>
              <w:bottom w:val="single" w:color="auto" w:sz="6" w:space="0"/>
              <w:right w:val="single" w:color="auto" w:sz="6" w:space="0"/>
            </w:tcBorders>
            <w:vAlign w:val="center"/>
          </w:tcPr>
          <w:p>
            <w:pPr>
              <w:rPr>
                <w:rFonts w:ascii="宋体" w:hAnsi="宋体" w:eastAsia="宋体" w:cs="Times New Roman"/>
                <w:color w:val="auto"/>
                <w:sz w:val="24"/>
                <w:szCs w:val="24"/>
                <w:lang w:eastAsia="zh-TW" w:bidi="ar"/>
              </w:rPr>
            </w:pP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疫情防控（</w:t>
            </w:r>
            <w:r>
              <w:rPr>
                <w:rFonts w:hint="eastAsia" w:ascii="宋体" w:hAnsi="宋体" w:eastAsia="宋体" w:cs="Times New Roman"/>
                <w:color w:val="000000" w:themeColor="text1"/>
                <w:sz w:val="24"/>
                <w:szCs w:val="24"/>
                <w:lang w:bidi="ar"/>
                <w14:textFill>
                  <w14:solidFill>
                    <w14:schemeClr w14:val="tx1"/>
                  </w14:solidFill>
                </w14:textFill>
              </w:rPr>
              <w:t>5</w:t>
            </w:r>
            <w:r>
              <w:rPr>
                <w:rFonts w:ascii="宋体" w:hAnsi="宋体" w:eastAsia="宋体" w:cs="Times New Roman"/>
                <w:color w:val="000000" w:themeColor="text1"/>
                <w:sz w:val="24"/>
                <w:szCs w:val="24"/>
                <w:lang w:bidi="ar"/>
                <w14:textFill>
                  <w14:solidFill>
                    <w14:schemeClr w14:val="tx1"/>
                  </w14:solidFill>
                </w14:textFill>
              </w:rPr>
              <w:t>%</w:t>
            </w:r>
            <w:r>
              <w:rPr>
                <w:rFonts w:hint="eastAsia" w:ascii="宋体" w:hAnsi="宋体" w:eastAsia="宋体" w:cs="Times New Roman"/>
                <w:color w:val="000000" w:themeColor="text1"/>
                <w:sz w:val="24"/>
                <w:szCs w:val="24"/>
                <w:lang w:eastAsia="zh-TW" w:bidi="ar"/>
                <w14:textFill>
                  <w14:solidFill>
                    <w14:schemeClr w14:val="tx1"/>
                  </w14:solidFill>
                </w14:textFill>
              </w:rPr>
              <w:t>）</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restart"/>
            <w:tcBorders>
              <w:top w:val="single" w:color="auto" w:sz="6" w:space="0"/>
              <w:left w:val="single" w:color="auto" w:sz="6" w:space="0"/>
              <w:right w:val="single" w:color="auto" w:sz="4"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监理单位（</w:t>
            </w:r>
            <w:r>
              <w:rPr>
                <w:rFonts w:hint="eastAsia" w:ascii="宋体" w:hAnsi="宋体" w:eastAsia="宋体" w:cs="Times New Roman"/>
                <w:color w:val="auto"/>
                <w:sz w:val="24"/>
                <w:szCs w:val="24"/>
                <w:lang w:bidi="ar"/>
              </w:rPr>
              <w:t>2</w:t>
            </w:r>
            <w:r>
              <w:rPr>
                <w:rFonts w:ascii="宋体" w:hAnsi="宋体" w:eastAsia="宋体" w:cs="Times New Roman"/>
                <w:color w:val="auto"/>
                <w:sz w:val="24"/>
                <w:szCs w:val="24"/>
                <w:lang w:eastAsia="zh-TW" w:bidi="ar"/>
              </w:rPr>
              <w:t>0%</w:t>
            </w:r>
            <w:r>
              <w:rPr>
                <w:rFonts w:hint="eastAsia" w:ascii="宋体" w:hAnsi="宋体" w:eastAsia="宋体" w:cs="Times New Roman"/>
                <w:color w:val="auto"/>
                <w:sz w:val="24"/>
                <w:szCs w:val="24"/>
                <w:lang w:eastAsia="zh-TW" w:bidi="ar"/>
              </w:rPr>
              <w:t>）</w:t>
            </w:r>
          </w:p>
        </w:tc>
        <w:tc>
          <w:tcPr>
            <w:tcW w:w="1318" w:type="pct"/>
            <w:tcBorders>
              <w:top w:val="single" w:color="auto" w:sz="6" w:space="0"/>
              <w:left w:val="single" w:color="auto" w:sz="4" w:space="0"/>
              <w:bottom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施工单位得分（</w:t>
            </w:r>
            <w:r>
              <w:rPr>
                <w:rFonts w:hint="eastAsia" w:ascii="宋体" w:hAnsi="宋体" w:eastAsia="宋体" w:cs="Times New Roman"/>
                <w:color w:val="auto"/>
                <w:sz w:val="24"/>
                <w:szCs w:val="24"/>
                <w:lang w:bidi="ar"/>
              </w:rPr>
              <w:t>5</w:t>
            </w:r>
            <w:r>
              <w:rPr>
                <w:rFonts w:ascii="宋体" w:hAnsi="宋体" w:eastAsia="宋体" w:cs="Times New Roman"/>
                <w:color w:val="auto"/>
                <w:sz w:val="24"/>
                <w:szCs w:val="24"/>
                <w:lang w:bidi="ar"/>
              </w:rPr>
              <w:t>0%</w:t>
            </w:r>
            <w:r>
              <w:rPr>
                <w:rFonts w:hint="eastAsia" w:ascii="宋体" w:hAnsi="宋体" w:eastAsia="宋体" w:cs="Times New Roman"/>
                <w:color w:val="auto"/>
                <w:sz w:val="24"/>
                <w:szCs w:val="24"/>
                <w:lang w:eastAsia="zh-TW" w:bidi="ar"/>
              </w:rPr>
              <w:t>）</w:t>
            </w:r>
          </w:p>
        </w:tc>
        <w:tc>
          <w:tcPr>
            <w:tcW w:w="1809" w:type="pct"/>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现场实际情况得分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748" w:hRule="atLeast"/>
          <w:jc w:val="center"/>
        </w:trPr>
        <w:tc>
          <w:tcPr>
            <w:tcW w:w="814" w:type="pct"/>
            <w:vMerge w:val="continue"/>
            <w:tcBorders>
              <w:top w:val="single" w:color="auto" w:sz="6" w:space="0"/>
              <w:left w:val="thinThickSmallGap" w:color="auto" w:sz="12" w:space="0"/>
              <w:bottom w:val="single" w:color="auto" w:sz="6" w:space="0"/>
              <w:right w:val="single" w:color="auto" w:sz="6" w:space="0"/>
            </w:tcBorders>
            <w:vAlign w:val="center"/>
          </w:tcPr>
          <w:p>
            <w:pPr>
              <w:rPr>
                <w:rFonts w:ascii="宋体" w:hAnsi="宋体" w:eastAsia="宋体" w:cs="Times New Roman"/>
                <w:color w:val="000000" w:themeColor="text1"/>
                <w:sz w:val="24"/>
                <w:szCs w:val="24"/>
                <w:lang w:eastAsia="zh-TW" w:bidi="ar"/>
                <w14:textFill>
                  <w14:solidFill>
                    <w14:schemeClr w14:val="tx1"/>
                  </w14:solidFill>
                </w14:textFill>
              </w:rPr>
            </w:pPr>
          </w:p>
        </w:tc>
        <w:tc>
          <w:tcPr>
            <w:tcW w:w="1059" w:type="pct"/>
            <w:vMerge w:val="continue"/>
            <w:tcBorders>
              <w:left w:val="single" w:color="auto" w:sz="6" w:space="0"/>
              <w:right w:val="single" w:color="auto" w:sz="4" w:space="0"/>
            </w:tcBorders>
            <w:vAlign w:val="center"/>
          </w:tcPr>
          <w:p>
            <w:pPr>
              <w:rPr>
                <w:rFonts w:ascii="宋体" w:hAnsi="宋体" w:eastAsia="宋体" w:cs="Times New Roman"/>
                <w:color w:val="auto"/>
                <w:sz w:val="24"/>
                <w:szCs w:val="24"/>
                <w:lang w:eastAsia="zh-TW" w:bidi="ar"/>
              </w:rPr>
            </w:pPr>
          </w:p>
        </w:tc>
        <w:tc>
          <w:tcPr>
            <w:tcW w:w="1318" w:type="pct"/>
            <w:tcBorders>
              <w:top w:val="single" w:color="auto" w:sz="4" w:space="0"/>
              <w:left w:val="single" w:color="auto" w:sz="4" w:space="0"/>
              <w:right w:val="single" w:color="auto" w:sz="6" w:space="0"/>
            </w:tcBorders>
            <w:vAlign w:val="center"/>
          </w:tcPr>
          <w:p>
            <w:pPr>
              <w:jc w:val="center"/>
              <w:rPr>
                <w:rFonts w:ascii="宋体" w:hAnsi="宋体" w:eastAsia="宋体" w:cs="Times New Roman"/>
                <w:color w:val="auto"/>
                <w:sz w:val="24"/>
                <w:szCs w:val="24"/>
                <w:lang w:eastAsia="zh-TW" w:bidi="ar"/>
              </w:rPr>
            </w:pPr>
            <w:r>
              <w:rPr>
                <w:rFonts w:hint="eastAsia" w:ascii="宋体" w:hAnsi="宋体" w:eastAsia="宋体" w:cs="Times New Roman"/>
                <w:color w:val="auto"/>
                <w:sz w:val="24"/>
                <w:szCs w:val="24"/>
                <w:lang w:eastAsia="zh-TW" w:bidi="ar"/>
              </w:rPr>
              <w:t>监理管理行为（</w:t>
            </w:r>
            <w:r>
              <w:rPr>
                <w:rFonts w:hint="eastAsia" w:ascii="宋体" w:hAnsi="宋体" w:eastAsia="宋体" w:cs="Times New Roman"/>
                <w:color w:val="auto"/>
                <w:sz w:val="24"/>
                <w:szCs w:val="24"/>
                <w:lang w:bidi="ar"/>
              </w:rPr>
              <w:t>5</w:t>
            </w:r>
            <w:r>
              <w:rPr>
                <w:rFonts w:ascii="宋体" w:hAnsi="宋体" w:eastAsia="宋体" w:cs="Times New Roman"/>
                <w:color w:val="auto"/>
                <w:sz w:val="24"/>
                <w:szCs w:val="24"/>
                <w:lang w:bidi="ar"/>
              </w:rPr>
              <w:t>0%</w:t>
            </w:r>
            <w:r>
              <w:rPr>
                <w:rFonts w:hint="eastAsia" w:ascii="宋体" w:hAnsi="宋体" w:eastAsia="宋体" w:cs="Times New Roman"/>
                <w:color w:val="auto"/>
                <w:sz w:val="24"/>
                <w:szCs w:val="24"/>
                <w:lang w:eastAsia="zh-TW" w:bidi="ar"/>
              </w:rPr>
              <w:t>）</w:t>
            </w:r>
          </w:p>
        </w:tc>
        <w:tc>
          <w:tcPr>
            <w:tcW w:w="1809" w:type="pct"/>
            <w:tcBorders>
              <w:top w:val="single" w:color="auto" w:sz="6" w:space="0"/>
              <w:left w:val="single" w:color="auto" w:sz="6" w:space="0"/>
              <w:right w:val="thickThinSmallGap" w:color="auto" w:sz="12" w:space="0"/>
            </w:tcBorders>
            <w:vAlign w:val="center"/>
          </w:tcPr>
          <w:p>
            <w:pPr>
              <w:jc w:val="center"/>
              <w:rPr>
                <w:rFonts w:ascii="宋体" w:hAnsi="宋体" w:eastAsia="宋体" w:cs="Times New Roman"/>
                <w:color w:val="000000" w:themeColor="text1"/>
                <w:sz w:val="24"/>
                <w:szCs w:val="24"/>
                <w:lang w:eastAsia="zh-TW" w:bidi="ar"/>
                <w14:textFill>
                  <w14:solidFill>
                    <w14:schemeClr w14:val="tx1"/>
                  </w14:solidFill>
                </w14:textFill>
              </w:rPr>
            </w:pPr>
            <w:r>
              <w:rPr>
                <w:rFonts w:hint="eastAsia" w:ascii="宋体" w:hAnsi="宋体" w:eastAsia="宋体" w:cs="Times New Roman"/>
                <w:color w:val="000000" w:themeColor="text1"/>
                <w:sz w:val="24"/>
                <w:szCs w:val="24"/>
                <w:lang w:eastAsia="zh-TW" w:bidi="ar"/>
                <w14:textFill>
                  <w14:solidFill>
                    <w14:schemeClr w14:val="tx1"/>
                  </w14:solidFill>
                </w14:textFill>
              </w:rPr>
              <w:t>内部资料管理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5000" w:type="pct"/>
            <w:gridSpan w:val="4"/>
            <w:tcBorders>
              <w:top w:val="single" w:color="auto" w:sz="6" w:space="0"/>
              <w:left w:val="thinThickSmallGap" w:color="auto" w:sz="12" w:space="0"/>
              <w:bottom w:val="thickThinSmallGap" w:color="auto" w:sz="12" w:space="0"/>
              <w:right w:val="thickThinSmallGap" w:color="auto" w:sz="12" w:space="0"/>
            </w:tcBorders>
            <w:vAlign w:val="center"/>
          </w:tcPr>
          <w:p>
            <w:pPr>
              <w:jc w:val="center"/>
              <w:rPr>
                <w:rFonts w:ascii="宋体" w:hAnsi="宋体" w:cs="宋体"/>
                <w:b/>
                <w:bCs/>
                <w:color w:val="FF0000"/>
              </w:rPr>
            </w:pPr>
            <w:r>
              <w:rPr>
                <w:rFonts w:hint="eastAsia" w:ascii="宋体" w:hAnsi="宋体" w:cs="宋体"/>
                <w:b/>
                <w:bCs/>
              </w:rPr>
              <w:t>备注：负面清单项：重大违纪违规，人员履职，整改回复情况。在各单位综合分上进行倒扣分。</w:t>
            </w:r>
          </w:p>
        </w:tc>
      </w:tr>
    </w:tbl>
    <w:p>
      <w:pPr>
        <w:pStyle w:val="5"/>
        <w:numPr>
          <w:ilvl w:val="0"/>
          <w:numId w:val="1"/>
        </w:numPr>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评估体系内容框架介绍</w:t>
      </w:r>
    </w:p>
    <w:p>
      <w:pPr>
        <w:ind w:firstLine="420" w:firstLineChars="200"/>
      </w:pPr>
      <w:r>
        <w:rPr>
          <w:rFonts w:hint="eastAsia"/>
        </w:rPr>
        <w:t>根据评估工作按排，制定南雄市代建管理中心代建项目工程质量安全评估实施细则（详见附件表格），主要内容分实测实量内容、质量风险内容、安全文明评估内容、管理行为资料评估内容、负面清单内容等。</w:t>
      </w:r>
    </w:p>
    <w:p>
      <w:pPr>
        <w:pStyle w:val="3"/>
        <w:widowControl/>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1.实测实量内容</w:t>
      </w:r>
    </w:p>
    <w:p>
      <w:pPr>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5274310" cy="2528570"/>
            <wp:effectExtent l="38100" t="38100" r="40640" b="4318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jc w:val="left"/>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具体表格见附件1-1：实测实量记录表</w:t>
      </w:r>
    </w:p>
    <w:p>
      <w:pPr>
        <w:pStyle w:val="3"/>
        <w:widowControl/>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2.质量风险内容</w:t>
      </w:r>
    </w:p>
    <w:p>
      <w:pPr>
        <w:spacing w:line="360" w:lineRule="auto"/>
        <w:jc w:val="left"/>
        <w:rPr>
          <w:color w:val="000000" w:themeColor="text1"/>
          <w14:textFill>
            <w14:solidFill>
              <w14:schemeClr w14:val="tx1"/>
            </w14:solidFill>
          </w14:textFill>
        </w:rPr>
      </w:pPr>
      <w:r>
        <w:rPr>
          <w:rFonts w:ascii="Calibri" w:hAnsi="Calibri"/>
          <w:color w:val="000000" w:themeColor="text1"/>
          <w:sz w:val="24"/>
          <w:lang w:bidi="ar"/>
          <w14:textFill>
            <w14:solidFill>
              <w14:schemeClr w14:val="tx1"/>
            </w14:solidFill>
          </w14:textFill>
        </w:rPr>
        <w:drawing>
          <wp:inline distT="0" distB="0" distL="0" distR="0">
            <wp:extent cx="5226685" cy="18529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53276" cy="1862678"/>
                    </a:xfrm>
                    <a:prstGeom prst="rect">
                      <a:avLst/>
                    </a:prstGeom>
                    <a:noFill/>
                    <a:ln>
                      <a:noFill/>
                    </a:ln>
                  </pic:spPr>
                </pic:pic>
              </a:graphicData>
            </a:graphic>
          </wp:inline>
        </w:drawing>
      </w:r>
    </w:p>
    <w:p>
      <w:pPr>
        <w:jc w:val="left"/>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具体评分表格见附件1-2：质量风险评分表</w:t>
      </w:r>
    </w:p>
    <w:p>
      <w:pPr>
        <w:pStyle w:val="3"/>
        <w:widowControl/>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3.安全文明评估内容</w:t>
      </w:r>
    </w:p>
    <w:p>
      <w:r>
        <w:drawing>
          <wp:inline distT="0" distB="0" distL="0" distR="0">
            <wp:extent cx="5274310" cy="976630"/>
            <wp:effectExtent l="0" t="0" r="254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5274310" cy="976630"/>
                    </a:xfrm>
                    <a:prstGeom prst="rect">
                      <a:avLst/>
                    </a:prstGeom>
                  </pic:spPr>
                </pic:pic>
              </a:graphicData>
            </a:graphic>
          </wp:inline>
        </w:drawing>
      </w:r>
    </w:p>
    <w:p>
      <w:pPr>
        <w:jc w:val="left"/>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具体评分表格见附件1-3：安全文明评分表</w:t>
      </w:r>
    </w:p>
    <w:p>
      <w:pPr>
        <w:pStyle w:val="3"/>
        <w:widowControl/>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4.管理行为资料评估内容</w:t>
      </w:r>
    </w:p>
    <w:p>
      <w:pPr>
        <w:spacing w:line="360" w:lineRule="auto"/>
        <w:jc w:val="left"/>
        <w:rPr>
          <w:rFonts w:ascii="宋体" w:hAnsi="宋体"/>
          <w:b/>
          <w:color w:val="000000" w:themeColor="text1"/>
          <w14:textFill>
            <w14:solidFill>
              <w14:schemeClr w14:val="tx1"/>
            </w14:solidFill>
          </w14:textFill>
        </w:rPr>
      </w:pPr>
      <w:r>
        <w:drawing>
          <wp:inline distT="0" distB="0" distL="0" distR="0">
            <wp:extent cx="5272405" cy="211201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307554" cy="2126316"/>
                    </a:xfrm>
                    <a:prstGeom prst="rect">
                      <a:avLst/>
                    </a:prstGeom>
                  </pic:spPr>
                </pic:pic>
              </a:graphicData>
            </a:graphic>
          </wp:inline>
        </w:drawing>
      </w:r>
    </w:p>
    <w:p>
      <w:pPr>
        <w:jc w:val="left"/>
        <w:rPr>
          <w:rFonts w:ascii="宋体" w:hAnsi="宋体" w:eastAsia="宋体" w:cs="宋体"/>
          <w:color w:val="000000" w:themeColor="text1"/>
          <w:sz w:val="24"/>
          <w:lang w:bidi="ar"/>
          <w14:textFill>
            <w14:solidFill>
              <w14:schemeClr w14:val="tx1"/>
            </w14:solidFill>
          </w14:textFill>
        </w:rPr>
      </w:pPr>
      <w:r>
        <w:rPr>
          <w:rFonts w:hint="eastAsia" w:ascii="宋体" w:hAnsi="宋体" w:eastAsia="宋体" w:cs="宋体"/>
          <w:color w:val="000000" w:themeColor="text1"/>
          <w:sz w:val="24"/>
          <w:lang w:bidi="ar"/>
          <w14:textFill>
            <w14:solidFill>
              <w14:schemeClr w14:val="tx1"/>
            </w14:solidFill>
          </w14:textFill>
        </w:rPr>
        <w:t>具体评分表格见附件1-4：管理行为资料评分表</w:t>
      </w:r>
    </w:p>
    <w:p>
      <w:pPr>
        <w:pStyle w:val="3"/>
        <w:widowControl/>
        <w:rPr>
          <w:color w:val="000000" w:themeColor="text1"/>
          <w:sz w:val="24"/>
          <w:szCs w:val="28"/>
          <w14:textFill>
            <w14:solidFill>
              <w14:schemeClr w14:val="tx1"/>
            </w14:solidFill>
          </w14:textFill>
        </w:rPr>
      </w:pPr>
      <w:r>
        <w:rPr>
          <w:color w:val="000000" w:themeColor="text1"/>
          <w:sz w:val="24"/>
          <w:szCs w:val="28"/>
          <w14:textFill>
            <w14:solidFill>
              <w14:schemeClr w14:val="tx1"/>
            </w14:solidFill>
          </w14:textFill>
        </w:rPr>
        <w:t>5.</w:t>
      </w:r>
      <w:r>
        <w:rPr>
          <w:rFonts w:hint="eastAsia"/>
          <w:color w:val="000000" w:themeColor="text1"/>
          <w:sz w:val="24"/>
          <w:szCs w:val="28"/>
          <w14:textFill>
            <w14:solidFill>
              <w14:schemeClr w14:val="tx1"/>
            </w14:solidFill>
          </w14:textFill>
        </w:rPr>
        <w:t>负面清单</w:t>
      </w:r>
      <w:r>
        <w:rPr>
          <w:color w:val="000000" w:themeColor="text1"/>
          <w:sz w:val="24"/>
          <w:szCs w:val="28"/>
          <w14:textFill>
            <w14:solidFill>
              <w14:schemeClr w14:val="tx1"/>
            </w14:solidFill>
          </w14:textFill>
        </w:rPr>
        <w:t>内容</w:t>
      </w:r>
    </w:p>
    <w:tbl>
      <w:tblPr>
        <w:tblStyle w:val="13"/>
        <w:tblW w:w="9072" w:type="dxa"/>
        <w:jc w:val="center"/>
        <w:shd w:val="clear" w:color="auto" w:fill="BDD6EE" w:themeFill="accent5" w:themeFillTint="66"/>
        <w:tblLayout w:type="autofit"/>
        <w:tblCellMar>
          <w:top w:w="0" w:type="dxa"/>
          <w:left w:w="0" w:type="dxa"/>
          <w:bottom w:w="0" w:type="dxa"/>
          <w:right w:w="0" w:type="dxa"/>
        </w:tblCellMar>
      </w:tblPr>
      <w:tblGrid>
        <w:gridCol w:w="7928"/>
        <w:gridCol w:w="1144"/>
      </w:tblGrid>
      <w:tr>
        <w:tblPrEx>
          <w:tblCellMar>
            <w:top w:w="0" w:type="dxa"/>
            <w:left w:w="0" w:type="dxa"/>
            <w:bottom w:w="0" w:type="dxa"/>
            <w:right w:w="0" w:type="dxa"/>
          </w:tblCellMar>
        </w:tblPrEx>
        <w:trPr>
          <w:trHeight w:val="532" w:hRule="atLeast"/>
          <w:jc w:val="center"/>
        </w:trPr>
        <w:tc>
          <w:tcPr>
            <w:tcW w:w="7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现场被检查方违规情况</w:t>
            </w:r>
          </w:p>
        </w:tc>
        <w:tc>
          <w:tcPr>
            <w:tcW w:w="1144"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b/>
                <w:bCs/>
                <w:color w:val="000000" w:themeColor="text1"/>
                <w14:textFill>
                  <w14:solidFill>
                    <w14:schemeClr w14:val="tx1"/>
                  </w14:solidFill>
                </w14:textFill>
              </w:rPr>
              <w:t>扣减分值</w:t>
            </w:r>
          </w:p>
        </w:tc>
      </w:tr>
      <w:tr>
        <w:tblPrEx>
          <w:tblCellMar>
            <w:top w:w="0" w:type="dxa"/>
            <w:left w:w="0" w:type="dxa"/>
            <w:bottom w:w="0" w:type="dxa"/>
            <w:right w:w="0" w:type="dxa"/>
          </w:tblCellMar>
        </w:tblPrEx>
        <w:trPr>
          <w:trHeight w:val="648" w:hRule="atLeast"/>
          <w:jc w:val="center"/>
        </w:trPr>
        <w:tc>
          <w:tcPr>
            <w:tcW w:w="7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1、现场如有送礼品、购物卡、现金等情况（不分甲方、监理、施工单位）。</w:t>
            </w:r>
          </w:p>
        </w:tc>
        <w:tc>
          <w:tcPr>
            <w:tcW w:w="1144"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r>
      <w:tr>
        <w:tblPrEx>
          <w:tblCellMar>
            <w:top w:w="0" w:type="dxa"/>
            <w:left w:w="0" w:type="dxa"/>
            <w:bottom w:w="0" w:type="dxa"/>
            <w:right w:w="0" w:type="dxa"/>
          </w:tblCellMar>
        </w:tblPrEx>
        <w:trPr>
          <w:trHeight w:val="1063" w:hRule="atLeast"/>
          <w:jc w:val="center"/>
        </w:trPr>
        <w:tc>
          <w:tcPr>
            <w:tcW w:w="7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2、人员履职。评估期间，项目经理（3分）、安全主任（2分）、技术负责（2分）、监理总监（3分）、总监代表（2分），必须到岗。</w:t>
            </w:r>
          </w:p>
        </w:tc>
        <w:tc>
          <w:tcPr>
            <w:tcW w:w="1144"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10分</w:t>
            </w:r>
          </w:p>
        </w:tc>
      </w:tr>
      <w:tr>
        <w:tblPrEx>
          <w:tblCellMar>
            <w:top w:w="0" w:type="dxa"/>
            <w:left w:w="0" w:type="dxa"/>
            <w:bottom w:w="0" w:type="dxa"/>
            <w:right w:w="0" w:type="dxa"/>
          </w:tblCellMar>
        </w:tblPrEx>
        <w:trPr>
          <w:trHeight w:val="638" w:hRule="atLeast"/>
          <w:jc w:val="center"/>
        </w:trPr>
        <w:tc>
          <w:tcPr>
            <w:tcW w:w="7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3、整改闭合情况。针对上一次发现的质量、安全隐患进行现场复查。同问题出现5处时则记录为未整改，计算最终整改率在70-80之间综合分倒扣1分，60-70之间倒扣2分，60以下倒扣3分。</w:t>
            </w:r>
          </w:p>
        </w:tc>
        <w:tc>
          <w:tcPr>
            <w:tcW w:w="1144" w:type="dxa"/>
            <w:tcBorders>
              <w:top w:val="single" w:color="000000" w:sz="8" w:space="0"/>
              <w:left w:val="single" w:color="000000" w:sz="8" w:space="0"/>
              <w:bottom w:val="single" w:color="000000" w:sz="8" w:space="0"/>
              <w:right w:val="single" w:color="000000" w:sz="8" w:space="0"/>
            </w:tcBorders>
            <w:shd w:val="clear" w:color="auto" w:fill="auto"/>
            <w:tcMar>
              <w:top w:w="15" w:type="dxa"/>
              <w:left w:w="114" w:type="dxa"/>
              <w:bottom w:w="0" w:type="dxa"/>
              <w:right w:w="114" w:type="dxa"/>
            </w:tcMar>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6分</w:t>
            </w:r>
          </w:p>
        </w:tc>
      </w:tr>
    </w:tbl>
    <w:p>
      <w:pPr>
        <w:pStyle w:val="2"/>
      </w:pPr>
      <w:bookmarkStart w:id="8" w:name="_Toc34152463"/>
      <w:bookmarkStart w:id="9" w:name="_Toc11118"/>
      <w:r>
        <w:rPr>
          <w:rFonts w:hint="eastAsia"/>
        </w:rPr>
        <w:t>五、评估工作组织</w:t>
      </w:r>
      <w:bookmarkEnd w:id="8"/>
      <w:bookmarkEnd w:id="9"/>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（一）人员组织</w:t>
      </w:r>
    </w:p>
    <w:p>
      <w:pPr>
        <w:pStyle w:val="11"/>
        <w:spacing w:line="360" w:lineRule="auto"/>
        <w:ind w:firstLine="480" w:firstLineChars="200"/>
        <w:jc w:val="left"/>
        <w:rPr>
          <w:color w:val="000000" w:themeColor="text1"/>
          <w:sz w:val="22"/>
          <w:szCs w:val="22"/>
          <w14:textFill>
            <w14:solidFill>
              <w14:schemeClr w14:val="tx1"/>
            </w14:solidFill>
          </w14:textFill>
        </w:rPr>
      </w:pPr>
      <w:r>
        <w:rPr>
          <w:rFonts w:hint="eastAsia" w:ascii="宋体" w:hAnsi="宋体"/>
          <w:color w:val="000000" w:themeColor="text1"/>
          <w:szCs w:val="22"/>
          <w:lang w:bidi="ar"/>
          <w14:textFill>
            <w14:solidFill>
              <w14:schemeClr w14:val="tx1"/>
            </w14:solidFill>
          </w14:textFill>
        </w:rPr>
        <w:t>项目评估组配备</w:t>
      </w:r>
      <w:r>
        <w:rPr>
          <w:rFonts w:ascii="宋体" w:hAnsi="宋体"/>
          <w:color w:val="000000" w:themeColor="text1"/>
          <w:szCs w:val="22"/>
          <w:lang w:bidi="ar"/>
          <w14:textFill>
            <w14:solidFill>
              <w14:schemeClr w14:val="tx1"/>
            </w14:solidFill>
          </w14:textFill>
        </w:rPr>
        <w:t>3</w:t>
      </w:r>
      <w:r>
        <w:rPr>
          <w:rFonts w:hint="eastAsia" w:ascii="宋体" w:hAnsi="宋体"/>
          <w:color w:val="000000" w:themeColor="text1"/>
          <w:szCs w:val="22"/>
          <w:lang w:bidi="ar"/>
          <w14:textFill>
            <w14:solidFill>
              <w14:schemeClr w14:val="tx1"/>
            </w14:solidFill>
          </w14:textFill>
        </w:rPr>
        <w:t>人</w:t>
      </w:r>
      <w:r>
        <w:rPr>
          <w:rFonts w:hint="eastAsia" w:ascii="宋体" w:hAnsi="宋体"/>
          <w:color w:val="000000" w:themeColor="text1"/>
          <w:szCs w:val="22"/>
          <w:lang w:eastAsia="zh-TW" w:bidi="ar"/>
          <w14:textFill>
            <w14:solidFill>
              <w14:schemeClr w14:val="tx1"/>
            </w14:solidFill>
          </w14:textFill>
        </w:rPr>
        <w:t>。评估人员职责分工如下</w:t>
      </w:r>
      <w:r>
        <w:rPr>
          <w:rFonts w:hint="eastAsia" w:ascii="宋体" w:hAnsi="宋体"/>
          <w:color w:val="000000" w:themeColor="text1"/>
          <w:szCs w:val="22"/>
          <w:lang w:bidi="ar"/>
          <w14:textFill>
            <w14:solidFill>
              <w14:schemeClr w14:val="tx1"/>
            </w14:solidFill>
          </w14:textFill>
        </w:rPr>
        <w:t>:</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1.项目负责人：</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（1）评估组的工作安排。</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（2）评估结果协调汇总与审核。</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（3）对接代建中心进行具体的业务沟通与协调。</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2.评估组长职责：</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（1）负责本组在评估服务期间的日常工作安排及组员考核。</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（2）主持项目评估，进行质量安全、管理行为检查及有关资料的审阅。</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（3）对本组各评估项目下达评估结论，并上报施工单位项目总负责人审核。</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（4）根据评估结果，通报当日检查项目的评估情况。</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（5）对新的评估体系及相关要求组织宣讲。</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（6）根据在建项目的具体情况，针对性的进行其他公司优秀施工工艺和相关亮点图片的分享。</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3.评估工程师职责</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（1）协助评估组长完成现场的数据采集工作。</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（2）负责对评估中采集的数据及成果进行汇总与编辑。</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（3）负责各项目内业资料的检查。</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（4）对现场安全风险状况提出结论建议。</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（5）协助评估组长做好评估简报、评估总结、增值服务建议。</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（6）协助组长完成质量安全、管理资料的审阅工作。</w:t>
      </w:r>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（二）工作流程</w:t>
      </w:r>
    </w:p>
    <w:p>
      <w:pPr>
        <w:pStyle w:val="11"/>
        <w:jc w:val="left"/>
        <w:rPr>
          <w:color w:val="000000" w:themeColor="text1"/>
          <w:sz w:val="22"/>
          <w:szCs w:val="22"/>
          <w14:textFill>
            <w14:solidFill>
              <w14:schemeClr w14:val="tx1"/>
            </w14:solidFill>
          </w14:textFill>
        </w:rPr>
      </w:pPr>
      <w:r>
        <w:rPr>
          <w:rFonts w:hint="eastAsia" w:ascii="宋体" w:hAnsi="宋体"/>
          <w:color w:val="000000" w:themeColor="text1"/>
          <w:szCs w:val="22"/>
          <w:lang w:bidi="ar"/>
          <w14:textFill>
            <w14:solidFill>
              <w14:schemeClr w14:val="tx1"/>
            </w14:solidFill>
          </w14:textFill>
        </w:rPr>
        <w:drawing>
          <wp:anchor distT="0" distB="0" distL="114300" distR="114300" simplePos="0" relativeHeight="251659264" behindDoc="1" locked="0" layoutInCell="1" allowOverlap="1">
            <wp:simplePos x="0" y="0"/>
            <wp:positionH relativeFrom="column">
              <wp:posOffset>167005</wp:posOffset>
            </wp:positionH>
            <wp:positionV relativeFrom="paragraph">
              <wp:posOffset>368300</wp:posOffset>
            </wp:positionV>
            <wp:extent cx="5080000" cy="790575"/>
            <wp:effectExtent l="0" t="0" r="6350" b="0"/>
            <wp:wrapTight wrapText="bothSides">
              <wp:wrapPolygon>
                <wp:start x="0" y="520"/>
                <wp:lineTo x="0" y="20819"/>
                <wp:lineTo x="21546" y="20819"/>
                <wp:lineTo x="21546" y="520"/>
                <wp:lineTo x="0" y="520"/>
              </wp:wrapPolygon>
            </wp:wrapTight>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8">
                      <a:extLst>
                        <a:ext uri="{28A0092B-C50C-407E-A947-70E740481C1C}">
                          <a14:useLocalDpi xmlns:a14="http://schemas.microsoft.com/office/drawing/2010/main" val="0"/>
                        </a:ext>
                      </a:extLst>
                    </a:blip>
                    <a:srcRect t="-8067" b="-8723"/>
                    <a:stretch>
                      <a:fillRect/>
                    </a:stretch>
                  </pic:blipFill>
                  <pic:spPr>
                    <a:xfrm>
                      <a:off x="0" y="0"/>
                      <a:ext cx="5080000" cy="790575"/>
                    </a:xfrm>
                    <a:prstGeom prst="rect">
                      <a:avLst/>
                    </a:prstGeom>
                    <a:noFill/>
                    <a:ln>
                      <a:noFill/>
                    </a:ln>
                  </pic:spPr>
                </pic:pic>
              </a:graphicData>
            </a:graphic>
          </wp:anchor>
        </w:drawing>
      </w:r>
      <w:r>
        <w:rPr>
          <w:rFonts w:ascii="宋体" w:hAnsi="宋体"/>
          <w:color w:val="000000" w:themeColor="text1"/>
          <w:szCs w:val="22"/>
          <w:lang w:bidi="ar"/>
          <w14:textFill>
            <w14:solidFill>
              <w14:schemeClr w14:val="tx1"/>
            </w14:solidFill>
          </w14:textFill>
        </w:rPr>
        <w:t>1</w:t>
      </w:r>
      <w:r>
        <w:rPr>
          <w:rFonts w:hint="eastAsia" w:ascii="宋体" w:hAnsi="宋体"/>
          <w:color w:val="000000" w:themeColor="text1"/>
          <w:szCs w:val="22"/>
          <w:lang w:eastAsia="zh-TW" w:bidi="ar"/>
          <w14:textFill>
            <w14:solidFill>
              <w14:schemeClr w14:val="tx1"/>
            </w14:solidFill>
          </w14:textFill>
        </w:rPr>
        <w:t>、评估工作流程</w:t>
      </w:r>
    </w:p>
    <w:p>
      <w:pPr>
        <w:pStyle w:val="11"/>
        <w:spacing w:line="360" w:lineRule="auto"/>
        <w:jc w:val="left"/>
        <w:rPr>
          <w:color w:val="000000" w:themeColor="text1"/>
          <w14:textFill>
            <w14:solidFill>
              <w14:schemeClr w14:val="tx1"/>
            </w14:solidFill>
          </w14:textFill>
        </w:rPr>
      </w:pPr>
      <w:r>
        <w:rPr>
          <w:rFonts w:ascii="宋体" w:hAnsi="宋体"/>
          <w:color w:val="000000" w:themeColor="text1"/>
          <w:lang w:bidi="ar"/>
          <w14:textFill>
            <w14:solidFill>
              <w14:schemeClr w14:val="tx1"/>
            </w14:solidFill>
          </w14:textFill>
        </w:rPr>
        <w:t>2</w:t>
      </w:r>
      <w:r>
        <w:rPr>
          <w:rFonts w:hint="eastAsia" w:ascii="宋体" w:hAnsi="宋体"/>
          <w:color w:val="000000" w:themeColor="text1"/>
          <w:lang w:eastAsia="zh-TW" w:bidi="ar"/>
          <w14:textFill>
            <w14:solidFill>
              <w14:schemeClr w14:val="tx1"/>
            </w14:solidFill>
          </w14:textFill>
        </w:rPr>
        <w:t>、评估准备</w:t>
      </w:r>
    </w:p>
    <w:p>
      <w:pPr>
        <w:pStyle w:val="11"/>
        <w:spacing w:line="360" w:lineRule="auto"/>
        <w:jc w:val="left"/>
        <w:rPr>
          <w:color w:val="000000" w:themeColor="text1"/>
          <w14:textFill>
            <w14:solidFill>
              <w14:schemeClr w14:val="tx1"/>
            </w14:solidFill>
          </w14:textFill>
        </w:rPr>
      </w:pPr>
      <w:r>
        <w:rPr>
          <w:rFonts w:ascii="宋体" w:hAnsi="宋体"/>
          <w:color w:val="000000" w:themeColor="text1"/>
          <w:lang w:bidi="ar"/>
          <w14:textFill>
            <w14:solidFill>
              <w14:schemeClr w14:val="tx1"/>
            </w14:solidFill>
          </w14:textFill>
        </w:rPr>
        <w:t>2</w:t>
      </w:r>
      <w:r>
        <w:rPr>
          <w:rFonts w:hint="eastAsia" w:ascii="宋体" w:hAnsi="宋体"/>
          <w:color w:val="000000" w:themeColor="text1"/>
          <w:lang w:bidi="ar"/>
          <w14:textFill>
            <w14:solidFill>
              <w14:schemeClr w14:val="tx1"/>
            </w14:solidFill>
          </w14:textFill>
        </w:rPr>
        <w:t>.1</w:t>
      </w:r>
      <w:r>
        <w:rPr>
          <w:rFonts w:hint="eastAsia" w:ascii="宋体" w:hAnsi="宋体"/>
          <w:color w:val="000000" w:themeColor="text1"/>
          <w:lang w:eastAsia="zh-TW" w:bidi="ar"/>
          <w14:textFill>
            <w14:solidFill>
              <w14:schemeClr w14:val="tx1"/>
            </w14:solidFill>
          </w14:textFill>
        </w:rPr>
        <w:t>评估计划</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bidi="ar"/>
          <w14:textFill>
            <w14:solidFill>
              <w14:schemeClr w14:val="tx1"/>
            </w14:solidFill>
          </w14:textFill>
        </w:rPr>
        <w:t>评估小组</w:t>
      </w:r>
      <w:r>
        <w:rPr>
          <w:rFonts w:hint="eastAsia" w:ascii="宋体" w:hAnsi="宋体"/>
          <w:color w:val="000000" w:themeColor="text1"/>
          <w:lang w:eastAsia="zh-TW" w:bidi="ar"/>
          <w14:textFill>
            <w14:solidFill>
              <w14:schemeClr w14:val="tx1"/>
            </w14:solidFill>
          </w14:textFill>
        </w:rPr>
        <w:t>现场评估根据在建项目情况，汇总收集各项目的项目概况、进度等。</w:t>
      </w:r>
    </w:p>
    <w:p>
      <w:pPr>
        <w:pStyle w:val="11"/>
        <w:spacing w:line="360" w:lineRule="auto"/>
        <w:jc w:val="left"/>
        <w:rPr>
          <w:color w:val="000000" w:themeColor="text1"/>
          <w14:textFill>
            <w14:solidFill>
              <w14:schemeClr w14:val="tx1"/>
            </w14:solidFill>
          </w14:textFill>
        </w:rPr>
      </w:pPr>
      <w:r>
        <w:rPr>
          <w:rFonts w:ascii="宋体" w:hAnsi="宋体"/>
          <w:color w:val="000000" w:themeColor="text1"/>
          <w:lang w:bidi="ar"/>
          <w14:textFill>
            <w14:solidFill>
              <w14:schemeClr w14:val="tx1"/>
            </w14:solidFill>
          </w14:textFill>
        </w:rPr>
        <w:t>2</w:t>
      </w:r>
      <w:r>
        <w:rPr>
          <w:rFonts w:hint="eastAsia" w:ascii="宋体" w:hAnsi="宋体"/>
          <w:color w:val="000000" w:themeColor="text1"/>
          <w:lang w:bidi="ar"/>
          <w14:textFill>
            <w14:solidFill>
              <w14:schemeClr w14:val="tx1"/>
            </w14:solidFill>
          </w14:textFill>
        </w:rPr>
        <w:t>.2</w:t>
      </w:r>
      <w:r>
        <w:rPr>
          <w:rFonts w:hint="eastAsia" w:ascii="宋体" w:hAnsi="宋体"/>
          <w:color w:val="000000" w:themeColor="text1"/>
          <w:lang w:eastAsia="zh-TW" w:bidi="ar"/>
          <w14:textFill>
            <w14:solidFill>
              <w14:schemeClr w14:val="tx1"/>
            </w14:solidFill>
          </w14:textFill>
        </w:rPr>
        <w:t>评估前会议</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（1）评估前会议由第三方评估组主持，会议时间为评估当天上午9：00～9：20。参加单位包括代建中心、施工单位、监理单位和评估组全体。</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（2）会议流程：</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A、由评估组组长介绍评估组人员及分工。</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B、由项目中心负责人介绍与会人员。</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C、由项目中心或监理介绍项目情况（各标段划分、形象进度、各标段信息、交付时间等）。</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D、由评估组组长介绍评估原则：</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各参评单位应积极配合现场评估工作，如因参评单位故意不配合造成现场评估工作无法进行的，经南雄市政府投资建设项目代建管理中心确认后，即中止该项目评估。该项目当期评估结果按0分计，并将对有关单位进行通报。</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确定评估当天时间安排，包括安全文明检查、评估后会议等。</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确定参加和配合人员的数量和分工。原则上安全文明和管理行为评估组均安排施工单位、监理单位至少各一人陪同。</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需交待的其他事项。</w:t>
      </w:r>
    </w:p>
    <w:p>
      <w:pPr>
        <w:pStyle w:val="88"/>
        <w:spacing w:line="360" w:lineRule="auto"/>
        <w:ind w:firstLine="0" w:firstLineChars="0"/>
        <w:rPr>
          <w:rFonts w:ascii="宋体" w:hAnsi="宋体" w:eastAsia="宋体"/>
          <w:sz w:val="24"/>
          <w:szCs w:val="24"/>
        </w:rPr>
      </w:pPr>
      <w:r>
        <w:rPr>
          <w:rFonts w:hint="eastAsia" w:ascii="宋体" w:hAnsi="宋体" w:eastAsia="宋体"/>
          <w:sz w:val="24"/>
          <w:szCs w:val="24"/>
        </w:rPr>
        <w:t>2.3现场评估</w:t>
      </w:r>
    </w:p>
    <w:p>
      <w:pPr>
        <w:pStyle w:val="88"/>
        <w:spacing w:line="360" w:lineRule="auto"/>
        <w:ind w:left="420" w:firstLine="0" w:firstLineChars="0"/>
        <w:rPr>
          <w:color w:val="000000" w:themeColor="text1"/>
          <w14:textFill>
            <w14:solidFill>
              <w14:schemeClr w14:val="tx1"/>
            </w14:solidFill>
          </w14:textFill>
        </w:rPr>
      </w:pPr>
      <w:r>
        <w:rPr>
          <w:rFonts w:hint="eastAsia" w:ascii="宋体" w:hAnsi="宋体" w:eastAsia="宋体"/>
          <w:sz w:val="24"/>
          <w:szCs w:val="24"/>
        </w:rPr>
        <w:t>评估组成员按照确定的方案体系及评估前会议所约定的内容进行现场评估。</w:t>
      </w:r>
    </w:p>
    <w:p>
      <w:pPr>
        <w:pStyle w:val="11"/>
        <w:spacing w:line="360" w:lineRule="auto"/>
        <w:jc w:val="left"/>
        <w:rPr>
          <w:color w:val="000000" w:themeColor="text1"/>
          <w14:textFill>
            <w14:solidFill>
              <w14:schemeClr w14:val="tx1"/>
            </w14:solidFill>
          </w14:textFill>
        </w:rPr>
      </w:pPr>
      <w:r>
        <w:rPr>
          <w:rFonts w:ascii="宋体" w:hAnsi="宋体"/>
          <w:color w:val="000000" w:themeColor="text1"/>
          <w:lang w:bidi="ar"/>
          <w14:textFill>
            <w14:solidFill>
              <w14:schemeClr w14:val="tx1"/>
            </w14:solidFill>
          </w14:textFill>
        </w:rPr>
        <w:t>2</w:t>
      </w:r>
      <w:r>
        <w:rPr>
          <w:rFonts w:hint="eastAsia" w:ascii="宋体" w:hAnsi="宋体"/>
          <w:color w:val="000000" w:themeColor="text1"/>
          <w:lang w:bidi="ar"/>
          <w14:textFill>
            <w14:solidFill>
              <w14:schemeClr w14:val="tx1"/>
            </w14:solidFill>
          </w14:textFill>
        </w:rPr>
        <w:t>.4</w:t>
      </w:r>
      <w:r>
        <w:rPr>
          <w:rFonts w:hint="eastAsia" w:ascii="宋体" w:hAnsi="宋体"/>
          <w:color w:val="000000" w:themeColor="text1"/>
          <w:lang w:eastAsia="zh-TW" w:bidi="ar"/>
          <w14:textFill>
            <w14:solidFill>
              <w14:schemeClr w14:val="tx1"/>
            </w14:solidFill>
          </w14:textFill>
        </w:rPr>
        <w:t>评估后会议</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（1）评估后会议由第三方评估组主持，会议时间为现场评估完成时。参加单位包括南雄市政府投资建设项目代建管理中心工程管理人员、施工单位、监理单位和评估组全体。</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（2）会议流程：</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①由评估组总结安全文明评估情况、管理行为评估情况、上期问题闭合情况以及值得推介的优秀做法，并对存在问题提供改进建议。</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②参加单位就评估情况进行互动和答疑。</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③确定现场存在问题的整改和回复时间。</w:t>
      </w:r>
    </w:p>
    <w:p>
      <w:pPr>
        <w:pStyle w:val="88"/>
        <w:spacing w:line="360" w:lineRule="auto"/>
        <w:ind w:left="420" w:firstLine="0" w:firstLineChars="0"/>
        <w:rPr>
          <w:rFonts w:ascii="宋体" w:hAnsi="宋体" w:eastAsia="宋体"/>
          <w:sz w:val="24"/>
          <w:szCs w:val="24"/>
        </w:rPr>
      </w:pPr>
      <w:r>
        <w:rPr>
          <w:rFonts w:hint="eastAsia" w:ascii="宋体" w:hAnsi="宋体" w:eastAsia="宋体"/>
          <w:sz w:val="24"/>
          <w:szCs w:val="24"/>
        </w:rPr>
        <w:t>④宣布会议结束。</w:t>
      </w:r>
    </w:p>
    <w:p>
      <w:pPr>
        <w:pStyle w:val="2"/>
      </w:pPr>
      <w:bookmarkStart w:id="10" w:name="_Toc34152464"/>
      <w:bookmarkStart w:id="11" w:name="_Toc7995"/>
      <w:r>
        <w:rPr>
          <w:rFonts w:hint="eastAsia"/>
        </w:rPr>
        <w:t>六、评估成果</w:t>
      </w:r>
      <w:bookmarkEnd w:id="10"/>
      <w:bookmarkEnd w:id="11"/>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（一）成果沟通机制</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建立微信评估沟通群，包含南雄市政府投资建设项目代建管理中心对接代表、第三方项目负责人、评估组成员，评估过程中及时在群里反馈项目评估信息和评估过程中发现的重大问题。</w:t>
      </w:r>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（二）结果确认机制</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评估工作结束后，在项目的建设、施工、监理三方单位对评估结果无异议的</w:t>
      </w:r>
      <w:r>
        <w:rPr>
          <w:rFonts w:hint="eastAsia" w:ascii="宋体" w:hAnsi="宋体"/>
          <w:color w:val="000000" w:themeColor="text1"/>
          <w:lang w:bidi="ar"/>
          <w14:textFill>
            <w14:solidFill>
              <w14:schemeClr w14:val="tx1"/>
            </w14:solidFill>
          </w14:textFill>
        </w:rPr>
        <w:t>前提</w:t>
      </w:r>
      <w:r>
        <w:rPr>
          <w:rFonts w:hint="eastAsia" w:ascii="宋体" w:hAnsi="宋体"/>
          <w:color w:val="000000" w:themeColor="text1"/>
          <w:lang w:eastAsia="zh-TW" w:bidi="ar"/>
          <w14:textFill>
            <w14:solidFill>
              <w14:schemeClr w14:val="tx1"/>
            </w14:solidFill>
          </w14:textFill>
        </w:rPr>
        <w:t>下，完成评估确认单并由建设、施工、监理、第三方负责人签字确认。同时将评估原始记录表复印留底，现场照片拷贝给项目部，便于项目部组织落实整改。</w:t>
      </w:r>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（三）项目优点分享</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展示表现优秀项目现场管理经验；推荐项目中发现的好的工程做法、施工工艺。</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在评估中发现的风险事项，当日评估总结时向施工单位、监理单位、建设单位明示，同时应以电话和邮件方式抄送委托合同中约定的甲方代表，通报风险情况。</w:t>
      </w:r>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（四）项目评估简报</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项目评估结束</w:t>
      </w:r>
      <w:r>
        <w:rPr>
          <w:rFonts w:hint="eastAsia" w:ascii="宋体" w:hAnsi="宋体"/>
          <w:color w:val="000000" w:themeColor="text1"/>
          <w:lang w:bidi="ar"/>
          <w14:textFill>
            <w14:solidFill>
              <w14:schemeClr w14:val="tx1"/>
            </w14:solidFill>
          </w14:textFill>
        </w:rPr>
        <w:t>五个日历天</w:t>
      </w:r>
      <w:r>
        <w:rPr>
          <w:rFonts w:hint="eastAsia" w:ascii="宋体" w:hAnsi="宋体"/>
          <w:color w:val="000000" w:themeColor="text1"/>
          <w:lang w:eastAsia="zh-TW" w:bidi="ar"/>
          <w14:textFill>
            <w14:solidFill>
              <w14:schemeClr w14:val="tx1"/>
            </w14:solidFill>
          </w14:textFill>
        </w:rPr>
        <w:t>内，第三方机构出具项目简报，主要包括项目存在的问题、分类、建议，并报送至南雄市政府投资建设项目代建管理中心。</w:t>
      </w:r>
    </w:p>
    <w:p>
      <w:pPr>
        <w:pStyle w:val="5"/>
        <w:spacing w:before="0" w:after="0"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（五）项目评估总报告</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评估周期内所有项目评估结束后</w:t>
      </w:r>
      <w:r>
        <w:rPr>
          <w:rFonts w:hint="eastAsia" w:ascii="宋体" w:hAnsi="宋体"/>
          <w:color w:val="000000" w:themeColor="text1"/>
          <w:lang w:bidi="ar"/>
          <w14:textFill>
            <w14:solidFill>
              <w14:schemeClr w14:val="tx1"/>
            </w14:solidFill>
          </w14:textFill>
        </w:rPr>
        <w:t>十个日历天</w:t>
      </w:r>
      <w:r>
        <w:rPr>
          <w:rFonts w:hint="eastAsia" w:ascii="宋体" w:hAnsi="宋体"/>
          <w:color w:val="000000" w:themeColor="text1"/>
          <w:lang w:eastAsia="zh-TW" w:bidi="ar"/>
          <w14:textFill>
            <w14:solidFill>
              <w14:schemeClr w14:val="tx1"/>
            </w14:solidFill>
          </w14:textFill>
        </w:rPr>
        <w:t>内，第三方机构对评估过程中发现的问题进行归类、对比、分析、对标、分享优秀案例，提供提升建议，完成总报告，并报南雄市政府投资建设项目代建管理中心。</w:t>
      </w:r>
    </w:p>
    <w:p>
      <w:pPr>
        <w:pStyle w:val="2"/>
      </w:pPr>
      <w:bookmarkStart w:id="12" w:name="_Toc34152465"/>
      <w:bookmarkStart w:id="13" w:name="_Toc346"/>
      <w:r>
        <w:rPr>
          <w:rFonts w:hint="eastAsia"/>
        </w:rPr>
        <w:t>七、评估成果应用</w:t>
      </w:r>
      <w:bookmarkEnd w:id="12"/>
      <w:bookmarkEnd w:id="13"/>
    </w:p>
    <w:p>
      <w:pPr>
        <w:pStyle w:val="88"/>
        <w:spacing w:line="360" w:lineRule="auto"/>
        <w:ind w:firstLine="480"/>
        <w:rPr>
          <w:rFonts w:ascii="宋体" w:hAnsi="宋体" w:eastAsia="宋体"/>
          <w:sz w:val="24"/>
          <w:szCs w:val="24"/>
        </w:rPr>
      </w:pPr>
      <w:r>
        <w:rPr>
          <w:rFonts w:hint="eastAsia" w:ascii="宋体" w:hAnsi="宋体" w:eastAsia="宋体"/>
          <w:sz w:val="24"/>
          <w:szCs w:val="24"/>
          <w:lang w:eastAsia="zh-TW"/>
        </w:rPr>
        <w:t>对每轮评估得分前三名的项目，南雄市政府投资建设项目代建管理中心将在全</w:t>
      </w:r>
      <w:r>
        <w:rPr>
          <w:rFonts w:hint="eastAsia" w:ascii="宋体" w:hAnsi="宋体" w:eastAsia="宋体"/>
          <w:sz w:val="24"/>
          <w:szCs w:val="24"/>
        </w:rPr>
        <w:t>中心</w:t>
      </w:r>
      <w:r>
        <w:rPr>
          <w:rFonts w:hint="eastAsia" w:ascii="宋体" w:hAnsi="宋体" w:eastAsia="宋体"/>
          <w:sz w:val="24"/>
          <w:szCs w:val="24"/>
          <w:lang w:eastAsia="zh-TW"/>
        </w:rPr>
        <w:t>范围内进行通报表扬，对评估得分后三名的项目，将在全</w:t>
      </w:r>
      <w:r>
        <w:rPr>
          <w:rFonts w:hint="eastAsia" w:ascii="宋体" w:hAnsi="宋体" w:eastAsia="宋体"/>
          <w:sz w:val="24"/>
          <w:szCs w:val="24"/>
        </w:rPr>
        <w:t>中心</w:t>
      </w:r>
      <w:r>
        <w:rPr>
          <w:rFonts w:hint="eastAsia" w:ascii="宋体" w:hAnsi="宋体" w:eastAsia="宋体"/>
          <w:sz w:val="24"/>
          <w:szCs w:val="24"/>
          <w:lang w:eastAsia="zh-TW"/>
        </w:rPr>
        <w:t>范围内进行通报批评，且将</w:t>
      </w:r>
      <w:r>
        <w:rPr>
          <w:rFonts w:hint="eastAsia" w:ascii="宋体" w:hAnsi="宋体" w:eastAsia="宋体"/>
          <w:sz w:val="24"/>
          <w:szCs w:val="24"/>
        </w:rPr>
        <w:t>在下一</w:t>
      </w:r>
      <w:r>
        <w:rPr>
          <w:rFonts w:hint="eastAsia" w:ascii="宋体" w:hAnsi="宋体" w:eastAsia="宋体"/>
          <w:sz w:val="24"/>
          <w:szCs w:val="24"/>
          <w:lang w:eastAsia="zh-TW"/>
        </w:rPr>
        <w:t>轮次评估</w:t>
      </w:r>
      <w:r>
        <w:rPr>
          <w:rFonts w:hint="eastAsia" w:ascii="宋体" w:hAnsi="宋体" w:eastAsia="宋体"/>
          <w:sz w:val="24"/>
          <w:szCs w:val="24"/>
        </w:rPr>
        <w:t>时重点检查</w:t>
      </w:r>
      <w:r>
        <w:rPr>
          <w:rFonts w:hint="eastAsia" w:ascii="宋体" w:hAnsi="宋体" w:eastAsia="宋体"/>
          <w:sz w:val="24"/>
          <w:szCs w:val="24"/>
          <w:lang w:eastAsia="zh-TW"/>
        </w:rPr>
        <w:t>。</w:t>
      </w:r>
    </w:p>
    <w:p>
      <w:pPr>
        <w:pStyle w:val="88"/>
        <w:spacing w:line="360" w:lineRule="auto"/>
        <w:ind w:firstLine="480"/>
        <w:rPr>
          <w:rFonts w:ascii="宋体" w:hAnsi="宋体" w:eastAsia="宋体"/>
          <w:sz w:val="24"/>
          <w:szCs w:val="24"/>
        </w:rPr>
      </w:pPr>
      <w:r>
        <w:rPr>
          <w:rFonts w:hint="eastAsia" w:ascii="宋体" w:hAnsi="宋体" w:eastAsia="宋体"/>
          <w:sz w:val="24"/>
          <w:szCs w:val="24"/>
        </w:rPr>
        <w:t>如果存在第一轮次评估发现的问题经第二轮次评估复查仍然未整改，或评估中发现的重大问题未及时在限定时间内完成整改，且无正当客观理由的情况，根据实际情况，南雄代建中心应对项目施工单位、监理单位进行发文通报批评，并将情况报送建设主管部门。情况严重的，南雄市代建中心可依据合同约定采取扣除施工单位履约保证金、扣除监理单位服务费、报请建设主管部门进行处罚等措施。</w:t>
      </w:r>
    </w:p>
    <w:p>
      <w:pPr>
        <w:pStyle w:val="2"/>
      </w:pPr>
      <w:bookmarkStart w:id="14" w:name="_Toc34152466"/>
      <w:bookmarkStart w:id="15" w:name="_Toc14941"/>
      <w:r>
        <w:rPr>
          <w:rFonts w:hint="eastAsia"/>
        </w:rPr>
        <w:t>八、禁止事项</w:t>
      </w:r>
      <w:bookmarkEnd w:id="14"/>
      <w:bookmarkEnd w:id="15"/>
    </w:p>
    <w:tbl>
      <w:tblPr>
        <w:tblStyle w:val="13"/>
        <w:tblpPr w:leftFromText="180" w:rightFromText="180" w:vertAnchor="text" w:horzAnchor="page" w:tblpXSpec="center" w:tblpY="2032"/>
        <w:tblOverlap w:val="never"/>
        <w:tblW w:w="5000"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9"/>
        <w:gridCol w:w="6601"/>
        <w:gridCol w:w="1714"/>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798" w:type="dxa"/>
            <w:tcBorders>
              <w:top w:val="thinThickSmallGap" w:color="auto" w:sz="12" w:space="0"/>
              <w:left w:val="thinThickSmallGap" w:color="auto" w:sz="12" w:space="0"/>
              <w:bottom w:val="single" w:color="auto" w:sz="6" w:space="0"/>
              <w:right w:val="single" w:color="auto" w:sz="6" w:space="0"/>
            </w:tcBorders>
            <w:vAlign w:val="center"/>
          </w:tcPr>
          <w:p>
            <w:pPr>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6132" w:type="dxa"/>
            <w:tcBorders>
              <w:top w:val="thinThickSmallGap" w:color="auto" w:sz="12" w:space="0"/>
              <w:left w:val="single" w:color="auto" w:sz="6" w:space="0"/>
              <w:bottom w:val="single" w:color="auto" w:sz="6" w:space="0"/>
              <w:right w:val="single" w:color="auto" w:sz="6" w:space="0"/>
            </w:tcBorders>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现场被检查方违规情况</w:t>
            </w:r>
          </w:p>
        </w:tc>
        <w:tc>
          <w:tcPr>
            <w:tcW w:w="1592" w:type="dxa"/>
            <w:tcBorders>
              <w:top w:val="thinThickSmallGap" w:color="auto" w:sz="12" w:space="0"/>
              <w:left w:val="single" w:color="auto" w:sz="6" w:space="0"/>
              <w:bottom w:val="single" w:color="auto" w:sz="6" w:space="0"/>
              <w:right w:val="thickThinSmallGap" w:color="auto" w:sz="12" w:space="0"/>
            </w:tcBorders>
            <w:vAlign w:val="center"/>
          </w:tcPr>
          <w:p>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扣减分值</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现场如有送礼品、购物卡、现金等情况（不分甲方、监理、施工单位）</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atLeas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对已选定的评估测区进行各种形式的临时整改，或者不允许评估人员查验已选定测区的情况</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项目人员在评估过程中，有妨碍查验评估工作的情况（该被查验项为0分）</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评估当天项目建设单位代表、监理单位总监、施工单位项目经理及安全主任必须到岗（1人未到岗扣减1分，有正式请假手续的不计）</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评估组在带有工作牌的情况下，项目拒绝评估组进入施工现场检查</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项目人员在评估人员查验过程中，存在威胁评估组员或造成评估人员人身伤害的情况（现场终止评估，分数记0分，情况严重报警处理）</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得分记0分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施工现场不能提供经审查批准的相关类证明文件</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jc w:val="center"/>
        </w:trPr>
        <w:tc>
          <w:tcPr>
            <w:tcW w:w="798" w:type="dxa"/>
            <w:tcBorders>
              <w:top w:val="single" w:color="auto" w:sz="6" w:space="0"/>
              <w:left w:val="thinThickSmallGap" w:color="auto" w:sz="12" w:space="0"/>
              <w:bottom w:val="single" w:color="auto" w:sz="6" w:space="0"/>
              <w:right w:val="single" w:color="auto" w:sz="6"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6132"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由于项目原因导致项目无法检查的情况</w:t>
            </w:r>
          </w:p>
        </w:tc>
        <w:tc>
          <w:tcPr>
            <w:tcW w:w="1592" w:type="dxa"/>
            <w:tcBorders>
              <w:top w:val="single" w:color="auto" w:sz="6" w:space="0"/>
              <w:left w:val="single" w:color="auto" w:sz="6" w:space="0"/>
              <w:bottom w:val="single" w:color="auto" w:sz="6" w:space="0"/>
              <w:right w:val="thickThinSmallGap" w:color="auto" w:sz="12"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得分记0分</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522" w:type="dxa"/>
            <w:gridSpan w:val="3"/>
            <w:tcBorders>
              <w:top w:val="single" w:color="auto" w:sz="6" w:space="0"/>
              <w:left w:val="thinThickSmallGap" w:color="auto" w:sz="12" w:space="0"/>
              <w:bottom w:val="thickThinSmallGap" w:color="auto" w:sz="12" w:space="0"/>
              <w:right w:val="thickThinSmallGap" w:color="auto" w:sz="12" w:space="0"/>
            </w:tcBorders>
          </w:tcPr>
          <w:p>
            <w:pPr>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备注：以上情况扣分前提都应是据实可查</w:t>
            </w:r>
          </w:p>
        </w:tc>
      </w:tr>
    </w:tbl>
    <w:p>
      <w:pPr>
        <w:pStyle w:val="11"/>
        <w:spacing w:line="360" w:lineRule="auto"/>
        <w:ind w:firstLine="480" w:firstLineChars="200"/>
        <w:jc w:val="left"/>
        <w:rPr>
          <w:rFonts w:ascii="宋体" w:hAnsi="宋体"/>
          <w:color w:val="000000" w:themeColor="text1"/>
          <w:lang w:eastAsia="zh-TW" w:bidi="ar"/>
          <w14:textFill>
            <w14:solidFill>
              <w14:schemeClr w14:val="tx1"/>
            </w14:solidFill>
          </w14:textFill>
        </w:rPr>
      </w:pPr>
      <w:r>
        <w:rPr>
          <w:rFonts w:hint="eastAsia" w:ascii="宋体" w:hAnsi="宋体"/>
          <w:color w:val="000000" w:themeColor="text1"/>
          <w:lang w:eastAsia="zh-TW" w:bidi="ar"/>
          <w14:textFill>
            <w14:solidFill>
              <w14:schemeClr w14:val="tx1"/>
            </w14:solidFill>
          </w14:textFill>
        </w:rPr>
        <w:t>为保证第三方评估工作高效且公平公正地进行，评估工作过程中，禁止出现有碍第三方公平公正评估评估的情况。出现以下情况时，将扣除总分相应的分值，在总结会议、总结报告中公布，并将具体情况据实报告</w:t>
      </w:r>
      <w:r>
        <w:rPr>
          <w:rFonts w:hint="eastAsia" w:ascii="宋体" w:hAnsi="宋体"/>
          <w:color w:val="000000" w:themeColor="text1"/>
          <w:lang w:bidi="ar"/>
          <w14:textFill>
            <w14:solidFill>
              <w14:schemeClr w14:val="tx1"/>
            </w14:solidFill>
          </w14:textFill>
        </w:rPr>
        <w:t>南雄市</w:t>
      </w:r>
      <w:r>
        <w:rPr>
          <w:rFonts w:hint="eastAsia" w:ascii="宋体" w:hAnsi="宋体"/>
          <w:color w:val="000000" w:themeColor="text1"/>
          <w:lang w:eastAsia="zh-TW" w:bidi="ar"/>
          <w14:textFill>
            <w14:solidFill>
              <w14:schemeClr w14:val="tx1"/>
            </w14:solidFill>
          </w14:textFill>
        </w:rPr>
        <w:t>代建管理</w:t>
      </w:r>
      <w:r>
        <w:rPr>
          <w:rFonts w:hint="eastAsia" w:ascii="宋体" w:hAnsi="宋体"/>
          <w:color w:val="000000" w:themeColor="text1"/>
          <w:lang w:bidi="ar"/>
          <w14:textFill>
            <w14:solidFill>
              <w14:schemeClr w14:val="tx1"/>
            </w14:solidFill>
          </w14:textFill>
        </w:rPr>
        <w:t>中心</w:t>
      </w:r>
      <w:r>
        <w:rPr>
          <w:rFonts w:hint="eastAsia" w:ascii="宋体" w:hAnsi="宋体"/>
          <w:color w:val="000000" w:themeColor="text1"/>
          <w:lang w:eastAsia="zh-TW" w:bidi="ar"/>
          <w14:textFill>
            <w14:solidFill>
              <w14:schemeClr w14:val="tx1"/>
            </w14:solidFill>
          </w14:textFill>
        </w:rPr>
        <w:t>。具体禁止的违规情况及扣减分值如下</w:t>
      </w:r>
      <w:r>
        <w:rPr>
          <w:rFonts w:hint="eastAsia" w:ascii="宋体" w:hAnsi="宋体"/>
          <w:color w:val="000000" w:themeColor="text1"/>
          <w:lang w:bidi="ar"/>
          <w14:textFill>
            <w14:solidFill>
              <w14:schemeClr w14:val="tx1"/>
            </w14:solidFill>
          </w14:textFill>
        </w:rPr>
        <w:t>：</w:t>
      </w:r>
    </w:p>
    <w:p>
      <w:pPr>
        <w:pStyle w:val="2"/>
      </w:pPr>
      <w:bookmarkStart w:id="16" w:name="_Toc34152467"/>
      <w:bookmarkStart w:id="17" w:name="_Toc26977"/>
      <w:r>
        <w:rPr>
          <w:rFonts w:hint="eastAsia"/>
        </w:rPr>
        <w:t>九、其他需要配合与支持事项</w:t>
      </w:r>
      <w:bookmarkEnd w:id="16"/>
      <w:bookmarkEnd w:id="17"/>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bidi="ar"/>
          <w14:textFill>
            <w14:solidFill>
              <w14:schemeClr w14:val="tx1"/>
            </w14:solidFill>
          </w14:textFill>
        </w:rPr>
        <w:t>1.</w:t>
      </w:r>
      <w:r>
        <w:rPr>
          <w:rFonts w:hint="eastAsia" w:ascii="宋体" w:hAnsi="宋体"/>
          <w:color w:val="000000" w:themeColor="text1"/>
          <w:lang w:eastAsia="zh-TW" w:bidi="ar"/>
          <w14:textFill>
            <w14:solidFill>
              <w14:schemeClr w14:val="tx1"/>
            </w14:solidFill>
          </w14:textFill>
        </w:rPr>
        <w:t>为了便于</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便捷高效的开展</w:t>
      </w:r>
      <w:r>
        <w:rPr>
          <w:rFonts w:hint="eastAsia" w:ascii="宋体" w:hAnsi="宋体"/>
          <w:color w:val="000000" w:themeColor="text1"/>
          <w:lang w:bidi="ar"/>
          <w14:textFill>
            <w14:solidFill>
              <w14:schemeClr w14:val="tx1"/>
            </w14:solidFill>
          </w14:textFill>
        </w:rPr>
        <w:t>评估</w:t>
      </w:r>
      <w:r>
        <w:rPr>
          <w:rFonts w:hint="eastAsia" w:ascii="宋体" w:hAnsi="宋体"/>
          <w:color w:val="000000" w:themeColor="text1"/>
          <w:lang w:eastAsia="zh-TW" w:bidi="ar"/>
          <w14:textFill>
            <w14:solidFill>
              <w14:schemeClr w14:val="tx1"/>
            </w14:solidFill>
          </w14:textFill>
        </w:rPr>
        <w:t>工作，反映客观公正的事实，所有</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将佩戴工作证及影像记录仪，到达被巡查项目后，出示工作证后即有权进入工地内巡查评估，工作证由南雄市政府投资建设项目代建管理中心颁发。</w:t>
      </w:r>
    </w:p>
    <w:p>
      <w:pPr>
        <w:pStyle w:val="11"/>
        <w:spacing w:line="360" w:lineRule="auto"/>
        <w:ind w:firstLine="480" w:firstLineChars="200"/>
        <w:jc w:val="left"/>
        <w:rPr>
          <w:rFonts w:eastAsia="PMingLiU"/>
          <w:color w:val="000000" w:themeColor="text1"/>
          <w14:textFill>
            <w14:solidFill>
              <w14:schemeClr w14:val="tx1"/>
            </w14:solidFill>
          </w14:textFill>
        </w:rPr>
      </w:pPr>
      <w:r>
        <w:rPr>
          <w:rFonts w:hint="eastAsia" w:ascii="宋体" w:hAnsi="宋体"/>
          <w:color w:val="000000" w:themeColor="text1"/>
          <w:lang w:bidi="ar"/>
          <w14:textFill>
            <w14:solidFill>
              <w14:schemeClr w14:val="tx1"/>
            </w14:solidFill>
          </w14:textFill>
        </w:rPr>
        <w:t>2.</w:t>
      </w:r>
      <w:r>
        <w:rPr>
          <w:rFonts w:hint="eastAsia" w:ascii="宋体" w:hAnsi="宋体"/>
          <w:color w:val="000000" w:themeColor="text1"/>
          <w:lang w:eastAsia="zh-TW" w:bidi="ar"/>
          <w14:textFill>
            <w14:solidFill>
              <w14:schemeClr w14:val="tx1"/>
            </w14:solidFill>
          </w14:textFill>
        </w:rPr>
        <w:t>由参评项目</w:t>
      </w:r>
      <w:r>
        <w:rPr>
          <w:rFonts w:hint="eastAsia" w:ascii="宋体" w:hAnsi="宋体"/>
          <w:lang w:bidi="ar"/>
        </w:rPr>
        <w:t>监理</w:t>
      </w:r>
      <w:r>
        <w:rPr>
          <w:rFonts w:hint="eastAsia" w:ascii="宋体" w:hAnsi="宋体"/>
          <w:lang w:eastAsia="zh-TW" w:bidi="ar"/>
        </w:rPr>
        <w:t>单位组织</w:t>
      </w:r>
      <w:r>
        <w:rPr>
          <w:rFonts w:hint="eastAsia" w:ascii="宋体" w:hAnsi="宋体"/>
          <w:lang w:bidi="ar"/>
        </w:rPr>
        <w:t>施工单位</w:t>
      </w:r>
      <w:r>
        <w:rPr>
          <w:rFonts w:hint="eastAsia" w:ascii="宋体" w:hAnsi="宋体"/>
          <w:lang w:eastAsia="zh-TW" w:bidi="ar"/>
        </w:rPr>
        <w:t>填</w:t>
      </w:r>
      <w:r>
        <w:rPr>
          <w:rFonts w:hint="eastAsia" w:ascii="宋体" w:hAnsi="宋体"/>
          <w:color w:val="000000" w:themeColor="text1"/>
          <w:lang w:eastAsia="zh-TW" w:bidi="ar"/>
          <w14:textFill>
            <w14:solidFill>
              <w14:schemeClr w14:val="tx1"/>
            </w14:solidFill>
          </w14:textFill>
        </w:rPr>
        <w:t>写书面的《项目进度采集表》，并盖好章，在</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到达时提交</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组长，</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据此确定测区并随机抽查提供项目进度的准确性，如发现谎报、瞒报等，将据实报告南雄市政府投资建设项目代建管理中心。</w:t>
      </w:r>
    </w:p>
    <w:p>
      <w:pPr>
        <w:pStyle w:val="11"/>
        <w:spacing w:line="360" w:lineRule="auto"/>
        <w:ind w:firstLine="480" w:firstLineChars="200"/>
        <w:jc w:val="left"/>
        <w:rPr>
          <w:rFonts w:eastAsia="PMingLiU"/>
          <w:color w:val="000000" w:themeColor="text1"/>
          <w14:textFill>
            <w14:solidFill>
              <w14:schemeClr w14:val="tx1"/>
            </w14:solidFill>
          </w14:textFill>
        </w:rPr>
      </w:pPr>
      <w:r>
        <w:rPr>
          <w:rFonts w:hint="eastAsia" w:ascii="宋体" w:hAnsi="宋体"/>
          <w:color w:val="000000" w:themeColor="text1"/>
          <w:lang w:bidi="ar"/>
          <w14:textFill>
            <w14:solidFill>
              <w14:schemeClr w14:val="tx1"/>
            </w14:solidFill>
          </w14:textFill>
        </w:rPr>
        <w:t>3.</w:t>
      </w:r>
      <w:r>
        <w:rPr>
          <w:rFonts w:hint="eastAsia" w:ascii="宋体" w:hAnsi="宋体"/>
          <w:color w:val="000000" w:themeColor="text1"/>
          <w:lang w:eastAsia="zh-TW" w:bidi="ar"/>
          <w14:textFill>
            <w14:solidFill>
              <w14:schemeClr w14:val="tx1"/>
            </w14:solidFill>
          </w14:textFill>
        </w:rPr>
        <w:t>资料准备：参评项目建设单位、施工单位、监理单位应提前准备项目巡查涉及的相关图纸、内业资料等，包括总平面图、结构平面布置图、建筑施工图纸等（以上图纸均为蓝图）、建设单位管理内业资料、监理安全内业资料、施工单位安全资料。</w:t>
      </w:r>
    </w:p>
    <w:p>
      <w:pPr>
        <w:pStyle w:val="11"/>
        <w:spacing w:line="360" w:lineRule="auto"/>
        <w:ind w:firstLine="480" w:firstLineChars="200"/>
        <w:jc w:val="left"/>
        <w:rPr>
          <w:color w:val="000000" w:themeColor="text1"/>
          <w14:textFill>
            <w14:solidFill>
              <w14:schemeClr w14:val="tx1"/>
            </w14:solidFill>
          </w14:textFill>
        </w:rPr>
      </w:pPr>
      <w:r>
        <w:rPr>
          <w:rFonts w:hint="eastAsia" w:ascii="宋体" w:hAnsi="宋体"/>
          <w:color w:val="000000" w:themeColor="text1"/>
          <w:lang w:bidi="ar"/>
          <w14:textFill>
            <w14:solidFill>
              <w14:schemeClr w14:val="tx1"/>
            </w14:solidFill>
          </w14:textFill>
        </w:rPr>
        <w:t>4.</w:t>
      </w:r>
      <w:r>
        <w:rPr>
          <w:rFonts w:hint="eastAsia" w:ascii="宋体" w:hAnsi="宋体"/>
          <w:color w:val="000000" w:themeColor="text1"/>
          <w:lang w:eastAsia="zh-TW" w:bidi="ar"/>
          <w14:textFill>
            <w14:solidFill>
              <w14:schemeClr w14:val="tx1"/>
            </w14:solidFill>
          </w14:textFill>
        </w:rPr>
        <w:t>其他准备</w:t>
      </w:r>
      <w:r>
        <w:rPr>
          <w:rFonts w:hint="eastAsia" w:ascii="宋体" w:hAnsi="宋体"/>
          <w:color w:val="000000" w:themeColor="text1"/>
          <w:lang w:bidi="ar"/>
          <w14:textFill>
            <w14:solidFill>
              <w14:schemeClr w14:val="tx1"/>
            </w14:solidFill>
          </w14:textFill>
        </w:rPr>
        <w:t>：</w:t>
      </w:r>
      <w:r>
        <w:rPr>
          <w:rFonts w:hint="eastAsia" w:ascii="宋体" w:hAnsi="宋体"/>
          <w:color w:val="000000" w:themeColor="text1"/>
          <w:lang w:eastAsia="zh-TW" w:bidi="ar"/>
          <w14:textFill>
            <w14:solidFill>
              <w14:schemeClr w14:val="tx1"/>
            </w14:solidFill>
          </w14:textFill>
        </w:rPr>
        <w:t>建设单位代表、监理单位项目总监、施工单位项目经理、安全主任需在岗，不在岗的需有正式的请假手续，会议室需配备投影仪及打印机，方便巡查结果的宣讲。</w:t>
      </w:r>
    </w:p>
    <w:p>
      <w:pPr>
        <w:pStyle w:val="11"/>
        <w:spacing w:line="360" w:lineRule="auto"/>
        <w:ind w:firstLine="480" w:firstLineChars="200"/>
        <w:jc w:val="left"/>
        <w:rPr>
          <w:rFonts w:ascii="宋体" w:hAnsi="宋体"/>
          <w:color w:val="000000" w:themeColor="text1"/>
          <w:lang w:eastAsia="zh-TW" w:bidi="ar"/>
          <w14:textFill>
            <w14:solidFill>
              <w14:schemeClr w14:val="tx1"/>
            </w14:solidFill>
          </w14:textFill>
        </w:rPr>
      </w:pPr>
      <w:r>
        <w:rPr>
          <w:rFonts w:hint="eastAsia" w:ascii="宋体" w:hAnsi="宋体"/>
          <w:color w:val="000000" w:themeColor="text1"/>
          <w:lang w:bidi="ar"/>
          <w14:textFill>
            <w14:solidFill>
              <w14:schemeClr w14:val="tx1"/>
            </w14:solidFill>
          </w14:textFill>
        </w:rPr>
        <w:t>5.</w:t>
      </w:r>
      <w:r>
        <w:rPr>
          <w:rFonts w:hint="eastAsia" w:ascii="宋体" w:hAnsi="宋体"/>
          <w:color w:val="000000" w:themeColor="text1"/>
          <w:lang w:eastAsia="zh-TW" w:bidi="ar"/>
          <w14:textFill>
            <w14:solidFill>
              <w14:schemeClr w14:val="tx1"/>
            </w14:solidFill>
          </w14:textFill>
        </w:rPr>
        <w:t>项目确认单：</w:t>
      </w:r>
      <w:r>
        <w:rPr>
          <w:rFonts w:hint="eastAsia" w:ascii="宋体" w:hAnsi="宋体"/>
          <w:color w:val="000000" w:themeColor="text1"/>
          <w:lang w:bidi="ar"/>
          <w14:textFill>
            <w14:solidFill>
              <w14:schemeClr w14:val="tx1"/>
            </w14:solidFill>
          </w14:textFill>
        </w:rPr>
        <w:t>评估组</w:t>
      </w:r>
      <w:r>
        <w:rPr>
          <w:rFonts w:hint="eastAsia" w:ascii="宋体" w:hAnsi="宋体"/>
          <w:color w:val="000000" w:themeColor="text1"/>
          <w:lang w:eastAsia="zh-TW" w:bidi="ar"/>
          <w14:textFill>
            <w14:solidFill>
              <w14:schemeClr w14:val="tx1"/>
            </w14:solidFill>
          </w14:textFill>
        </w:rPr>
        <w:t>在完成本月项目检查的同时，完成项目确认单，项目确认单由南雄市政府投资建设项目代建管理中心盖章确认。</w:t>
      </w:r>
    </w:p>
    <w:p>
      <w:pPr>
        <w:pStyle w:val="11"/>
        <w:spacing w:line="360" w:lineRule="auto"/>
        <w:ind w:firstLine="480" w:firstLineChars="200"/>
        <w:jc w:val="left"/>
        <w:rPr>
          <w:rFonts w:ascii="宋体" w:hAnsi="宋体"/>
          <w:color w:val="000000" w:themeColor="text1"/>
          <w:lang w:eastAsia="zh-TW" w:bidi="ar"/>
          <w14:textFill>
            <w14:solidFill>
              <w14:schemeClr w14:val="tx1"/>
            </w14:solidFill>
          </w14:textFill>
        </w:rPr>
      </w:pPr>
    </w:p>
    <w:p>
      <w:pPr>
        <w:pStyle w:val="11"/>
        <w:spacing w:line="360" w:lineRule="auto"/>
        <w:ind w:firstLine="480" w:firstLineChars="200"/>
        <w:jc w:val="left"/>
        <w:rPr>
          <w:rFonts w:ascii="宋体" w:hAnsi="宋体"/>
          <w:color w:val="000000" w:themeColor="text1"/>
          <w:lang w:eastAsia="zh-TW" w:bidi="ar"/>
          <w14:textFill>
            <w14:solidFill>
              <w14:schemeClr w14:val="tx1"/>
            </w14:solidFill>
          </w14:textFill>
        </w:rPr>
      </w:pPr>
    </w:p>
    <w:p>
      <w:pPr>
        <w:tabs>
          <w:tab w:val="left" w:pos="1067"/>
        </w:tabs>
      </w:pPr>
    </w:p>
    <w:p>
      <w:pPr>
        <w:tabs>
          <w:tab w:val="left" w:pos="1067"/>
        </w:tabs>
      </w:pPr>
    </w:p>
    <w:p>
      <w:pPr>
        <w:tabs>
          <w:tab w:val="left" w:pos="1067"/>
        </w:tabs>
        <w:sectPr>
          <w:headerReference r:id="rId5" w:type="first"/>
          <w:footerReference r:id="rId8" w:type="first"/>
          <w:headerReference r:id="rId3" w:type="default"/>
          <w:footerReference r:id="rId6" w:type="default"/>
          <w:headerReference r:id="rId4" w:type="even"/>
          <w:footerReference r:id="rId7" w:type="even"/>
          <w:pgSz w:w="11906" w:h="16838"/>
          <w:pgMar w:top="709"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2"/>
        <w:jc w:val="center"/>
      </w:pPr>
      <w:r>
        <w:rPr>
          <w:rFonts w:hint="eastAsia" w:ascii="黑体" w:hAnsi="黑体"/>
          <w:sz w:val="30"/>
          <w:szCs w:val="30"/>
        </w:rPr>
        <w:t>南雄市代建管理中心代建项目工程质量安全评估实施细则</w:t>
      </w:r>
    </w:p>
    <w:p>
      <w:pPr>
        <w:pStyle w:val="2"/>
        <w:spacing w:before="0" w:after="0" w:line="540" w:lineRule="exact"/>
      </w:pPr>
      <w:r>
        <w:rPr>
          <w:rFonts w:hint="eastAsia"/>
        </w:rPr>
        <w:t>附件1-</w:t>
      </w:r>
      <w:r>
        <w:t>1</w:t>
      </w:r>
      <w:r>
        <w:rPr>
          <w:rFonts w:hint="eastAsia"/>
        </w:rPr>
        <w:t>：实测实量记录表</w:t>
      </w:r>
    </w:p>
    <w:tbl>
      <w:tblPr>
        <w:tblStyle w:val="13"/>
        <w:tblW w:w="13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7"/>
        <w:gridCol w:w="1394"/>
        <w:gridCol w:w="2262"/>
        <w:gridCol w:w="6262"/>
        <w:gridCol w:w="2295"/>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trPr>
        <w:tc>
          <w:tcPr>
            <w:tcW w:w="2361" w:type="dxa"/>
            <w:gridSpan w:val="2"/>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检查项目</w:t>
            </w:r>
          </w:p>
        </w:tc>
        <w:tc>
          <w:tcPr>
            <w:tcW w:w="2262"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检查内容</w:t>
            </w:r>
          </w:p>
        </w:tc>
        <w:tc>
          <w:tcPr>
            <w:tcW w:w="6262"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评判标准</w:t>
            </w:r>
          </w:p>
        </w:tc>
        <w:tc>
          <w:tcPr>
            <w:tcW w:w="2295"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检查分项</w:t>
            </w:r>
          </w:p>
        </w:tc>
        <w:tc>
          <w:tcPr>
            <w:tcW w:w="758"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计算点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混凝土工程</w:t>
            </w:r>
          </w:p>
        </w:tc>
        <w:tc>
          <w:tcPr>
            <w:tcW w:w="1394"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混凝土分项工程</w:t>
            </w:r>
          </w:p>
        </w:tc>
        <w:tc>
          <w:tcPr>
            <w:tcW w:w="2262"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截面尺寸（柱、梁、墙 ）</w:t>
            </w:r>
          </w:p>
        </w:tc>
        <w:tc>
          <w:tcPr>
            <w:tcW w:w="6262" w:type="dxa"/>
            <w:vMerge w:val="restart"/>
            <w:shd w:val="clear" w:color="auto" w:fill="auto"/>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【-5，8】mm，</w:t>
            </w:r>
            <w:r>
              <w:rPr>
                <w:rFonts w:hint="eastAsia" w:ascii="宋体" w:hAnsi="宋体" w:eastAsia="宋体" w:cs="宋体"/>
                <w:b/>
                <w:bCs/>
                <w:kern w:val="0"/>
                <w:sz w:val="18"/>
                <w:szCs w:val="18"/>
              </w:rPr>
              <w:t>最大负偏差不得大于20mm，否则截面尺寸单项记录0分。（上下两点均负偏差均大于20mm）</w:t>
            </w:r>
          </w:p>
        </w:tc>
        <w:tc>
          <w:tcPr>
            <w:tcW w:w="2295"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截面尺寸（柱、梁、墙 ）</w:t>
            </w:r>
          </w:p>
        </w:tc>
        <w:tc>
          <w:tcPr>
            <w:tcW w:w="758" w:type="dxa"/>
            <w:vMerge w:val="restart"/>
            <w:shd w:val="clear" w:color="auto" w:fill="auto"/>
            <w:noWrap/>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12"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6262" w:type="dxa"/>
            <w:vMerge w:val="continue"/>
            <w:shd w:val="clear" w:color="auto" w:fill="auto"/>
            <w:vAlign w:val="center"/>
          </w:tcPr>
          <w:p>
            <w:pPr>
              <w:widowControl/>
              <w:spacing w:line="280" w:lineRule="exact"/>
              <w:jc w:val="left"/>
              <w:rPr>
                <w:rFonts w:ascii="宋体" w:hAnsi="宋体" w:eastAsia="宋体" w:cs="宋体"/>
                <w:kern w:val="0"/>
                <w:sz w:val="18"/>
                <w:szCs w:val="18"/>
              </w:rPr>
            </w:pPr>
          </w:p>
        </w:tc>
        <w:tc>
          <w:tcPr>
            <w:tcW w:w="2295"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758" w:type="dxa"/>
            <w:vMerge w:val="continue"/>
            <w:shd w:val="clear" w:color="auto" w:fill="auto"/>
            <w:vAlign w:val="center"/>
          </w:tcPr>
          <w:p>
            <w:pPr>
              <w:widowControl/>
              <w:spacing w:line="280" w:lineRule="exact"/>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楼板厚度</w:t>
            </w:r>
          </w:p>
        </w:tc>
        <w:tc>
          <w:tcPr>
            <w:tcW w:w="6262" w:type="dxa"/>
            <w:shd w:val="clear" w:color="auto" w:fill="auto"/>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【-5，8】mm，</w:t>
            </w:r>
            <w:r>
              <w:rPr>
                <w:rFonts w:hint="eastAsia" w:ascii="宋体" w:hAnsi="宋体" w:eastAsia="宋体" w:cs="宋体"/>
                <w:b/>
                <w:bCs/>
                <w:kern w:val="0"/>
                <w:sz w:val="18"/>
                <w:szCs w:val="18"/>
              </w:rPr>
              <w:t>楼板厚度最大负偏差不得大于20mm，否则楼板厚度单项记录0分。（每块板测量两个点取平均值，取点部位为每块板三分之一处）</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楼板厚度</w:t>
            </w:r>
          </w:p>
        </w:tc>
        <w:tc>
          <w:tcPr>
            <w:tcW w:w="758" w:type="dxa"/>
            <w:shd w:val="clear" w:color="auto" w:fill="auto"/>
            <w:noWrap/>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0885" w:type="dxa"/>
            <w:gridSpan w:val="4"/>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主体工程合计</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758" w:type="dxa"/>
            <w:shd w:val="clear" w:color="auto" w:fill="auto"/>
            <w:noWrap/>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砌筑工程</w:t>
            </w:r>
          </w:p>
        </w:tc>
        <w:tc>
          <w:tcPr>
            <w:tcW w:w="1394"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填充墙砌体工程</w:t>
            </w:r>
          </w:p>
        </w:tc>
        <w:tc>
          <w:tcPr>
            <w:tcW w:w="2262" w:type="dxa"/>
            <w:shd w:val="clear" w:color="auto" w:fill="auto"/>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砌筑节点(1)</w:t>
            </w:r>
          </w:p>
        </w:tc>
        <w:tc>
          <w:tcPr>
            <w:tcW w:w="6262" w:type="dxa"/>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（1） 门窗框预制块：采用预制混凝土块、实心砖；空心砖墙体则在门窗洞边200mm内的孔洞须用细石混凝土填实；预制块或实心砖的宽度同墙厚；长度不小于200mm；高度应与砌块同高或砌块高度的1/2且不小于100mm；最上部（或最下部）的混凝土块中心距洞口上下边的距离为150～200mm，其余部位的中心距不大于600mm，且均匀分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现浇窗台板：宽同墙厚，高度≥120mm，每边入墙内≥200mm（不足200mm通长设置）；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洞口（大于600MM）的过梁：同墙宽，入墙不少于250mm</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重要预制或现浇构件</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门窗洞口高、宽（后塞口）</w:t>
            </w:r>
          </w:p>
        </w:tc>
        <w:tc>
          <w:tcPr>
            <w:tcW w:w="6262"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【-10，10】mm</w:t>
            </w:r>
          </w:p>
        </w:tc>
        <w:tc>
          <w:tcPr>
            <w:tcW w:w="2295"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门窗洞口高、宽</w:t>
            </w:r>
          </w:p>
        </w:tc>
        <w:tc>
          <w:tcPr>
            <w:tcW w:w="758"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6262"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95"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758"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shd w:val="clear" w:color="auto" w:fill="auto"/>
            <w:vAlign w:val="center"/>
          </w:tcPr>
          <w:p>
            <w:pPr>
              <w:widowControl/>
              <w:spacing w:line="280" w:lineRule="exact"/>
              <w:jc w:val="center"/>
              <w:rPr>
                <w:rFonts w:ascii="宋体" w:hAnsi="宋体" w:eastAsia="宋体" w:cs="宋体"/>
                <w:kern w:val="0"/>
                <w:sz w:val="18"/>
                <w:szCs w:val="18"/>
              </w:rPr>
            </w:pPr>
            <w:r>
              <w:rPr>
                <w:rFonts w:hint="eastAsia" w:ascii="宋体" w:hAnsi="宋体" w:eastAsia="宋体" w:cs="宋体"/>
                <w:kern w:val="0"/>
                <w:sz w:val="18"/>
                <w:szCs w:val="18"/>
              </w:rPr>
              <w:t>砌筑节点（2）</w:t>
            </w:r>
          </w:p>
        </w:tc>
        <w:tc>
          <w:tcPr>
            <w:tcW w:w="6262" w:type="dxa"/>
            <w:shd w:val="clear" w:color="auto" w:fill="auto"/>
            <w:vAlign w:val="center"/>
          </w:tcPr>
          <w:p>
            <w:pPr>
              <w:widowControl/>
              <w:spacing w:line="280" w:lineRule="exact"/>
              <w:jc w:val="left"/>
              <w:rPr>
                <w:rFonts w:ascii="宋体" w:hAnsi="宋体" w:eastAsia="宋体" w:cs="宋体"/>
                <w:kern w:val="0"/>
                <w:sz w:val="18"/>
                <w:szCs w:val="18"/>
              </w:rPr>
            </w:pPr>
            <w:r>
              <w:rPr>
                <w:rFonts w:hint="eastAsia" w:ascii="宋体" w:hAnsi="宋体" w:eastAsia="宋体" w:cs="宋体"/>
                <w:kern w:val="0"/>
                <w:sz w:val="18"/>
                <w:szCs w:val="18"/>
              </w:rPr>
              <w:t>（1） 无断砖、通缝、瞎缝；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墙顶空隙的补砌挤紧或灌缝间隔不少于7天；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不同基体（含各类线槽）镀锌钢丝网规格为10×10×0.7mm，基体搭接不小于100MM；挂网前墙体高低差部分采用水泥砂浆填补；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砌体墙灰缝须双面勾缝。</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重要预制或现浇构件</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9918" w:type="dxa"/>
            <w:gridSpan w:val="3"/>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砌筑工程合计</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抹灰工程</w:t>
            </w:r>
          </w:p>
        </w:tc>
        <w:tc>
          <w:tcPr>
            <w:tcW w:w="1394" w:type="dxa"/>
            <w:vMerge w:val="restart"/>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一般抹灰</w:t>
            </w: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6262" w:type="dxa"/>
            <w:shd w:val="clear" w:color="auto" w:fill="auto"/>
            <w:vAlign w:val="center"/>
          </w:tcPr>
          <w:p>
            <w:pPr>
              <w:widowControl/>
              <w:spacing w:line="28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无空鼓，无开裂，一面墙为一个测区《建筑装饰装修工程质量验收标准》</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1394" w:type="dxa"/>
            <w:vMerge w:val="continue"/>
            <w:shd w:val="clear" w:color="auto" w:fill="auto"/>
            <w:vAlign w:val="center"/>
          </w:tcPr>
          <w:p>
            <w:pPr>
              <w:widowControl/>
              <w:spacing w:line="280" w:lineRule="exact"/>
              <w:jc w:val="left"/>
              <w:rPr>
                <w:rFonts w:ascii="宋体" w:hAnsi="宋体" w:eastAsia="宋体" w:cs="宋体"/>
                <w:color w:val="000000"/>
                <w:kern w:val="0"/>
                <w:sz w:val="18"/>
                <w:szCs w:val="18"/>
              </w:rPr>
            </w:pP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水泥砂浆地面空鼓/开裂</w:t>
            </w:r>
          </w:p>
        </w:tc>
        <w:tc>
          <w:tcPr>
            <w:tcW w:w="6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空鼓面积不应大于400cm²，且每个自然间不应多于2处；无开裂，以一个自然间为一个测区</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9918" w:type="dxa"/>
            <w:gridSpan w:val="3"/>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抹灰工程合计</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#DIV/0!</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967"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涂饰工程</w:t>
            </w:r>
          </w:p>
        </w:tc>
        <w:tc>
          <w:tcPr>
            <w:tcW w:w="1394"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高级抹灰</w:t>
            </w: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6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无空鼓，无开裂，一面墙为一个测区《建筑装饰装修工程质量验收标准》</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7" w:type="dxa"/>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9918" w:type="dxa"/>
            <w:gridSpan w:val="3"/>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抹灰工程</w:t>
            </w:r>
          </w:p>
        </w:tc>
        <w:tc>
          <w:tcPr>
            <w:tcW w:w="3053" w:type="dxa"/>
            <w:gridSpan w:val="2"/>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饰面砖工程</w:t>
            </w:r>
          </w:p>
        </w:tc>
        <w:tc>
          <w:tcPr>
            <w:tcW w:w="1394"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饰面砖工程</w:t>
            </w: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空鼓/开裂</w:t>
            </w:r>
          </w:p>
        </w:tc>
        <w:tc>
          <w:tcPr>
            <w:tcW w:w="6262" w:type="dxa"/>
            <w:shd w:val="clear" w:color="auto" w:fill="auto"/>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无开裂，大面及阳角无空鼓，以一个自然间为一个测区</w:t>
            </w:r>
          </w:p>
        </w:tc>
        <w:tc>
          <w:tcPr>
            <w:tcW w:w="2295"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垂直度</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9918" w:type="dxa"/>
            <w:gridSpan w:val="3"/>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饰面砖工程</w:t>
            </w:r>
          </w:p>
        </w:tc>
        <w:tc>
          <w:tcPr>
            <w:tcW w:w="3053" w:type="dxa"/>
            <w:gridSpan w:val="2"/>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石材地面</w:t>
            </w:r>
          </w:p>
        </w:tc>
        <w:tc>
          <w:tcPr>
            <w:tcW w:w="1394"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大理石或花岗石地面</w:t>
            </w: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w:t>
            </w:r>
          </w:p>
        </w:tc>
        <w:tc>
          <w:tcPr>
            <w:tcW w:w="6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单块砖边角允许有局部空鼓，但每个房间空鼓砖不应超过总数的5%，以一个自然间为一个测区</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8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9918" w:type="dxa"/>
            <w:gridSpan w:val="3"/>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石材地面</w:t>
            </w:r>
          </w:p>
        </w:tc>
        <w:tc>
          <w:tcPr>
            <w:tcW w:w="3053" w:type="dxa"/>
            <w:gridSpan w:val="2"/>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7" w:type="dxa"/>
            <w:vMerge w:val="restart"/>
            <w:shd w:val="clear" w:color="auto" w:fill="auto"/>
            <w:vAlign w:val="center"/>
          </w:tcPr>
          <w:p>
            <w:pPr>
              <w:widowControl/>
              <w:spacing w:line="28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瓷砖地面</w:t>
            </w:r>
          </w:p>
        </w:tc>
        <w:tc>
          <w:tcPr>
            <w:tcW w:w="1394"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瓷砖地面</w:t>
            </w:r>
          </w:p>
        </w:tc>
        <w:tc>
          <w:tcPr>
            <w:tcW w:w="2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w:t>
            </w:r>
          </w:p>
        </w:tc>
        <w:tc>
          <w:tcPr>
            <w:tcW w:w="6262"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单块砖边角允许有局部空鼓，但每个房间空鼓砖不应超过总数的5%，以一个自然间为一个测区</w:t>
            </w:r>
          </w:p>
        </w:tc>
        <w:tc>
          <w:tcPr>
            <w:tcW w:w="2295" w:type="dxa"/>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空鼓</w:t>
            </w:r>
          </w:p>
        </w:tc>
        <w:tc>
          <w:tcPr>
            <w:tcW w:w="758" w:type="dxa"/>
            <w:shd w:val="clear" w:color="auto" w:fill="auto"/>
            <w:noWrap/>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7" w:type="dxa"/>
            <w:vMerge w:val="continue"/>
            <w:shd w:val="clear" w:color="auto" w:fill="auto"/>
            <w:vAlign w:val="center"/>
          </w:tcPr>
          <w:p>
            <w:pPr>
              <w:widowControl/>
              <w:spacing w:line="280" w:lineRule="exact"/>
              <w:jc w:val="left"/>
              <w:rPr>
                <w:rFonts w:ascii="宋体" w:hAnsi="宋体" w:eastAsia="宋体" w:cs="宋体"/>
                <w:b/>
                <w:bCs/>
                <w:color w:val="000000"/>
                <w:kern w:val="0"/>
                <w:sz w:val="18"/>
                <w:szCs w:val="18"/>
              </w:rPr>
            </w:pPr>
          </w:p>
        </w:tc>
        <w:tc>
          <w:tcPr>
            <w:tcW w:w="9918" w:type="dxa"/>
            <w:gridSpan w:val="3"/>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瓷砖地面</w:t>
            </w:r>
          </w:p>
        </w:tc>
        <w:tc>
          <w:tcPr>
            <w:tcW w:w="3053" w:type="dxa"/>
            <w:gridSpan w:val="2"/>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38" w:type="dxa"/>
            <w:gridSpan w:val="6"/>
            <w:shd w:val="clear" w:color="auto" w:fill="auto"/>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1、截面尺寸最大负偏差不得大于20mm，否则截面尺寸单项记录0分。（上下两点均负偏差均大于20mm）。</w:t>
            </w:r>
          </w:p>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2、楼板厚度最大负偏差不得大于20mm，否则楼板厚度单项记录0分。（每块板测量两个点取平均值）。</w:t>
            </w:r>
          </w:p>
          <w:p>
            <w:pPr>
              <w:widowControl/>
              <w:spacing w:line="280" w:lineRule="exact"/>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、分项空鼓</w:t>
            </w:r>
            <w:r>
              <w:rPr>
                <w:rFonts w:ascii="宋体" w:hAnsi="宋体" w:eastAsia="宋体" w:cs="宋体"/>
                <w:color w:val="000000"/>
                <w:kern w:val="0"/>
                <w:sz w:val="18"/>
                <w:szCs w:val="18"/>
              </w:rPr>
              <w:t>/开裂得分小于70%，此分项记为0分（建筑装饰装修工程质量验收标准 GB 50210-2018 4.2.4  抹灰层与基层之间及各抹灰层之间应粘结牢固，抹灰层应无脱层和空鼓，面层应无爆灰和裂缝。检验方法：观察；用小锤轻击检查；检查施工记录。）</w:t>
            </w:r>
          </w:p>
        </w:tc>
      </w:tr>
    </w:tbl>
    <w:p>
      <w:pPr>
        <w:pStyle w:val="2"/>
      </w:pPr>
      <w:r>
        <w:br w:type="page"/>
      </w:r>
      <w:r>
        <w:rPr>
          <w:rFonts w:hint="eastAsia"/>
        </w:rPr>
        <w:t>附件1-</w:t>
      </w:r>
      <w:r>
        <w:t>2</w:t>
      </w:r>
      <w:r>
        <w:rPr>
          <w:rFonts w:hint="eastAsia"/>
        </w:rPr>
        <w:t>：质量风险</w:t>
      </w:r>
    </w:p>
    <w:tbl>
      <w:tblPr>
        <w:tblStyle w:val="1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40"/>
        <w:gridCol w:w="7177"/>
        <w:gridCol w:w="481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75" w:hRule="atLeast"/>
        </w:trPr>
        <w:tc>
          <w:tcPr>
            <w:tcW w:w="1040" w:type="dxa"/>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分部</w:t>
            </w: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评估内容</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评判标准</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1" w:hRule="atLeast"/>
        </w:trPr>
        <w:tc>
          <w:tcPr>
            <w:tcW w:w="1040" w:type="dxa"/>
            <w:vMerge w:val="restart"/>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土方工程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4.1.1 回填土的土质、分层压实系数、含水率、分层厚度、标高不满足设计或规范要求。</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4" w:hRule="atLeast"/>
        </w:trPr>
        <w:tc>
          <w:tcPr>
            <w:tcW w:w="1040"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4.1.2 地下室顶板回填土回填、堆放和回填施工机械等超过结构顶板设计荷载和施工方案要求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8" w:hRule="atLeast"/>
        </w:trPr>
        <w:tc>
          <w:tcPr>
            <w:tcW w:w="1040" w:type="dxa"/>
            <w:vMerge w:val="continue"/>
            <w:shd w:val="clear" w:color="auto" w:fill="auto"/>
            <w:vAlign w:val="center"/>
          </w:tcPr>
          <w:p>
            <w:pPr>
              <w:widowControl/>
              <w:jc w:val="left"/>
              <w:rPr>
                <w:rFonts w:ascii="宋体" w:hAnsi="宋体" w:eastAsia="宋体" w:cs="宋体"/>
                <w:b/>
                <w:bCs/>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6"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地基基础工程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4.1.1现场未按照设计图纸和规范要求设置基坑监测项。</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4.1.2基坑监测数据报警累计值3处及以上达到或超过设计与规范要求或单个监测点数据已超累积警戒值50%（变化速率仍未趋于稳定），无针对性处理措施或措施未执行；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4.1.3基坑边坡已出现塌方、滑坡现象或支护结构已出现变形、开裂现象，又未采取措施调整的；基坑支护出现失稳、桩背土塌陷或因基坑施工，导致邻近市政管线、街道出现塌陷未及时处理的现象。 </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4.1.4采用内支撑作为基坑支护形式的，在进行支撑拆除时，拆撑方式及顺序与支护结构设计工况不一致，或未严格按照拆撑方案进行。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4.1.5现场基坑支护型式与设计图纸不一致，或者基坑支护施工前未根据设计图纸编制施工方案，现场施工未严格按照方案执行。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4.1.6入岩深度、桩长、桩身混凝土强度不符合设计要求；桩基单桩承载力及桩身质量检测报告报告结论为不合格。</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4.1.7基坑支护结构未达到设计要求的强度后对下层土方进行提前开挖和超挖；开挖过程中存在设备或重物碰撞支撑、腰梁、锚杆等基坑支护结构以及在支护结构上放置或悬挂重物。</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4.1.8土方回填未分层夯实，分层厚度、压实遍数及压实系数与设计要求不符。面积达到20平米以上。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钢筋工程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 钢筋进场时未提供产品合格证、出厂检验报告和进场复检报告，钢筋未经检验合格或经检验不合格已使用于工程。现场存在1处受力构件以上。</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4.2.2 钢筋主筋牌号、规格和数量不符合设计和规范要求；现场存在3处受力构件以上。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4.2.3 钢筋连接采用机械连接、焊接连接，接头的力学性能、弯曲性能不符合国家现行有关标准，且现场已隐蔽。现场存在2处受力构件以上。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混凝土及模板工程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4.3.1 混凝土强度等级不符合设计要求；现场存在问题多于3处及以上。</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4.3.2 梁、柱构构件存在贯穿性裂缝；现场存在问题多于5处及以上。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4.3.3 混凝土原材料中水泥安定性、外加剂性能检测不满足国家现行标准。</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4.3.4 现场已施工，高支模方案未进行审查、高支模方案未进行专家论证。</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4.3.5 未达拆模强度擅自拆模。现场存在问题多于2处及以上。（1处为20㎡）</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4.3.6 现场支模架施工与施工方案不符；现场存在问题多于2处及以上。（1处为10受力构件）</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4.3.7 未独立搭设后浇带支撑，后浇带支撑提前拆除；后浇带支撑大面积不稳固。现场存在问题多于2处及以上。</w:t>
            </w:r>
            <w:r>
              <w:rPr>
                <w:rFonts w:hint="eastAsia" w:ascii="宋体" w:hAnsi="宋体" w:eastAsia="宋体" w:cs="宋体"/>
                <w:b/>
                <w:bCs/>
                <w:kern w:val="0"/>
                <w:sz w:val="18"/>
                <w:szCs w:val="18"/>
              </w:rPr>
              <w:t>（允许拆除一根立杆当作通道使用）</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钢结构工程</w:t>
            </w: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4.4.1 要求全焊透的一、二级焊缝在构件安装报验时无超声波或射线探伤记录。</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4.4.2 高强度大六角头螺栓、梅花头未拧掉的扭剪型高强度螺栓连接副终拧完成1h后、48h内未进行终拧扭矩检查;现场存在问题多于5处及以上(一个连接部位为一处)。</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4.4.3 普通螺栓替代高强螺栓使用；现场存在问题多于3处及以上。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4.10.1 钢结构防腐涂料涂装的涂料、涂装遍数、涂层厚度不符合设计要求。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4.10.2 高强度螺栓连接副的安装不符合设计或规范要求。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4.10.3 钢结构防火涂料的粘结强度、抗压强度不符合设计或规范要求。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4.10.4 钢结构焊接不符合设计要求。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4.10.5 薄涂型、厚涂型防火涂料的涂层厚度不符合设计要求。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4.10.6 多层和高层钢结构主体结构整体垂直度和整体平面弯曲偏差不符合设计或规范要求。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砌体工程</w:t>
            </w: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4.5.1 砌块、砌筑砂浆的强度不符合设计和规范要求；现场存在一批次及以上。</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4.5.2 构造柱、圈梁不符合设计和规范要求；现场存在一处及以上。（一处为10面砌体墙）</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4.5.3 现场砌体施工未进行拉结筋拉拔试验或拉拔试验不满足设计及规范要求。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4.5.4 砌体存在大面积通缝；现场存在10处及以上。（一处为1面砌体墙）</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防水工程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4.3.1 抗渗混凝土配合比不符合设计要求，未达到设计要求的抗渗等级。</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4.3.2防水混凝土结构的施工缝、变形缝、后浇带、穿墙管、埋设件等设置和构造不符合设计或规范要求。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4.3.3 后浇带用遇水膨胀止水条或止水胶、外贴式止水带施工，补偿收缩混凝土的配合比等封堵材料、防水构造等不符合设计或规范要求。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4.3.4 卷材防水层、涂料防水层、膨润土防水材料防水层在转角处、变形缝、施工缝、穿墙管等部位做法和厚度要求不符合设计或规范要求。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4.3.5 使用技术不成熟的新型防水材料或使用的防水材料参数不符合设计或规范要求。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4.3.6 屋面卷材防水收头（如檐口、女儿墙和山墙泛水，出屋面管根、水落口等）细部构造不符合设计或规范要求。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4.3.7 屋面坡度大于25°时，卷材防水粘贴未满粘和钉压固定。</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4.3.8 外墙螺栓孔未封堵或封堵不严。</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装饰装修工程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 既有建筑装饰装修工程设计涉及主体和承重结构变动时，必须在施工前委托原结构设计单位或者具有相应资质条件的设计单位提出设计方案，或由检测鉴定单位对建筑结构的安全性进行鉴定。</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4.7.2 建筑外门窗安装必须牢固。在砌体上安装门窗严禁采用射钉固定；现场存在问题多于10处及以上。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4.7.3 外窗施工前需进行抗风压、气密性、水密性检测;现场存在问题多于5处及以上。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4.7.4 当吊杆长度大于1500mm时，应设置反支撑，架或吊杆长度大于2500mm时，应设有钢结构转换层;现场存在问题多于5处及以上。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4.7.5 重型灯具等重型设备安装在吊顶工程的龙骨上；现场存在问题多于5处及以上。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4.7.6 无封闭式幕墙的气密性能、水密性能、抗风压性能及层间变形性能检验报告，现场已开始施工一层及以上的的。</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4.7.7 未按设计和规范要求使用安全玻璃;现场存在问题多于2处及以上。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4.7.8 无后置埋件和槽式预埋件的现场拉拔力检验报告;现场已施工5处及以上。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4.7.9 护栏安装不符合设计和规范要求；现场存在问题多于10处及以上。</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3"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4.7.10 材料必须满足设计、合同、规范要求。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幕墙工程</w:t>
            </w: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4.16.1 幕墙的金属框架与主体结构预埋件的连接、立柱与横梁的连接不符合设计或规范要求。</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4.16.2 幕墙所采用的结构粘结材料不符合设计或规范要求。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4.16.3 锚栓和预埋件安装不符合设计或规范要求。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4.16.4幕墙四周、幕墙内表面与主体结构之间的封堵等防火、隔烟节点不符合设计要求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细部工程</w:t>
            </w: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4.17.1 护栏与结构连接部位或护栏与预埋件的连接节点不符合设计要求。</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4.17.2 护栏高度、栏杆间距、安装位置不符合设计要求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屋面工程</w:t>
            </w: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4.18.1 找平层、 防水保护层未留分隔缝或分隔缝留设不符合设计或规范要求。</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4.18.2 金属屋面的连接方式和连接构造不符合设计或规范要求。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4.18.3 瓦屋面坡度大于100%时，瓦片未按设计要求采取固定加强措施。</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4.18.4 正置式屋面未设置排气孔或每36平方米屋面排气孔数量小于1个</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建筑给排水及供暖工程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4.19.1 中水给水管道与生活饮用水给水管道误接。</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4.19.2管道穿越楼板、墙体时的处理不符合设计或规范要求。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4.19.3 生活饮用水管道系统未按设计和规范要求采取防止回流污染措施致使产生倒流、虹吸回流或背压回流。</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4.19.4 排水、雨水、供暖系统管道的坡度不符合设计或规范要求。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4.19.5 室外给水管道穿越污水井、化粪池、公共厕所等污染源，且未采取有效防护措施。</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4.19.6 采暖系统投入使用前未进行水力平衡调整。</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4.19.7 消防管网安装完毕后，未按设计和规范要求进行强度试验、冲洗和严密性试验。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4.19.8 内嵌于防火墙的消火栓箱，箱体背后封堵的耐火时限不满足设计或规范要求。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4.19.9 室内消火栓系统安装完成后未做试射试验，试射消火栓选点错误、充实水柱长度不符合设计或规范要求。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4.19.10 自动喷水灭火系统喷头安装前未对管道进行冲洗，喷头存在变形、被遮挡、涂刷等现象。</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4.19.11 气体灭火系统灭火剂储存装置及集流管上的泄压装置的泄压方向未朝向安全部位，朝向操作面。</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通风与空调工程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4.20.1风管制作未进行工艺性检验；风管系统安装后未按规范要求进行严密性试验。</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4.20.2 风管穿过需要封闭的防火、防爆的墙体或楼板未按设计和规范要求设置防护套管；风管与防护套管之间未用不燃柔性材料封堵严密。</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4.20.3 管径大于DN300的空调水系统管道及综合支吊架安装前未进行支吊架受力计算。</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4.20.4 风机及风机箱落地安装、制冷（热）机组安装、水泵安装未按设计和规范要求设置减振装置及定位装置；风机及风机箱悬挂安装时，吊架及减振装置不符合设计或规范要求。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4.20.5 空调水系统阀门安装前未按规范要求进行壳体强度和阀瓣密封性能试验；空调水系统管道安装后未按规范要求进行水压试验、冲洗试验。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4.20.6 空调制冷系统、空调水系统与空调风系统的联合试运转及调试不符合设计或规范要求。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4.20.7 防排烟系统联合试运行与调试后的结果不符合设计或规范要求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建筑电气工程</w:t>
            </w: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 供配电系统与设计文件不符，柜、屏、台、箱、盘内控制开关及保护装置的规格、型号不符合设计要求。</w:t>
            </w:r>
          </w:p>
        </w:tc>
        <w:tc>
          <w:tcPr>
            <w:tcW w:w="4819"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851" w:type="dxa"/>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4.21.2 接地（PE）或接零（PEN）支线未单独与接地（PE）或接零（PEN）干线相连接；接闪器与防雷引下线、防雷引下线与接地装置应可靠连接；接地电阻测试数值不符合规范要求；防雷引下线与接闪器、接地装置的连接不符合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4.21.3电动机等外露可导电部分未与保护导体可靠连接或连结导体的材质、截面不符合设计或规范要求。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4.21.4 保护接地导体（PE）在插座之间串接。卫浴间的插座与卫浴间局部等电位端子箱内的端子板未可靠联结。</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4.21.5 质量大于10千克的灯具，固定及悬吊装置未按规范要求做强度试验。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4.21.6 通电试验前，配电线路绝缘电阻、母线的检测和试验、剩余电流动作保护器（RCD）未测试或测试数值不满足设计或规范要求；正式送电前未进行照明通电试运行。</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4.21.7 柜、屏、台、箱、盘及母线槽设置在水管正下方未采取防护措施。</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4.21.8 交流单芯电缆或分相后的每相电缆单根独穿于钢导管内，固定用的夹具和支架形成闭合磁路。</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4.21.9敷设在竖井内穿楼板处和穿越不同防火分区梯架、托盘、槽盒及母线槽、柜（盘）、台等部位防火封堵不满足规范要求。</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4.21.10特别潮湿、高温或有腐蚀性物质的场所以及建筑物吊顶内、墙体内、抹灰层内、保温层内或装饰面内绝缘导线、电缆、护套线明敷。</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4.21.11 应急照明系统功能未按照设计或规范要求进行调试。</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4.21.12 火灾自动报警系统的主要设备未通过国家认证或认可；产品名称、型号、规格与检验报告不一致。</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4.21.13 需要火灾自动报警系统联动控制的消防设备，其联动触发信号未采用两个独立的报警触发装置报警信号的“与”逻辑组合。</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4.21.14 火灾自动报警系统未设置蓄电池备用电源</w:t>
            </w:r>
          </w:p>
        </w:tc>
        <w:tc>
          <w:tcPr>
            <w:tcW w:w="4819"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851" w:type="dxa"/>
            <w:vMerge w:val="continue"/>
            <w:shd w:val="clear" w:color="auto" w:fill="auto"/>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40" w:type="dxa"/>
            <w:vMerge w:val="continue"/>
            <w:shd w:val="clear" w:color="auto" w:fill="auto"/>
            <w:vAlign w:val="center"/>
          </w:tcPr>
          <w:p>
            <w:pPr>
              <w:widowControl/>
              <w:jc w:val="left"/>
              <w:rPr>
                <w:rFonts w:ascii="宋体" w:hAnsi="宋体" w:eastAsia="宋体" w:cs="宋体"/>
                <w:color w:val="000000"/>
                <w:kern w:val="0"/>
                <w:sz w:val="18"/>
                <w:szCs w:val="18"/>
              </w:rPr>
            </w:pPr>
          </w:p>
        </w:tc>
        <w:tc>
          <w:tcPr>
            <w:tcW w:w="7177"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一般项问题（每条隐患扣3分），同问题出现多达5处至以上双倍扣分</w:t>
            </w:r>
          </w:p>
        </w:tc>
        <w:tc>
          <w:tcPr>
            <w:tcW w:w="4819"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一般项隐患每条隐患3分，同问题不累计扣分，最终扣分值可超过一般项总分值</w:t>
            </w:r>
          </w:p>
        </w:tc>
        <w:tc>
          <w:tcPr>
            <w:tcW w:w="851"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3887" w:type="dxa"/>
            <w:gridSpan w:val="4"/>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评分规则：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分项工程中列为主控项和一般项。当主控项存在一条隐患时，</w:t>
            </w:r>
            <w:r>
              <w:rPr>
                <w:rFonts w:hint="eastAsia" w:ascii="宋体" w:hAnsi="宋体" w:eastAsia="宋体" w:cs="宋体"/>
                <w:b/>
                <w:bCs/>
                <w:color w:val="000000"/>
                <w:kern w:val="0"/>
                <w:sz w:val="18"/>
                <w:szCs w:val="18"/>
              </w:rPr>
              <w:t>主控项</w:t>
            </w:r>
            <w:r>
              <w:rPr>
                <w:rFonts w:hint="eastAsia" w:ascii="宋体" w:hAnsi="宋体" w:eastAsia="宋体" w:cs="宋体"/>
                <w:color w:val="000000"/>
                <w:kern w:val="0"/>
                <w:sz w:val="18"/>
                <w:szCs w:val="18"/>
              </w:rPr>
              <w:t>分值“70”分，记“0”分，列为分项“不合格”，当主控项存在两条及以上数量，整个分项工程记“0”分，</w:t>
            </w:r>
            <w:r>
              <w:rPr>
                <w:rFonts w:hint="eastAsia" w:ascii="宋体" w:hAnsi="宋体" w:eastAsia="宋体" w:cs="宋体"/>
                <w:b/>
                <w:bCs/>
                <w:color w:val="000000"/>
                <w:kern w:val="0"/>
                <w:sz w:val="18"/>
                <w:szCs w:val="18"/>
              </w:rPr>
              <w:t>整个分项</w:t>
            </w:r>
            <w:r>
              <w:rPr>
                <w:rFonts w:hint="eastAsia" w:ascii="宋体" w:hAnsi="宋体" w:eastAsia="宋体" w:cs="宋体"/>
                <w:color w:val="000000"/>
                <w:kern w:val="0"/>
                <w:sz w:val="18"/>
                <w:szCs w:val="18"/>
              </w:rPr>
              <w:t>“一票否决”。其次，一般项隐患按照现场问题条数每条3分扣除，若同问题出现次数达到5处及以上数量（或者占整体的百分之50%）则进行翻倍扣分。一般项隐患按照问题条数来统计数量。</w:t>
            </w:r>
          </w:p>
          <w:p>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评分要求：</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、基坑阶段不进行评分，但被评估项目不得出现主控项分项，出现主控项分项在本季度汇报时进行问题隐患通报。</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、被评估项目进入模板工程施工阶段时开始参与评估。</w:t>
            </w:r>
          </w:p>
          <w:p>
            <w:pPr>
              <w:widowControl/>
              <w:jc w:val="left"/>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、收尾阶段（现场外架、施工电梯、塔吊等大型机械设备已拆除完成）等单阶段的标段或项目只进行现场安全文明施工检查不进行综合排名。</w:t>
            </w:r>
          </w:p>
        </w:tc>
      </w:tr>
    </w:tbl>
    <w:p>
      <w:pPr>
        <w:pStyle w:val="2"/>
      </w:pPr>
      <w:r>
        <w:rPr>
          <w:rFonts w:hint="eastAsia"/>
        </w:rPr>
        <w:t>附件1-</w:t>
      </w:r>
      <w:r>
        <w:t>3</w:t>
      </w:r>
      <w:r>
        <w:rPr>
          <w:rFonts w:hint="eastAsia"/>
        </w:rPr>
        <w:t>：安全文明评分表：</w:t>
      </w:r>
    </w:p>
    <w:tbl>
      <w:tblPr>
        <w:tblStyle w:val="13"/>
        <w:tblW w:w="14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1640"/>
        <w:gridCol w:w="6500"/>
        <w:gridCol w:w="310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b/>
                <w:bCs/>
                <w:color w:val="000000"/>
                <w:kern w:val="0"/>
                <w:sz w:val="18"/>
                <w:szCs w:val="18"/>
              </w:rPr>
              <w:t>分部</w:t>
            </w:r>
          </w:p>
        </w:tc>
        <w:tc>
          <w:tcPr>
            <w:tcW w:w="1640" w:type="dxa"/>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分项</w:t>
            </w:r>
          </w:p>
        </w:tc>
        <w:tc>
          <w:tcPr>
            <w:tcW w:w="65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评估内容</w:t>
            </w:r>
          </w:p>
        </w:tc>
        <w:tc>
          <w:tcPr>
            <w:tcW w:w="3100" w:type="dxa"/>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评判标准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安全生产（80%）</w:t>
            </w: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基坑工程</w:t>
            </w: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4.1.1 对可能造成损害的毗邻建筑物、构筑物和地下管线等,未采取专项防护措施。</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w:t>
            </w:r>
            <w:r>
              <w:rPr>
                <w:rFonts w:hint="eastAsia" w:ascii="宋体" w:hAnsi="宋体" w:eastAsia="宋体" w:cs="宋体"/>
                <w:b/>
                <w:bCs/>
                <w:color w:val="000000"/>
                <w:kern w:val="0"/>
                <w:sz w:val="18"/>
                <w:szCs w:val="18"/>
              </w:rPr>
              <w:t>涉及</w:t>
            </w:r>
            <w:r>
              <w:rPr>
                <w:rFonts w:hint="eastAsia" w:ascii="宋体" w:hAnsi="宋体" w:eastAsia="宋体" w:cs="宋体"/>
                <w:color w:val="000000"/>
                <w:kern w:val="0"/>
                <w:sz w:val="18"/>
                <w:szCs w:val="18"/>
              </w:rPr>
              <w:t>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4.1.2 基坑土方超挖且支护不及时。</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4.1.3 基坑支护结构在未达设计要求强度时，即提前开挖和超挖下层土方。</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4.1.4 基坑开挖末采取防止碰撞支护结构、工程桩或扰动基底原状土土层的措施。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4.1.5 人工开挖的狭窄基槽，开挖深度较大并存在边坡塌方危险时，末采取支护措施。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4.1.6 深基坑未进行第三方监测。</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4.1.7 基坑工程变形监控数据已超过报警值、或出现基坑、周边建（构）筑、管线失稳破坏征兆时，未立即停止施工。</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4.1.8 基坑开挖面上方的锚杆、土钉、支撑末达到设计要求时继续向下超挖土方。</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4.1.9 采用锚杆或支撑的支护结构，在末达到设计规定的拆除条件时，拆除锚杆或支撑。</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4.1.10 基坑边堆置土、料具，或使用施工机械等荷载超过设计限值。</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一般项隐患（每条隐患扣5分）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一般项隐患每条隐患5分，同问题不累计扣分，最终扣分值可超过一般项总分值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模板工程（15%）</w:t>
            </w: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4.2.1 基础承载力不满足设计要求。</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4.3.3 扣件式钢管脚手架扣件紧固力矩达不到 40N.M-65N.M.</w:t>
            </w:r>
            <w:r>
              <w:rPr>
                <w:rFonts w:hint="eastAsia" w:ascii="宋体" w:hAnsi="宋体" w:eastAsia="宋体" w:cs="宋体"/>
                <w:b/>
                <w:bCs/>
                <w:kern w:val="0"/>
                <w:sz w:val="18"/>
                <w:szCs w:val="18"/>
              </w:rPr>
              <w:t>（一批次架体中有8颗及以上数量或一根钢管中有3个扣件力矩不足）</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4.2.2 模板支架高宽比大于规定值时，</w:t>
            </w:r>
            <w:r>
              <w:rPr>
                <w:rFonts w:hint="eastAsia" w:ascii="宋体" w:hAnsi="宋体" w:eastAsia="宋体" w:cs="宋体"/>
                <w:color w:val="000000"/>
                <w:kern w:val="0"/>
                <w:sz w:val="18"/>
                <w:szCs w:val="18"/>
                <w:lang w:val="en-US" w:eastAsia="zh-CN"/>
              </w:rPr>
              <w:t>未</w:t>
            </w:r>
            <w:bookmarkStart w:id="18" w:name="_GoBack"/>
            <w:bookmarkEnd w:id="18"/>
            <w:r>
              <w:rPr>
                <w:rFonts w:hint="eastAsia" w:ascii="宋体" w:hAnsi="宋体" w:eastAsia="宋体" w:cs="宋体"/>
                <w:color w:val="000000"/>
                <w:kern w:val="0"/>
                <w:sz w:val="18"/>
                <w:szCs w:val="18"/>
              </w:rPr>
              <w:t>按规定设置连墙杆或采用增加架体宽度的加强措施。模板结构构件的长细比不符合规范要求且末采取加强措施。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4.2.3 钢筋等材料集中堆放或混凝土浇筑顺序未按方案规定进行，造成局部荷载大于设计值。</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4.2.4 模板支架拆除时，混凝土强度未达到设计、规范要求，或未按顺序拆除</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一般项隐患（每条隐患扣4分），同问题出现多达5处至以上双倍扣分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一般项隐患每条隐患4分，同问题不累计扣分，同问题出现多达5处至以上双倍扣分，最终扣分值可超过一般项总分值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脚手架工程（15%）</w:t>
            </w: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4.3.1 基础承载力不满足设计要求。</w:t>
            </w:r>
            <w:r>
              <w:rPr>
                <w:rFonts w:hint="eastAsia" w:ascii="宋体" w:hAnsi="宋体" w:eastAsia="宋体" w:cs="宋体"/>
                <w:b/>
                <w:bCs/>
                <w:kern w:val="0"/>
                <w:sz w:val="18"/>
                <w:szCs w:val="18"/>
              </w:rPr>
              <w:t>（立杆悬空数量连续3跨及以上数量，立杆悬空数量达到单个的5跨）</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w:t>
            </w:r>
            <w:r>
              <w:rPr>
                <w:rFonts w:hint="eastAsia" w:ascii="宋体" w:hAnsi="宋体" w:eastAsia="宋体" w:cs="宋体"/>
                <w:b/>
                <w:bCs/>
                <w:color w:val="000000"/>
                <w:kern w:val="0"/>
                <w:sz w:val="18"/>
                <w:szCs w:val="18"/>
              </w:rPr>
              <w:t>涉及</w:t>
            </w:r>
            <w:r>
              <w:rPr>
                <w:rFonts w:hint="eastAsia" w:ascii="宋体" w:hAnsi="宋体" w:eastAsia="宋体" w:cs="宋体"/>
                <w:color w:val="000000"/>
                <w:kern w:val="0"/>
                <w:sz w:val="18"/>
                <w:szCs w:val="18"/>
              </w:rPr>
              <w:t>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4.3.2 脚手架使用过程中，连墙件设置的位置、数量偏差较大或整层缺失。</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4.3.3 扣件式钢管脚手架扣件紧固力矩达不到 40N.M-65N.M.</w:t>
            </w:r>
            <w:r>
              <w:rPr>
                <w:rFonts w:hint="eastAsia" w:ascii="宋体" w:hAnsi="宋体" w:eastAsia="宋体" w:cs="宋体"/>
                <w:b/>
                <w:bCs/>
                <w:kern w:val="0"/>
                <w:sz w:val="18"/>
                <w:szCs w:val="18"/>
              </w:rPr>
              <w:t>（一批次架体中有8颗及以上数量或一根钢管中有3个扣件力矩不足）</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4.3.4 脚手架拆除时，整层或数层同时拆除连墙件。</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4.3.5将模板支架、缆风绳、泵送混凝土和砂浆输送管、卸料平台等固定在架体上。</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4.3.6 附着式升降脚手架未经检测检验、未办理使用登记备案即投入使用。</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4.3.7 附着式升降脚手架、爬模架附着支承结构数量、构造、附着处混凝土强度等不满足设计要求。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4.3.8 附着式升降脚手架、爬模架防倾覆、防坠落或同步升降控制装置不符合设计要求。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4.3.9 附着式升降脚手架结构构造尺寸不符合规范规定，架体悬臂高度大于架体高度的2/5，或大于 6m</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4.3.10 附着式升降脚手架的架体与物料平台相连。</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一般项隐患（每条隐患扣4分），同问题出现多达5处至以上双倍扣分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一般项隐患每条隐患4分，同问题不累计扣分，同问题出现多达5处至以上双倍扣分，最终扣分值可超过一般项总分值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高处作业及安全防护（15%）</w:t>
            </w: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4.4.1 高处临边作业，临空一侧未设置防护设施且作业人员未正确系挂安全带，或发生作业人员在未固定、无防护设施的高处构件及管道上作业、行走的情形。</w:t>
            </w:r>
            <w:r>
              <w:rPr>
                <w:rFonts w:hint="eastAsia" w:ascii="宋体" w:hAnsi="宋体" w:eastAsia="宋体" w:cs="宋体"/>
                <w:b/>
                <w:bCs/>
                <w:kern w:val="0"/>
                <w:sz w:val="18"/>
                <w:szCs w:val="18"/>
              </w:rPr>
              <w:t>（5米及以上高处作业需进行一票否决，数值取现场作业面最不利点计算）</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4.4.2 洞口短边边长大于或等于 500mm 时，未采取有效防护措施。</w:t>
            </w:r>
            <w:r>
              <w:rPr>
                <w:rFonts w:hint="eastAsia" w:ascii="宋体" w:hAnsi="宋体" w:eastAsia="宋体" w:cs="宋体"/>
                <w:b/>
                <w:bCs/>
                <w:kern w:val="0"/>
                <w:sz w:val="18"/>
                <w:szCs w:val="18"/>
              </w:rPr>
              <w:t>(平面洞口必须设置防护)</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4.4.5 钢结构安装过程中，当利用钢梁作为水平通道时，未设置安全绳等防护设施。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4.4.6 落地式操作平台未与建筑物进行刚性连接或未设防倾覆措施。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4.4.7 悬挑式操作平台的搁置点、拉结点、支撑点未设置在稳定的主体结构上,且未做可靠连接。</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4.4.8 移动式操作平台行走轮和导向轮无制动器和刹车轮等制动措施，或在非移动情况下未保持制动状态。</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4.4.9 钢结构、网架安装用支撑平台基础承载力不满足设计要求。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4.4.10 钢结构、网架安装支撑平台未搭设同步防风、防倾覆措施。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4.4.11 卸料平台荷载超载、物料码放超高；悬挑式卸料平台钢梁、钢丝绳未与主体结构形成可靠连接</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4.3.10 高处作业吊篮使用达到报废标准的钢丝绳。</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4.3.11 高处作业吊篮悬挂机构、配重、额定荷载经计算不满足抗倾覆安全系数≥2 的要求。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4.1.12 吊篮悬挂机构支架支撑点处的结构支撑能力小于所选吊篮各工况的荷载最大值。</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4.1.13 吊篮配重块无稳固可靠、防止随意挪移的措施。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4.3.14 高处作业吊篮安全锁失效、安全绳未独立悬挂。</w:t>
            </w:r>
            <w:r>
              <w:rPr>
                <w:rFonts w:hint="eastAsia" w:ascii="宋体" w:hAnsi="宋体" w:eastAsia="宋体" w:cs="宋体"/>
                <w:b/>
                <w:bCs/>
                <w:kern w:val="0"/>
                <w:sz w:val="18"/>
                <w:szCs w:val="18"/>
              </w:rPr>
              <w:t>（3台及以上数量，或占抽查总数的30%，抽查数量不得少于10台）</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4.3.15 高处作业吊篮超载使用或吊篮内作业人员数量超过 2 人。</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一般项隐患（每条隐患扣4分），同问题出现多达5处至以上双倍扣分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一般项隐患每条隐患4分，同问题不累计扣分，同问题出现多达5处至以上双倍扣分，最终扣分值可超过一般项总分值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临时用电（15%）</w:t>
            </w: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4.6.1 外电线路与在建工程及脚手架、机械设备、场内机动车道之间的安全距离不符合规范要求且未采取防护措施。</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4.6.2 配电系统未采用三级配电两级保护系统，未采用 TN-S 接零保护系统，配电箱与开关箱漏电保护器参数不匹配。TN 系统中的保护零线重复接地不符合规范要求。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4.6.3 配电系统或电气设备调试、试运行时，未按操作规程和程序进行，未统一指挥、专人监护。</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4.6.4 特殊场所（隧道、人防工程、高温、有导电灰尘、比较潮湿等）照明未按规定使用安全电压</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一般项隐患（每条隐患扣4分），同问题出现多达5处至以上双倍扣分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一般项隐患每条隐患4分，同问题不累计扣分，同问题出现多达5处至以上双倍扣分，最终扣分值可超过一般项总分值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起重机械及起重吊装（15%）</w:t>
            </w: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 起重机械未经验收合格投入使用。进入施工现场的起重机械不具备特种设备制造许可证、产品合格证、特种设备制造监督检验证明、备案证明、安装使用说明书和自检合格证明。</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4.7.2 在用起重机械超过使用年限未评估或评估不合格。</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4.7.3 起重机械安装、顶升、附着、拆卸未按规范、说明书和专项方案施工。</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4.7.4 大风、大雨、大雾等恶劣天气进行起重机械安拆或吊装作业。</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4.7.5 起重机械基础未按国家标准和使用说明书规定要求进行设计和施工。</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4.7.6 起重机械主要受力构件或结构件开焊、开裂、锈蚀、塑性变形。</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4.7.7 起重机械安全保护装置缺失或失效。如起重机械的变幅限位器、力矩限制器、起重量限制器、防坠安全器、钢丝绳防脱装置、防脱钩装置</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以及各种行程限位开关等不全、失效、随意调整或拆除。</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4.7.8 起重机械结构连接螺栓、连接销轴缺失或连接螺栓达不到规定扭力矩。</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4.7.9 起重机械零部件达到报废标准。</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4.7.10 塔式起重机、施工升降机垂直度偏差大于规范要求。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4.7.11 塔式起重机之间安全距离不符合规范要求。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4.7.12 门式起重机轨道或基础梁不均匀沉降。</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4.7.13 门式起重机停用时，未使用夹轨器夹紧，无锚定装置或其他防风防滑装置。</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4.7.14 施工升降机防坠安全器及所有限位器失效或超载使用。</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4.7.15 物料提升机安全停层装置缺失或失效。</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4.7.16 流动式起重机支腿（或履带）支承面的平整度和基础承载力不满足规范和说明书要求。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4.7.17 起重吊装作业用吊索具达到报废标准。</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4.7.18 起重机械吊装时，其任何部位或被吊物与架空线路的最小安全距离不符合规定；或越过无防护设施的外电架空线路作业。</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4.7.19 大件起重吊装、多台起重设备联合作业或吊运异形结构无吊装方案。</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4.7.20 起重吊装作业违反“十不吊”要求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一般项隐患（每条隐患扣5分）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一般项隐患每条隐患5分，同问题不累计扣分，同问题出现多达5处至以上双倍扣分，最终扣分值可超过一般项总分值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消防安全（15%）</w:t>
            </w:r>
          </w:p>
        </w:tc>
        <w:tc>
          <w:tcPr>
            <w:tcW w:w="6500" w:type="dxa"/>
            <w:shd w:val="clear" w:color="000000"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4.9.1 施工现场内未按规定设置临时消防车道、疏散通道、安全出口，或以上设施被堵塞、占用。</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4.9.2 主要临时用房、临时设施的防火间距小于规定值。</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4.9.3 施工现场设置员工宿舍。</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4.9.4 施工现场未按规定设置临时消防给水系统或消防给水系统不能正常使用。</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4.9.5 消火栓泵未采用专用消防配电线路，或电源未引自施工现场总配电箱的总断路器上端。</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4.9.6 施工现场使用的保温材料燃烧性能等级不符合规范或设计要求。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4.9.7 室内使用油漆及其有机溶剂、乙二胺、冷底子油等易挥发产生易燃气体作业时，未保持通风。</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4.9.8 施工现场未建立实施动火审批制度或现场动火部位未设置动火监护人。</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4.9.9 在具有火灾、爆炸危险的场所使用明火；寒冷天气施工时使用明火进行升温保温；在宿舍内使用明火取暖、做饭。</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4.9.10 </w:t>
            </w:r>
            <w:r>
              <w:rPr>
                <w:rFonts w:hint="eastAsia" w:ascii="宋体" w:hAnsi="宋体" w:eastAsia="宋体" w:cs="宋体"/>
                <w:b/>
                <w:bCs/>
                <w:kern w:val="0"/>
                <w:sz w:val="18"/>
                <w:szCs w:val="18"/>
              </w:rPr>
              <w:t>施工区及室内违规存放电动自行车或违规充电。</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4.9.11 采用不符合消防规定的供配电线缆。</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一般项隐患（每条隐患扣5分），同问题出现多达5处至以上双倍扣分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一般项隐患每条隐患5分，同问题不累计扣分，同问题出现多达5处至以上双倍扣分，最终扣分值可超过一般项总分值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施工机具（10%）</w:t>
            </w: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4.5.1 桩机作业时，现场场地平整度、基础承载力和垂直度不满足说明书要求。</w:t>
            </w:r>
          </w:p>
        </w:tc>
        <w:tc>
          <w:tcPr>
            <w:tcW w:w="3100" w:type="dxa"/>
            <w:vMerge w:val="restart"/>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单项主控项涉及后主控项分值全部扣除，两项及以上主控项涉及整个分部项”零分“</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4.5.2 使用混凝土输送泵车时，场地平整度、基础承载力和支腿伸出长度不满足说明书要求。</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4.5.3 使用混凝土输送泵车布料杆起吊和拖拉物件，接长布料杆配管超出说明书规定的范围。</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4.5.4 混凝土布料机机体中心位置与施工作业面临边距离小于机体结构总高度的 1.5 倍，且没有防倾覆措施。</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4.5.5 施工机具的各种安全防护装置缺失或失效。</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4.5.6 泵车施工作业中，驾驶室内不得有人员在内，随车人员必须持证上岗作业。</w:t>
            </w:r>
          </w:p>
        </w:tc>
        <w:tc>
          <w:tcPr>
            <w:tcW w:w="3100" w:type="dxa"/>
            <w:vMerge w:val="continue"/>
            <w:vAlign w:val="center"/>
          </w:tcPr>
          <w:p>
            <w:pPr>
              <w:widowControl/>
              <w:jc w:val="left"/>
              <w:rPr>
                <w:rFonts w:ascii="宋体" w:hAnsi="宋体" w:eastAsia="宋体" w:cs="宋体"/>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000000"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一般项隐患（每条隐患扣5分），同问题出现多达5处至以上双倍扣分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一般项隐患每条隐患5分，同问题不累计扣分，同问题出现多达5处至以上双倍扣分，最终扣分值可超过一般项总分值</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65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安全生产得分情况</w:t>
            </w:r>
          </w:p>
        </w:tc>
        <w:tc>
          <w:tcPr>
            <w:tcW w:w="4460" w:type="dxa"/>
            <w:gridSpan w:val="2"/>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文明施工（15%）</w:t>
            </w: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扬尘防治”6个百分百“及文明施工</w:t>
            </w:r>
          </w:p>
        </w:tc>
        <w:tc>
          <w:tcPr>
            <w:tcW w:w="6500" w:type="dxa"/>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b/>
                <w:bCs/>
                <w:kern w:val="0"/>
                <w:sz w:val="18"/>
                <w:szCs w:val="18"/>
              </w:rPr>
              <w:t>（施工现场100%围蔽）每一条隐患10分</w:t>
            </w:r>
            <w:r>
              <w:rPr>
                <w:rFonts w:hint="eastAsia" w:ascii="宋体" w:hAnsi="宋体" w:eastAsia="宋体" w:cs="宋体"/>
                <w:b/>
                <w:bCs/>
                <w:strike/>
                <w:kern w:val="0"/>
                <w:sz w:val="18"/>
                <w:szCs w:val="18"/>
              </w:rPr>
              <w:br w:type="textWrapping"/>
            </w:r>
            <w:r>
              <w:rPr>
                <w:rFonts w:hint="eastAsia" w:ascii="宋体" w:hAnsi="宋体" w:eastAsia="宋体" w:cs="宋体"/>
                <w:kern w:val="0"/>
                <w:sz w:val="18"/>
                <w:szCs w:val="18"/>
              </w:rPr>
              <w:t>建设工程施工围蔽按照《广东省建设工程施工扬尘污染防治管理办法(试行)》、韶关市住房和城乡建设管理局下发的《关于进一步加强建筑施工扬尘污染治理的通知》韶市建字〔2018〕764号、关于对全市建筑工地围挡</w:t>
            </w:r>
          </w:p>
          <w:p>
            <w:pPr>
              <w:widowControl/>
              <w:jc w:val="left"/>
              <w:rPr>
                <w:rFonts w:ascii="宋体" w:hAnsi="宋体" w:eastAsia="宋体" w:cs="宋体"/>
                <w:b/>
                <w:bCs/>
                <w:color w:val="000000"/>
                <w:kern w:val="0"/>
                <w:sz w:val="18"/>
                <w:szCs w:val="18"/>
              </w:rPr>
            </w:pPr>
            <w:r>
              <w:rPr>
                <w:rFonts w:hint="eastAsia" w:ascii="宋体" w:hAnsi="宋体" w:eastAsia="宋体" w:cs="宋体"/>
                <w:kern w:val="0"/>
                <w:sz w:val="18"/>
                <w:szCs w:val="18"/>
              </w:rPr>
              <w:t>进行规范设置的通知等相关文件执行，</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（工地路面100%硬化）每一条隐患10分</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工地路面硬化总体要求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为满足绿色施工要求，应结合施工设计方案，合理规划施工场地平面布置，对主要作业区、行车区、办公区、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居住区进行硬化。地面硬化形式包括混凝土路面、钢板路面、预制混凝土路面、人行道砖路面等。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（一）施工现场大门内外通道、 临时设施室内地面、材料堆放、施工现场大门内外通道、临时设施室内地面、材料堆放场 钢筋加工场 仓库地面等区域 应当进行 、钢筋加工场、仓库地面等区域，应当进行硬底化，机动车通道的宽度不小于3.5米。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（二）生活服务区、办公区范围内，可采用人行道砖进行铺装，可配套实施园林绿化设施，并加强洒水，降低扬尘。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（三）施工工地在基坑开挖阶段，施工便道应当及时铺填碎石、钢板或其它材料，防止扬尘，施工到±0.00时，施工道路必须实现硬底化。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（四）当施工现场具备水泥混凝土硬地化条件的，尽量采用地面硬化措施，当无法采用硬化措施时，应采用以下技术措施控制扬尘：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1.施工作业持续时间在15日内的采取洒水防尘措施；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2.施工作业持续时间在15日至3个月的，采取使用表面喷洒沥青乳液或其它表面固化材料，并加强洒水的防尘措施；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3.施工作业持续时间在 施工作业持续时间在3个月以上的 采取沥青乳液改善土（集中搅 个月以上的，采取沥青乳液改善土（集中搅拌混合料后现场摊铺碾压成型或现场喷洒 料后现场摊铺碾压成型或现场喷洒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沥青乳液后现场机械拌和碾压成型）防尘措施，其摊铺厚度、沥青乳液用量等根据施工作业时间、施工车辆的大小及数量等通过试验论证后确定。</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（工地沙土、物料100%覆盖）每一条隐患10分</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工地砂土、物料覆盖总体要求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（一）工程渣土、建筑垃圾应当集中分类堆放，严密覆盖，宜在施工工地内设置封闭式垃圾站，严禁高空抛洒；非施工作业面的裸露土或临时存放的土堆闲置3个月内的，应该进行覆盖、压实、洒水等降尘措施。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（二）弃土、弃料以及其它建筑垃圾的临时覆盖可用编织布或者密布网。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 建筑土方开挖后应当尽快回填，不能及时回填的应当采取覆盖或者固化等措施。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（四）对裸露的砂土可采用密布网进行覆盖或料斗封闭。</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（施工作业100%洒水）每一条隐患10分</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施工洒水总体要求</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喷淋系统设置(主要在新建工程设置)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设置部位：工地围墙上方；基础施工及土方开挖阶段的基坑周边，涉及基坑开挖施工的，应在每道混凝土支撑上设置喷淋系统；房屋建筑主体阶段的外排栅、爬升脚手架；塔吊等易产生扬尘的部位应设置喷淋系统；市政道路施工铣刨作业；拆除作业、爆破作业、预拌干混砂浆施工；房屋建筑和市政工程围挡；施工现场主要道路等部位或者施工作业阶段应当采取喷雾、喷淋或者洒水等扬尘污染防治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喷淋系统设置要求：有土方作业的基坑布设间距1.5米，喷头大小4厘米，布设范围围绕基坑一圈；有外排栅结构，喷淋系统以间距3米，喷头大小4厘米一圈设置，第一道设置在15-20米，然后每隔25米设置一道；工地围墙外围间距1.5米，喷头向内，斜角约45度设置，并与围墙 气设施保持安 离；其 易产 扬 的施 作 根据扬 污染程度设置相应的喷雾设备或者洒水降 ；围挡、建筑 体外 上电气设施保持安全距离；其它易产生扬尘的施工作业根据扬尘污染程度设置相应的喷雾设备或者洒水降尘；围挡、建筑主体外排栅上用于喷淋系统的水管颜色宜采用浅灰色（#1272和#1264）。</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 雾炮设备设置。土方开挖阶段在基坑周边按照30-50米间隔加设雾炮设备1台。扬尘达标要求：土方作业阶段，达到作业区目测扬尘高度小于1 5. 米 不扩散到场区外 结构施工 安装装饰装修阶段 作业区目测扬尘高度小于 米，不扩散到场区外；结构施工、安装装饰装修阶段，作业区目测扬尘高度小于0 5. 米 施工现场非作业区达到目测无 米；施工现场非作业区达到目测无扬尘的要求。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（三）开启喷淋系统或者洒水降尘的时间安排。根据施工现场扬尘情况，每天安排洒水不少于4次，洒水沿施工道路进行，早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上7:30-8:00，中午11:00-12:00，下午14:30-15:0017:30-18:00各一次；扬尘较多、遇污染天气时以及每年10月至次年2月应安排6次以上；开启喷淋系统按此时间进行，每次持续1小时以上，基坑开挖或者拆除工程等易产生扬尘的作业，必须全时开启喷淋系统和雾炮设备；场内道路车辆流量每30分钟高于4架次的路面，维持整段路面湿润。每天洒水和开启喷淋系统、雾炮设备要设立专门登记本、安排专人负责登记签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拆除工程100%洒水降尘。拆除工程必须采取喷水降尘措施，气象预报风速达到5级时，应当停止拆除工程施工。渣土要及时清运或者覆盖，在拆除施工完成之日起3日内清运完毕，并应遵守拆除工程管理的相关规定。</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（出工地车辆100%冲净车轮车身）每一条隐患10分</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车辆冲洗总体要求</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（一）车辆出入管理：工地出入口应当安排专人进行车辆清洗和登记 进出工地的运输车辆的轮胎和车身外表应当完全冲洗干净后方可进出工地。1. 车辆冲洗干净标准：进出工地的运输车辆的轮胎和车身外表应当完全除泥，确保车辆驶出工地时无尘土飞扬。2. 建立管理台账：建立泥头车管理台帐，详细记录车辆证照信息、进出场信息、冲洗情况、密闭情况等。每次车辆清洗要登记进出工地车辆的车牌号码、驾驶员姓名、进出工地时间等信息，车辆冲洗完后驾驶员和冲洗人要签名，监理单位负责人不定时对车辆清洗情况进行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（二）车辆冲洗设施设置要求。</w:t>
            </w:r>
            <w:r>
              <w:rPr>
                <w:rFonts w:hint="eastAsia" w:ascii="宋体" w:hAnsi="宋体" w:eastAsia="宋体" w:cs="宋体"/>
                <w:kern w:val="0"/>
                <w:sz w:val="18"/>
                <w:szCs w:val="18"/>
              </w:rPr>
              <w:t>要求设置自动洗车装置并配备高压冲洗水枪，同时安排专人管理。不具备设置标准洗车槽设施的市政、管线工程，经所在工程的监管部门同意后，施工单位应采用移动式冲水设备冲洗工地车辆，并安排工人保洁。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（三）建筑废弃物装载及运输要求。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建筑废弃物装载要求：驶出工地的渣土和粉状物料运输车辆应完全封闭严密且平装，不能高于车厢围栏且遮盖率达到100%，车辆钢盖板必须与车底平行。施工现场泥头车或建筑材料（沙、石粉或余泥）运输车辆，车箱禁止用帆布或安全网覆盖，一律采用两旁带自动挡板的车箱，并做到全密封，防止建筑材料、垃圾和工程渣土飞扬 垃圾和工程渣土飞扬、洒落、泄漏等。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建筑废弃物运输要求：工地在余泥运输阶段，施工单位要安排配备专职建筑废弃物运输管理人员 负责检查余泥装载和“三不准出”是指超载、无遮盖、未冲洗干净车轮和车身的车辆 坚决不准驶出工地）等相关制度的落实。车辆驶出时应保证清洁，车身无泥水滴落。</w:t>
            </w:r>
            <w:r>
              <w:rPr>
                <w:rFonts w:hint="eastAsia" w:ascii="宋体" w:hAnsi="宋体" w:eastAsia="宋体" w:cs="宋体"/>
                <w:kern w:val="0"/>
                <w:sz w:val="18"/>
                <w:szCs w:val="18"/>
              </w:rPr>
              <w:br w:type="textWrapping"/>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（长期裸土100%覆盖或绿化）每一条隐患10分</w:t>
            </w:r>
            <w:r>
              <w:rPr>
                <w:rFonts w:hint="eastAsia" w:ascii="宋体" w:hAnsi="宋体" w:eastAsia="宋体" w:cs="宋体"/>
                <w:b/>
                <w:bCs/>
                <w:color w:val="000000"/>
                <w:kern w:val="0"/>
                <w:sz w:val="18"/>
                <w:szCs w:val="18"/>
              </w:rPr>
              <w:br w:type="textWrapping"/>
            </w:r>
            <w:r>
              <w:rPr>
                <w:rFonts w:hint="eastAsia" w:ascii="宋体" w:hAnsi="宋体" w:eastAsia="宋体" w:cs="宋体"/>
                <w:color w:val="000000"/>
                <w:kern w:val="0"/>
                <w:sz w:val="18"/>
                <w:szCs w:val="18"/>
              </w:rPr>
              <w:t>长期裸土覆盖总体要求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（一）施工现场内裸露3个月以上的土地，应当采取绿化措施；裸露3个月以下的土地，应当采取覆盖、压实、洒水等压尘措施。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需要堆放3个月以上的渣土、堆土等应覆盖遮阴网，喷水保湿、培育自然植被;或者种植成本不高、覆盖性强、生长较快的草本植物，实行临时绿化。短期内不能按规划实施的空间规划绿地，可采取生态喷播的办法试行临时绿化 施工工地裸露土地绿化率 可采取生态喷播的办法试行临时绿化。施工工地裸露土地绿化率不少于95%。</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三）对土堆的边缘应适当垒砌砖石加以围挡处理，土堆应全面覆盖遮阴网，经常喷水，防止扬尘。进行草种、花卉播种，应使植物种子与表层土壤结合密切，然后喷水保湿，勤于养护，直至植物正常生长达到覆盖目的。施工工地堆土场宜设置简易喷灌设施，适时喷水保湿。</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一般项隐患每条隐患10分，同问题不累计扣分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一般项隐患（每条隐患扣3分）</w:t>
            </w:r>
          </w:p>
        </w:tc>
        <w:tc>
          <w:tcPr>
            <w:tcW w:w="3100" w:type="dxa"/>
            <w:shd w:val="clear" w:color="auto" w:fill="auto"/>
            <w:vAlign w:val="center"/>
          </w:tcPr>
          <w:p>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一般项隐患每条隐患3分，同问题不累计扣分</w:t>
            </w:r>
          </w:p>
        </w:tc>
        <w:tc>
          <w:tcPr>
            <w:tcW w:w="1360" w:type="dxa"/>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疫情防控（5%）</w:t>
            </w:r>
          </w:p>
        </w:tc>
        <w:tc>
          <w:tcPr>
            <w:tcW w:w="164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疫情防控（5%）</w:t>
            </w: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制定了专项疫情防控方案和应急预案，参建各方组建疫情防控指挥部，建立疫情防控岗位责任制，将疫情防控工作责任落实到具体单位（施工、监理等）和人员</w:t>
            </w:r>
          </w:p>
        </w:tc>
        <w:tc>
          <w:tcPr>
            <w:tcW w:w="3100" w:type="dxa"/>
            <w:vMerge w:val="restar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c>
          <w:tcPr>
            <w:tcW w:w="1360" w:type="dxa"/>
            <w:vMerge w:val="restart"/>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建立疫情防控每日报告制度，各参建单位每天向代建中心项目负责人或项目组组长报告当天疫情防控情况</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各参建单位掌握务工人员尤其是返粤人员的行程信息，对来自或去过疫情重点地区的人员及其密切接触者，按照规定一律严格落实医学观察、隔离等措施</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施工单位设立卫生员，建立各单位驻场人员日常健康监测台账，及时报告异常情况；对进出工地的所有人员、车辆登记造册，严格控制无关人员进入；施工作业区要设置体温检测点，及时掌握人员健康情况</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施工单位根据工程的规模及工人实际情况，配备相应数量的体温检测仪器、消毒用品、一次性医用口罩等防护用品、设备，建立防疫物资储备使用台账，保障防疫物资充足到位</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利用现有设施设置单独的隔离观察区，用于临时隔离观察人员的生活居住</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加强工地环境消毒防疫，每天对建筑工地内的办公、宿舍、食堂、浴室、厕所等人员聚集区或公共区域做好清扫、通风和消毒消杀等工作</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工人宿舍设置符合疫情防控要求，住宿人员尽量避免人员过度聚集；工地食堂采取分餐措施，减少人员聚集引发的疫情传播隐患</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参建单位将相关疫情防控知识教育纳入进场和每日岗前教育，在工地显著位置张贴疫情防控宣传海报，或通过微信、广播等方式进行宣传</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现场随机抽选三位工人（新进场工人）及三位管理，检查人员是否进行核算检测（一个月内）及疫苗注射（第二针）。</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40" w:type="dxa"/>
            <w:vMerge w:val="continue"/>
            <w:vAlign w:val="center"/>
          </w:tcPr>
          <w:p>
            <w:pPr>
              <w:widowControl/>
              <w:jc w:val="left"/>
              <w:rPr>
                <w:rFonts w:ascii="宋体" w:hAnsi="宋体" w:eastAsia="宋体" w:cs="宋体"/>
                <w:b/>
                <w:bCs/>
                <w:color w:val="000000"/>
                <w:kern w:val="0"/>
                <w:sz w:val="18"/>
                <w:szCs w:val="18"/>
              </w:rPr>
            </w:pPr>
          </w:p>
        </w:tc>
        <w:tc>
          <w:tcPr>
            <w:tcW w:w="1640" w:type="dxa"/>
            <w:vMerge w:val="continue"/>
            <w:vAlign w:val="center"/>
          </w:tcPr>
          <w:p>
            <w:pPr>
              <w:widowControl/>
              <w:jc w:val="left"/>
              <w:rPr>
                <w:rFonts w:ascii="宋体" w:hAnsi="宋体" w:eastAsia="宋体" w:cs="宋体"/>
                <w:b/>
                <w:bCs/>
                <w:color w:val="000000"/>
                <w:kern w:val="0"/>
                <w:sz w:val="18"/>
                <w:szCs w:val="18"/>
              </w:rPr>
            </w:pPr>
          </w:p>
        </w:tc>
        <w:tc>
          <w:tcPr>
            <w:tcW w:w="6500" w:type="dxa"/>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设置专门的废弃口罩等特殊有害垃圾定点收集桶，严禁偷倒乱倒垃圾，定期开展施工现场环境清洁整治</w:t>
            </w:r>
          </w:p>
        </w:tc>
        <w:tc>
          <w:tcPr>
            <w:tcW w:w="3100" w:type="dxa"/>
            <w:vMerge w:val="continue"/>
            <w:vAlign w:val="center"/>
          </w:tcPr>
          <w:p>
            <w:pPr>
              <w:widowControl/>
              <w:jc w:val="left"/>
              <w:rPr>
                <w:rFonts w:ascii="宋体" w:hAnsi="宋体" w:eastAsia="宋体" w:cs="宋体"/>
                <w:b/>
                <w:bCs/>
                <w:color w:val="000000"/>
                <w:kern w:val="0"/>
                <w:sz w:val="18"/>
                <w:szCs w:val="18"/>
              </w:rPr>
            </w:pPr>
          </w:p>
        </w:tc>
        <w:tc>
          <w:tcPr>
            <w:tcW w:w="1360" w:type="dxa"/>
            <w:vMerge w:val="continue"/>
            <w:vAlign w:val="center"/>
          </w:tcPr>
          <w:p>
            <w:pPr>
              <w:widowControl/>
              <w:jc w:val="left"/>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440" w:type="dxa"/>
            <w:gridSpan w:val="5"/>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评分规则：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分项工程中列为主控项和一般项。当主控项存在一条隐患时，</w:t>
            </w:r>
            <w:r>
              <w:rPr>
                <w:rFonts w:hint="eastAsia" w:ascii="宋体" w:hAnsi="宋体" w:eastAsia="宋体" w:cs="宋体"/>
                <w:b/>
                <w:bCs/>
                <w:color w:val="000000"/>
                <w:kern w:val="0"/>
                <w:sz w:val="18"/>
                <w:szCs w:val="18"/>
              </w:rPr>
              <w:t>主控项</w:t>
            </w:r>
            <w:r>
              <w:rPr>
                <w:rFonts w:hint="eastAsia" w:ascii="宋体" w:hAnsi="宋体" w:eastAsia="宋体" w:cs="宋体"/>
                <w:color w:val="000000"/>
                <w:kern w:val="0"/>
                <w:sz w:val="18"/>
                <w:szCs w:val="18"/>
              </w:rPr>
              <w:t>分值“60”分，记“0”分，列为分项“不合格”，当主控项存在两条及以上数量，整个分项工程记“0”分，</w:t>
            </w:r>
            <w:r>
              <w:rPr>
                <w:rFonts w:hint="eastAsia" w:ascii="宋体" w:hAnsi="宋体" w:eastAsia="宋体" w:cs="宋体"/>
                <w:b/>
                <w:bCs/>
                <w:color w:val="000000"/>
                <w:kern w:val="0"/>
                <w:sz w:val="18"/>
                <w:szCs w:val="18"/>
              </w:rPr>
              <w:t>整个分项</w:t>
            </w:r>
            <w:r>
              <w:rPr>
                <w:rFonts w:hint="eastAsia" w:ascii="宋体" w:hAnsi="宋体" w:eastAsia="宋体" w:cs="宋体"/>
                <w:color w:val="000000"/>
                <w:kern w:val="0"/>
                <w:sz w:val="18"/>
                <w:szCs w:val="18"/>
              </w:rPr>
              <w:t>“一票否决”。其次，一般项隐患按照现场问题条数每条4分扣除，若同问题出现次数达到5处及以上数量（或者占整体的百分之50%）则进行翻倍扣分。</w:t>
            </w:r>
          </w:p>
          <w:p>
            <w:pPr>
              <w:widowControl/>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评分要求：</w:t>
            </w:r>
          </w:p>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hint="eastAsia" w:ascii="宋体" w:hAnsi="宋体" w:eastAsia="宋体" w:cs="宋体"/>
                <w:b/>
                <w:bCs/>
                <w:color w:val="000000"/>
                <w:kern w:val="0"/>
                <w:sz w:val="18"/>
                <w:szCs w:val="18"/>
              </w:rPr>
              <w:t>基坑阶段不进行评分，但被评估项目不得出现主控项分项，出现主控项分项在本季度汇报时进行问题隐患通报（针对基坑阶段重点评估）</w:t>
            </w:r>
            <w:r>
              <w:rPr>
                <w:rFonts w:hint="eastAsia" w:ascii="宋体" w:hAnsi="宋体" w:eastAsia="宋体" w:cs="宋体"/>
                <w:color w:val="000000"/>
                <w:kern w:val="0"/>
                <w:sz w:val="18"/>
                <w:szCs w:val="18"/>
              </w:rPr>
              <w:t>。</w:t>
            </w:r>
          </w:p>
          <w:p>
            <w:pPr>
              <w:widowControl/>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、被评估项目进入</w:t>
            </w:r>
            <w:r>
              <w:rPr>
                <w:rFonts w:hint="eastAsia" w:ascii="宋体" w:hAnsi="宋体" w:eastAsia="宋体" w:cs="宋体"/>
                <w:b/>
                <w:bCs/>
                <w:color w:val="000000"/>
                <w:kern w:val="0"/>
                <w:sz w:val="18"/>
                <w:szCs w:val="18"/>
              </w:rPr>
              <w:t>模板工程施工阶段时</w:t>
            </w:r>
            <w:r>
              <w:rPr>
                <w:rFonts w:hint="eastAsia" w:ascii="宋体" w:hAnsi="宋体" w:eastAsia="宋体" w:cs="宋体"/>
                <w:color w:val="000000"/>
                <w:kern w:val="0"/>
                <w:sz w:val="18"/>
                <w:szCs w:val="18"/>
              </w:rPr>
              <w:t>开始参与评估。（</w:t>
            </w:r>
            <w:r>
              <w:rPr>
                <w:rFonts w:hint="eastAsia" w:ascii="宋体" w:hAnsi="宋体" w:eastAsia="宋体" w:cs="宋体"/>
                <w:b/>
                <w:bCs/>
                <w:color w:val="000000"/>
                <w:kern w:val="0"/>
                <w:sz w:val="18"/>
                <w:szCs w:val="18"/>
              </w:rPr>
              <w:t>底板施工完成开始搭设模板支架时开始参与评估</w:t>
            </w:r>
            <w:r>
              <w:rPr>
                <w:rFonts w:hint="eastAsia" w:ascii="宋体" w:hAnsi="宋体" w:eastAsia="宋体" w:cs="宋体"/>
                <w:color w:val="000000"/>
                <w:kern w:val="0"/>
                <w:sz w:val="18"/>
                <w:szCs w:val="18"/>
              </w:rPr>
              <w:t>）。</w:t>
            </w:r>
          </w:p>
        </w:tc>
      </w:tr>
    </w:tbl>
    <w:p>
      <w:pPr>
        <w:tabs>
          <w:tab w:val="left" w:pos="1133"/>
        </w:tabs>
      </w:pPr>
    </w:p>
    <w:p>
      <w:pPr>
        <w:widowControl/>
        <w:jc w:val="left"/>
      </w:pPr>
      <w:r>
        <w:br w:type="page"/>
      </w:r>
    </w:p>
    <w:p>
      <w:pPr>
        <w:pStyle w:val="2"/>
      </w:pPr>
      <w:r>
        <w:rPr>
          <w:rFonts w:hint="eastAsia"/>
        </w:rPr>
        <w:t>附件1-</w:t>
      </w:r>
      <w:r>
        <w:t>4</w:t>
      </w:r>
      <w:r>
        <w:rPr>
          <w:rFonts w:hint="eastAsia"/>
        </w:rPr>
        <w:t>：管理行为资料评分表</w:t>
      </w:r>
    </w:p>
    <w:tbl>
      <w:tblPr>
        <w:tblStyle w:val="1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2064"/>
        <w:gridCol w:w="10629"/>
        <w:gridCol w:w="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498" w:hRule="atLeast"/>
        </w:trPr>
        <w:tc>
          <w:tcPr>
            <w:tcW w:w="13726" w:type="dxa"/>
            <w:gridSpan w:val="3"/>
            <w:shd w:val="clear" w:color="auto" w:fill="auto"/>
            <w:noWrap/>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监理项目部工作评估检查表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563" w:hRule="atLeast"/>
        </w:trPr>
        <w:tc>
          <w:tcPr>
            <w:tcW w:w="3097" w:type="dxa"/>
            <w:gridSpan w:val="2"/>
            <w:shd w:val="clear" w:color="000000"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检查项目</w:t>
            </w:r>
          </w:p>
        </w:tc>
        <w:tc>
          <w:tcPr>
            <w:tcW w:w="10629" w:type="dxa"/>
            <w:shd w:val="clear" w:color="000000"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检查方法及扣分标准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982" w:hRule="atLeast"/>
        </w:trPr>
        <w:tc>
          <w:tcPr>
            <w:tcW w:w="1033"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技术文件编制</w:t>
            </w: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监理规划与细则编制及审批</w:t>
            </w: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监理规划主要内容：</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目录、</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工程概况、</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监理工作的范围、内容、目标、</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监理工作依据、</w:t>
            </w:r>
            <w:r>
              <w:rPr>
                <w:rFonts w:ascii="宋体" w:hAnsi="宋体" w:eastAsia="宋体" w:cs="Calibri"/>
                <w:color w:val="auto"/>
                <w:kern w:val="0"/>
                <w:sz w:val="18"/>
                <w:szCs w:val="18"/>
              </w:rPr>
              <w:t>5.</w:t>
            </w:r>
            <w:r>
              <w:rPr>
                <w:rFonts w:hint="eastAsia" w:ascii="宋体" w:hAnsi="宋体" w:eastAsia="宋体" w:cs="宋体"/>
                <w:color w:val="auto"/>
                <w:kern w:val="0"/>
                <w:sz w:val="18"/>
                <w:szCs w:val="18"/>
              </w:rPr>
              <w:t>监理组织形式、人员配备及进场计划、监理人员岗位职责、</w:t>
            </w:r>
            <w:r>
              <w:rPr>
                <w:rFonts w:ascii="宋体" w:hAnsi="宋体" w:eastAsia="宋体" w:cs="Calibri"/>
                <w:color w:val="auto"/>
                <w:kern w:val="0"/>
                <w:sz w:val="18"/>
                <w:szCs w:val="18"/>
              </w:rPr>
              <w:t>6.</w:t>
            </w:r>
            <w:r>
              <w:rPr>
                <w:rFonts w:hint="eastAsia" w:ascii="宋体" w:hAnsi="宋体" w:eastAsia="宋体" w:cs="宋体"/>
                <w:color w:val="auto"/>
                <w:kern w:val="0"/>
                <w:sz w:val="18"/>
                <w:szCs w:val="18"/>
              </w:rPr>
              <w:t>工程质量控制、</w:t>
            </w:r>
            <w:r>
              <w:rPr>
                <w:rFonts w:ascii="宋体" w:hAnsi="宋体" w:eastAsia="宋体" w:cs="Calibri"/>
                <w:color w:val="auto"/>
                <w:kern w:val="0"/>
                <w:sz w:val="18"/>
                <w:szCs w:val="18"/>
              </w:rPr>
              <w:t>7.</w:t>
            </w:r>
            <w:r>
              <w:rPr>
                <w:rFonts w:hint="eastAsia" w:ascii="宋体" w:hAnsi="宋体" w:eastAsia="宋体" w:cs="宋体"/>
                <w:color w:val="auto"/>
                <w:kern w:val="0"/>
                <w:sz w:val="18"/>
                <w:szCs w:val="18"/>
              </w:rPr>
              <w:t>工程造价控制、</w:t>
            </w:r>
            <w:r>
              <w:rPr>
                <w:rFonts w:ascii="宋体" w:hAnsi="宋体" w:eastAsia="宋体" w:cs="Calibri"/>
                <w:color w:val="auto"/>
                <w:kern w:val="0"/>
                <w:sz w:val="18"/>
                <w:szCs w:val="18"/>
              </w:rPr>
              <w:t>8.</w:t>
            </w:r>
            <w:r>
              <w:rPr>
                <w:rFonts w:hint="eastAsia" w:ascii="宋体" w:hAnsi="宋体" w:eastAsia="宋体" w:cs="宋体"/>
                <w:color w:val="auto"/>
                <w:kern w:val="0"/>
                <w:sz w:val="18"/>
                <w:szCs w:val="18"/>
              </w:rPr>
              <w:t>工程进度控制、</w:t>
            </w:r>
            <w:r>
              <w:rPr>
                <w:rFonts w:ascii="宋体" w:hAnsi="宋体" w:eastAsia="宋体" w:cs="Calibri"/>
                <w:color w:val="auto"/>
                <w:kern w:val="0"/>
                <w:sz w:val="18"/>
                <w:szCs w:val="18"/>
              </w:rPr>
              <w:t>9.</w:t>
            </w:r>
            <w:r>
              <w:rPr>
                <w:rFonts w:hint="eastAsia" w:ascii="宋体" w:hAnsi="宋体" w:eastAsia="宋体" w:cs="宋体"/>
                <w:color w:val="auto"/>
                <w:kern w:val="0"/>
                <w:sz w:val="18"/>
                <w:szCs w:val="18"/>
              </w:rPr>
              <w:t>合同与信息管理、</w:t>
            </w:r>
            <w:r>
              <w:rPr>
                <w:rFonts w:ascii="宋体" w:hAnsi="宋体" w:eastAsia="宋体" w:cs="Calibri"/>
                <w:color w:val="auto"/>
                <w:kern w:val="0"/>
                <w:sz w:val="18"/>
                <w:szCs w:val="18"/>
              </w:rPr>
              <w:t>10.</w:t>
            </w:r>
            <w:r>
              <w:rPr>
                <w:rFonts w:hint="eastAsia" w:ascii="宋体" w:hAnsi="宋体" w:eastAsia="宋体" w:cs="宋体"/>
                <w:color w:val="auto"/>
                <w:kern w:val="0"/>
                <w:sz w:val="18"/>
                <w:szCs w:val="18"/>
              </w:rPr>
              <w:t>组织协调、</w:t>
            </w:r>
            <w:r>
              <w:rPr>
                <w:rFonts w:ascii="宋体" w:hAnsi="宋体" w:eastAsia="宋体" w:cs="Calibri"/>
                <w:color w:val="auto"/>
                <w:kern w:val="0"/>
                <w:sz w:val="18"/>
                <w:szCs w:val="18"/>
              </w:rPr>
              <w:t>11.</w:t>
            </w:r>
            <w:r>
              <w:rPr>
                <w:rFonts w:hint="eastAsia" w:ascii="宋体" w:hAnsi="宋体" w:eastAsia="宋体" w:cs="宋体"/>
                <w:color w:val="auto"/>
                <w:kern w:val="0"/>
                <w:sz w:val="18"/>
                <w:szCs w:val="18"/>
              </w:rPr>
              <w:t>安全生产管理职责、</w:t>
            </w:r>
            <w:r>
              <w:rPr>
                <w:rFonts w:ascii="宋体" w:hAnsi="宋体" w:eastAsia="宋体" w:cs="Calibri"/>
                <w:color w:val="auto"/>
                <w:kern w:val="0"/>
                <w:sz w:val="18"/>
                <w:szCs w:val="18"/>
              </w:rPr>
              <w:t>12.</w:t>
            </w:r>
            <w:r>
              <w:rPr>
                <w:rFonts w:hint="eastAsia" w:ascii="宋体" w:hAnsi="宋体" w:eastAsia="宋体" w:cs="宋体"/>
                <w:color w:val="auto"/>
                <w:kern w:val="0"/>
                <w:sz w:val="18"/>
                <w:szCs w:val="18"/>
              </w:rPr>
              <w:t>监理工作制度、</w:t>
            </w:r>
            <w:r>
              <w:rPr>
                <w:rFonts w:ascii="宋体" w:hAnsi="宋体" w:eastAsia="宋体" w:cs="Calibri"/>
                <w:color w:val="auto"/>
                <w:kern w:val="0"/>
                <w:sz w:val="18"/>
                <w:szCs w:val="18"/>
              </w:rPr>
              <w:t>13.</w:t>
            </w:r>
            <w:r>
              <w:rPr>
                <w:rFonts w:hint="eastAsia" w:ascii="宋体" w:hAnsi="宋体" w:eastAsia="宋体" w:cs="宋体"/>
                <w:color w:val="auto"/>
                <w:kern w:val="0"/>
                <w:sz w:val="18"/>
                <w:szCs w:val="18"/>
              </w:rPr>
              <w:t>监理工作设施。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56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监理实施细则主要内容：</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目录、</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编制依据、</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专业工程特点、</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监理工作流程、</w:t>
            </w:r>
            <w:r>
              <w:rPr>
                <w:rFonts w:ascii="宋体" w:hAnsi="宋体" w:eastAsia="宋体" w:cs="Calibri"/>
                <w:color w:val="auto"/>
                <w:kern w:val="0"/>
                <w:sz w:val="18"/>
                <w:szCs w:val="18"/>
              </w:rPr>
              <w:t>5.</w:t>
            </w:r>
            <w:r>
              <w:rPr>
                <w:rFonts w:hint="eastAsia" w:ascii="宋体" w:hAnsi="宋体" w:eastAsia="宋体" w:cs="宋体"/>
                <w:color w:val="auto"/>
                <w:kern w:val="0"/>
                <w:sz w:val="18"/>
                <w:szCs w:val="18"/>
              </w:rPr>
              <w:t>监理工作要点、</w:t>
            </w:r>
            <w:r>
              <w:rPr>
                <w:rFonts w:ascii="宋体" w:hAnsi="宋体" w:eastAsia="宋体" w:cs="Calibri"/>
                <w:color w:val="auto"/>
                <w:kern w:val="0"/>
                <w:sz w:val="18"/>
                <w:szCs w:val="18"/>
              </w:rPr>
              <w:t>6.</w:t>
            </w:r>
            <w:r>
              <w:rPr>
                <w:rFonts w:hint="eastAsia" w:ascii="宋体" w:hAnsi="宋体" w:eastAsia="宋体" w:cs="宋体"/>
                <w:color w:val="auto"/>
                <w:kern w:val="0"/>
                <w:sz w:val="18"/>
                <w:szCs w:val="18"/>
              </w:rPr>
              <w:t>监理工作方法及措施。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1414"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 xml:space="preserve"> 建设工程监理规范 GB/T 50319-2013</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4.2.3 监理规划应包括下列主要内容：1 工程概况。2 监理工作的范围、内容、目标。3 监理工作依据。4 监理组织形式、人员配备及进退场计划、监理人员岗位职责。5 监理工作制度。6 工程质量控制。7 工程造价控制。8 工程进度控制。9 安全生产管理的监理工作。10 合同与信息管理。11 组织协调。12 监理工作设施。（每缺一项内容扣3分。监理规划及实施细则未进行编制扣15分，编制滞后或未按要求审批的扣1</w:t>
            </w:r>
            <w:r>
              <w:rPr>
                <w:rFonts w:ascii="宋体" w:hAnsi="宋体" w:eastAsia="宋体" w:cs="宋体"/>
                <w:b/>
                <w:bCs/>
                <w:color w:val="auto"/>
                <w:kern w:val="0"/>
                <w:sz w:val="18"/>
                <w:szCs w:val="18"/>
              </w:rPr>
              <w:t>0</w:t>
            </w:r>
            <w:r>
              <w:rPr>
                <w:rFonts w:hint="eastAsia" w:ascii="宋体" w:hAnsi="宋体" w:eastAsia="宋体" w:cs="宋体"/>
                <w:b/>
                <w:bCs/>
                <w:color w:val="auto"/>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6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方案执行</w:t>
            </w: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各分部、分项开始施工前未完成施工方案审批的扣5分；现场未按照方案要求施工扣3分。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2" w:type="dxa"/>
          <w:trHeight w:val="312"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监理月报编制</w:t>
            </w:r>
          </w:p>
        </w:tc>
        <w:tc>
          <w:tcPr>
            <w:tcW w:w="10629" w:type="dxa"/>
            <w:vMerge w:val="restart"/>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监理月报的具体内容：一、本月工程实施概况：</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工程进展情况、实际进度与计划进度的比较、施工单位人、机、料进场及使用情况、本期在施部位的工程照片；</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工程质量情况、分项分部工程验收情况、材料、构配件、设备进场检验情况、主要施工试验情况、本期工程质量分析；</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施工单位安全生产管理工作评述；</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已完工程量与已付工程款的统计及说明。</w:t>
            </w:r>
            <w:r>
              <w:rPr>
                <w:rFonts w:hint="eastAsia" w:ascii="宋体" w:hAnsi="宋体" w:eastAsia="宋体" w:cs="宋体"/>
                <w:b/>
                <w:bCs/>
                <w:color w:val="auto"/>
                <w:kern w:val="0"/>
                <w:sz w:val="18"/>
                <w:szCs w:val="18"/>
              </w:rPr>
              <w:t>二、本月监理工作情况：</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工程进度控制方面的工作情况；</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工程质量控制方面的工作情况；</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安全生产管理方面的工作情况；</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工程计量与工程款支付方面的工作情况；</w:t>
            </w:r>
            <w:r>
              <w:rPr>
                <w:rFonts w:ascii="宋体" w:hAnsi="宋体" w:eastAsia="宋体" w:cs="Calibri"/>
                <w:color w:val="auto"/>
                <w:kern w:val="0"/>
                <w:sz w:val="18"/>
                <w:szCs w:val="18"/>
              </w:rPr>
              <w:t>5.</w:t>
            </w:r>
            <w:r>
              <w:rPr>
                <w:rFonts w:hint="eastAsia" w:ascii="宋体" w:hAnsi="宋体" w:eastAsia="宋体" w:cs="宋体"/>
                <w:color w:val="auto"/>
                <w:kern w:val="0"/>
                <w:sz w:val="18"/>
                <w:szCs w:val="18"/>
              </w:rPr>
              <w:t>合同其他事项的管理工作情况；</w:t>
            </w:r>
            <w:r>
              <w:rPr>
                <w:rFonts w:ascii="宋体" w:hAnsi="宋体" w:eastAsia="宋体" w:cs="Calibri"/>
                <w:color w:val="auto"/>
                <w:kern w:val="0"/>
                <w:sz w:val="18"/>
                <w:szCs w:val="18"/>
              </w:rPr>
              <w:t>6.</w:t>
            </w:r>
            <w:r>
              <w:rPr>
                <w:rFonts w:hint="eastAsia" w:ascii="宋体" w:hAnsi="宋体" w:eastAsia="宋体" w:cs="宋体"/>
                <w:color w:val="auto"/>
                <w:kern w:val="0"/>
                <w:sz w:val="18"/>
                <w:szCs w:val="18"/>
              </w:rPr>
              <w:t>监理工作统计及工作照片。</w:t>
            </w:r>
            <w:r>
              <w:rPr>
                <w:rFonts w:hint="eastAsia" w:ascii="宋体" w:hAnsi="宋体" w:eastAsia="宋体" w:cs="宋体"/>
                <w:b/>
                <w:bCs/>
                <w:color w:val="auto"/>
                <w:kern w:val="0"/>
                <w:sz w:val="18"/>
                <w:szCs w:val="18"/>
              </w:rPr>
              <w:t>三、本月工程实施的主要问题分析及处理情况：</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工程进度控制方面的主要问题分析及处理情况；</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工程质量控制方面的主要问题分析及处理情况；</w:t>
            </w:r>
            <w:r>
              <w:rPr>
                <w:rFonts w:ascii="宋体" w:hAnsi="宋体" w:eastAsia="宋体" w:cs="Calibri"/>
                <w:color w:val="auto"/>
                <w:kern w:val="0"/>
                <w:sz w:val="18"/>
                <w:szCs w:val="18"/>
              </w:rPr>
              <w:t xml:space="preserve">3. </w:t>
            </w:r>
            <w:r>
              <w:rPr>
                <w:rFonts w:hint="eastAsia" w:ascii="宋体" w:hAnsi="宋体" w:eastAsia="宋体" w:cs="宋体"/>
                <w:color w:val="auto"/>
                <w:kern w:val="0"/>
                <w:sz w:val="18"/>
                <w:szCs w:val="18"/>
              </w:rPr>
              <w:t>施工单位安全生产管理方面的主要问题分析及处理情况；</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工程计量与工程款支付方面的主要问题分析及处理情况；</w:t>
            </w:r>
            <w:r>
              <w:rPr>
                <w:rFonts w:ascii="宋体" w:hAnsi="宋体" w:eastAsia="宋体" w:cs="Calibri"/>
                <w:color w:val="auto"/>
                <w:kern w:val="0"/>
                <w:sz w:val="18"/>
                <w:szCs w:val="18"/>
              </w:rPr>
              <w:t>5.</w:t>
            </w:r>
            <w:r>
              <w:rPr>
                <w:rFonts w:hint="eastAsia" w:ascii="宋体" w:hAnsi="宋体" w:eastAsia="宋体" w:cs="宋体"/>
                <w:color w:val="auto"/>
                <w:kern w:val="0"/>
                <w:sz w:val="18"/>
                <w:szCs w:val="18"/>
              </w:rPr>
              <w:t>合同其他事项管理方面的主要问题分析及处理情况；</w:t>
            </w:r>
            <w:r>
              <w:rPr>
                <w:rFonts w:hint="eastAsia" w:ascii="宋体" w:hAnsi="宋体" w:eastAsia="宋体" w:cs="宋体"/>
                <w:b/>
                <w:bCs/>
                <w:color w:val="auto"/>
                <w:kern w:val="0"/>
                <w:sz w:val="18"/>
                <w:szCs w:val="18"/>
              </w:rPr>
              <w:t>四、下月监理工作重点：</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在工程管理方面的监理工作重点；</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在项目监理机构内部管理方面的工作重点。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rPr>
                <w:rFonts w:ascii="宋体" w:hAnsi="宋体" w:eastAsia="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扣分标准：</w:t>
            </w:r>
            <w:r>
              <w:rPr>
                <w:rFonts w:hint="eastAsia" w:ascii="宋体" w:hAnsi="宋体" w:eastAsia="宋体" w:cs="宋体"/>
                <w:color w:val="auto"/>
                <w:kern w:val="0"/>
                <w:sz w:val="18"/>
                <w:szCs w:val="18"/>
              </w:rPr>
              <w:t>以上为监理月报应编制的四大项、</w:t>
            </w:r>
            <w:r>
              <w:rPr>
                <w:rFonts w:ascii="宋体" w:hAnsi="宋体" w:eastAsia="宋体" w:cs="Calibri"/>
                <w:color w:val="auto"/>
                <w:kern w:val="0"/>
                <w:sz w:val="18"/>
                <w:szCs w:val="18"/>
              </w:rPr>
              <w:t>17</w:t>
            </w:r>
            <w:r>
              <w:rPr>
                <w:rFonts w:hint="eastAsia" w:ascii="宋体" w:hAnsi="宋体" w:eastAsia="宋体" w:cs="宋体"/>
                <w:color w:val="auto"/>
                <w:kern w:val="0"/>
                <w:sz w:val="18"/>
                <w:szCs w:val="18"/>
              </w:rPr>
              <w:t>小项内容，其中大项未编制</w:t>
            </w:r>
            <w:r>
              <w:rPr>
                <w:rFonts w:hint="eastAsia" w:ascii="宋体" w:hAnsi="宋体" w:eastAsia="宋体" w:cs="宋体"/>
                <w:b/>
                <w:bCs/>
                <w:color w:val="auto"/>
                <w:kern w:val="0"/>
                <w:sz w:val="18"/>
                <w:szCs w:val="18"/>
              </w:rPr>
              <w:t>扣</w:t>
            </w:r>
            <w:r>
              <w:rPr>
                <w:rFonts w:ascii="宋体" w:hAnsi="宋体" w:eastAsia="宋体" w:cs="Calibri"/>
                <w:b/>
                <w:bCs/>
                <w:color w:val="auto"/>
                <w:kern w:val="0"/>
                <w:sz w:val="18"/>
                <w:szCs w:val="18"/>
              </w:rPr>
              <w:t>5</w:t>
            </w:r>
            <w:r>
              <w:rPr>
                <w:rFonts w:hint="eastAsia" w:ascii="宋体" w:hAnsi="宋体" w:eastAsia="宋体" w:cs="宋体"/>
                <w:b/>
                <w:bCs/>
                <w:color w:val="auto"/>
                <w:kern w:val="0"/>
                <w:sz w:val="18"/>
                <w:szCs w:val="18"/>
              </w:rPr>
              <w:t>分</w:t>
            </w:r>
            <w:r>
              <w:rPr>
                <w:rFonts w:hint="eastAsia" w:ascii="宋体" w:hAnsi="宋体" w:eastAsia="宋体" w:cs="宋体"/>
                <w:color w:val="auto"/>
                <w:kern w:val="0"/>
                <w:sz w:val="18"/>
                <w:szCs w:val="18"/>
              </w:rPr>
              <w:t>；小项未编制</w:t>
            </w:r>
            <w:r>
              <w:rPr>
                <w:rFonts w:hint="eastAsia" w:ascii="宋体" w:hAnsi="宋体" w:eastAsia="宋体" w:cs="宋体"/>
                <w:b/>
                <w:bCs/>
                <w:color w:val="auto"/>
                <w:kern w:val="0"/>
                <w:sz w:val="18"/>
                <w:szCs w:val="18"/>
              </w:rPr>
              <w:t>扣</w:t>
            </w:r>
            <w:r>
              <w:rPr>
                <w:rFonts w:ascii="宋体" w:hAnsi="宋体" w:eastAsia="宋体" w:cs="Calibri"/>
                <w:b/>
                <w:bCs/>
                <w:color w:val="auto"/>
                <w:kern w:val="0"/>
                <w:sz w:val="18"/>
                <w:szCs w:val="18"/>
              </w:rPr>
              <w:t>3</w:t>
            </w:r>
            <w:r>
              <w:rPr>
                <w:rFonts w:hint="eastAsia" w:ascii="宋体" w:hAnsi="宋体" w:eastAsia="宋体" w:cs="宋体"/>
                <w:b/>
                <w:bCs/>
                <w:color w:val="auto"/>
                <w:kern w:val="0"/>
                <w:sz w:val="18"/>
                <w:szCs w:val="18"/>
              </w:rPr>
              <w:t>分</w:t>
            </w:r>
            <w:r>
              <w:rPr>
                <w:rFonts w:hint="eastAsia" w:ascii="宋体" w:hAnsi="宋体" w:eastAsia="宋体" w:cs="宋体"/>
                <w:color w:val="auto"/>
                <w:kern w:val="0"/>
                <w:sz w:val="18"/>
                <w:szCs w:val="18"/>
              </w:rPr>
              <w:t>；小项内容编制不全面</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；无目录</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监理月报未经监理工程师审核并签字确认的</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；监理月报编制与实际情况不符</w:t>
            </w:r>
            <w:r>
              <w:rPr>
                <w:rFonts w:hint="eastAsia" w:ascii="宋体" w:hAnsi="宋体" w:eastAsia="宋体" w:cs="宋体"/>
                <w:b/>
                <w:bCs/>
                <w:color w:val="auto"/>
                <w:kern w:val="0"/>
                <w:sz w:val="18"/>
                <w:szCs w:val="18"/>
              </w:rPr>
              <w:t>扣5分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监理部日志</w:t>
            </w: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填写内容</w:t>
            </w:r>
          </w:p>
        </w:tc>
        <w:tc>
          <w:tcPr>
            <w:tcW w:w="10629" w:type="dxa"/>
            <w:vMerge w:val="restart"/>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监理日志主要内容：一、天气和施工环境情况；二、施工进展情况；三、监理工作情况（包括旁站、巡视、见证取样、平行检验等情况）；四、存在的问题及协调解决情况；五、其他有关事项：</w:t>
            </w:r>
            <w:r>
              <w:rPr>
                <w:rFonts w:ascii="宋体" w:hAnsi="宋体" w:eastAsia="宋体" w:cs="Calibri"/>
                <w:color w:val="auto"/>
                <w:kern w:val="0"/>
                <w:sz w:val="18"/>
                <w:szCs w:val="18"/>
              </w:rPr>
              <w:t>1.</w:t>
            </w:r>
            <w:r>
              <w:rPr>
                <w:rFonts w:hint="eastAsia" w:ascii="宋体" w:hAnsi="宋体" w:eastAsia="宋体" w:cs="宋体"/>
                <w:color w:val="auto"/>
                <w:kern w:val="0"/>
                <w:sz w:val="18"/>
                <w:szCs w:val="18"/>
              </w:rPr>
              <w:t>人员动态（主要针对特殊工种人员检查情况）、</w:t>
            </w:r>
            <w:r>
              <w:rPr>
                <w:rFonts w:ascii="宋体" w:hAnsi="宋体" w:eastAsia="宋体" w:cs="Calibri"/>
                <w:color w:val="auto"/>
                <w:kern w:val="0"/>
                <w:sz w:val="18"/>
                <w:szCs w:val="18"/>
              </w:rPr>
              <w:t>2.</w:t>
            </w:r>
            <w:r>
              <w:rPr>
                <w:rFonts w:hint="eastAsia" w:ascii="宋体" w:hAnsi="宋体" w:eastAsia="宋体" w:cs="宋体"/>
                <w:color w:val="auto"/>
                <w:kern w:val="0"/>
                <w:sz w:val="18"/>
                <w:szCs w:val="18"/>
              </w:rPr>
              <w:t>工程主要材料进场验收情况（应注明：批号、数量、生产厂家、规格型号、进场验收情况及以后补上的送检后检测结果）</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施工机械运转使用情况；</w:t>
            </w:r>
            <w:r>
              <w:rPr>
                <w:rFonts w:ascii="宋体" w:hAnsi="宋体" w:eastAsia="宋体" w:cs="Calibri"/>
                <w:color w:val="auto"/>
                <w:kern w:val="0"/>
                <w:sz w:val="18"/>
                <w:szCs w:val="18"/>
              </w:rPr>
              <w:t>3.</w:t>
            </w:r>
            <w:r>
              <w:rPr>
                <w:rFonts w:hint="eastAsia" w:ascii="宋体" w:hAnsi="宋体" w:eastAsia="宋体" w:cs="宋体"/>
                <w:color w:val="auto"/>
                <w:kern w:val="0"/>
                <w:sz w:val="18"/>
                <w:szCs w:val="18"/>
              </w:rPr>
              <w:t>记录工程中存在的工程质量、安全、进度等各类问题及解决情况；</w:t>
            </w:r>
            <w:r>
              <w:rPr>
                <w:rFonts w:ascii="宋体" w:hAnsi="宋体" w:eastAsia="宋体" w:cs="Calibri"/>
                <w:color w:val="auto"/>
                <w:kern w:val="0"/>
                <w:sz w:val="18"/>
                <w:szCs w:val="18"/>
              </w:rPr>
              <w:t>4.</w:t>
            </w:r>
            <w:r>
              <w:rPr>
                <w:rFonts w:hint="eastAsia" w:ascii="宋体" w:hAnsi="宋体" w:eastAsia="宋体" w:cs="宋体"/>
                <w:color w:val="auto"/>
                <w:kern w:val="0"/>
                <w:sz w:val="18"/>
                <w:szCs w:val="18"/>
              </w:rPr>
              <w:t>监理例会、安全检查情况。</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扣分标准：</w:t>
            </w:r>
            <w:r>
              <w:rPr>
                <w:rFonts w:hint="eastAsia" w:ascii="宋体" w:hAnsi="宋体" w:eastAsia="宋体" w:cs="宋体"/>
                <w:color w:val="auto"/>
                <w:kern w:val="0"/>
                <w:sz w:val="18"/>
                <w:szCs w:val="18"/>
              </w:rPr>
              <w:t>以上为监理日志应记录内容；无监理日志</w:t>
            </w:r>
            <w:r>
              <w:rPr>
                <w:rFonts w:hint="eastAsia" w:ascii="宋体" w:hAnsi="宋体" w:eastAsia="宋体" w:cs="宋体"/>
                <w:b/>
                <w:bCs/>
                <w:color w:val="auto"/>
                <w:kern w:val="0"/>
                <w:sz w:val="18"/>
                <w:szCs w:val="18"/>
              </w:rPr>
              <w:t>扣15分</w:t>
            </w:r>
            <w:r>
              <w:rPr>
                <w:rFonts w:hint="eastAsia" w:ascii="宋体" w:hAnsi="宋体" w:eastAsia="宋体" w:cs="宋体"/>
                <w:color w:val="auto"/>
                <w:kern w:val="0"/>
                <w:sz w:val="18"/>
                <w:szCs w:val="18"/>
              </w:rPr>
              <w:t>；记录与事实不符</w:t>
            </w:r>
            <w:r>
              <w:rPr>
                <w:rFonts w:hint="eastAsia" w:ascii="宋体" w:hAnsi="宋体" w:eastAsia="宋体" w:cs="宋体"/>
                <w:b/>
                <w:bCs/>
                <w:color w:val="auto"/>
                <w:kern w:val="0"/>
                <w:sz w:val="18"/>
                <w:szCs w:val="18"/>
              </w:rPr>
              <w:t>扣5分</w:t>
            </w:r>
            <w:r>
              <w:rPr>
                <w:rFonts w:hint="eastAsia" w:ascii="宋体" w:hAnsi="宋体" w:eastAsia="宋体" w:cs="宋体"/>
                <w:color w:val="auto"/>
                <w:kern w:val="0"/>
                <w:sz w:val="18"/>
                <w:szCs w:val="18"/>
              </w:rPr>
              <w:t>；监理工作内容记录不全</w:t>
            </w:r>
            <w:r>
              <w:rPr>
                <w:rFonts w:hint="eastAsia" w:ascii="宋体" w:hAnsi="宋体" w:eastAsia="宋体" w:cs="宋体"/>
                <w:b/>
                <w:bCs/>
                <w:color w:val="auto"/>
                <w:kern w:val="0"/>
                <w:sz w:val="18"/>
                <w:szCs w:val="18"/>
              </w:rPr>
              <w:t>扣3分</w:t>
            </w:r>
            <w:r>
              <w:rPr>
                <w:rFonts w:hint="eastAsia" w:ascii="宋体" w:hAnsi="宋体" w:eastAsia="宋体" w:cs="宋体"/>
                <w:color w:val="auto"/>
                <w:kern w:val="0"/>
                <w:sz w:val="18"/>
                <w:szCs w:val="18"/>
              </w:rPr>
              <w:t>；记录不真实、记录问题无跟踪、落实</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；字迹模糊不便查阅的</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；监理日志无总监查阅</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工程管控</w:t>
            </w: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监理指令</w:t>
            </w:r>
          </w:p>
        </w:tc>
        <w:tc>
          <w:tcPr>
            <w:tcW w:w="10629" w:type="dxa"/>
            <w:vMerge w:val="restart"/>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现场存在较突出的质量、安全问题，未及时下发监理指令</w:t>
            </w:r>
            <w:r>
              <w:rPr>
                <w:rFonts w:hint="eastAsia" w:ascii="宋体" w:hAnsi="宋体" w:eastAsia="宋体" w:cs="宋体"/>
                <w:b/>
                <w:bCs/>
                <w:color w:val="auto"/>
                <w:kern w:val="0"/>
                <w:sz w:val="18"/>
                <w:szCs w:val="18"/>
              </w:rPr>
              <w:t>扣3分；</w:t>
            </w:r>
            <w:r>
              <w:rPr>
                <w:rFonts w:hint="eastAsia" w:ascii="宋体" w:hAnsi="宋体" w:eastAsia="宋体" w:cs="宋体"/>
                <w:color w:val="auto"/>
                <w:kern w:val="0"/>
                <w:sz w:val="18"/>
                <w:szCs w:val="18"/>
              </w:rPr>
              <w:t>应为质量突出的隐患问题，如：渗漏、开裂、空鼓、违章操作等。下发两次及以上指令并未及时通知甲方项目部此项</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；监理指令资料</w:t>
            </w:r>
            <w:r>
              <w:rPr>
                <w:rFonts w:hint="eastAsia" w:ascii="宋体" w:hAnsi="宋体" w:eastAsia="宋体" w:cs="宋体"/>
                <w:color w:val="auto"/>
                <w:kern w:val="0"/>
                <w:sz w:val="18"/>
                <w:szCs w:val="18"/>
                <w:u w:val="single"/>
              </w:rPr>
              <w:t>不交圈</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；监理指令未编号</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；监理指令编号不统一</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旁站记录</w:t>
            </w:r>
          </w:p>
        </w:tc>
        <w:tc>
          <w:tcPr>
            <w:tcW w:w="10629" w:type="dxa"/>
            <w:vMerge w:val="restart"/>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旁站记录具体内容：</w:t>
            </w:r>
            <w:r>
              <w:rPr>
                <w:rFonts w:hint="eastAsia" w:ascii="宋体" w:hAnsi="宋体" w:eastAsia="宋体" w:cs="宋体"/>
                <w:color w:val="auto"/>
                <w:kern w:val="0"/>
                <w:sz w:val="18"/>
                <w:szCs w:val="18"/>
              </w:rPr>
              <w:t>一、基本情况：1.时间、2.天气、3.施工部位、4.施工开始及结束时间；二、施工准备情况：1.相关施工人员到岗情况、2.使用的机具设备检查情况、3.安全检查情况；</w:t>
            </w:r>
            <w:r>
              <w:rPr>
                <w:rFonts w:hint="eastAsia" w:ascii="宋体" w:hAnsi="宋体" w:eastAsia="宋体" w:cs="宋体"/>
                <w:b/>
                <w:bCs/>
                <w:color w:val="auto"/>
                <w:kern w:val="0"/>
                <w:sz w:val="18"/>
                <w:szCs w:val="18"/>
              </w:rPr>
              <w:t>三、相关的设计数值数据</w:t>
            </w:r>
            <w:r>
              <w:rPr>
                <w:rFonts w:hint="eastAsia" w:ascii="宋体" w:hAnsi="宋体" w:eastAsia="宋体" w:cs="宋体"/>
                <w:color w:val="auto"/>
                <w:kern w:val="0"/>
                <w:sz w:val="18"/>
                <w:szCs w:val="18"/>
              </w:rPr>
              <w:t>；四、施工试验：使用材料数量及相关的试验情况；五、监理情况：应对各工序施工方法及施工过程详细进行记录发生的质量、安全问题处理及解决结果。</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rPr>
                <w:rFonts w:ascii="宋体" w:hAnsi="宋体" w:eastAsia="宋体" w:cs="宋体"/>
                <w:b/>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b/>
                <w:bCs/>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扣分标准：</w:t>
            </w:r>
            <w:r>
              <w:rPr>
                <w:rFonts w:hint="eastAsia" w:ascii="宋体" w:hAnsi="宋体" w:eastAsia="宋体" w:cs="宋体"/>
                <w:color w:val="auto"/>
                <w:kern w:val="0"/>
                <w:sz w:val="18"/>
                <w:szCs w:val="18"/>
              </w:rPr>
              <w:t>以上为旁站记录具体内容，旁站记录中记录缺项</w:t>
            </w:r>
            <w:r>
              <w:rPr>
                <w:rFonts w:hint="eastAsia" w:ascii="宋体" w:hAnsi="宋体" w:eastAsia="宋体" w:cs="宋体"/>
                <w:b/>
                <w:bCs/>
                <w:color w:val="auto"/>
                <w:kern w:val="0"/>
                <w:sz w:val="18"/>
                <w:szCs w:val="18"/>
              </w:rPr>
              <w:t>扣3分</w:t>
            </w:r>
            <w:r>
              <w:rPr>
                <w:rFonts w:hint="eastAsia" w:ascii="宋体" w:hAnsi="宋体" w:eastAsia="宋体" w:cs="宋体"/>
                <w:color w:val="auto"/>
                <w:kern w:val="0"/>
                <w:sz w:val="18"/>
                <w:szCs w:val="18"/>
              </w:rPr>
              <w:t>；未及时记录（检查前一天）</w:t>
            </w:r>
            <w:r>
              <w:rPr>
                <w:rFonts w:hint="eastAsia" w:ascii="宋体" w:hAnsi="宋体" w:eastAsia="宋体" w:cs="宋体"/>
                <w:b/>
                <w:bCs/>
                <w:color w:val="auto"/>
                <w:kern w:val="0"/>
                <w:sz w:val="18"/>
                <w:szCs w:val="18"/>
              </w:rPr>
              <w:t>扣5分</w:t>
            </w:r>
            <w:r>
              <w:rPr>
                <w:rFonts w:hint="eastAsia" w:ascii="宋体" w:hAnsi="宋体" w:eastAsia="宋体" w:cs="宋体"/>
                <w:color w:val="auto"/>
                <w:kern w:val="0"/>
                <w:sz w:val="18"/>
                <w:szCs w:val="18"/>
              </w:rPr>
              <w:t>；未按要求省统表要求记录或记录不真实</w:t>
            </w:r>
            <w:r>
              <w:rPr>
                <w:rFonts w:hint="eastAsia" w:ascii="宋体" w:hAnsi="宋体" w:eastAsia="宋体" w:cs="宋体"/>
                <w:b/>
                <w:bCs/>
                <w:color w:val="auto"/>
                <w:kern w:val="0"/>
                <w:sz w:val="18"/>
                <w:szCs w:val="18"/>
              </w:rPr>
              <w:t>扣3分</w:t>
            </w:r>
            <w:r>
              <w:rPr>
                <w:rFonts w:hint="eastAsia" w:ascii="宋体" w:hAnsi="宋体" w:eastAsia="宋体" w:cs="宋体"/>
                <w:color w:val="auto"/>
                <w:kern w:val="0"/>
                <w:sz w:val="18"/>
                <w:szCs w:val="18"/>
              </w:rPr>
              <w:t>；单项内容记录不全面</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安全</w:t>
            </w: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安全联检</w:t>
            </w:r>
          </w:p>
        </w:tc>
        <w:tc>
          <w:tcPr>
            <w:tcW w:w="10629" w:type="dxa"/>
            <w:vMerge w:val="restart"/>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安全联检每周一次，缺一次</w:t>
            </w:r>
            <w:r>
              <w:rPr>
                <w:rFonts w:hint="eastAsia" w:ascii="宋体" w:hAnsi="宋体" w:eastAsia="宋体" w:cs="宋体"/>
                <w:b/>
                <w:bCs/>
                <w:color w:val="auto"/>
                <w:kern w:val="0"/>
                <w:sz w:val="18"/>
                <w:szCs w:val="18"/>
              </w:rPr>
              <w:t>扣8分；</w:t>
            </w:r>
            <w:r>
              <w:rPr>
                <w:rFonts w:hint="eastAsia" w:ascii="宋体" w:hAnsi="宋体" w:eastAsia="宋体" w:cs="宋体"/>
                <w:color w:val="auto"/>
                <w:kern w:val="0"/>
                <w:sz w:val="18"/>
                <w:szCs w:val="18"/>
              </w:rPr>
              <w:t>安全联检所提问题未复查或复查不符合要求签署合格意见的</w:t>
            </w:r>
            <w:r>
              <w:rPr>
                <w:rFonts w:hint="eastAsia" w:ascii="宋体" w:hAnsi="宋体" w:eastAsia="宋体" w:cs="宋体"/>
                <w:b/>
                <w:bCs/>
                <w:color w:val="auto"/>
                <w:kern w:val="0"/>
                <w:sz w:val="18"/>
                <w:szCs w:val="18"/>
              </w:rPr>
              <w:t>扣3分</w:t>
            </w:r>
            <w:r>
              <w:rPr>
                <w:rFonts w:hint="eastAsia" w:ascii="宋体" w:hAnsi="宋体" w:eastAsia="宋体" w:cs="宋体"/>
                <w:color w:val="auto"/>
                <w:kern w:val="0"/>
                <w:sz w:val="18"/>
                <w:szCs w:val="18"/>
              </w:rPr>
              <w:t>；资料不交圈或签字手续不齐全的</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安全联检必须添加安全问题照片（整改前及整改后照片，同时照片需自带日期），无照片</w:t>
            </w:r>
            <w:r>
              <w:rPr>
                <w:rFonts w:hint="eastAsia" w:ascii="宋体" w:hAnsi="宋体" w:eastAsia="宋体" w:cs="宋体"/>
                <w:b/>
                <w:bCs/>
                <w:color w:val="auto"/>
                <w:kern w:val="0"/>
                <w:sz w:val="18"/>
                <w:szCs w:val="18"/>
              </w:rPr>
              <w:t>扣</w:t>
            </w:r>
            <w:r>
              <w:rPr>
                <w:rFonts w:ascii="宋体" w:hAnsi="宋体" w:eastAsia="宋体" w:cs="Calibri"/>
                <w:b/>
                <w:bCs/>
                <w:color w:val="auto"/>
                <w:kern w:val="0"/>
                <w:sz w:val="18"/>
                <w:szCs w:val="18"/>
              </w:rPr>
              <w:t>2</w:t>
            </w:r>
            <w:r>
              <w:rPr>
                <w:rFonts w:hint="eastAsia" w:ascii="宋体" w:hAnsi="宋体" w:eastAsia="宋体" w:cs="宋体"/>
                <w:b/>
                <w:bCs/>
                <w:color w:val="auto"/>
                <w:kern w:val="0"/>
                <w:sz w:val="18"/>
                <w:szCs w:val="18"/>
              </w:rPr>
              <w:t>分</w:t>
            </w:r>
            <w:r>
              <w:rPr>
                <w:rFonts w:hint="eastAsia" w:ascii="宋体" w:hAnsi="宋体" w:eastAsia="宋体" w:cs="宋体"/>
                <w:color w:val="auto"/>
                <w:kern w:val="0"/>
                <w:sz w:val="18"/>
                <w:szCs w:val="18"/>
              </w:rPr>
              <w:t>，整改照片不是同一部位</w:t>
            </w:r>
            <w:r>
              <w:rPr>
                <w:rFonts w:hint="eastAsia" w:ascii="宋体" w:hAnsi="宋体" w:eastAsia="宋体" w:cs="宋体"/>
                <w:b/>
                <w:bCs/>
                <w:color w:val="auto"/>
                <w:kern w:val="0"/>
                <w:sz w:val="18"/>
                <w:szCs w:val="18"/>
              </w:rPr>
              <w:t>扣</w:t>
            </w:r>
            <w:r>
              <w:rPr>
                <w:rFonts w:ascii="宋体" w:hAnsi="宋体" w:eastAsia="宋体" w:cs="Calibri"/>
                <w:b/>
                <w:bCs/>
                <w:color w:val="auto"/>
                <w:kern w:val="0"/>
                <w:sz w:val="18"/>
                <w:szCs w:val="18"/>
              </w:rPr>
              <w:t>1</w:t>
            </w:r>
            <w:r>
              <w:rPr>
                <w:rFonts w:hint="eastAsia" w:ascii="宋体" w:hAnsi="宋体" w:eastAsia="宋体" w:cs="宋体"/>
                <w:b/>
                <w:bCs/>
                <w:color w:val="auto"/>
                <w:kern w:val="0"/>
                <w:sz w:val="18"/>
                <w:szCs w:val="18"/>
              </w:rPr>
              <w:t>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33" w:type="dxa"/>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人员</w:t>
            </w:r>
          </w:p>
        </w:tc>
        <w:tc>
          <w:tcPr>
            <w:tcW w:w="2064" w:type="dxa"/>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人员配置</w:t>
            </w:r>
          </w:p>
        </w:tc>
        <w:tc>
          <w:tcPr>
            <w:tcW w:w="10629" w:type="dxa"/>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未按规定设置项目监理架构、配备监理人员的，扣5分；现场监理部人员配置与合同不符的一人次扣2分；未对现场专业监理工程师明确安全管理岗位职责的一人次扣1分。</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管理行为</w:t>
            </w: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总包管理</w:t>
            </w:r>
          </w:p>
        </w:tc>
        <w:tc>
          <w:tcPr>
            <w:tcW w:w="10629" w:type="dxa"/>
            <w:vMerge w:val="restart"/>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验收资料提前工程实际施工进度或施工质量达不到验收标准，资料显示合格</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验收记录内容填写不完整</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；签字手续不全的</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；验收资料滞后工程实际进度</w:t>
            </w:r>
            <w:r>
              <w:rPr>
                <w:rFonts w:hint="eastAsia" w:ascii="宋体" w:hAnsi="宋体" w:eastAsia="宋体" w:cs="宋体"/>
                <w:b/>
                <w:bCs/>
                <w:color w:val="auto"/>
                <w:kern w:val="0"/>
                <w:sz w:val="18"/>
                <w:szCs w:val="18"/>
              </w:rPr>
              <w:t>扣N（滞后天数）-1分(最多扣20分)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restart"/>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及时审核项目经理、专职安全员和特种作业人员未持证上岗，每人扣2分</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vMerge w:val="continue"/>
            <w:vAlign w:val="center"/>
          </w:tcPr>
          <w:p>
            <w:pPr>
              <w:widowControl/>
              <w:jc w:val="left"/>
              <w:rPr>
                <w:rFonts w:ascii="宋体" w:hAnsi="宋体" w:eastAsia="宋体" w:cs="宋体"/>
                <w:color w:val="auto"/>
                <w:kern w:val="0"/>
                <w:sz w:val="18"/>
                <w:szCs w:val="18"/>
              </w:rPr>
            </w:pPr>
          </w:p>
        </w:tc>
        <w:tc>
          <w:tcPr>
            <w:tcW w:w="222" w:type="dxa"/>
            <w:shd w:val="clear" w:color="auto" w:fill="auto"/>
            <w:noWrap/>
            <w:vAlign w:val="center"/>
          </w:tcPr>
          <w:p>
            <w:pPr>
              <w:widowControl/>
              <w:jc w:val="left"/>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管理台账</w:t>
            </w:r>
          </w:p>
        </w:tc>
        <w:tc>
          <w:tcPr>
            <w:tcW w:w="10629" w:type="dxa"/>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未建立见证取样台账</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；记录混乱</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，缺记、漏记</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 xml:space="preserve">； </w:t>
            </w:r>
          </w:p>
        </w:tc>
        <w:tc>
          <w:tcPr>
            <w:tcW w:w="222" w:type="dxa"/>
            <w:vAlign w:val="center"/>
          </w:tcPr>
          <w:p>
            <w:pPr>
              <w:widowControl/>
              <w:jc w:val="left"/>
              <w:rPr>
                <w:rFonts w:ascii="宋体" w:hAnsi="宋体" w:eastAsia="宋体" w:cs="Times New Roman"/>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3" w:type="dxa"/>
            <w:vMerge w:val="continue"/>
            <w:vAlign w:val="center"/>
          </w:tcPr>
          <w:p>
            <w:pPr>
              <w:widowControl/>
              <w:jc w:val="left"/>
              <w:rPr>
                <w:rFonts w:ascii="宋体" w:hAnsi="宋体" w:eastAsia="宋体" w:cs="宋体"/>
                <w:b/>
                <w:bCs/>
                <w:color w:val="auto"/>
                <w:kern w:val="0"/>
                <w:sz w:val="18"/>
                <w:szCs w:val="18"/>
              </w:rPr>
            </w:pPr>
          </w:p>
        </w:tc>
        <w:tc>
          <w:tcPr>
            <w:tcW w:w="2064" w:type="dxa"/>
            <w:vMerge w:val="continue"/>
            <w:vAlign w:val="center"/>
          </w:tcPr>
          <w:p>
            <w:pPr>
              <w:widowControl/>
              <w:jc w:val="left"/>
              <w:rPr>
                <w:rFonts w:ascii="宋体" w:hAnsi="宋体" w:eastAsia="宋体" w:cs="宋体"/>
                <w:b/>
                <w:bCs/>
                <w:color w:val="auto"/>
                <w:kern w:val="0"/>
                <w:sz w:val="18"/>
                <w:szCs w:val="18"/>
              </w:rPr>
            </w:pPr>
          </w:p>
        </w:tc>
        <w:tc>
          <w:tcPr>
            <w:tcW w:w="10629" w:type="dxa"/>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未建立隐蔽及检验批台账</w:t>
            </w:r>
            <w:r>
              <w:rPr>
                <w:rFonts w:hint="eastAsia" w:ascii="宋体" w:hAnsi="宋体" w:eastAsia="宋体" w:cs="宋体"/>
                <w:b/>
                <w:bCs/>
                <w:color w:val="auto"/>
                <w:kern w:val="0"/>
                <w:sz w:val="18"/>
                <w:szCs w:val="18"/>
              </w:rPr>
              <w:t>扣2分</w:t>
            </w:r>
            <w:r>
              <w:rPr>
                <w:rFonts w:hint="eastAsia" w:ascii="宋体" w:hAnsi="宋体" w:eastAsia="宋体" w:cs="宋体"/>
                <w:color w:val="auto"/>
                <w:kern w:val="0"/>
                <w:sz w:val="18"/>
                <w:szCs w:val="18"/>
              </w:rPr>
              <w:t>；记录混乱</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，少记、漏记</w:t>
            </w:r>
            <w:r>
              <w:rPr>
                <w:rFonts w:hint="eastAsia" w:ascii="宋体" w:hAnsi="宋体" w:eastAsia="宋体" w:cs="宋体"/>
                <w:b/>
                <w:bCs/>
                <w:color w:val="auto"/>
                <w:kern w:val="0"/>
                <w:sz w:val="18"/>
                <w:szCs w:val="18"/>
              </w:rPr>
              <w:t>扣1分</w:t>
            </w:r>
            <w:r>
              <w:rPr>
                <w:rFonts w:hint="eastAsia" w:ascii="宋体" w:hAnsi="宋体" w:eastAsia="宋体" w:cs="宋体"/>
                <w:color w:val="auto"/>
                <w:kern w:val="0"/>
                <w:sz w:val="18"/>
                <w:szCs w:val="18"/>
              </w:rPr>
              <w:t>；</w:t>
            </w:r>
          </w:p>
        </w:tc>
        <w:tc>
          <w:tcPr>
            <w:tcW w:w="222" w:type="dxa"/>
            <w:vAlign w:val="center"/>
          </w:tcPr>
          <w:p>
            <w:pPr>
              <w:widowControl/>
              <w:jc w:val="left"/>
              <w:rPr>
                <w:rFonts w:ascii="宋体" w:hAnsi="宋体" w:eastAsia="宋体" w:cs="Times New Roman"/>
                <w:color w:val="auto"/>
                <w:kern w:val="0"/>
                <w:sz w:val="18"/>
                <w:szCs w:val="18"/>
              </w:rPr>
            </w:pPr>
          </w:p>
        </w:tc>
      </w:tr>
    </w:tbl>
    <w:p>
      <w:r>
        <w:br w:type="page"/>
      </w:r>
    </w:p>
    <w:p>
      <w:pPr>
        <w:pStyle w:val="2"/>
      </w:pPr>
      <w:r>
        <w:rPr>
          <w:rFonts w:hint="eastAsia"/>
        </w:rPr>
        <w:t>履约评价实施细则</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1724"/>
        <w:gridCol w:w="1296"/>
        <w:gridCol w:w="6914"/>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608"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 项</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2439"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评价标准</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 容</w:t>
            </w: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vMerge w:val="continue"/>
            <w:vAlign w:val="center"/>
          </w:tcPr>
          <w:p>
            <w:pPr>
              <w:widowControl/>
              <w:jc w:val="center"/>
              <w:rPr>
                <w:rFonts w:ascii="宋体" w:hAnsi="宋体" w:eastAsia="宋体" w:cs="宋体"/>
                <w:color w:val="000000"/>
                <w:kern w:val="0"/>
                <w:sz w:val="18"/>
                <w:szCs w:val="18"/>
              </w:rPr>
            </w:pP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1"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w:t>
            </w:r>
          </w:p>
        </w:tc>
        <w:tc>
          <w:tcPr>
            <w:tcW w:w="608"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人员配备</w:t>
            </w:r>
          </w:p>
        </w:tc>
        <w:tc>
          <w:tcPr>
            <w:tcW w:w="4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3274" w:type="pct"/>
            <w:gridSpan w:val="2"/>
            <w:shd w:val="clear" w:color="auto" w:fill="auto"/>
            <w:vAlign w:val="center"/>
          </w:tcPr>
          <w:p>
            <w:pPr>
              <w:widowControl/>
              <w:jc w:val="center"/>
              <w:rPr>
                <w:rFonts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人员数量要求</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2 分：配备人员的数量满足合同的要求；</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分：配备人员的数量不满足合同的要求。</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专业配置要求</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3 分：配备人员的专业满足合同的要求且各专业人员稳定；</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 2 分：配备人员的专业满足合同的要求且各专业人员比较稳定；</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 1 分：配备人员的专业满足合同的要求且各专业人员基本稳定；</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分：配备人员的专业不满足合同的要求或各专业人员不够稳定。</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项目负责人要求</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5 分：配备固定的项目负责人且该负责人具有高度责任心、良好的组织协调能力和专业的业务水平；</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 4 分：配备固定的项目负责人且该负责人具有高度责任心、比较良好的组织协调能力和比较专业的业务水平；</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 2 分：配备固定的项目负责人且该负责人具有高度责任心、基本良好的组织协调能力和基本专业的业务水平；</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分：配备的项目负责人不固定或该负责人不具有高度责任心、良好的组织协调能力和专业的业务水平。</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w:t>
            </w:r>
          </w:p>
        </w:tc>
        <w:tc>
          <w:tcPr>
            <w:tcW w:w="608"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履约质量</w:t>
            </w:r>
          </w:p>
        </w:tc>
        <w:tc>
          <w:tcPr>
            <w:tcW w:w="457"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40</w:t>
            </w:r>
          </w:p>
        </w:tc>
        <w:tc>
          <w:tcPr>
            <w:tcW w:w="3274" w:type="pct"/>
            <w:gridSpan w:val="2"/>
            <w:shd w:val="clear" w:color="auto" w:fill="auto"/>
            <w:vAlign w:val="center"/>
          </w:tcPr>
          <w:p>
            <w:pPr>
              <w:widowControl/>
              <w:jc w:val="center"/>
              <w:rPr>
                <w:rFonts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工作质量</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32-35 分：严格按照国家相关法律法规、规范标准、技术导则等开展工作，工作报告全面客观，业绩结果都能第一时间反馈业主方；</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 28-31 分：严格按照国家相关法律法规、规范标准、技术导则开展工作，工作报告合格客观，业绩结果都能尽快反馈业主方；</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 21-27 分：按照国家相关法律法规、规范标准、技术导则开展工作，工作报告基本合格基本客观，业绩结果有反馈业主方；</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不合格0-20 分：不按照国家相关法律法规、规范标准、技术导则开展工作，工作报告不合格不客观，业绩结果不及时反馈业主方。</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成果文件</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5 分：能够按照合同要求提交完整的文件、报告等；</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分：不能够按照合同要求提交完整的文件、报告等。</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w:t>
            </w:r>
          </w:p>
        </w:tc>
        <w:tc>
          <w:tcPr>
            <w:tcW w:w="608"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履约时间</w:t>
            </w:r>
          </w:p>
        </w:tc>
        <w:tc>
          <w:tcPr>
            <w:tcW w:w="457"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3274" w:type="pct"/>
            <w:gridSpan w:val="2"/>
            <w:shd w:val="clear" w:color="auto" w:fill="auto"/>
            <w:vAlign w:val="center"/>
          </w:tcPr>
          <w:p>
            <w:pPr>
              <w:widowControl/>
              <w:jc w:val="center"/>
              <w:rPr>
                <w:rFonts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进度控制</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优秀10 分：能够及时地按照合同要求完成各项工作；</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 8 分：能够比较及时地按照合同要求完成各项工作；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 5 分：能够基本及时地按照合同要求完成各项工作；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分：不能够及时按照合同要求完成各项工作。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1"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四</w:t>
            </w:r>
          </w:p>
        </w:tc>
        <w:tc>
          <w:tcPr>
            <w:tcW w:w="608"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履约配合</w:t>
            </w:r>
          </w:p>
        </w:tc>
        <w:tc>
          <w:tcPr>
            <w:tcW w:w="457" w:type="pct"/>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40</w:t>
            </w:r>
          </w:p>
        </w:tc>
        <w:tc>
          <w:tcPr>
            <w:tcW w:w="3274" w:type="pct"/>
            <w:gridSpan w:val="2"/>
            <w:shd w:val="clear" w:color="auto" w:fill="auto"/>
            <w:vAlign w:val="center"/>
          </w:tcPr>
          <w:p>
            <w:pPr>
              <w:widowControl/>
              <w:jc w:val="center"/>
              <w:rPr>
                <w:rFonts w:ascii="宋体" w:hAnsi="宋体" w:eastAsia="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配合情况</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27-30 分：项目负责人及团队能够认真迅速及时地完成发包人委托的工作；</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良好 24-26 分：项目负责人及团队能够比较认真迅速及时地完成发包人委托的工作；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合格 18-23 分：项目负责人及团队基本能够按合同要求完成发包人委托的工作；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不合格0-17 分：项目负责人及团队不能够按合同要求完成发包人委托的工作；</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61"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608"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保密工作</w:t>
            </w:r>
          </w:p>
        </w:tc>
        <w:tc>
          <w:tcPr>
            <w:tcW w:w="457"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优秀 10 分：在没有得到相应许可的情况下，不对外公开涉及任何机密的资料；</w:t>
            </w:r>
          </w:p>
        </w:tc>
        <w:tc>
          <w:tcPr>
            <w:tcW w:w="835" w:type="pct"/>
            <w:vMerge w:val="restar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661" w:type="pct"/>
            <w:vMerge w:val="continue"/>
            <w:vAlign w:val="center"/>
          </w:tcPr>
          <w:p>
            <w:pPr>
              <w:widowControl/>
              <w:jc w:val="center"/>
              <w:rPr>
                <w:rFonts w:ascii="宋体" w:hAnsi="宋体" w:eastAsia="宋体" w:cs="宋体"/>
                <w:color w:val="000000"/>
                <w:kern w:val="0"/>
                <w:sz w:val="18"/>
                <w:szCs w:val="18"/>
              </w:rPr>
            </w:pPr>
          </w:p>
        </w:tc>
        <w:tc>
          <w:tcPr>
            <w:tcW w:w="608" w:type="pct"/>
            <w:vMerge w:val="continue"/>
            <w:vAlign w:val="center"/>
          </w:tcPr>
          <w:p>
            <w:pPr>
              <w:widowControl/>
              <w:jc w:val="center"/>
              <w:rPr>
                <w:rFonts w:ascii="宋体" w:hAnsi="宋体" w:eastAsia="宋体" w:cs="宋体"/>
                <w:color w:val="000000"/>
                <w:kern w:val="0"/>
                <w:sz w:val="18"/>
                <w:szCs w:val="18"/>
              </w:rPr>
            </w:pPr>
          </w:p>
        </w:tc>
        <w:tc>
          <w:tcPr>
            <w:tcW w:w="457" w:type="pct"/>
            <w:vMerge w:val="continue"/>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不合格 0 分：在没有得到相应许可的情况下，对外公开涉及任何机密的资料。</w:t>
            </w:r>
          </w:p>
        </w:tc>
        <w:tc>
          <w:tcPr>
            <w:tcW w:w="835"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661"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608"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一票否决条款诚信情况</w:t>
            </w:r>
          </w:p>
        </w:tc>
        <w:tc>
          <w:tcPr>
            <w:tcW w:w="457" w:type="pct"/>
            <w:shd w:val="clear" w:color="auto" w:fill="auto"/>
            <w:vAlign w:val="center"/>
          </w:tcPr>
          <w:p>
            <w:pPr>
              <w:widowControl/>
              <w:jc w:val="center"/>
              <w:rPr>
                <w:rFonts w:ascii="宋体" w:hAnsi="宋体" w:eastAsia="宋体" w:cs="宋体"/>
                <w:color w:val="000000"/>
                <w:kern w:val="0"/>
                <w:sz w:val="18"/>
                <w:szCs w:val="18"/>
              </w:rPr>
            </w:pPr>
          </w:p>
        </w:tc>
        <w:tc>
          <w:tcPr>
            <w:tcW w:w="2439"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应回避的不主动回避；接收被巡视单位礼金礼品的；串通被巡视单位弄虚作假；其他弄虚作假的现象。出现上述情况的，评价结果为差。</w:t>
            </w:r>
          </w:p>
        </w:tc>
        <w:tc>
          <w:tcPr>
            <w:tcW w:w="835" w:type="pct"/>
            <w:shd w:val="clear" w:color="auto" w:fill="auto"/>
            <w:vAlign w:val="center"/>
          </w:tcPr>
          <w:p>
            <w:pPr>
              <w:widowControl/>
              <w:jc w:val="cente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1" w:type="pct"/>
            <w:shd w:val="clear" w:color="auto" w:fill="auto"/>
            <w:vAlign w:val="center"/>
          </w:tcPr>
          <w:p>
            <w:pPr>
              <w:widowControl/>
              <w:jc w:val="center"/>
              <w:rPr>
                <w:rFonts w:ascii="宋体" w:hAnsi="宋体" w:eastAsia="宋体" w:cs="宋体"/>
                <w:color w:val="000000"/>
                <w:kern w:val="0"/>
                <w:sz w:val="18"/>
                <w:szCs w:val="18"/>
              </w:rPr>
            </w:pPr>
          </w:p>
        </w:tc>
        <w:tc>
          <w:tcPr>
            <w:tcW w:w="608"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457"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274" w:type="pct"/>
            <w:gridSpan w:val="2"/>
            <w:shd w:val="clear" w:color="auto" w:fill="auto"/>
            <w:vAlign w:val="center"/>
          </w:tcPr>
          <w:p>
            <w:pPr>
              <w:widowControl/>
              <w:jc w:val="center"/>
              <w:rPr>
                <w:rFonts w:ascii="宋体" w:hAnsi="宋体" w:eastAsia="宋体" w:cs="宋体"/>
                <w:color w:val="000000"/>
                <w:kern w:val="0"/>
                <w:sz w:val="18"/>
                <w:szCs w:val="18"/>
              </w:rPr>
            </w:pPr>
          </w:p>
        </w:tc>
      </w:tr>
    </w:tbl>
    <w:p>
      <w:r>
        <w:rPr>
          <w:rFonts w:hint="eastAsia"/>
        </w:rPr>
        <w:t>备注：履约评价合计得分</w:t>
      </w:r>
      <w:r>
        <w:t>90分（含90分）以上的为优，80分（含80分）-90分（不含90分）为良，60分（含60分）-80分（不含80分）为中，60分（不含60分）以下为差。</w:t>
      </w:r>
    </w:p>
    <w:sectPr>
      <w:pgSz w:w="16838" w:h="11906" w:orient="landscape"/>
      <w:pgMar w:top="1800" w:right="1440" w:bottom="1531" w:left="1440" w:header="851" w:footer="992" w:gutter="0"/>
      <w:pgBorders>
        <w:top w:val="none" w:sz="0" w:space="0"/>
        <w:left w:val="none" w:sz="0" w:space="0"/>
        <w:bottom w:val="none" w:sz="0" w:space="0"/>
        <w:right w:val="none" w:sz="0" w:space="0"/>
      </w:pgBorders>
      <w:pgNumType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32375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444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j5xr/QsCAAACBAAADgAAAAAAAAABACAAAAAfAQAA&#10;ZHJzL2Uyb0RvYy54bWxQSwUGAAAAAAYABgBZAQAAnA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8306"/>
      </w:tabs>
      <w:ind w:right="-1468" w:rightChars="-69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8A8B9"/>
    <w:multiLevelType w:val="singleLevel"/>
    <w:tmpl w:val="2EA8A8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iYjM3YjRjZDVlNDljNjE5YWQ1ZWM0NDI0ZWJlMmIifQ=="/>
  </w:docVars>
  <w:rsids>
    <w:rsidRoot w:val="008D3CB2"/>
    <w:rsid w:val="00083ECA"/>
    <w:rsid w:val="00096948"/>
    <w:rsid w:val="000A2925"/>
    <w:rsid w:val="0011476A"/>
    <w:rsid w:val="00122A6A"/>
    <w:rsid w:val="001A42FD"/>
    <w:rsid w:val="00227094"/>
    <w:rsid w:val="00242DCC"/>
    <w:rsid w:val="00287943"/>
    <w:rsid w:val="00291359"/>
    <w:rsid w:val="002B4FC0"/>
    <w:rsid w:val="0036163B"/>
    <w:rsid w:val="00381E18"/>
    <w:rsid w:val="003A0762"/>
    <w:rsid w:val="003D669F"/>
    <w:rsid w:val="00447A19"/>
    <w:rsid w:val="00496E91"/>
    <w:rsid w:val="004C775A"/>
    <w:rsid w:val="004D0B93"/>
    <w:rsid w:val="004E5BC2"/>
    <w:rsid w:val="005854EC"/>
    <w:rsid w:val="005A74D5"/>
    <w:rsid w:val="005B7599"/>
    <w:rsid w:val="005E3057"/>
    <w:rsid w:val="006501AA"/>
    <w:rsid w:val="00771061"/>
    <w:rsid w:val="007C3684"/>
    <w:rsid w:val="0084296C"/>
    <w:rsid w:val="008D3CB2"/>
    <w:rsid w:val="00931139"/>
    <w:rsid w:val="00982441"/>
    <w:rsid w:val="009A26DB"/>
    <w:rsid w:val="009B10AF"/>
    <w:rsid w:val="00A201B0"/>
    <w:rsid w:val="00A40DAF"/>
    <w:rsid w:val="00AB1DFC"/>
    <w:rsid w:val="00AB435B"/>
    <w:rsid w:val="00AB706D"/>
    <w:rsid w:val="00AC7BD5"/>
    <w:rsid w:val="00AD1982"/>
    <w:rsid w:val="00AE6AD0"/>
    <w:rsid w:val="00B72A87"/>
    <w:rsid w:val="00B823CE"/>
    <w:rsid w:val="00BC32DD"/>
    <w:rsid w:val="00BD0195"/>
    <w:rsid w:val="00BD2D54"/>
    <w:rsid w:val="00C11845"/>
    <w:rsid w:val="00C13E9A"/>
    <w:rsid w:val="00C1790C"/>
    <w:rsid w:val="00C27347"/>
    <w:rsid w:val="00C30F9E"/>
    <w:rsid w:val="00CE65E7"/>
    <w:rsid w:val="00D02782"/>
    <w:rsid w:val="00D45A99"/>
    <w:rsid w:val="00E1759D"/>
    <w:rsid w:val="00E33479"/>
    <w:rsid w:val="00E60658"/>
    <w:rsid w:val="00E87C68"/>
    <w:rsid w:val="00F23907"/>
    <w:rsid w:val="00F55BC8"/>
    <w:rsid w:val="00F66972"/>
    <w:rsid w:val="00FD7619"/>
    <w:rsid w:val="091A7638"/>
    <w:rsid w:val="0FE04A70"/>
    <w:rsid w:val="118C6B2A"/>
    <w:rsid w:val="14FA0012"/>
    <w:rsid w:val="19B83505"/>
    <w:rsid w:val="1D0F51C3"/>
    <w:rsid w:val="20D779CD"/>
    <w:rsid w:val="2EC15FDD"/>
    <w:rsid w:val="301E4809"/>
    <w:rsid w:val="30F73AFC"/>
    <w:rsid w:val="31FB1E29"/>
    <w:rsid w:val="33FB7DDF"/>
    <w:rsid w:val="36897924"/>
    <w:rsid w:val="38271103"/>
    <w:rsid w:val="3E31491C"/>
    <w:rsid w:val="43817232"/>
    <w:rsid w:val="46645A6A"/>
    <w:rsid w:val="4A8C1711"/>
    <w:rsid w:val="4B114689"/>
    <w:rsid w:val="4C1811FC"/>
    <w:rsid w:val="4D341CB6"/>
    <w:rsid w:val="522E5EFF"/>
    <w:rsid w:val="573B10AE"/>
    <w:rsid w:val="584B25E8"/>
    <w:rsid w:val="61FF75D7"/>
    <w:rsid w:val="626F0249"/>
    <w:rsid w:val="66124B60"/>
    <w:rsid w:val="68EE3554"/>
    <w:rsid w:val="71E445F0"/>
    <w:rsid w:val="72A11868"/>
    <w:rsid w:val="78E1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81"/>
    <w:qFormat/>
    <w:uiPriority w:val="0"/>
    <w:pPr>
      <w:spacing w:before="340" w:after="330" w:line="360" w:lineRule="auto"/>
      <w:jc w:val="left"/>
      <w:outlineLvl w:val="0"/>
    </w:pPr>
    <w:rPr>
      <w:rFonts w:eastAsia="黑体"/>
      <w:kern w:val="44"/>
      <w:szCs w:val="44"/>
    </w:rPr>
  </w:style>
  <w:style w:type="paragraph" w:styleId="5">
    <w:name w:val="heading 2"/>
    <w:basedOn w:val="1"/>
    <w:next w:val="1"/>
    <w:link w:val="80"/>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4"/>
    <w:next w:val="1"/>
    <w:link w:val="82"/>
    <w:qFormat/>
    <w:uiPriority w:val="0"/>
    <w:pPr>
      <w:spacing w:before="260" w:after="260" w:line="240" w:lineRule="auto"/>
      <w:outlineLvl w:val="2"/>
    </w:pPr>
    <w:rPr>
      <w:rFonts w:ascii="宋体" w:hAnsi="宋体" w:eastAsia="宋体" w:cs="Times New Roman"/>
      <w:szCs w:val="32"/>
    </w:rPr>
  </w:style>
  <w:style w:type="paragraph" w:styleId="4">
    <w:name w:val="heading 4"/>
    <w:basedOn w:val="1"/>
    <w:next w:val="1"/>
    <w:link w:val="8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Indent 2"/>
    <w:basedOn w:val="1"/>
    <w:link w:val="83"/>
    <w:qFormat/>
    <w:uiPriority w:val="0"/>
    <w:pPr>
      <w:spacing w:before="156" w:beforeLines="50" w:after="156" w:afterLines="50" w:line="120" w:lineRule="auto"/>
      <w:ind w:firstLine="840" w:firstLineChars="400"/>
      <w:jc w:val="left"/>
    </w:pPr>
    <w:rPr>
      <w:rFonts w:ascii="宋体" w:hAnsi="宋体"/>
      <w:szCs w:val="24"/>
    </w:rPr>
  </w:style>
  <w:style w:type="paragraph" w:styleId="7">
    <w:name w:val="Balloon Text"/>
    <w:basedOn w:val="1"/>
    <w:link w:val="87"/>
    <w:semiHidden/>
    <w:unhideWhenUsed/>
    <w:qFormat/>
    <w:uiPriority w:val="99"/>
    <w:rPr>
      <w:sz w:val="18"/>
      <w:szCs w:val="18"/>
    </w:rPr>
  </w:style>
  <w:style w:type="paragraph" w:styleId="8">
    <w:name w:val="footer"/>
    <w:basedOn w:val="1"/>
    <w:link w:val="79"/>
    <w:unhideWhenUsed/>
    <w:qFormat/>
    <w:uiPriority w:val="99"/>
    <w:pPr>
      <w:tabs>
        <w:tab w:val="center" w:pos="4153"/>
        <w:tab w:val="right" w:pos="8306"/>
      </w:tabs>
      <w:snapToGrid w:val="0"/>
      <w:jc w:val="left"/>
    </w:pPr>
    <w:rPr>
      <w:sz w:val="18"/>
      <w:szCs w:val="18"/>
    </w:rPr>
  </w:style>
  <w:style w:type="paragraph" w:styleId="9">
    <w:name w:val="header"/>
    <w:basedOn w:val="1"/>
    <w:link w:val="7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spacing w:before="120" w:after="120"/>
      <w:jc w:val="left"/>
    </w:pPr>
    <w:rPr>
      <w:rFonts w:ascii="Times New Roman" w:hAnsi="Times New Roman" w:eastAsia="宋体" w:cs="Times New Roman"/>
      <w:b/>
      <w:bCs/>
      <w:caps/>
      <w:szCs w:val="24"/>
    </w:rPr>
  </w:style>
  <w:style w:type="paragraph" w:styleId="11">
    <w:name w:val="Normal (Web)"/>
    <w:basedOn w:val="1"/>
    <w:qFormat/>
    <w:uiPriority w:val="99"/>
    <w:rPr>
      <w:rFonts w:ascii="Times New Roman" w:hAnsi="Times New Roman" w:eastAsia="宋体" w:cs="Times New Roman"/>
      <w:sz w:val="24"/>
      <w:szCs w:val="24"/>
    </w:rPr>
  </w:style>
  <w:style w:type="paragraph" w:styleId="12">
    <w:name w:val="Title"/>
    <w:basedOn w:val="1"/>
    <w:next w:val="1"/>
    <w:link w:val="77"/>
    <w:qFormat/>
    <w:uiPriority w:val="10"/>
    <w:pPr>
      <w:spacing w:before="240" w:after="60"/>
      <w:jc w:val="center"/>
      <w:outlineLvl w:val="0"/>
    </w:pPr>
    <w:rPr>
      <w:rFonts w:asciiTheme="majorHAnsi" w:hAnsiTheme="majorHAnsi" w:eastAsiaTheme="majorEastAsia" w:cstheme="majorBidi"/>
      <w:b/>
      <w:bCs/>
      <w:sz w:val="32"/>
      <w:szCs w:val="32"/>
    </w:rPr>
  </w:style>
  <w:style w:type="character" w:styleId="15">
    <w:name w:val="FollowedHyperlink"/>
    <w:basedOn w:val="14"/>
    <w:semiHidden/>
    <w:unhideWhenUsed/>
    <w:qFormat/>
    <w:uiPriority w:val="99"/>
    <w:rPr>
      <w:color w:val="954F72"/>
      <w:u w:val="single"/>
    </w:rPr>
  </w:style>
  <w:style w:type="character" w:styleId="16">
    <w:name w:val="Hyperlink"/>
    <w:basedOn w:val="14"/>
    <w:semiHidden/>
    <w:unhideWhenUsed/>
    <w:qFormat/>
    <w:uiPriority w:val="99"/>
    <w:rPr>
      <w:color w:val="0563C1"/>
      <w:u w:val="single"/>
    </w:rPr>
  </w:style>
  <w:style w:type="paragraph" w:customStyle="1" w:styleId="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9">
    <w:name w:val="xl66"/>
    <w:basedOn w:val="1"/>
    <w:qFormat/>
    <w:uiPriority w:val="0"/>
    <w:pPr>
      <w:widowControl/>
      <w:pBdr>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0">
    <w:name w:val="xl67"/>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1">
    <w:name w:val="xl68"/>
    <w:basedOn w:val="1"/>
    <w:qFormat/>
    <w:uiPriority w:val="0"/>
    <w:pPr>
      <w:widowControl/>
      <w:pBdr>
        <w:bottom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2">
    <w:name w:val="xl6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3">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71"/>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5">
    <w:name w:val="xl7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7">
    <w:name w:val="xl74"/>
    <w:basedOn w:val="1"/>
    <w:qFormat/>
    <w:uiPriority w:val="0"/>
    <w:pPr>
      <w:widowControl/>
      <w:pBdr>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8">
    <w:name w:val="xl75"/>
    <w:basedOn w:val="1"/>
    <w:qFormat/>
    <w:uiPriority w:val="0"/>
    <w:pPr>
      <w:widowControl/>
      <w:pBdr>
        <w:left w:val="single" w:color="auto" w:sz="8" w:space="0"/>
        <w:bottom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29">
    <w:name w:val="xl76"/>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0">
    <w:name w:val="xl77"/>
    <w:basedOn w:val="1"/>
    <w:qFormat/>
    <w:uiPriority w:val="0"/>
    <w:pPr>
      <w:widowControl/>
      <w:pBdr>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1">
    <w:name w:val="xl78"/>
    <w:basedOn w:val="1"/>
    <w:qFormat/>
    <w:uiPriority w:val="0"/>
    <w:pPr>
      <w:widowControl/>
      <w:pBdr>
        <w:left w:val="single" w:color="auto" w:sz="8" w:space="0"/>
        <w:bottom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2">
    <w:name w:val="xl79"/>
    <w:basedOn w:val="1"/>
    <w:qFormat/>
    <w:uiPriority w:val="0"/>
    <w:pPr>
      <w:widowControl/>
      <w:pBdr>
        <w:top w:val="single" w:color="000000" w:sz="8" w:space="0"/>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3">
    <w:name w:val="xl80"/>
    <w:basedOn w:val="1"/>
    <w:qFormat/>
    <w:uiPriority w:val="0"/>
    <w:pPr>
      <w:widowControl/>
      <w:pBdr>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4">
    <w:name w:val="xl81"/>
    <w:basedOn w:val="1"/>
    <w:qFormat/>
    <w:uiPriority w:val="0"/>
    <w:pPr>
      <w:widowControl/>
      <w:pBdr>
        <w:left w:val="single" w:color="auto"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5">
    <w:name w:val="xl82"/>
    <w:basedOn w:val="1"/>
    <w:qFormat/>
    <w:uiPriority w:val="0"/>
    <w:pPr>
      <w:widowControl/>
      <w:pBdr>
        <w:bottom w:val="single" w:color="auto"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36">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7">
    <w:name w:val="xl84"/>
    <w:basedOn w:val="1"/>
    <w:qFormat/>
    <w:uiPriority w:val="0"/>
    <w:pPr>
      <w:widowControl/>
      <w:pBdr>
        <w:top w:val="single" w:color="auto" w:sz="8" w:space="0"/>
        <w:bottom w:val="single" w:color="auto"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38">
    <w:name w:val="xl85"/>
    <w:basedOn w:val="1"/>
    <w:qFormat/>
    <w:uiPriority w:val="0"/>
    <w:pPr>
      <w:widowControl/>
      <w:pBdr>
        <w:top w:val="single" w:color="auto" w:sz="8" w:space="0"/>
        <w:left w:val="single" w:color="000000"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39">
    <w:name w:val="xl86"/>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40">
    <w:name w:val="xl87"/>
    <w:basedOn w:val="1"/>
    <w:qFormat/>
    <w:uiPriority w:val="0"/>
    <w:pPr>
      <w:widowControl/>
      <w:pBdr>
        <w:left w:val="single" w:color="000000"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41">
    <w:name w:val="xl88"/>
    <w:basedOn w:val="1"/>
    <w:qFormat/>
    <w:uiPriority w:val="0"/>
    <w:pPr>
      <w:widowControl/>
      <w:pBdr>
        <w:top w:val="single" w:color="auto" w:sz="8" w:space="0"/>
        <w:lef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42">
    <w:name w:val="xl89"/>
    <w:basedOn w:val="1"/>
    <w:qFormat/>
    <w:uiPriority w:val="0"/>
    <w:pPr>
      <w:widowControl/>
      <w:pBdr>
        <w:top w:val="single" w:color="auto"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43">
    <w:name w:val="xl90"/>
    <w:basedOn w:val="1"/>
    <w:qFormat/>
    <w:uiPriority w:val="0"/>
    <w:pPr>
      <w:widowControl/>
      <w:pBdr>
        <w:left w:val="single" w:color="auto" w:sz="8" w:space="0"/>
        <w:bottom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44">
    <w:name w:val="xl91"/>
    <w:basedOn w:val="1"/>
    <w:qFormat/>
    <w:uiPriority w:val="0"/>
    <w:pPr>
      <w:widowControl/>
      <w:pBdr>
        <w:bottom w:val="single" w:color="000000"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45">
    <w:name w:val="xl92"/>
    <w:basedOn w:val="1"/>
    <w:qFormat/>
    <w:uiPriority w:val="0"/>
    <w:pPr>
      <w:widowControl/>
      <w:pBdr>
        <w:top w:val="single" w:color="auto" w:sz="8" w:space="0"/>
        <w:left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46">
    <w:name w:val="xl93"/>
    <w:basedOn w:val="1"/>
    <w:qFormat/>
    <w:uiPriority w:val="0"/>
    <w:pPr>
      <w:widowControl/>
      <w:pBdr>
        <w:left w:val="single" w:color="000000" w:sz="8" w:space="0"/>
        <w:bottom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47">
    <w:name w:val="xl94"/>
    <w:basedOn w:val="1"/>
    <w:qFormat/>
    <w:uiPriority w:val="0"/>
    <w:pPr>
      <w:widowControl/>
      <w:pBdr>
        <w:top w:val="single" w:color="000000" w:sz="8" w:space="0"/>
        <w:lef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48">
    <w:name w:val="xl95"/>
    <w:basedOn w:val="1"/>
    <w:qFormat/>
    <w:uiPriority w:val="0"/>
    <w:pPr>
      <w:widowControl/>
      <w:pBdr>
        <w:top w:val="single" w:color="000000"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49">
    <w:name w:val="xl96"/>
    <w:basedOn w:val="1"/>
    <w:qFormat/>
    <w:uiPriority w:val="0"/>
    <w:pPr>
      <w:widowControl/>
      <w:pBdr>
        <w:top w:val="single" w:color="000000" w:sz="8" w:space="0"/>
        <w:left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50">
    <w:name w:val="xl97"/>
    <w:basedOn w:val="1"/>
    <w:qFormat/>
    <w:uiPriority w:val="0"/>
    <w:pPr>
      <w:widowControl/>
      <w:pBdr>
        <w:top w:val="single" w:color="000000" w:sz="8" w:space="0"/>
        <w:left w:val="single" w:color="auto"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51">
    <w:name w:val="xl98"/>
    <w:basedOn w:val="1"/>
    <w:qFormat/>
    <w:uiPriority w:val="0"/>
    <w:pPr>
      <w:widowControl/>
      <w:pBdr>
        <w:top w:val="single" w:color="000000" w:sz="8" w:space="0"/>
        <w:bottom w:val="single" w:color="auto"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52">
    <w:name w:val="xl99"/>
    <w:basedOn w:val="1"/>
    <w:qFormat/>
    <w:uiPriority w:val="0"/>
    <w:pPr>
      <w:widowControl/>
      <w:pBdr>
        <w:top w:val="single" w:color="auto"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53">
    <w:name w:val="xl100"/>
    <w:basedOn w:val="1"/>
    <w:qFormat/>
    <w:uiPriority w:val="0"/>
    <w:pPr>
      <w:widowControl/>
      <w:pBdr>
        <w:top w:val="single" w:color="auto" w:sz="8" w:space="0"/>
        <w:lef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54">
    <w:name w:val="xl101"/>
    <w:basedOn w:val="1"/>
    <w:qFormat/>
    <w:uiPriority w:val="0"/>
    <w:pPr>
      <w:widowControl/>
      <w:pBdr>
        <w:top w:val="single" w:color="auto"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55">
    <w:name w:val="xl102"/>
    <w:basedOn w:val="1"/>
    <w:qFormat/>
    <w:uiPriority w:val="0"/>
    <w:pPr>
      <w:widowControl/>
      <w:pBdr>
        <w:left w:val="single" w:color="auto" w:sz="8" w:space="0"/>
        <w:bottom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56">
    <w:name w:val="xl103"/>
    <w:basedOn w:val="1"/>
    <w:qFormat/>
    <w:uiPriority w:val="0"/>
    <w:pPr>
      <w:widowControl/>
      <w:pBdr>
        <w:bottom w:val="single" w:color="000000" w:sz="8" w:space="0"/>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57">
    <w:name w:val="xl104"/>
    <w:basedOn w:val="1"/>
    <w:qFormat/>
    <w:uiPriority w:val="0"/>
    <w:pPr>
      <w:widowControl/>
      <w:pBdr>
        <w:lef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58">
    <w:name w:val="xl105"/>
    <w:basedOn w:val="1"/>
    <w:qFormat/>
    <w:uiPriority w:val="0"/>
    <w:pPr>
      <w:widowControl/>
      <w:pBdr>
        <w:right w:val="single" w:color="000000" w:sz="8" w:space="0"/>
      </w:pBdr>
      <w:spacing w:before="100" w:beforeAutospacing="1" w:after="100" w:afterAutospacing="1"/>
    </w:pPr>
    <w:rPr>
      <w:rFonts w:ascii="宋体" w:hAnsi="宋体" w:eastAsia="宋体" w:cs="宋体"/>
      <w:color w:val="000000"/>
      <w:kern w:val="0"/>
      <w:sz w:val="18"/>
      <w:szCs w:val="18"/>
    </w:rPr>
  </w:style>
  <w:style w:type="paragraph" w:customStyle="1" w:styleId="59">
    <w:name w:val="xl106"/>
    <w:basedOn w:val="1"/>
    <w:qFormat/>
    <w:uiPriority w:val="0"/>
    <w:pPr>
      <w:widowControl/>
      <w:pBdr>
        <w:left w:val="single" w:color="000000"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60">
    <w:name w:val="xl107"/>
    <w:basedOn w:val="1"/>
    <w:qFormat/>
    <w:uiPriority w:val="0"/>
    <w:pPr>
      <w:widowControl/>
      <w:pBdr>
        <w:top w:val="single" w:color="000000" w:sz="8" w:space="0"/>
        <w:left w:val="single" w:color="auto" w:sz="8" w:space="0"/>
        <w:right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61">
    <w:name w:val="xl108"/>
    <w:basedOn w:val="1"/>
    <w:qFormat/>
    <w:uiPriority w:val="0"/>
    <w:pPr>
      <w:widowControl/>
      <w:pBdr>
        <w:top w:val="single" w:color="000000"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62">
    <w:name w:val="xl109"/>
    <w:basedOn w:val="1"/>
    <w:qFormat/>
    <w:uiPriority w:val="0"/>
    <w:pPr>
      <w:widowControl/>
      <w:pBdr>
        <w:top w:val="single" w:color="000000" w:sz="8" w:space="0"/>
        <w:left w:val="single" w:color="000000" w:sz="8" w:space="0"/>
        <w:bottom w:val="single" w:color="auto" w:sz="8" w:space="0"/>
      </w:pBdr>
      <w:spacing w:before="100" w:beforeAutospacing="1" w:after="100" w:afterAutospacing="1"/>
    </w:pPr>
    <w:rPr>
      <w:rFonts w:ascii="宋体" w:hAnsi="宋体" w:eastAsia="宋体" w:cs="宋体"/>
      <w:color w:val="000000"/>
      <w:kern w:val="0"/>
      <w:sz w:val="18"/>
      <w:szCs w:val="18"/>
    </w:rPr>
  </w:style>
  <w:style w:type="paragraph" w:customStyle="1" w:styleId="63">
    <w:name w:val="xl110"/>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111"/>
    <w:basedOn w:val="1"/>
    <w:qFormat/>
    <w:uiPriority w:val="0"/>
    <w:pPr>
      <w:widowControl/>
      <w:pBdr>
        <w:top w:val="single" w:color="auto" w:sz="8" w:space="0"/>
        <w:bottom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65">
    <w:name w:val="xl112"/>
    <w:basedOn w:val="1"/>
    <w:qFormat/>
    <w:uiPriority w:val="0"/>
    <w:pPr>
      <w:widowControl/>
      <w:pBdr>
        <w:top w:val="single" w:color="auto" w:sz="8" w:space="0"/>
        <w:bottom w:val="single" w:color="auto" w:sz="8" w:space="0"/>
        <w:right w:val="single" w:color="000000"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66">
    <w:name w:val="xl113"/>
    <w:basedOn w:val="1"/>
    <w:qFormat/>
    <w:uiPriority w:val="0"/>
    <w:pPr>
      <w:widowControl/>
      <w:pBdr>
        <w:top w:val="single" w:color="auto" w:sz="8" w:space="0"/>
        <w:left w:val="single" w:color="000000" w:sz="8" w:space="0"/>
        <w:bottom w:val="single" w:color="auto" w:sz="8" w:space="0"/>
      </w:pBdr>
      <w:spacing w:before="100" w:beforeAutospacing="1" w:after="100" w:afterAutospacing="1"/>
      <w:jc w:val="left"/>
    </w:pPr>
    <w:rPr>
      <w:rFonts w:ascii="宋体" w:hAnsi="宋体" w:eastAsia="宋体" w:cs="宋体"/>
      <w:color w:val="000000"/>
      <w:kern w:val="0"/>
      <w:sz w:val="20"/>
      <w:szCs w:val="20"/>
    </w:rPr>
  </w:style>
  <w:style w:type="paragraph" w:customStyle="1" w:styleId="67">
    <w:name w:val="xl11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8">
    <w:name w:val="xl11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69">
    <w:name w:val="xl116"/>
    <w:basedOn w:val="1"/>
    <w:qFormat/>
    <w:uiPriority w:val="0"/>
    <w:pPr>
      <w:widowControl/>
      <w:pBdr>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0">
    <w:name w:val="xl117"/>
    <w:basedOn w:val="1"/>
    <w:qFormat/>
    <w:uiPriority w:val="0"/>
    <w:pPr>
      <w:widowControl/>
      <w:pBdr>
        <w:top w:val="single" w:color="auto" w:sz="8" w:space="0"/>
        <w:left w:val="single" w:color="000000"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1">
    <w:name w:val="xl118"/>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2">
    <w:name w:val="xl119"/>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3">
    <w:name w:val="xl12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4">
    <w:name w:val="xl121"/>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5">
    <w:name w:val="xl12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18"/>
      <w:szCs w:val="18"/>
    </w:rPr>
  </w:style>
  <w:style w:type="paragraph" w:customStyle="1" w:styleId="76">
    <w:name w:val="xl123"/>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color w:val="000000"/>
      <w:kern w:val="0"/>
      <w:sz w:val="18"/>
      <w:szCs w:val="18"/>
    </w:rPr>
  </w:style>
  <w:style w:type="character" w:customStyle="1" w:styleId="77">
    <w:name w:val="标题 字符"/>
    <w:basedOn w:val="14"/>
    <w:link w:val="12"/>
    <w:qFormat/>
    <w:uiPriority w:val="10"/>
    <w:rPr>
      <w:rFonts w:asciiTheme="majorHAnsi" w:hAnsiTheme="majorHAnsi" w:eastAsiaTheme="majorEastAsia" w:cstheme="majorBidi"/>
      <w:b/>
      <w:bCs/>
      <w:sz w:val="32"/>
      <w:szCs w:val="32"/>
    </w:rPr>
  </w:style>
  <w:style w:type="character" w:customStyle="1" w:styleId="78">
    <w:name w:val="页眉 字符"/>
    <w:basedOn w:val="14"/>
    <w:link w:val="9"/>
    <w:qFormat/>
    <w:uiPriority w:val="0"/>
    <w:rPr>
      <w:sz w:val="18"/>
      <w:szCs w:val="18"/>
    </w:rPr>
  </w:style>
  <w:style w:type="character" w:customStyle="1" w:styleId="79">
    <w:name w:val="页脚 字符"/>
    <w:basedOn w:val="14"/>
    <w:link w:val="8"/>
    <w:qFormat/>
    <w:uiPriority w:val="99"/>
    <w:rPr>
      <w:sz w:val="18"/>
      <w:szCs w:val="18"/>
    </w:rPr>
  </w:style>
  <w:style w:type="character" w:customStyle="1" w:styleId="80">
    <w:name w:val="标题 2 字符"/>
    <w:basedOn w:val="14"/>
    <w:link w:val="5"/>
    <w:qFormat/>
    <w:uiPriority w:val="99"/>
    <w:rPr>
      <w:rFonts w:asciiTheme="majorHAnsi" w:hAnsiTheme="majorHAnsi" w:eastAsiaTheme="majorEastAsia" w:cstheme="majorBidi"/>
      <w:b/>
      <w:bCs/>
      <w:sz w:val="32"/>
      <w:szCs w:val="32"/>
    </w:rPr>
  </w:style>
  <w:style w:type="character" w:customStyle="1" w:styleId="81">
    <w:name w:val="标题 1 字符"/>
    <w:basedOn w:val="14"/>
    <w:link w:val="2"/>
    <w:qFormat/>
    <w:uiPriority w:val="0"/>
    <w:rPr>
      <w:rFonts w:ascii="宋体" w:hAnsi="宋体" w:eastAsia="黑体" w:cs="Times New Roman"/>
      <w:b/>
      <w:bCs/>
      <w:kern w:val="44"/>
      <w:sz w:val="28"/>
      <w:szCs w:val="44"/>
    </w:rPr>
  </w:style>
  <w:style w:type="character" w:customStyle="1" w:styleId="82">
    <w:name w:val="标题 3 字符"/>
    <w:basedOn w:val="14"/>
    <w:link w:val="3"/>
    <w:qFormat/>
    <w:uiPriority w:val="0"/>
    <w:rPr>
      <w:rFonts w:ascii="宋体" w:hAnsi="宋体" w:eastAsia="宋体" w:cs="Times New Roman"/>
      <w:b/>
      <w:bCs/>
      <w:sz w:val="28"/>
      <w:szCs w:val="32"/>
    </w:rPr>
  </w:style>
  <w:style w:type="character" w:customStyle="1" w:styleId="83">
    <w:name w:val="正文文本缩进 2 字符"/>
    <w:link w:val="6"/>
    <w:qFormat/>
    <w:uiPriority w:val="0"/>
    <w:rPr>
      <w:rFonts w:ascii="宋体" w:hAnsi="宋体"/>
      <w:szCs w:val="24"/>
    </w:rPr>
  </w:style>
  <w:style w:type="character" w:customStyle="1" w:styleId="84">
    <w:name w:val="正文文本缩进 2 字符1"/>
    <w:basedOn w:val="14"/>
    <w:semiHidden/>
    <w:qFormat/>
    <w:uiPriority w:val="99"/>
  </w:style>
  <w:style w:type="paragraph" w:customStyle="1" w:styleId="85">
    <w:name w:val="TOC 标题1"/>
    <w:basedOn w:val="2"/>
    <w:next w:val="1"/>
    <w:qFormat/>
    <w:uiPriority w:val="0"/>
    <w:pPr>
      <w:widowControl/>
      <w:spacing w:before="240" w:after="0" w:line="256" w:lineRule="auto"/>
    </w:pPr>
    <w:rPr>
      <w:rFonts w:ascii="Calibri Light" w:hAnsi="Calibri Light" w:eastAsia="宋体"/>
      <w:color w:val="2E74B5"/>
      <w:kern w:val="0"/>
      <w:sz w:val="32"/>
      <w:szCs w:val="32"/>
    </w:rPr>
  </w:style>
  <w:style w:type="character" w:customStyle="1" w:styleId="86">
    <w:name w:val="标题 4 字符"/>
    <w:basedOn w:val="14"/>
    <w:link w:val="4"/>
    <w:semiHidden/>
    <w:qFormat/>
    <w:uiPriority w:val="9"/>
    <w:rPr>
      <w:rFonts w:asciiTheme="majorHAnsi" w:hAnsiTheme="majorHAnsi" w:eastAsiaTheme="majorEastAsia" w:cstheme="majorBidi"/>
      <w:b/>
      <w:bCs/>
      <w:sz w:val="28"/>
      <w:szCs w:val="28"/>
    </w:rPr>
  </w:style>
  <w:style w:type="character" w:customStyle="1" w:styleId="87">
    <w:name w:val="批注框文本 字符"/>
    <w:basedOn w:val="14"/>
    <w:link w:val="7"/>
    <w:semiHidden/>
    <w:qFormat/>
    <w:uiPriority w:val="99"/>
    <w:rPr>
      <w:sz w:val="18"/>
      <w:szCs w:val="18"/>
    </w:rPr>
  </w:style>
  <w:style w:type="paragraph" w:styleId="88">
    <w:name w:val="List Paragraph"/>
    <w:basedOn w:val="1"/>
    <w:qFormat/>
    <w:uiPriority w:val="34"/>
    <w:pPr>
      <w:ind w:firstLine="420" w:firstLineChars="200"/>
    </w:pPr>
  </w:style>
  <w:style w:type="paragraph" w:customStyle="1" w:styleId="8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microsoft.com/office/2007/relationships/diagramDrawing" Target="diagrams/drawing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5_4#1">
  <dgm:title val=""/>
  <dgm:desc val=""/>
  <dgm:catLst>
    <dgm:cat type="accent5" pri="11400"/>
  </dgm:catLst>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0597B06-2925-413D-9498-C3C410E944F7}" type="doc">
      <dgm:prSet loTypeId="urn:microsoft.com/office/officeart/2005/8/layout/hierarchy4" loCatId="hierarchy" qsTypeId="urn:microsoft.com/office/officeart/2005/8/quickstyle/simple3#5" qsCatId="simple" csTypeId="urn:microsoft.com/office/officeart/2005/8/colors/accent5_4#1" csCatId="accent5" phldr="1"/>
      <dgm:spPr/>
      <dgm:t>
        <a:bodyPr/>
        <a:p>
          <a:endParaRPr lang="zh-CN" altLang="en-US"/>
        </a:p>
      </dgm:t>
    </dgm:pt>
    <dgm:pt modelId="{58CC2C87-603F-4D49-ABA0-0B060047CCF0}">
      <dgm:prSet phldrT="[文本]" custT="1"/>
      <dgm:spPr/>
      <dgm:t>
        <a:bodyPr/>
        <a:p>
          <a:r>
            <a:rPr lang="zh-CN" altLang="en-US" sz="1000" b="1" dirty="0">
              <a:latin typeface="微软雅黑" panose="020B0503020204020204" charset="-122"/>
              <a:ea typeface="微软雅黑" panose="020B0503020204020204" charset="-122"/>
            </a:rPr>
            <a:t>项目实测实量框架</a:t>
          </a:r>
        </a:p>
      </dgm:t>
    </dgm:pt>
    <dgm:pt modelId="{4429A1DF-A7E1-424D-ADCE-7BB786B21F04}" cxnId="{9A932CB2-CEAB-4172-B132-D3791B30DEE1}" type="parTrans">
      <dgm:prSet/>
      <dgm:spPr/>
      <dgm:t>
        <a:bodyPr/>
        <a:p>
          <a:endParaRPr lang="zh-CN" altLang="en-US" sz="1000">
            <a:latin typeface="微软雅黑" panose="020B0503020204020204" charset="-122"/>
            <a:ea typeface="微软雅黑" panose="020B0503020204020204" charset="-122"/>
          </a:endParaRPr>
        </a:p>
      </dgm:t>
    </dgm:pt>
    <dgm:pt modelId="{73B1CA48-D6B0-465A-AD02-DBF1D3B062BD}" cxnId="{9A932CB2-CEAB-4172-B132-D3791B30DEE1}" type="sibTrans">
      <dgm:prSet/>
      <dgm:spPr/>
      <dgm:t>
        <a:bodyPr/>
        <a:p>
          <a:endParaRPr lang="zh-CN" altLang="en-US" sz="1000">
            <a:latin typeface="微软雅黑" panose="020B0503020204020204" charset="-122"/>
            <a:ea typeface="微软雅黑" panose="020B0503020204020204" charset="-122"/>
          </a:endParaRPr>
        </a:p>
      </dgm:t>
    </dgm:pt>
    <dgm:pt modelId="{55AC59D1-546E-4013-97AF-EF06ECA6BD53}">
      <dgm:prSet phldrT="[文本]" custT="1"/>
      <dgm:spPr/>
      <dgm:t>
        <a:bodyPr/>
        <a:p>
          <a:r>
            <a:rPr lang="zh-CN" altLang="en-US" sz="1000">
              <a:latin typeface="微软雅黑" panose="020B0503020204020204" charset="-122"/>
              <a:ea typeface="微软雅黑" panose="020B0503020204020204" charset="-122"/>
            </a:rPr>
            <a:t>混凝土结构工程</a:t>
          </a:r>
        </a:p>
      </dgm:t>
    </dgm:pt>
    <dgm:pt modelId="{F5FD30FF-BD1A-4DB5-98A5-3FE9FBBDBF94}" cxnId="{EB532D87-D3F6-42D9-8C73-CA06F1C15F7E}" type="parTrans">
      <dgm:prSet/>
      <dgm:spPr/>
      <dgm:t>
        <a:bodyPr/>
        <a:p>
          <a:endParaRPr lang="zh-CN" altLang="en-US" sz="1000">
            <a:latin typeface="微软雅黑" panose="020B0503020204020204" charset="-122"/>
            <a:ea typeface="微软雅黑" panose="020B0503020204020204" charset="-122"/>
          </a:endParaRPr>
        </a:p>
      </dgm:t>
    </dgm:pt>
    <dgm:pt modelId="{74F6D45C-B6C9-4538-A2FD-33E50E30FABF}" cxnId="{EB532D87-D3F6-42D9-8C73-CA06F1C15F7E}" type="sibTrans">
      <dgm:prSet/>
      <dgm:spPr/>
      <dgm:t>
        <a:bodyPr/>
        <a:p>
          <a:endParaRPr lang="zh-CN" altLang="en-US" sz="1000">
            <a:latin typeface="微软雅黑" panose="020B0503020204020204" charset="-122"/>
            <a:ea typeface="微软雅黑" panose="020B0503020204020204" charset="-122"/>
          </a:endParaRPr>
        </a:p>
      </dgm:t>
    </dgm:pt>
    <dgm:pt modelId="{43BAC685-A5FB-4D24-8176-BE6879A0C6E5}">
      <dgm:prSet phldrT="[文本]" custT="1"/>
      <dgm:spPr/>
      <dgm:t>
        <a:bodyPr/>
        <a:p>
          <a:r>
            <a:rPr lang="zh-CN" altLang="en-US" sz="1000">
              <a:latin typeface="微软雅黑" panose="020B0503020204020204" charset="-122"/>
              <a:ea typeface="微软雅黑" panose="020B0503020204020204" charset="-122"/>
            </a:rPr>
            <a:t>砌筑工程</a:t>
          </a:r>
        </a:p>
      </dgm:t>
    </dgm:pt>
    <dgm:pt modelId="{7A08A523-E340-4774-BA64-8AA3AC38A8AB}" cxnId="{9059D12C-F7C1-4C2F-AA24-03566AE70231}" type="parTrans">
      <dgm:prSet/>
      <dgm:spPr/>
      <dgm:t>
        <a:bodyPr/>
        <a:p>
          <a:endParaRPr lang="zh-CN" altLang="en-US" sz="1000">
            <a:latin typeface="微软雅黑" panose="020B0503020204020204" charset="-122"/>
            <a:ea typeface="微软雅黑" panose="020B0503020204020204" charset="-122"/>
          </a:endParaRPr>
        </a:p>
      </dgm:t>
    </dgm:pt>
    <dgm:pt modelId="{A5179F69-1DF6-4119-9F6F-243AA1CC50E1}" cxnId="{9059D12C-F7C1-4C2F-AA24-03566AE70231}" type="sibTrans">
      <dgm:prSet/>
      <dgm:spPr/>
      <dgm:t>
        <a:bodyPr/>
        <a:p>
          <a:endParaRPr lang="zh-CN" altLang="en-US" sz="1000">
            <a:latin typeface="微软雅黑" panose="020B0503020204020204" charset="-122"/>
            <a:ea typeface="微软雅黑" panose="020B0503020204020204" charset="-122"/>
          </a:endParaRPr>
        </a:p>
      </dgm:t>
    </dgm:pt>
    <dgm:pt modelId="{78DEC3C3-D30B-4520-AD30-0038735F263D}">
      <dgm:prSet phldrT="[文本]" custT="1"/>
      <dgm:spPr/>
      <dgm:t>
        <a:bodyPr/>
        <a:p>
          <a:r>
            <a:rPr lang="zh-CN" altLang="en-US" sz="1000">
              <a:latin typeface="微软雅黑" panose="020B0503020204020204" charset="-122"/>
              <a:ea typeface="微软雅黑" panose="020B0503020204020204" charset="-122"/>
            </a:rPr>
            <a:t>设备安装</a:t>
          </a:r>
        </a:p>
      </dgm:t>
    </dgm:pt>
    <dgm:pt modelId="{70A67FB8-7448-4141-964F-29D179164A36}" cxnId="{D07B16F6-9577-4D5B-8C50-C05B1E51997F}" type="parTrans">
      <dgm:prSet/>
      <dgm:spPr/>
      <dgm:t>
        <a:bodyPr/>
        <a:p>
          <a:endParaRPr lang="zh-CN" altLang="en-US" sz="1000">
            <a:latin typeface="微软雅黑" panose="020B0503020204020204" charset="-122"/>
            <a:ea typeface="微软雅黑" panose="020B0503020204020204" charset="-122"/>
          </a:endParaRPr>
        </a:p>
      </dgm:t>
    </dgm:pt>
    <dgm:pt modelId="{73942ABD-9455-4310-B862-C46770FA2411}" cxnId="{D07B16F6-9577-4D5B-8C50-C05B1E51997F}" type="sibTrans">
      <dgm:prSet/>
      <dgm:spPr/>
      <dgm:t>
        <a:bodyPr/>
        <a:p>
          <a:endParaRPr lang="zh-CN" altLang="en-US" sz="1000">
            <a:latin typeface="微软雅黑" panose="020B0503020204020204" charset="-122"/>
            <a:ea typeface="微软雅黑" panose="020B0503020204020204" charset="-122"/>
          </a:endParaRPr>
        </a:p>
      </dgm:t>
    </dgm:pt>
    <dgm:pt modelId="{FE16EB96-958D-48B7-B21F-6AC5E0AF025F}">
      <dgm:prSet phldrT="[文本]" custT="1"/>
      <dgm:spPr/>
      <dgm:t>
        <a:bodyPr/>
        <a:p>
          <a:r>
            <a:rPr lang="zh-CN" altLang="en-US" sz="1000">
              <a:latin typeface="微软雅黑" panose="020B0503020204020204" charset="-122"/>
              <a:ea typeface="微软雅黑" panose="020B0503020204020204" charset="-122"/>
            </a:rPr>
            <a:t>抹灰工程</a:t>
          </a:r>
        </a:p>
      </dgm:t>
    </dgm:pt>
    <dgm:pt modelId="{FE407F3A-6B84-4762-8BE6-46AEA53CC73E}" cxnId="{CD233652-D3EA-41F8-82A8-6303F970EF5C}" type="parTrans">
      <dgm:prSet/>
      <dgm:spPr/>
      <dgm:t>
        <a:bodyPr/>
        <a:p>
          <a:endParaRPr lang="zh-CN" altLang="en-US" sz="1000">
            <a:latin typeface="微软雅黑" panose="020B0503020204020204" charset="-122"/>
            <a:ea typeface="微软雅黑" panose="020B0503020204020204" charset="-122"/>
          </a:endParaRPr>
        </a:p>
      </dgm:t>
    </dgm:pt>
    <dgm:pt modelId="{A3665F2E-0D94-492F-9013-78F453FDEFFE}" cxnId="{CD233652-D3EA-41F8-82A8-6303F970EF5C}" type="sibTrans">
      <dgm:prSet/>
      <dgm:spPr/>
      <dgm:t>
        <a:bodyPr/>
        <a:p>
          <a:endParaRPr lang="zh-CN" altLang="en-US" sz="1000">
            <a:latin typeface="微软雅黑" panose="020B0503020204020204" charset="-122"/>
            <a:ea typeface="微软雅黑" panose="020B0503020204020204" charset="-122"/>
          </a:endParaRPr>
        </a:p>
      </dgm:t>
    </dgm:pt>
    <dgm:pt modelId="{700F7CC4-0CE4-4D7E-98A9-FAB9CDFACA1C}">
      <dgm:prSet phldrT="[文本]" custT="1"/>
      <dgm:spPr/>
      <dgm:t>
        <a:bodyPr/>
        <a:p>
          <a:r>
            <a:rPr lang="zh-CN" altLang="en-US" sz="1000">
              <a:latin typeface="微软雅黑" panose="020B0503020204020204" charset="-122"/>
              <a:ea typeface="微软雅黑" panose="020B0503020204020204" charset="-122"/>
            </a:rPr>
            <a:t>室内门</a:t>
          </a:r>
        </a:p>
      </dgm:t>
    </dgm:pt>
    <dgm:pt modelId="{C5856886-F16C-4002-A32A-11C32B11C95F}" cxnId="{65180186-AA3E-4D92-B4DF-D3DC1F7DD57C}" type="parTrans">
      <dgm:prSet/>
      <dgm:spPr/>
      <dgm:t>
        <a:bodyPr/>
        <a:p>
          <a:endParaRPr lang="zh-CN" altLang="en-US" sz="1000">
            <a:latin typeface="微软雅黑" panose="020B0503020204020204" charset="-122"/>
            <a:ea typeface="微软雅黑" panose="020B0503020204020204" charset="-122"/>
          </a:endParaRPr>
        </a:p>
      </dgm:t>
    </dgm:pt>
    <dgm:pt modelId="{D0A9DF11-3E85-43D9-9DAB-5375E970DB1F}" cxnId="{65180186-AA3E-4D92-B4DF-D3DC1F7DD57C}" type="sibTrans">
      <dgm:prSet/>
      <dgm:spPr/>
      <dgm:t>
        <a:bodyPr/>
        <a:p>
          <a:endParaRPr lang="zh-CN" altLang="en-US" sz="1000">
            <a:latin typeface="微软雅黑" panose="020B0503020204020204" charset="-122"/>
            <a:ea typeface="微软雅黑" panose="020B0503020204020204" charset="-122"/>
          </a:endParaRPr>
        </a:p>
      </dgm:t>
    </dgm:pt>
    <dgm:pt modelId="{EF499E26-C9D7-41B5-AED3-E004B345A56B}">
      <dgm:prSet phldrT="[文本]" custT="1"/>
      <dgm:spPr/>
      <dgm:t>
        <a:bodyPr/>
        <a:p>
          <a:r>
            <a:rPr lang="zh-CN" altLang="en-US" sz="1000">
              <a:latin typeface="微软雅黑" panose="020B0503020204020204" charset="-122"/>
              <a:ea typeface="微软雅黑" panose="020B0503020204020204" charset="-122"/>
            </a:rPr>
            <a:t>防水工程</a:t>
          </a:r>
        </a:p>
      </dgm:t>
    </dgm:pt>
    <dgm:pt modelId="{1BB2421C-11EB-4B30-A89B-22EC0B9001C8}" cxnId="{3242D069-5F1D-4065-ACF2-0ACEAC6DEE90}" type="parTrans">
      <dgm:prSet/>
      <dgm:spPr/>
      <dgm:t>
        <a:bodyPr/>
        <a:p>
          <a:endParaRPr lang="zh-CN" altLang="en-US" sz="1000">
            <a:latin typeface="微软雅黑" panose="020B0503020204020204" charset="-122"/>
            <a:ea typeface="微软雅黑" panose="020B0503020204020204" charset="-122"/>
          </a:endParaRPr>
        </a:p>
      </dgm:t>
    </dgm:pt>
    <dgm:pt modelId="{A7716BEA-67EB-4D5E-A598-875EAC576743}" cxnId="{3242D069-5F1D-4065-ACF2-0ACEAC6DEE90}" type="sibTrans">
      <dgm:prSet/>
      <dgm:spPr/>
      <dgm:t>
        <a:bodyPr/>
        <a:p>
          <a:endParaRPr lang="zh-CN" altLang="en-US" sz="1000">
            <a:latin typeface="微软雅黑" panose="020B0503020204020204" charset="-122"/>
            <a:ea typeface="微软雅黑" panose="020B0503020204020204" charset="-122"/>
          </a:endParaRPr>
        </a:p>
      </dgm:t>
    </dgm:pt>
    <dgm:pt modelId="{A24E5A2F-290A-4340-B31B-B5843405D6A1}">
      <dgm:prSet phldrT="[文本]" custT="1"/>
      <dgm:spPr/>
      <dgm:t>
        <a:bodyPr/>
        <a:p>
          <a:r>
            <a:rPr lang="zh-CN" altLang="en-US" sz="1000">
              <a:latin typeface="微软雅黑" panose="020B0503020204020204" charset="-122"/>
              <a:ea typeface="微软雅黑" panose="020B0503020204020204" charset="-122"/>
            </a:rPr>
            <a:t>成品保护</a:t>
          </a:r>
        </a:p>
      </dgm:t>
    </dgm:pt>
    <dgm:pt modelId="{CDFBA10B-7479-41AD-9361-2C04146E5F7F}" cxnId="{D0335C6D-D6C3-4CC3-9E69-737E4B51F67C}" type="parTrans">
      <dgm:prSet/>
      <dgm:spPr/>
      <dgm:t>
        <a:bodyPr/>
        <a:p>
          <a:endParaRPr lang="zh-CN" altLang="en-US" sz="1000">
            <a:latin typeface="微软雅黑" panose="020B0503020204020204" charset="-122"/>
            <a:ea typeface="微软雅黑" panose="020B0503020204020204" charset="-122"/>
          </a:endParaRPr>
        </a:p>
      </dgm:t>
    </dgm:pt>
    <dgm:pt modelId="{1E361FAC-AC6B-492E-8160-9963D4F9F0BA}" cxnId="{D0335C6D-D6C3-4CC3-9E69-737E4B51F67C}" type="sibTrans">
      <dgm:prSet/>
      <dgm:spPr/>
      <dgm:t>
        <a:bodyPr/>
        <a:p>
          <a:endParaRPr lang="zh-CN" altLang="en-US" sz="1000">
            <a:latin typeface="微软雅黑" panose="020B0503020204020204" charset="-122"/>
            <a:ea typeface="微软雅黑" panose="020B0503020204020204" charset="-122"/>
          </a:endParaRPr>
        </a:p>
      </dgm:t>
    </dgm:pt>
    <dgm:pt modelId="{6FE38E21-0E7A-4B37-B1BE-B3F97C138352}">
      <dgm:prSet phldrT="[文本]" custT="1"/>
      <dgm:spPr/>
      <dgm:t>
        <a:bodyPr/>
        <a:p>
          <a:r>
            <a:rPr lang="zh-CN" altLang="en-US" sz="1000" dirty="0">
              <a:latin typeface="微软雅黑" panose="020B0503020204020204" charset="-122"/>
              <a:ea typeface="微软雅黑" panose="020B0503020204020204" charset="-122"/>
            </a:rPr>
            <a:t>饰面砖粘贴（墙面）</a:t>
          </a:r>
        </a:p>
      </dgm:t>
    </dgm:pt>
    <dgm:pt modelId="{9E30D154-3563-4815-B400-6F3A4F46F37F}" cxnId="{CF9C3145-EA92-4151-A314-EE3FFE3B3AF0}" type="parTrans">
      <dgm:prSet/>
      <dgm:spPr/>
      <dgm:t>
        <a:bodyPr/>
        <a:p>
          <a:endParaRPr lang="zh-CN" altLang="en-US" sz="1000">
            <a:latin typeface="微软雅黑" panose="020B0503020204020204" charset="-122"/>
            <a:ea typeface="微软雅黑" panose="020B0503020204020204" charset="-122"/>
          </a:endParaRPr>
        </a:p>
      </dgm:t>
    </dgm:pt>
    <dgm:pt modelId="{581DC790-5AA4-4A1E-BFD3-6BDB07B6BB95}" cxnId="{CF9C3145-EA92-4151-A314-EE3FFE3B3AF0}" type="sibTrans">
      <dgm:prSet/>
      <dgm:spPr/>
      <dgm:t>
        <a:bodyPr/>
        <a:p>
          <a:endParaRPr lang="zh-CN" altLang="en-US" sz="1000">
            <a:latin typeface="微软雅黑" panose="020B0503020204020204" charset="-122"/>
            <a:ea typeface="微软雅黑" panose="020B0503020204020204" charset="-122"/>
          </a:endParaRPr>
        </a:p>
      </dgm:t>
    </dgm:pt>
    <dgm:pt modelId="{20DB70ED-CAE3-41E5-9E2D-3C9D7696C7A7}">
      <dgm:prSet phldrT="[文本]" custT="1"/>
      <dgm:spPr/>
      <dgm:t>
        <a:bodyPr/>
        <a:p>
          <a:r>
            <a:rPr lang="zh-CN" altLang="en-US" sz="1000" dirty="0">
              <a:latin typeface="微软雅黑" panose="020B0503020204020204" charset="-122"/>
              <a:ea typeface="微软雅黑" panose="020B0503020204020204" charset="-122"/>
            </a:rPr>
            <a:t>饰面砖粘贴（地面）</a:t>
          </a:r>
        </a:p>
      </dgm:t>
    </dgm:pt>
    <dgm:pt modelId="{7115C037-1BEF-424A-BF9E-3CD8F210555D}" cxnId="{7821EC92-EEC8-46B7-86E7-33C27CD18200}" type="parTrans">
      <dgm:prSet/>
      <dgm:spPr/>
      <dgm:t>
        <a:bodyPr/>
        <a:p>
          <a:endParaRPr lang="zh-CN" altLang="en-US" sz="1000">
            <a:latin typeface="微软雅黑" panose="020B0503020204020204" charset="-122"/>
            <a:ea typeface="微软雅黑" panose="020B0503020204020204" charset="-122"/>
          </a:endParaRPr>
        </a:p>
      </dgm:t>
    </dgm:pt>
    <dgm:pt modelId="{2CAFC197-F49E-47BE-A678-069DABF1F5DC}" cxnId="{7821EC92-EEC8-46B7-86E7-33C27CD18200}" type="sibTrans">
      <dgm:prSet/>
      <dgm:spPr/>
      <dgm:t>
        <a:bodyPr/>
        <a:p>
          <a:endParaRPr lang="zh-CN" altLang="en-US" sz="1000">
            <a:latin typeface="微软雅黑" panose="020B0503020204020204" charset="-122"/>
            <a:ea typeface="微软雅黑" panose="020B0503020204020204" charset="-122"/>
          </a:endParaRPr>
        </a:p>
      </dgm:t>
    </dgm:pt>
    <dgm:pt modelId="{5AEFEEF8-0C82-45DF-889E-ECDEE2EA4341}">
      <dgm:prSet phldrT="[文本]" custT="1"/>
      <dgm:spPr/>
      <dgm:t>
        <a:bodyPr/>
        <a:p>
          <a:r>
            <a:rPr lang="zh-CN" altLang="en-US" sz="1000">
              <a:latin typeface="微软雅黑" panose="020B0503020204020204" charset="-122"/>
              <a:ea typeface="微软雅黑" panose="020B0503020204020204" charset="-122"/>
            </a:rPr>
            <a:t>涂饰工程</a:t>
          </a:r>
        </a:p>
      </dgm:t>
    </dgm:pt>
    <dgm:pt modelId="{446FCCBB-A6EF-4281-AF45-CF7AA1B8D8BE}" cxnId="{42F2F544-CEE2-4B63-AD21-61B1B1131D1E}" type="parTrans">
      <dgm:prSet/>
      <dgm:spPr/>
      <dgm:t>
        <a:bodyPr/>
        <a:p>
          <a:endParaRPr lang="zh-CN" altLang="en-US" sz="1000">
            <a:latin typeface="微软雅黑" panose="020B0503020204020204" charset="-122"/>
            <a:ea typeface="微软雅黑" panose="020B0503020204020204" charset="-122"/>
          </a:endParaRPr>
        </a:p>
      </dgm:t>
    </dgm:pt>
    <dgm:pt modelId="{337FCFF0-8AFD-4426-805B-A845C28C89F4}" cxnId="{42F2F544-CEE2-4B63-AD21-61B1B1131D1E}" type="sibTrans">
      <dgm:prSet/>
      <dgm:spPr/>
      <dgm:t>
        <a:bodyPr/>
        <a:p>
          <a:endParaRPr lang="zh-CN" altLang="en-US" sz="1000">
            <a:latin typeface="微软雅黑" panose="020B0503020204020204" charset="-122"/>
            <a:ea typeface="微软雅黑" panose="020B0503020204020204" charset="-122"/>
          </a:endParaRPr>
        </a:p>
      </dgm:t>
    </dgm:pt>
    <dgm:pt modelId="{5E04CD4B-9AE5-49C8-8429-D59C866A8982}">
      <dgm:prSet phldrT="[文本]" custT="1"/>
      <dgm:spPr/>
      <dgm:t>
        <a:bodyPr/>
        <a:p>
          <a:r>
            <a:rPr lang="zh-CN" altLang="en-US" sz="1000">
              <a:latin typeface="微软雅黑" panose="020B0503020204020204" charset="-122"/>
              <a:ea typeface="微软雅黑" panose="020B0503020204020204" charset="-122"/>
            </a:rPr>
            <a:t>地板工程</a:t>
          </a:r>
        </a:p>
      </dgm:t>
    </dgm:pt>
    <dgm:pt modelId="{40786260-CC9E-4D74-85B5-DD4867692391}" cxnId="{77AA6F20-9D6E-46FE-9D13-EB41C5E1ECC0}" type="parTrans">
      <dgm:prSet/>
      <dgm:spPr/>
      <dgm:t>
        <a:bodyPr/>
        <a:p>
          <a:endParaRPr lang="zh-CN" altLang="en-US" sz="1000">
            <a:latin typeface="微软雅黑" panose="020B0503020204020204" charset="-122"/>
            <a:ea typeface="微软雅黑" panose="020B0503020204020204" charset="-122"/>
          </a:endParaRPr>
        </a:p>
      </dgm:t>
    </dgm:pt>
    <dgm:pt modelId="{169AA963-C742-4E54-B66E-BB3FE2D362F4}" cxnId="{77AA6F20-9D6E-46FE-9D13-EB41C5E1ECC0}" type="sibTrans">
      <dgm:prSet/>
      <dgm:spPr/>
      <dgm:t>
        <a:bodyPr/>
        <a:p>
          <a:endParaRPr lang="zh-CN" altLang="en-US" sz="1000">
            <a:latin typeface="微软雅黑" panose="020B0503020204020204" charset="-122"/>
            <a:ea typeface="微软雅黑" panose="020B0503020204020204" charset="-122"/>
          </a:endParaRPr>
        </a:p>
      </dgm:t>
    </dgm:pt>
    <dgm:pt modelId="{E2EA9A54-9F88-4897-806A-10E6C238A32C}">
      <dgm:prSet phldrT="[文本]" custT="1"/>
      <dgm:spPr/>
      <dgm:t>
        <a:bodyPr/>
        <a:p>
          <a:r>
            <a:rPr lang="zh-CN" altLang="en-US" sz="1000" dirty="0">
              <a:latin typeface="微软雅黑" panose="020B0503020204020204" charset="-122"/>
              <a:ea typeface="微软雅黑" panose="020B0503020204020204" charset="-122"/>
            </a:rPr>
            <a:t>铝合金门窗（或塑钢窗）</a:t>
          </a:r>
        </a:p>
      </dgm:t>
    </dgm:pt>
    <dgm:pt modelId="{370EF4A5-3F12-4B37-B907-BD3AB7F7C996}" cxnId="{A8E218E8-0481-4A2F-916B-7A4ABF39D870}" type="parTrans">
      <dgm:prSet/>
      <dgm:spPr/>
      <dgm:t>
        <a:bodyPr/>
        <a:p>
          <a:endParaRPr lang="zh-CN" altLang="en-US" sz="1000">
            <a:latin typeface="微软雅黑" panose="020B0503020204020204" charset="-122"/>
            <a:ea typeface="微软雅黑" panose="020B0503020204020204" charset="-122"/>
          </a:endParaRPr>
        </a:p>
      </dgm:t>
    </dgm:pt>
    <dgm:pt modelId="{CDF51BFE-CF92-4B8A-B08C-2EAEB12989F2}" cxnId="{A8E218E8-0481-4A2F-916B-7A4ABF39D870}" type="sibTrans">
      <dgm:prSet/>
      <dgm:spPr/>
      <dgm:t>
        <a:bodyPr/>
        <a:p>
          <a:endParaRPr lang="zh-CN" altLang="en-US" sz="1000">
            <a:latin typeface="微软雅黑" panose="020B0503020204020204" charset="-122"/>
            <a:ea typeface="微软雅黑" panose="020B0503020204020204" charset="-122"/>
          </a:endParaRPr>
        </a:p>
      </dgm:t>
    </dgm:pt>
    <dgm:pt modelId="{CE1F424A-02BF-4477-B51D-0A8004707F6D}" type="pres">
      <dgm:prSet presAssocID="{50597B06-2925-413D-9498-C3C410E944F7}" presName="Name0" presStyleCnt="0">
        <dgm:presLayoutVars>
          <dgm:chPref val="1"/>
          <dgm:dir/>
          <dgm:animOne val="branch"/>
          <dgm:animLvl val="lvl"/>
          <dgm:resizeHandles/>
        </dgm:presLayoutVars>
      </dgm:prSet>
      <dgm:spPr/>
    </dgm:pt>
    <dgm:pt modelId="{C280C418-1BC1-4C62-9538-2E583775C7B6}" type="pres">
      <dgm:prSet presAssocID="{58CC2C87-603F-4D49-ABA0-0B060047CCF0}" presName="vertOne" presStyleCnt="0"/>
      <dgm:spPr/>
    </dgm:pt>
    <dgm:pt modelId="{E0D8C6C9-6D5F-40B9-90E9-26759F50ED81}" type="pres">
      <dgm:prSet presAssocID="{58CC2C87-603F-4D49-ABA0-0B060047CCF0}" presName="txOne" presStyleLbl="node0" presStyleIdx="0" presStyleCnt="1" custScaleY="50374" custLinFactNeighborX="-1477" custLinFactNeighborY="-251">
        <dgm:presLayoutVars>
          <dgm:chPref val="3"/>
        </dgm:presLayoutVars>
      </dgm:prSet>
      <dgm:spPr/>
    </dgm:pt>
    <dgm:pt modelId="{99F7FA1F-480A-4512-B1F8-112D35D90220}" type="pres">
      <dgm:prSet presAssocID="{58CC2C87-603F-4D49-ABA0-0B060047CCF0}" presName="parTransOne" presStyleCnt="0"/>
      <dgm:spPr/>
    </dgm:pt>
    <dgm:pt modelId="{88E6AA6B-C570-46BC-8880-C21176AE29EC}" type="pres">
      <dgm:prSet presAssocID="{58CC2C87-603F-4D49-ABA0-0B060047CCF0}" presName="horzOne" presStyleCnt="0"/>
      <dgm:spPr/>
    </dgm:pt>
    <dgm:pt modelId="{59551F91-60DB-43A2-B8A6-BFC48C200E3F}" type="pres">
      <dgm:prSet presAssocID="{55AC59D1-546E-4013-97AF-EF06ECA6BD53}" presName="vertTwo" presStyleCnt="0"/>
      <dgm:spPr/>
    </dgm:pt>
    <dgm:pt modelId="{CB0C701E-105F-4F97-8EA0-F59673FEFEB8}" type="pres">
      <dgm:prSet presAssocID="{55AC59D1-546E-4013-97AF-EF06ECA6BD53}" presName="txTwo" presStyleLbl="node2" presStyleIdx="0" presStyleCnt="12" custScaleY="157307" custLinFactNeighborX="27" custLinFactNeighborY="1703">
        <dgm:presLayoutVars>
          <dgm:chPref val="3"/>
        </dgm:presLayoutVars>
      </dgm:prSet>
      <dgm:spPr/>
    </dgm:pt>
    <dgm:pt modelId="{408E0345-2573-4767-8B69-638E2F6B29A4}" type="pres">
      <dgm:prSet presAssocID="{55AC59D1-546E-4013-97AF-EF06ECA6BD53}" presName="horzTwo" presStyleCnt="0"/>
      <dgm:spPr/>
    </dgm:pt>
    <dgm:pt modelId="{6B46BA86-416C-40AB-9DEF-A26CA064A2B5}" type="pres">
      <dgm:prSet presAssocID="{74F6D45C-B6C9-4538-A2FD-33E50E30FABF}" presName="sibSpaceTwo" presStyleCnt="0"/>
      <dgm:spPr/>
    </dgm:pt>
    <dgm:pt modelId="{39D64498-9197-44FB-9599-4E3586F7F4FF}" type="pres">
      <dgm:prSet presAssocID="{43BAC685-A5FB-4D24-8176-BE6879A0C6E5}" presName="vertTwo" presStyleCnt="0"/>
      <dgm:spPr/>
    </dgm:pt>
    <dgm:pt modelId="{EC3CC4B1-AC5E-479B-9DB8-37222252B5C9}" type="pres">
      <dgm:prSet presAssocID="{43BAC685-A5FB-4D24-8176-BE6879A0C6E5}" presName="txTwo" presStyleLbl="node2" presStyleIdx="1" presStyleCnt="12" custScaleY="157307" custLinFactNeighborX="27" custLinFactNeighborY="1703">
        <dgm:presLayoutVars>
          <dgm:chPref val="3"/>
        </dgm:presLayoutVars>
      </dgm:prSet>
      <dgm:spPr/>
    </dgm:pt>
    <dgm:pt modelId="{870565C8-9974-437E-9434-7B766D8DA1E0}" type="pres">
      <dgm:prSet presAssocID="{43BAC685-A5FB-4D24-8176-BE6879A0C6E5}" presName="horzTwo" presStyleCnt="0"/>
      <dgm:spPr/>
    </dgm:pt>
    <dgm:pt modelId="{D8ACEA0B-1C2B-4983-8D2A-370DF784AE00}" type="pres">
      <dgm:prSet presAssocID="{A5179F69-1DF6-4119-9F6F-243AA1CC50E1}" presName="sibSpaceTwo" presStyleCnt="0"/>
      <dgm:spPr/>
    </dgm:pt>
    <dgm:pt modelId="{F6316743-F91D-4027-8E05-620B57CEE206}" type="pres">
      <dgm:prSet presAssocID="{78DEC3C3-D30B-4520-AD30-0038735F263D}" presName="vertTwo" presStyleCnt="0"/>
      <dgm:spPr/>
    </dgm:pt>
    <dgm:pt modelId="{C3E790A9-3AA2-4F35-B8C9-9FB2FC50FF42}" type="pres">
      <dgm:prSet presAssocID="{78DEC3C3-D30B-4520-AD30-0038735F263D}" presName="txTwo" presStyleLbl="node2" presStyleIdx="2" presStyleCnt="12" custScaleY="157307" custLinFactNeighborX="27" custLinFactNeighborY="1703">
        <dgm:presLayoutVars>
          <dgm:chPref val="3"/>
        </dgm:presLayoutVars>
      </dgm:prSet>
      <dgm:spPr/>
    </dgm:pt>
    <dgm:pt modelId="{D5496CE8-71B1-4028-9F15-92CA5333E0CB}" type="pres">
      <dgm:prSet presAssocID="{78DEC3C3-D30B-4520-AD30-0038735F263D}" presName="horzTwo" presStyleCnt="0"/>
      <dgm:spPr/>
    </dgm:pt>
    <dgm:pt modelId="{A770702C-1FCC-4313-B57A-0714D08A3FB9}" type="pres">
      <dgm:prSet presAssocID="{73942ABD-9455-4310-B862-C46770FA2411}" presName="sibSpaceTwo" presStyleCnt="0"/>
      <dgm:spPr/>
    </dgm:pt>
    <dgm:pt modelId="{12AFEA32-8FC9-4EC8-8863-5131D3BE3363}" type="pres">
      <dgm:prSet presAssocID="{FE16EB96-958D-48B7-B21F-6AC5E0AF025F}" presName="vertTwo" presStyleCnt="0"/>
      <dgm:spPr/>
    </dgm:pt>
    <dgm:pt modelId="{7CC8A468-3341-4085-917D-F35ECC671ABB}" type="pres">
      <dgm:prSet presAssocID="{FE16EB96-958D-48B7-B21F-6AC5E0AF025F}" presName="txTwo" presStyleLbl="node2" presStyleIdx="3" presStyleCnt="12" custScaleY="157307" custLinFactNeighborX="27" custLinFactNeighborY="1703">
        <dgm:presLayoutVars>
          <dgm:chPref val="3"/>
        </dgm:presLayoutVars>
      </dgm:prSet>
      <dgm:spPr/>
    </dgm:pt>
    <dgm:pt modelId="{21CD2538-F489-428F-87B1-F186BFA73C3C}" type="pres">
      <dgm:prSet presAssocID="{FE16EB96-958D-48B7-B21F-6AC5E0AF025F}" presName="horzTwo" presStyleCnt="0"/>
      <dgm:spPr/>
    </dgm:pt>
    <dgm:pt modelId="{4CB55EF9-7775-4469-9662-13AB03F52FF9}" type="pres">
      <dgm:prSet presAssocID="{A3665F2E-0D94-492F-9013-78F453FDEFFE}" presName="sibSpaceTwo" presStyleCnt="0"/>
      <dgm:spPr/>
    </dgm:pt>
    <dgm:pt modelId="{7CABECA4-7233-4789-AC6E-AFF258F841EF}" type="pres">
      <dgm:prSet presAssocID="{EF499E26-C9D7-41B5-AED3-E004B345A56B}" presName="vertTwo" presStyleCnt="0"/>
      <dgm:spPr/>
    </dgm:pt>
    <dgm:pt modelId="{1F7120DF-E119-4BFD-BD6A-35C885CB4D5A}" type="pres">
      <dgm:prSet presAssocID="{EF499E26-C9D7-41B5-AED3-E004B345A56B}" presName="txTwo" presStyleLbl="node2" presStyleIdx="4" presStyleCnt="12" custScaleY="157307" custLinFactNeighborX="27" custLinFactNeighborY="1703">
        <dgm:presLayoutVars>
          <dgm:chPref val="3"/>
        </dgm:presLayoutVars>
      </dgm:prSet>
      <dgm:spPr/>
    </dgm:pt>
    <dgm:pt modelId="{46C6902D-2DEF-41B6-9AD1-FE23CE8E3692}" type="pres">
      <dgm:prSet presAssocID="{EF499E26-C9D7-41B5-AED3-E004B345A56B}" presName="horzTwo" presStyleCnt="0"/>
      <dgm:spPr/>
    </dgm:pt>
    <dgm:pt modelId="{02C1A20A-1CDC-49B6-8C00-CBFB3552AD41}" type="pres">
      <dgm:prSet presAssocID="{A7716BEA-67EB-4D5E-A598-875EAC576743}" presName="sibSpaceTwo" presStyleCnt="0"/>
      <dgm:spPr/>
    </dgm:pt>
    <dgm:pt modelId="{B8C0DBA1-0E99-4E05-AB01-580B2CDD0BB7}" type="pres">
      <dgm:prSet presAssocID="{A24E5A2F-290A-4340-B31B-B5843405D6A1}" presName="vertTwo" presStyleCnt="0"/>
      <dgm:spPr/>
    </dgm:pt>
    <dgm:pt modelId="{56953007-1EE1-4CC5-A5C2-56C408757F51}" type="pres">
      <dgm:prSet presAssocID="{A24E5A2F-290A-4340-B31B-B5843405D6A1}" presName="txTwo" presStyleLbl="node2" presStyleIdx="5" presStyleCnt="12" custScaleY="157307" custLinFactNeighborX="27" custLinFactNeighborY="1703">
        <dgm:presLayoutVars>
          <dgm:chPref val="3"/>
        </dgm:presLayoutVars>
      </dgm:prSet>
      <dgm:spPr/>
    </dgm:pt>
    <dgm:pt modelId="{EE8E1463-5604-481A-A768-D4AE4685DC54}" type="pres">
      <dgm:prSet presAssocID="{A24E5A2F-290A-4340-B31B-B5843405D6A1}" presName="horzTwo" presStyleCnt="0"/>
      <dgm:spPr/>
    </dgm:pt>
    <dgm:pt modelId="{D6BFE246-40EB-46DA-A03A-DD2B8807D8E5}" type="pres">
      <dgm:prSet presAssocID="{1E361FAC-AC6B-492E-8160-9963D4F9F0BA}" presName="sibSpaceTwo" presStyleCnt="0"/>
      <dgm:spPr/>
    </dgm:pt>
    <dgm:pt modelId="{30B986B9-ACC2-4444-B896-EED9767686E8}" type="pres">
      <dgm:prSet presAssocID="{5AEFEEF8-0C82-45DF-889E-ECDEE2EA4341}" presName="vertTwo" presStyleCnt="0"/>
      <dgm:spPr/>
    </dgm:pt>
    <dgm:pt modelId="{0C64DA7A-379D-4E98-9A1E-149AE6E60503}" type="pres">
      <dgm:prSet presAssocID="{5AEFEEF8-0C82-45DF-889E-ECDEE2EA4341}" presName="txTwo" presStyleLbl="node2" presStyleIdx="6" presStyleCnt="12" custScaleY="157307" custLinFactNeighborX="27" custLinFactNeighborY="1703">
        <dgm:presLayoutVars>
          <dgm:chPref val="3"/>
        </dgm:presLayoutVars>
      </dgm:prSet>
      <dgm:spPr/>
    </dgm:pt>
    <dgm:pt modelId="{FDBC5B5E-ADE2-493D-8893-33542FDB4860}" type="pres">
      <dgm:prSet presAssocID="{5AEFEEF8-0C82-45DF-889E-ECDEE2EA4341}" presName="horzTwo" presStyleCnt="0"/>
      <dgm:spPr/>
    </dgm:pt>
    <dgm:pt modelId="{E7D49601-80AB-4601-9A3A-1A06F6F992A2}" type="pres">
      <dgm:prSet presAssocID="{337FCFF0-8AFD-4426-805B-A845C28C89F4}" presName="sibSpaceTwo" presStyleCnt="0"/>
      <dgm:spPr/>
    </dgm:pt>
    <dgm:pt modelId="{46DBEDEE-E6FA-4790-AD3A-F6B67BB66E78}" type="pres">
      <dgm:prSet presAssocID="{6FE38E21-0E7A-4B37-B1BE-B3F97C138352}" presName="vertTwo" presStyleCnt="0"/>
      <dgm:spPr/>
    </dgm:pt>
    <dgm:pt modelId="{40ED18F8-2A57-43DD-B82F-31530B5BC9A9}" type="pres">
      <dgm:prSet presAssocID="{6FE38E21-0E7A-4B37-B1BE-B3F97C138352}" presName="txTwo" presStyleLbl="node2" presStyleIdx="7" presStyleCnt="12" custScaleY="157307" custLinFactNeighborX="27" custLinFactNeighborY="1703">
        <dgm:presLayoutVars>
          <dgm:chPref val="3"/>
        </dgm:presLayoutVars>
      </dgm:prSet>
      <dgm:spPr/>
    </dgm:pt>
    <dgm:pt modelId="{CEBAE129-32F2-427A-9086-DA5EE0A06192}" type="pres">
      <dgm:prSet presAssocID="{6FE38E21-0E7A-4B37-B1BE-B3F97C138352}" presName="horzTwo" presStyleCnt="0"/>
      <dgm:spPr/>
    </dgm:pt>
    <dgm:pt modelId="{19475FBA-6569-433A-8E03-F73D889ECF3C}" type="pres">
      <dgm:prSet presAssocID="{581DC790-5AA4-4A1E-BFD3-6BDB07B6BB95}" presName="sibSpaceTwo" presStyleCnt="0"/>
      <dgm:spPr/>
    </dgm:pt>
    <dgm:pt modelId="{0BE2E348-DC06-4E47-975E-620F76CBE3A4}" type="pres">
      <dgm:prSet presAssocID="{20DB70ED-CAE3-41E5-9E2D-3C9D7696C7A7}" presName="vertTwo" presStyleCnt="0"/>
      <dgm:spPr/>
    </dgm:pt>
    <dgm:pt modelId="{1CB7DCF4-ECC1-456E-A0B4-3474D9CDD0D0}" type="pres">
      <dgm:prSet presAssocID="{20DB70ED-CAE3-41E5-9E2D-3C9D7696C7A7}" presName="txTwo" presStyleLbl="node2" presStyleIdx="8" presStyleCnt="12" custScaleY="157307" custLinFactNeighborX="27" custLinFactNeighborY="1703">
        <dgm:presLayoutVars>
          <dgm:chPref val="3"/>
        </dgm:presLayoutVars>
      </dgm:prSet>
      <dgm:spPr/>
    </dgm:pt>
    <dgm:pt modelId="{27E45E80-671E-436A-AC2A-505066FB0D9A}" type="pres">
      <dgm:prSet presAssocID="{20DB70ED-CAE3-41E5-9E2D-3C9D7696C7A7}" presName="horzTwo" presStyleCnt="0"/>
      <dgm:spPr/>
    </dgm:pt>
    <dgm:pt modelId="{E3362EF8-F573-40D6-916D-2A323B61C20C}" type="pres">
      <dgm:prSet presAssocID="{2CAFC197-F49E-47BE-A678-069DABF1F5DC}" presName="sibSpaceTwo" presStyleCnt="0"/>
      <dgm:spPr/>
    </dgm:pt>
    <dgm:pt modelId="{6F3A84D4-C70B-469E-A43F-DF1EFDB0525E}" type="pres">
      <dgm:prSet presAssocID="{700F7CC4-0CE4-4D7E-98A9-FAB9CDFACA1C}" presName="vertTwo" presStyleCnt="0"/>
      <dgm:spPr/>
    </dgm:pt>
    <dgm:pt modelId="{DF0A2A16-DB2D-44E3-9301-98F683BFFAF8}" type="pres">
      <dgm:prSet presAssocID="{700F7CC4-0CE4-4D7E-98A9-FAB9CDFACA1C}" presName="txTwo" presStyleLbl="node2" presStyleIdx="9" presStyleCnt="12" custScaleY="157307">
        <dgm:presLayoutVars>
          <dgm:chPref val="3"/>
        </dgm:presLayoutVars>
      </dgm:prSet>
      <dgm:spPr/>
    </dgm:pt>
    <dgm:pt modelId="{EB5DAB21-7EB7-4EEF-8E44-1AFD92FF6A3F}" type="pres">
      <dgm:prSet presAssocID="{700F7CC4-0CE4-4D7E-98A9-FAB9CDFACA1C}" presName="horzTwo" presStyleCnt="0"/>
      <dgm:spPr/>
    </dgm:pt>
    <dgm:pt modelId="{159DB706-0A0C-4F82-A504-EB4A8B08979D}" type="pres">
      <dgm:prSet presAssocID="{D0A9DF11-3E85-43D9-9DAB-5375E970DB1F}" presName="sibSpaceTwo" presStyleCnt="0"/>
      <dgm:spPr/>
    </dgm:pt>
    <dgm:pt modelId="{A0C31E8C-C74F-438D-86CF-5C20303472EF}" type="pres">
      <dgm:prSet presAssocID="{E2EA9A54-9F88-4897-806A-10E6C238A32C}" presName="vertTwo" presStyleCnt="0"/>
      <dgm:spPr/>
    </dgm:pt>
    <dgm:pt modelId="{B72F3711-80FD-46B5-8FEA-95E23E3C4F65}" type="pres">
      <dgm:prSet presAssocID="{E2EA9A54-9F88-4897-806A-10E6C238A32C}" presName="txTwo" presStyleLbl="node2" presStyleIdx="10" presStyleCnt="12" custScaleY="157307">
        <dgm:presLayoutVars>
          <dgm:chPref val="3"/>
        </dgm:presLayoutVars>
      </dgm:prSet>
      <dgm:spPr/>
    </dgm:pt>
    <dgm:pt modelId="{C3CDAD92-4C1B-4C18-A802-2B54B6A36AB9}" type="pres">
      <dgm:prSet presAssocID="{E2EA9A54-9F88-4897-806A-10E6C238A32C}" presName="horzTwo" presStyleCnt="0"/>
      <dgm:spPr/>
    </dgm:pt>
    <dgm:pt modelId="{1F0E40D8-E23B-4B59-93F4-804894276E41}" type="pres">
      <dgm:prSet presAssocID="{CDF51BFE-CF92-4B8A-B08C-2EAEB12989F2}" presName="sibSpaceTwo" presStyleCnt="0"/>
      <dgm:spPr/>
    </dgm:pt>
    <dgm:pt modelId="{64E531F3-A91F-41BA-9D23-04A8CDCA58A9}" type="pres">
      <dgm:prSet presAssocID="{5E04CD4B-9AE5-49C8-8429-D59C866A8982}" presName="vertTwo" presStyleCnt="0"/>
      <dgm:spPr/>
    </dgm:pt>
    <dgm:pt modelId="{E93DEE73-5D91-430D-9140-8840E8F7231D}" type="pres">
      <dgm:prSet presAssocID="{5E04CD4B-9AE5-49C8-8429-D59C866A8982}" presName="txTwo" presStyleLbl="node2" presStyleIdx="11" presStyleCnt="12" custScaleY="157307">
        <dgm:presLayoutVars>
          <dgm:chPref val="3"/>
        </dgm:presLayoutVars>
      </dgm:prSet>
      <dgm:spPr/>
    </dgm:pt>
    <dgm:pt modelId="{C0C74085-234D-4278-AF27-4C480C25240A}" type="pres">
      <dgm:prSet presAssocID="{5E04CD4B-9AE5-49C8-8429-D59C866A8982}" presName="horzTwo" presStyleCnt="0"/>
      <dgm:spPr/>
    </dgm:pt>
  </dgm:ptLst>
  <dgm:cxnLst>
    <dgm:cxn modelId="{77AA6F20-9D6E-46FE-9D13-EB41C5E1ECC0}" srcId="{58CC2C87-603F-4D49-ABA0-0B060047CCF0}" destId="{5E04CD4B-9AE5-49C8-8429-D59C866A8982}" srcOrd="11" destOrd="0" parTransId="{40786260-CC9E-4D74-85B5-DD4867692391}" sibTransId="{169AA963-C742-4E54-B66E-BB3FE2D362F4}"/>
    <dgm:cxn modelId="{9059D12C-F7C1-4C2F-AA24-03566AE70231}" srcId="{58CC2C87-603F-4D49-ABA0-0B060047CCF0}" destId="{43BAC685-A5FB-4D24-8176-BE6879A0C6E5}" srcOrd="1" destOrd="0" parTransId="{7A08A523-E340-4774-BA64-8AA3AC38A8AB}" sibTransId="{A5179F69-1DF6-4119-9F6F-243AA1CC50E1}"/>
    <dgm:cxn modelId="{A6DA803C-36EB-4A3C-88AA-0AD886934FD8}" type="presOf" srcId="{700F7CC4-0CE4-4D7E-98A9-FAB9CDFACA1C}" destId="{DF0A2A16-DB2D-44E3-9301-98F683BFFAF8}" srcOrd="0" destOrd="0" presId="urn:microsoft.com/office/officeart/2005/8/layout/hierarchy4"/>
    <dgm:cxn modelId="{84F45D64-8EDA-4C9F-8BC2-C3AE252E0776}" type="presOf" srcId="{E2EA9A54-9F88-4897-806A-10E6C238A32C}" destId="{B72F3711-80FD-46B5-8FEA-95E23E3C4F65}" srcOrd="0" destOrd="0" presId="urn:microsoft.com/office/officeart/2005/8/layout/hierarchy4"/>
    <dgm:cxn modelId="{42F2F544-CEE2-4B63-AD21-61B1B1131D1E}" srcId="{58CC2C87-603F-4D49-ABA0-0B060047CCF0}" destId="{5AEFEEF8-0C82-45DF-889E-ECDEE2EA4341}" srcOrd="6" destOrd="0" parTransId="{446FCCBB-A6EF-4281-AF45-CF7AA1B8D8BE}" sibTransId="{337FCFF0-8AFD-4426-805B-A845C28C89F4}"/>
    <dgm:cxn modelId="{CF9C3145-EA92-4151-A314-EE3FFE3B3AF0}" srcId="{58CC2C87-603F-4D49-ABA0-0B060047CCF0}" destId="{6FE38E21-0E7A-4B37-B1BE-B3F97C138352}" srcOrd="7" destOrd="0" parTransId="{9E30D154-3563-4815-B400-6F3A4F46F37F}" sibTransId="{581DC790-5AA4-4A1E-BFD3-6BDB07B6BB95}"/>
    <dgm:cxn modelId="{C90B7267-B0C5-4AA0-8D2C-0F4125D65836}" type="presOf" srcId="{50597B06-2925-413D-9498-C3C410E944F7}" destId="{CE1F424A-02BF-4477-B51D-0A8004707F6D}" srcOrd="0" destOrd="0" presId="urn:microsoft.com/office/officeart/2005/8/layout/hierarchy4"/>
    <dgm:cxn modelId="{3242D069-5F1D-4065-ACF2-0ACEAC6DEE90}" srcId="{58CC2C87-603F-4D49-ABA0-0B060047CCF0}" destId="{EF499E26-C9D7-41B5-AED3-E004B345A56B}" srcOrd="4" destOrd="0" parTransId="{1BB2421C-11EB-4B30-A89B-22EC0B9001C8}" sibTransId="{A7716BEA-67EB-4D5E-A598-875EAC576743}"/>
    <dgm:cxn modelId="{D0335C6D-D6C3-4CC3-9E69-737E4B51F67C}" srcId="{58CC2C87-603F-4D49-ABA0-0B060047CCF0}" destId="{A24E5A2F-290A-4340-B31B-B5843405D6A1}" srcOrd="5" destOrd="0" parTransId="{CDFBA10B-7479-41AD-9361-2C04146E5F7F}" sibTransId="{1E361FAC-AC6B-492E-8160-9963D4F9F0BA}"/>
    <dgm:cxn modelId="{971AC66D-C133-42D4-AF36-663953EE713E}" type="presOf" srcId="{55AC59D1-546E-4013-97AF-EF06ECA6BD53}" destId="{CB0C701E-105F-4F97-8EA0-F59673FEFEB8}" srcOrd="0" destOrd="0" presId="urn:microsoft.com/office/officeart/2005/8/layout/hierarchy4"/>
    <dgm:cxn modelId="{B6329071-23C7-41E3-8324-40D5E7A8D05B}" type="presOf" srcId="{6FE38E21-0E7A-4B37-B1BE-B3F97C138352}" destId="{40ED18F8-2A57-43DD-B82F-31530B5BC9A9}" srcOrd="0" destOrd="0" presId="urn:microsoft.com/office/officeart/2005/8/layout/hierarchy4"/>
    <dgm:cxn modelId="{A581FE51-FEEA-4CD7-9958-61A57D65A1C5}" type="presOf" srcId="{78DEC3C3-D30B-4520-AD30-0038735F263D}" destId="{C3E790A9-3AA2-4F35-B8C9-9FB2FC50FF42}" srcOrd="0" destOrd="0" presId="urn:microsoft.com/office/officeart/2005/8/layout/hierarchy4"/>
    <dgm:cxn modelId="{CD233652-D3EA-41F8-82A8-6303F970EF5C}" srcId="{58CC2C87-603F-4D49-ABA0-0B060047CCF0}" destId="{FE16EB96-958D-48B7-B21F-6AC5E0AF025F}" srcOrd="3" destOrd="0" parTransId="{FE407F3A-6B84-4762-8BE6-46AEA53CC73E}" sibTransId="{A3665F2E-0D94-492F-9013-78F453FDEFFE}"/>
    <dgm:cxn modelId="{EF88AB57-E778-47B4-A915-DD5B98BB6BFB}" type="presOf" srcId="{43BAC685-A5FB-4D24-8176-BE6879A0C6E5}" destId="{EC3CC4B1-AC5E-479B-9DB8-37222252B5C9}" srcOrd="0" destOrd="0" presId="urn:microsoft.com/office/officeart/2005/8/layout/hierarchy4"/>
    <dgm:cxn modelId="{65180186-AA3E-4D92-B4DF-D3DC1F7DD57C}" srcId="{58CC2C87-603F-4D49-ABA0-0B060047CCF0}" destId="{700F7CC4-0CE4-4D7E-98A9-FAB9CDFACA1C}" srcOrd="9" destOrd="0" parTransId="{C5856886-F16C-4002-A32A-11C32B11C95F}" sibTransId="{D0A9DF11-3E85-43D9-9DAB-5375E970DB1F}"/>
    <dgm:cxn modelId="{EB532D87-D3F6-42D9-8C73-CA06F1C15F7E}" srcId="{58CC2C87-603F-4D49-ABA0-0B060047CCF0}" destId="{55AC59D1-546E-4013-97AF-EF06ECA6BD53}" srcOrd="0" destOrd="0" parTransId="{F5FD30FF-BD1A-4DB5-98A5-3FE9FBBDBF94}" sibTransId="{74F6D45C-B6C9-4538-A2FD-33E50E30FABF}"/>
    <dgm:cxn modelId="{7821EC92-EEC8-46B7-86E7-33C27CD18200}" srcId="{58CC2C87-603F-4D49-ABA0-0B060047CCF0}" destId="{20DB70ED-CAE3-41E5-9E2D-3C9D7696C7A7}" srcOrd="8" destOrd="0" parTransId="{7115C037-1BEF-424A-BF9E-3CD8F210555D}" sibTransId="{2CAFC197-F49E-47BE-A678-069DABF1F5DC}"/>
    <dgm:cxn modelId="{1DB9279A-4B2B-4C4E-B2B8-E92C33A6B029}" type="presOf" srcId="{20DB70ED-CAE3-41E5-9E2D-3C9D7696C7A7}" destId="{1CB7DCF4-ECC1-456E-A0B4-3474D9CDD0D0}" srcOrd="0" destOrd="0" presId="urn:microsoft.com/office/officeart/2005/8/layout/hierarchy4"/>
    <dgm:cxn modelId="{9A932CB2-CEAB-4172-B132-D3791B30DEE1}" srcId="{50597B06-2925-413D-9498-C3C410E944F7}" destId="{58CC2C87-603F-4D49-ABA0-0B060047CCF0}" srcOrd="0" destOrd="0" parTransId="{4429A1DF-A7E1-424D-ADCE-7BB786B21F04}" sibTransId="{73B1CA48-D6B0-465A-AD02-DBF1D3B062BD}"/>
    <dgm:cxn modelId="{9B4227C1-4DE8-4AA0-A05D-A1D09CDD2FB9}" type="presOf" srcId="{EF499E26-C9D7-41B5-AED3-E004B345A56B}" destId="{1F7120DF-E119-4BFD-BD6A-35C885CB4D5A}" srcOrd="0" destOrd="0" presId="urn:microsoft.com/office/officeart/2005/8/layout/hierarchy4"/>
    <dgm:cxn modelId="{AAACFFCD-6FFD-444E-924F-1084F30EAB51}" type="presOf" srcId="{5E04CD4B-9AE5-49C8-8429-D59C866A8982}" destId="{E93DEE73-5D91-430D-9140-8840E8F7231D}" srcOrd="0" destOrd="0" presId="urn:microsoft.com/office/officeart/2005/8/layout/hierarchy4"/>
    <dgm:cxn modelId="{D00558D1-0D7D-4BBB-AC3A-630C1AFA967A}" type="presOf" srcId="{5AEFEEF8-0C82-45DF-889E-ECDEE2EA4341}" destId="{0C64DA7A-379D-4E98-9A1E-149AE6E60503}" srcOrd="0" destOrd="0" presId="urn:microsoft.com/office/officeart/2005/8/layout/hierarchy4"/>
    <dgm:cxn modelId="{A8E218E8-0481-4A2F-916B-7A4ABF39D870}" srcId="{58CC2C87-603F-4D49-ABA0-0B060047CCF0}" destId="{E2EA9A54-9F88-4897-806A-10E6C238A32C}" srcOrd="10" destOrd="0" parTransId="{370EF4A5-3F12-4B37-B907-BD3AB7F7C996}" sibTransId="{CDF51BFE-CF92-4B8A-B08C-2EAEB12989F2}"/>
    <dgm:cxn modelId="{605347F2-4D1E-4682-B742-B974EA2D5A67}" type="presOf" srcId="{A24E5A2F-290A-4340-B31B-B5843405D6A1}" destId="{56953007-1EE1-4CC5-A5C2-56C408757F51}" srcOrd="0" destOrd="0" presId="urn:microsoft.com/office/officeart/2005/8/layout/hierarchy4"/>
    <dgm:cxn modelId="{D07B16F6-9577-4D5B-8C50-C05B1E51997F}" srcId="{58CC2C87-603F-4D49-ABA0-0B060047CCF0}" destId="{78DEC3C3-D30B-4520-AD30-0038735F263D}" srcOrd="2" destOrd="0" parTransId="{70A67FB8-7448-4141-964F-29D179164A36}" sibTransId="{73942ABD-9455-4310-B862-C46770FA2411}"/>
    <dgm:cxn modelId="{9CEA49F9-A48F-4683-B7EC-CB0C3155678A}" type="presOf" srcId="{58CC2C87-603F-4D49-ABA0-0B060047CCF0}" destId="{E0D8C6C9-6D5F-40B9-90E9-26759F50ED81}" srcOrd="0" destOrd="0" presId="urn:microsoft.com/office/officeart/2005/8/layout/hierarchy4"/>
    <dgm:cxn modelId="{DC7488FC-F04B-455B-B423-75636D1D24CE}" type="presOf" srcId="{FE16EB96-958D-48B7-B21F-6AC5E0AF025F}" destId="{7CC8A468-3341-4085-917D-F35ECC671ABB}" srcOrd="0" destOrd="0" presId="urn:microsoft.com/office/officeart/2005/8/layout/hierarchy4"/>
    <dgm:cxn modelId="{EFC85747-BDC3-4037-B2A0-B2EF1918814C}" type="presParOf" srcId="{CE1F424A-02BF-4477-B51D-0A8004707F6D}" destId="{C280C418-1BC1-4C62-9538-2E583775C7B6}" srcOrd="0" destOrd="0" presId="urn:microsoft.com/office/officeart/2005/8/layout/hierarchy4"/>
    <dgm:cxn modelId="{2B4F385A-491B-493E-91AF-73ED00419BBB}" type="presParOf" srcId="{C280C418-1BC1-4C62-9538-2E583775C7B6}" destId="{E0D8C6C9-6D5F-40B9-90E9-26759F50ED81}" srcOrd="0" destOrd="0" presId="urn:microsoft.com/office/officeart/2005/8/layout/hierarchy4"/>
    <dgm:cxn modelId="{CBBF4CBE-F974-4D7F-8D0C-8869C2107EC4}" type="presParOf" srcId="{C280C418-1BC1-4C62-9538-2E583775C7B6}" destId="{99F7FA1F-480A-4512-B1F8-112D35D90220}" srcOrd="1" destOrd="0" presId="urn:microsoft.com/office/officeart/2005/8/layout/hierarchy4"/>
    <dgm:cxn modelId="{2C3930FB-EAC6-478C-A60F-89E973E494DF}" type="presParOf" srcId="{C280C418-1BC1-4C62-9538-2E583775C7B6}" destId="{88E6AA6B-C570-46BC-8880-C21176AE29EC}" srcOrd="2" destOrd="0" presId="urn:microsoft.com/office/officeart/2005/8/layout/hierarchy4"/>
    <dgm:cxn modelId="{456AC791-553A-4CAF-9223-7225D2A3B8C2}" type="presParOf" srcId="{88E6AA6B-C570-46BC-8880-C21176AE29EC}" destId="{59551F91-60DB-43A2-B8A6-BFC48C200E3F}" srcOrd="0" destOrd="0" presId="urn:microsoft.com/office/officeart/2005/8/layout/hierarchy4"/>
    <dgm:cxn modelId="{5271411D-9836-4C70-982C-56E8946C9FC6}" type="presParOf" srcId="{59551F91-60DB-43A2-B8A6-BFC48C200E3F}" destId="{CB0C701E-105F-4F97-8EA0-F59673FEFEB8}" srcOrd="0" destOrd="0" presId="urn:microsoft.com/office/officeart/2005/8/layout/hierarchy4"/>
    <dgm:cxn modelId="{4AC8FD51-9488-4739-B933-56BE95523ADD}" type="presParOf" srcId="{59551F91-60DB-43A2-B8A6-BFC48C200E3F}" destId="{408E0345-2573-4767-8B69-638E2F6B29A4}" srcOrd="1" destOrd="0" presId="urn:microsoft.com/office/officeart/2005/8/layout/hierarchy4"/>
    <dgm:cxn modelId="{184A9506-C0C5-49CD-8019-6E8B16EA2F69}" type="presParOf" srcId="{88E6AA6B-C570-46BC-8880-C21176AE29EC}" destId="{6B46BA86-416C-40AB-9DEF-A26CA064A2B5}" srcOrd="1" destOrd="0" presId="urn:microsoft.com/office/officeart/2005/8/layout/hierarchy4"/>
    <dgm:cxn modelId="{F43C0369-2C57-4340-8C17-2A5C9DE19A54}" type="presParOf" srcId="{88E6AA6B-C570-46BC-8880-C21176AE29EC}" destId="{39D64498-9197-44FB-9599-4E3586F7F4FF}" srcOrd="2" destOrd="0" presId="urn:microsoft.com/office/officeart/2005/8/layout/hierarchy4"/>
    <dgm:cxn modelId="{870272BF-FBF8-4EB7-B16E-29E7BD992F03}" type="presParOf" srcId="{39D64498-9197-44FB-9599-4E3586F7F4FF}" destId="{EC3CC4B1-AC5E-479B-9DB8-37222252B5C9}" srcOrd="0" destOrd="0" presId="urn:microsoft.com/office/officeart/2005/8/layout/hierarchy4"/>
    <dgm:cxn modelId="{B1189DCC-AF35-4604-81B3-273F0056E315}" type="presParOf" srcId="{39D64498-9197-44FB-9599-4E3586F7F4FF}" destId="{870565C8-9974-437E-9434-7B766D8DA1E0}" srcOrd="1" destOrd="0" presId="urn:microsoft.com/office/officeart/2005/8/layout/hierarchy4"/>
    <dgm:cxn modelId="{B5B6B304-0662-4F2B-9D4F-AAEDC731F1BC}" type="presParOf" srcId="{88E6AA6B-C570-46BC-8880-C21176AE29EC}" destId="{D8ACEA0B-1C2B-4983-8D2A-370DF784AE00}" srcOrd="3" destOrd="0" presId="urn:microsoft.com/office/officeart/2005/8/layout/hierarchy4"/>
    <dgm:cxn modelId="{30C92477-3ABB-4E9E-AC9E-9B37921C7EF0}" type="presParOf" srcId="{88E6AA6B-C570-46BC-8880-C21176AE29EC}" destId="{F6316743-F91D-4027-8E05-620B57CEE206}" srcOrd="4" destOrd="0" presId="urn:microsoft.com/office/officeart/2005/8/layout/hierarchy4"/>
    <dgm:cxn modelId="{37C6E6C4-3E4B-4CEA-9A8C-E932EC4D71EE}" type="presParOf" srcId="{F6316743-F91D-4027-8E05-620B57CEE206}" destId="{C3E790A9-3AA2-4F35-B8C9-9FB2FC50FF42}" srcOrd="0" destOrd="0" presId="urn:microsoft.com/office/officeart/2005/8/layout/hierarchy4"/>
    <dgm:cxn modelId="{0DE250FB-822A-4719-A300-72A08B52A162}" type="presParOf" srcId="{F6316743-F91D-4027-8E05-620B57CEE206}" destId="{D5496CE8-71B1-4028-9F15-92CA5333E0CB}" srcOrd="1" destOrd="0" presId="urn:microsoft.com/office/officeart/2005/8/layout/hierarchy4"/>
    <dgm:cxn modelId="{8429C1A5-9B6B-4634-B687-E28449367F9F}" type="presParOf" srcId="{88E6AA6B-C570-46BC-8880-C21176AE29EC}" destId="{A770702C-1FCC-4313-B57A-0714D08A3FB9}" srcOrd="5" destOrd="0" presId="urn:microsoft.com/office/officeart/2005/8/layout/hierarchy4"/>
    <dgm:cxn modelId="{E3873F58-C3DB-40D4-ADCA-02C7E3B3C73E}" type="presParOf" srcId="{88E6AA6B-C570-46BC-8880-C21176AE29EC}" destId="{12AFEA32-8FC9-4EC8-8863-5131D3BE3363}" srcOrd="6" destOrd="0" presId="urn:microsoft.com/office/officeart/2005/8/layout/hierarchy4"/>
    <dgm:cxn modelId="{111EB84C-1716-4CEE-A514-1F9F56572AAF}" type="presParOf" srcId="{12AFEA32-8FC9-4EC8-8863-5131D3BE3363}" destId="{7CC8A468-3341-4085-917D-F35ECC671ABB}" srcOrd="0" destOrd="0" presId="urn:microsoft.com/office/officeart/2005/8/layout/hierarchy4"/>
    <dgm:cxn modelId="{38ADBB25-28B7-410B-8A84-C868CD257CAC}" type="presParOf" srcId="{12AFEA32-8FC9-4EC8-8863-5131D3BE3363}" destId="{21CD2538-F489-428F-87B1-F186BFA73C3C}" srcOrd="1" destOrd="0" presId="urn:microsoft.com/office/officeart/2005/8/layout/hierarchy4"/>
    <dgm:cxn modelId="{52272957-A6DB-490D-AB35-47E7C026EC5F}" type="presParOf" srcId="{88E6AA6B-C570-46BC-8880-C21176AE29EC}" destId="{4CB55EF9-7775-4469-9662-13AB03F52FF9}" srcOrd="7" destOrd="0" presId="urn:microsoft.com/office/officeart/2005/8/layout/hierarchy4"/>
    <dgm:cxn modelId="{A0FA1DAF-D10F-4CED-8DEB-27817EC49004}" type="presParOf" srcId="{88E6AA6B-C570-46BC-8880-C21176AE29EC}" destId="{7CABECA4-7233-4789-AC6E-AFF258F841EF}" srcOrd="8" destOrd="0" presId="urn:microsoft.com/office/officeart/2005/8/layout/hierarchy4"/>
    <dgm:cxn modelId="{94C876F4-4A65-47A4-9DAD-76107F4B3DB5}" type="presParOf" srcId="{7CABECA4-7233-4789-AC6E-AFF258F841EF}" destId="{1F7120DF-E119-4BFD-BD6A-35C885CB4D5A}" srcOrd="0" destOrd="0" presId="urn:microsoft.com/office/officeart/2005/8/layout/hierarchy4"/>
    <dgm:cxn modelId="{58963EE6-0DCA-4EF1-A92B-25A82A8C273C}" type="presParOf" srcId="{7CABECA4-7233-4789-AC6E-AFF258F841EF}" destId="{46C6902D-2DEF-41B6-9AD1-FE23CE8E3692}" srcOrd="1" destOrd="0" presId="urn:microsoft.com/office/officeart/2005/8/layout/hierarchy4"/>
    <dgm:cxn modelId="{D12A566C-9705-4CF5-A3B4-2FD09E77E0B1}" type="presParOf" srcId="{88E6AA6B-C570-46BC-8880-C21176AE29EC}" destId="{02C1A20A-1CDC-49B6-8C00-CBFB3552AD41}" srcOrd="9" destOrd="0" presId="urn:microsoft.com/office/officeart/2005/8/layout/hierarchy4"/>
    <dgm:cxn modelId="{2430A47C-2B70-4F9A-9FEA-BB5C718889AB}" type="presParOf" srcId="{88E6AA6B-C570-46BC-8880-C21176AE29EC}" destId="{B8C0DBA1-0E99-4E05-AB01-580B2CDD0BB7}" srcOrd="10" destOrd="0" presId="urn:microsoft.com/office/officeart/2005/8/layout/hierarchy4"/>
    <dgm:cxn modelId="{1C61476A-3B61-412A-A834-4519983D9804}" type="presParOf" srcId="{B8C0DBA1-0E99-4E05-AB01-580B2CDD0BB7}" destId="{56953007-1EE1-4CC5-A5C2-56C408757F51}" srcOrd="0" destOrd="0" presId="urn:microsoft.com/office/officeart/2005/8/layout/hierarchy4"/>
    <dgm:cxn modelId="{C3EBC356-92B8-4065-AC4F-C3746CBCF8D8}" type="presParOf" srcId="{B8C0DBA1-0E99-4E05-AB01-580B2CDD0BB7}" destId="{EE8E1463-5604-481A-A768-D4AE4685DC54}" srcOrd="1" destOrd="0" presId="urn:microsoft.com/office/officeart/2005/8/layout/hierarchy4"/>
    <dgm:cxn modelId="{0D565BD4-3453-40A5-90E3-F5743274DB45}" type="presParOf" srcId="{88E6AA6B-C570-46BC-8880-C21176AE29EC}" destId="{D6BFE246-40EB-46DA-A03A-DD2B8807D8E5}" srcOrd="11" destOrd="0" presId="urn:microsoft.com/office/officeart/2005/8/layout/hierarchy4"/>
    <dgm:cxn modelId="{CDDBCAF5-8952-4577-BF10-371677E8D4E4}" type="presParOf" srcId="{88E6AA6B-C570-46BC-8880-C21176AE29EC}" destId="{30B986B9-ACC2-4444-B896-EED9767686E8}" srcOrd="12" destOrd="0" presId="urn:microsoft.com/office/officeart/2005/8/layout/hierarchy4"/>
    <dgm:cxn modelId="{740C3772-F182-4A51-A43F-E5DADBDA8DAE}" type="presParOf" srcId="{30B986B9-ACC2-4444-B896-EED9767686E8}" destId="{0C64DA7A-379D-4E98-9A1E-149AE6E60503}" srcOrd="0" destOrd="0" presId="urn:microsoft.com/office/officeart/2005/8/layout/hierarchy4"/>
    <dgm:cxn modelId="{03C877A1-468A-42C4-9B21-5425F4B063AE}" type="presParOf" srcId="{30B986B9-ACC2-4444-B896-EED9767686E8}" destId="{FDBC5B5E-ADE2-493D-8893-33542FDB4860}" srcOrd="1" destOrd="0" presId="urn:microsoft.com/office/officeart/2005/8/layout/hierarchy4"/>
    <dgm:cxn modelId="{CEFCAFA8-5E60-4607-86DD-954E214B44DE}" type="presParOf" srcId="{88E6AA6B-C570-46BC-8880-C21176AE29EC}" destId="{E7D49601-80AB-4601-9A3A-1A06F6F992A2}" srcOrd="13" destOrd="0" presId="urn:microsoft.com/office/officeart/2005/8/layout/hierarchy4"/>
    <dgm:cxn modelId="{6B7D1F4E-02B1-4F7C-8CB5-10C19400423B}" type="presParOf" srcId="{88E6AA6B-C570-46BC-8880-C21176AE29EC}" destId="{46DBEDEE-E6FA-4790-AD3A-F6B67BB66E78}" srcOrd="14" destOrd="0" presId="urn:microsoft.com/office/officeart/2005/8/layout/hierarchy4"/>
    <dgm:cxn modelId="{B1ADC1D0-49FE-405C-80BE-85C19F9A6686}" type="presParOf" srcId="{46DBEDEE-E6FA-4790-AD3A-F6B67BB66E78}" destId="{40ED18F8-2A57-43DD-B82F-31530B5BC9A9}" srcOrd="0" destOrd="0" presId="urn:microsoft.com/office/officeart/2005/8/layout/hierarchy4"/>
    <dgm:cxn modelId="{7538A7F9-1DDB-4498-9F66-8C9A56523C81}" type="presParOf" srcId="{46DBEDEE-E6FA-4790-AD3A-F6B67BB66E78}" destId="{CEBAE129-32F2-427A-9086-DA5EE0A06192}" srcOrd="1" destOrd="0" presId="urn:microsoft.com/office/officeart/2005/8/layout/hierarchy4"/>
    <dgm:cxn modelId="{6A2D505C-5F93-4E24-9ECE-3F20AAB1BFC1}" type="presParOf" srcId="{88E6AA6B-C570-46BC-8880-C21176AE29EC}" destId="{19475FBA-6569-433A-8E03-F73D889ECF3C}" srcOrd="15" destOrd="0" presId="urn:microsoft.com/office/officeart/2005/8/layout/hierarchy4"/>
    <dgm:cxn modelId="{75469053-998B-4E9E-97C4-FD01F35851D9}" type="presParOf" srcId="{88E6AA6B-C570-46BC-8880-C21176AE29EC}" destId="{0BE2E348-DC06-4E47-975E-620F76CBE3A4}" srcOrd="16" destOrd="0" presId="urn:microsoft.com/office/officeart/2005/8/layout/hierarchy4"/>
    <dgm:cxn modelId="{A08613E7-9DE8-4033-901C-E751D3CDB746}" type="presParOf" srcId="{0BE2E348-DC06-4E47-975E-620F76CBE3A4}" destId="{1CB7DCF4-ECC1-456E-A0B4-3474D9CDD0D0}" srcOrd="0" destOrd="0" presId="urn:microsoft.com/office/officeart/2005/8/layout/hierarchy4"/>
    <dgm:cxn modelId="{F2E85F30-430B-49A6-AB78-BF7566386E94}" type="presParOf" srcId="{0BE2E348-DC06-4E47-975E-620F76CBE3A4}" destId="{27E45E80-671E-436A-AC2A-505066FB0D9A}" srcOrd="1" destOrd="0" presId="urn:microsoft.com/office/officeart/2005/8/layout/hierarchy4"/>
    <dgm:cxn modelId="{470CEF6B-4190-40D7-99B4-0375CEDAEF80}" type="presParOf" srcId="{88E6AA6B-C570-46BC-8880-C21176AE29EC}" destId="{E3362EF8-F573-40D6-916D-2A323B61C20C}" srcOrd="17" destOrd="0" presId="urn:microsoft.com/office/officeart/2005/8/layout/hierarchy4"/>
    <dgm:cxn modelId="{9F678D2C-59A0-48B0-A939-321B995EA79F}" type="presParOf" srcId="{88E6AA6B-C570-46BC-8880-C21176AE29EC}" destId="{6F3A84D4-C70B-469E-A43F-DF1EFDB0525E}" srcOrd="18" destOrd="0" presId="urn:microsoft.com/office/officeart/2005/8/layout/hierarchy4"/>
    <dgm:cxn modelId="{9269DE23-1BEF-45D9-80B5-A6A7DE0F1D46}" type="presParOf" srcId="{6F3A84D4-C70B-469E-A43F-DF1EFDB0525E}" destId="{DF0A2A16-DB2D-44E3-9301-98F683BFFAF8}" srcOrd="0" destOrd="0" presId="urn:microsoft.com/office/officeart/2005/8/layout/hierarchy4"/>
    <dgm:cxn modelId="{F1EA2BBF-9B43-4620-8F14-65D91790116F}" type="presParOf" srcId="{6F3A84D4-C70B-469E-A43F-DF1EFDB0525E}" destId="{EB5DAB21-7EB7-4EEF-8E44-1AFD92FF6A3F}" srcOrd="1" destOrd="0" presId="urn:microsoft.com/office/officeart/2005/8/layout/hierarchy4"/>
    <dgm:cxn modelId="{89223117-5D64-4AB4-BB2C-DB8B7009DFFB}" type="presParOf" srcId="{88E6AA6B-C570-46BC-8880-C21176AE29EC}" destId="{159DB706-0A0C-4F82-A504-EB4A8B08979D}" srcOrd="19" destOrd="0" presId="urn:microsoft.com/office/officeart/2005/8/layout/hierarchy4"/>
    <dgm:cxn modelId="{69ABBB97-6AA2-453B-BCCB-AC5BF38D299B}" type="presParOf" srcId="{88E6AA6B-C570-46BC-8880-C21176AE29EC}" destId="{A0C31E8C-C74F-438D-86CF-5C20303472EF}" srcOrd="20" destOrd="0" presId="urn:microsoft.com/office/officeart/2005/8/layout/hierarchy4"/>
    <dgm:cxn modelId="{23F2E683-D11B-4653-BB21-4A1BF9F9DBF7}" type="presParOf" srcId="{A0C31E8C-C74F-438D-86CF-5C20303472EF}" destId="{B72F3711-80FD-46B5-8FEA-95E23E3C4F65}" srcOrd="0" destOrd="0" presId="urn:microsoft.com/office/officeart/2005/8/layout/hierarchy4"/>
    <dgm:cxn modelId="{6C7ECE3D-58C2-480C-B6EB-9968E4B22A68}" type="presParOf" srcId="{A0C31E8C-C74F-438D-86CF-5C20303472EF}" destId="{C3CDAD92-4C1B-4C18-A802-2B54B6A36AB9}" srcOrd="1" destOrd="0" presId="urn:microsoft.com/office/officeart/2005/8/layout/hierarchy4"/>
    <dgm:cxn modelId="{5D767D3C-BBDC-410B-9A13-DF89C5195FCF}" type="presParOf" srcId="{88E6AA6B-C570-46BC-8880-C21176AE29EC}" destId="{1F0E40D8-E23B-4B59-93F4-804894276E41}" srcOrd="21" destOrd="0" presId="urn:microsoft.com/office/officeart/2005/8/layout/hierarchy4"/>
    <dgm:cxn modelId="{9BF13E1A-12DB-4C6D-BA4D-2C2F731FD605}" type="presParOf" srcId="{88E6AA6B-C570-46BC-8880-C21176AE29EC}" destId="{64E531F3-A91F-41BA-9D23-04A8CDCA58A9}" srcOrd="22" destOrd="0" presId="urn:microsoft.com/office/officeart/2005/8/layout/hierarchy4"/>
    <dgm:cxn modelId="{9BD832BD-2FFB-467D-B003-DFA16C816195}" type="presParOf" srcId="{64E531F3-A91F-41BA-9D23-04A8CDCA58A9}" destId="{E93DEE73-5D91-430D-9140-8840E8F7231D}" srcOrd="0" destOrd="0" presId="urn:microsoft.com/office/officeart/2005/8/layout/hierarchy4"/>
    <dgm:cxn modelId="{159B2AF5-59AC-48A9-B706-09E3DEFF432A}" type="presParOf" srcId="{64E531F3-A91F-41BA-9D23-04A8CDCA58A9}" destId="{C0C74085-234D-4278-AF27-4C480C25240A}"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8C6C9-6D5F-40B9-90E9-26759F50ED81}">
      <dsp:nvSpPr>
        <dsp:cNvPr id="0" name=""/>
        <dsp:cNvSpPr/>
      </dsp:nvSpPr>
      <dsp:spPr bwMode="white">
        <a:xfrm>
          <a:off x="0" y="497"/>
          <a:ext cx="5267158" cy="580273"/>
        </a:xfrm>
        <a:prstGeom prst="roundRect">
          <a:avLst>
            <a:gd name="adj" fmla="val 10000"/>
          </a:avLst>
        </a:prstGeom>
        <a:gradFill rotWithShape="0">
          <a:gsLst>
            <a:gs pos="0">
              <a:schemeClr val="accent5">
                <a:shade val="60000"/>
                <a:hueOff val="0"/>
                <a:satOff val="0"/>
                <a:lumOff val="0"/>
                <a:alphaOff val="0"/>
                <a:lumMod val="110000"/>
                <a:satMod val="105000"/>
                <a:tint val="67000"/>
              </a:schemeClr>
            </a:gs>
            <a:gs pos="50000">
              <a:schemeClr val="accent5">
                <a:shade val="60000"/>
                <a:hueOff val="0"/>
                <a:satOff val="0"/>
                <a:lumOff val="0"/>
                <a:alphaOff val="0"/>
                <a:lumMod val="105000"/>
                <a:satMod val="103000"/>
                <a:tint val="73000"/>
              </a:schemeClr>
            </a:gs>
            <a:gs pos="100000">
              <a:schemeClr val="accent5">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b="1" kern="1200" dirty="0">
              <a:latin typeface="微软雅黑" panose="020B0503020204020204" charset="-122"/>
              <a:ea typeface="微软雅黑" panose="020B0503020204020204" charset="-122"/>
            </a:rPr>
            <a:t>项目实测实量框架</a:t>
          </a:r>
        </a:p>
      </dsp:txBody>
      <dsp:txXfrm>
        <a:off x="16996" y="17493"/>
        <a:ext cx="5233166" cy="546281"/>
      </dsp:txXfrm>
    </dsp:sp>
    <dsp:sp modelId="{CB0C701E-105F-4F97-8EA0-F59673FEFEB8}">
      <dsp:nvSpPr>
        <dsp:cNvPr id="0" name=""/>
        <dsp:cNvSpPr/>
      </dsp:nvSpPr>
      <dsp:spPr bwMode="white">
        <a:xfrm>
          <a:off x="8826"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混凝土结构工程</a:t>
          </a:r>
        </a:p>
      </dsp:txBody>
      <dsp:txXfrm>
        <a:off x="20739" y="728414"/>
        <a:ext cx="382927" cy="1788242"/>
      </dsp:txXfrm>
    </dsp:sp>
    <dsp:sp modelId="{EC3CC4B1-AC5E-479B-9DB8-37222252B5C9}">
      <dsp:nvSpPr>
        <dsp:cNvPr id="0" name=""/>
        <dsp:cNvSpPr/>
      </dsp:nvSpPr>
      <dsp:spPr bwMode="white">
        <a:xfrm>
          <a:off x="449747"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砌筑工程</a:t>
          </a:r>
        </a:p>
      </dsp:txBody>
      <dsp:txXfrm>
        <a:off x="461660" y="728414"/>
        <a:ext cx="382927" cy="1788242"/>
      </dsp:txXfrm>
    </dsp:sp>
    <dsp:sp modelId="{C3E790A9-3AA2-4F35-B8C9-9FB2FC50FF42}">
      <dsp:nvSpPr>
        <dsp:cNvPr id="0" name=""/>
        <dsp:cNvSpPr/>
      </dsp:nvSpPr>
      <dsp:spPr bwMode="white">
        <a:xfrm>
          <a:off x="890667"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设备安装</a:t>
          </a:r>
        </a:p>
      </dsp:txBody>
      <dsp:txXfrm>
        <a:off x="902580" y="728414"/>
        <a:ext cx="382927" cy="1788242"/>
      </dsp:txXfrm>
    </dsp:sp>
    <dsp:sp modelId="{7CC8A468-3341-4085-917D-F35ECC671ABB}">
      <dsp:nvSpPr>
        <dsp:cNvPr id="0" name=""/>
        <dsp:cNvSpPr/>
      </dsp:nvSpPr>
      <dsp:spPr bwMode="white">
        <a:xfrm>
          <a:off x="1331587"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抹灰工程</a:t>
          </a:r>
        </a:p>
      </dsp:txBody>
      <dsp:txXfrm>
        <a:off x="1343500" y="728414"/>
        <a:ext cx="382927" cy="1788242"/>
      </dsp:txXfrm>
    </dsp:sp>
    <dsp:sp modelId="{1F7120DF-E119-4BFD-BD6A-35C885CB4D5A}">
      <dsp:nvSpPr>
        <dsp:cNvPr id="0" name=""/>
        <dsp:cNvSpPr/>
      </dsp:nvSpPr>
      <dsp:spPr bwMode="white">
        <a:xfrm>
          <a:off x="1772507"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防水工程</a:t>
          </a:r>
        </a:p>
      </dsp:txBody>
      <dsp:txXfrm>
        <a:off x="1784420" y="728414"/>
        <a:ext cx="382927" cy="1788242"/>
      </dsp:txXfrm>
    </dsp:sp>
    <dsp:sp modelId="{56953007-1EE1-4CC5-A5C2-56C408757F51}">
      <dsp:nvSpPr>
        <dsp:cNvPr id="0" name=""/>
        <dsp:cNvSpPr/>
      </dsp:nvSpPr>
      <dsp:spPr bwMode="white">
        <a:xfrm>
          <a:off x="2213428"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成品保护</a:t>
          </a:r>
        </a:p>
      </dsp:txBody>
      <dsp:txXfrm>
        <a:off x="2225341" y="728414"/>
        <a:ext cx="382927" cy="1788242"/>
      </dsp:txXfrm>
    </dsp:sp>
    <dsp:sp modelId="{0C64DA7A-379D-4E98-9A1E-149AE6E60503}">
      <dsp:nvSpPr>
        <dsp:cNvPr id="0" name=""/>
        <dsp:cNvSpPr/>
      </dsp:nvSpPr>
      <dsp:spPr bwMode="white">
        <a:xfrm>
          <a:off x="2654348"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涂饰工程</a:t>
          </a:r>
        </a:p>
      </dsp:txBody>
      <dsp:txXfrm>
        <a:off x="2666261" y="728414"/>
        <a:ext cx="382927" cy="1788242"/>
      </dsp:txXfrm>
    </dsp:sp>
    <dsp:sp modelId="{40ED18F8-2A57-43DD-B82F-31530B5BC9A9}">
      <dsp:nvSpPr>
        <dsp:cNvPr id="0" name=""/>
        <dsp:cNvSpPr/>
      </dsp:nvSpPr>
      <dsp:spPr bwMode="white">
        <a:xfrm>
          <a:off x="3095268"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latin typeface="微软雅黑" panose="020B0503020204020204" charset="-122"/>
              <a:ea typeface="微软雅黑" panose="020B0503020204020204" charset="-122"/>
            </a:rPr>
            <a:t>饰面砖粘贴（墙面）</a:t>
          </a:r>
        </a:p>
      </dsp:txBody>
      <dsp:txXfrm>
        <a:off x="3107181" y="728414"/>
        <a:ext cx="382927" cy="1788242"/>
      </dsp:txXfrm>
    </dsp:sp>
    <dsp:sp modelId="{1CB7DCF4-ECC1-456E-A0B4-3474D9CDD0D0}">
      <dsp:nvSpPr>
        <dsp:cNvPr id="0" name=""/>
        <dsp:cNvSpPr/>
      </dsp:nvSpPr>
      <dsp:spPr bwMode="white">
        <a:xfrm>
          <a:off x="3536188" y="716501"/>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latin typeface="微软雅黑" panose="020B0503020204020204" charset="-122"/>
              <a:ea typeface="微软雅黑" panose="020B0503020204020204" charset="-122"/>
            </a:rPr>
            <a:t>饰面砖粘贴（地面）</a:t>
          </a:r>
        </a:p>
      </dsp:txBody>
      <dsp:txXfrm>
        <a:off x="3548101" y="728414"/>
        <a:ext cx="382927" cy="1788242"/>
      </dsp:txXfrm>
    </dsp:sp>
    <dsp:sp modelId="{DF0A2A16-DB2D-44E3-9301-98F683BFFAF8}">
      <dsp:nvSpPr>
        <dsp:cNvPr id="0" name=""/>
        <dsp:cNvSpPr/>
      </dsp:nvSpPr>
      <dsp:spPr bwMode="white">
        <a:xfrm>
          <a:off x="3976999" y="715665"/>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室内门</a:t>
          </a:r>
        </a:p>
      </dsp:txBody>
      <dsp:txXfrm>
        <a:off x="3988912" y="727578"/>
        <a:ext cx="382927" cy="1788242"/>
      </dsp:txXfrm>
    </dsp:sp>
    <dsp:sp modelId="{B72F3711-80FD-46B5-8FEA-95E23E3C4F65}">
      <dsp:nvSpPr>
        <dsp:cNvPr id="0" name=""/>
        <dsp:cNvSpPr/>
      </dsp:nvSpPr>
      <dsp:spPr bwMode="white">
        <a:xfrm>
          <a:off x="4417919" y="715665"/>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dirty="0">
              <a:latin typeface="微软雅黑" panose="020B0503020204020204" charset="-122"/>
              <a:ea typeface="微软雅黑" panose="020B0503020204020204" charset="-122"/>
            </a:rPr>
            <a:t>铝合金门窗（或塑钢窗）</a:t>
          </a:r>
        </a:p>
      </dsp:txBody>
      <dsp:txXfrm>
        <a:off x="4429832" y="727578"/>
        <a:ext cx="382927" cy="1788242"/>
      </dsp:txXfrm>
    </dsp:sp>
    <dsp:sp modelId="{E93DEE73-5D91-430D-9140-8840E8F7231D}">
      <dsp:nvSpPr>
        <dsp:cNvPr id="0" name=""/>
        <dsp:cNvSpPr/>
      </dsp:nvSpPr>
      <dsp:spPr bwMode="white">
        <a:xfrm>
          <a:off x="4858839" y="715665"/>
          <a:ext cx="406753" cy="1812068"/>
        </a:xfrm>
        <a:prstGeom prst="roundRect">
          <a:avLst>
            <a:gd name="adj" fmla="val 10000"/>
          </a:avLst>
        </a:prstGeom>
        <a:gradFill rotWithShape="0">
          <a:gsLst>
            <a:gs pos="0">
              <a:schemeClr val="accent5">
                <a:shade val="80000"/>
                <a:hueOff val="0"/>
                <a:satOff val="0"/>
                <a:lumOff val="0"/>
                <a:alphaOff val="0"/>
                <a:lumMod val="110000"/>
                <a:satMod val="105000"/>
                <a:tint val="67000"/>
              </a:schemeClr>
            </a:gs>
            <a:gs pos="50000">
              <a:schemeClr val="accent5">
                <a:shade val="80000"/>
                <a:hueOff val="0"/>
                <a:satOff val="0"/>
                <a:lumOff val="0"/>
                <a:alphaOff val="0"/>
                <a:lumMod val="105000"/>
                <a:satMod val="103000"/>
                <a:tint val="73000"/>
              </a:schemeClr>
            </a:gs>
            <a:gs pos="100000">
              <a:schemeClr val="accent5">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latin typeface="微软雅黑" panose="020B0503020204020204" charset="-122"/>
              <a:ea typeface="微软雅黑" panose="020B0503020204020204" charset="-122"/>
            </a:rPr>
            <a:t>地板工程</a:t>
          </a:r>
        </a:p>
      </dsp:txBody>
      <dsp:txXfrm>
        <a:off x="4870752" y="727578"/>
        <a:ext cx="382927" cy="178824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5">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72A77-5567-4E70-81D9-C67E14CD0506}">
  <ds:schemaRefs/>
</ds:datastoreItem>
</file>

<file path=docProps/app.xml><?xml version="1.0" encoding="utf-8"?>
<Properties xmlns="http://schemas.openxmlformats.org/officeDocument/2006/extended-properties" xmlns:vt="http://schemas.openxmlformats.org/officeDocument/2006/docPropsVTypes">
  <Template>Normal</Template>
  <Pages>41</Pages>
  <Words>3789</Words>
  <Characters>21601</Characters>
  <Lines>180</Lines>
  <Paragraphs>50</Paragraphs>
  <TotalTime>119</TotalTime>
  <ScaleCrop>false</ScaleCrop>
  <LinksUpToDate>false</LinksUpToDate>
  <CharactersWithSpaces>25340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2021-06-22T02:44:00Z</dcterms:created>
  <dc:creator>涛</dc:creator>
  <cp:lastModifiedBy>Administrator</cp:lastModifiedBy>
  <cp:lastPrinted>2022-07-29T03:14:00Z</cp:lastPrinted>
  <dcterms:modified xsi:type="dcterms:W3CDTF">2023-07-24T07:56:46Z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commondata">
    <vt:lpwstr>eyJoZGlkIjoiZThiYjM3YjRjZDVlNDljNjE5YWQ1ZWM0NDI0ZWJlMmIifQ==</vt:lpwstr>
  </property>
  <property fmtid="{D5CDD505-2E9C-101B-9397-08002B2CF9AE}" pid="4" name="ICV">
    <vt:lpwstr>B9E86F8C3D654E59A21754BF5E394EA0</vt:lpwstr>
  </property>
</Properties>
</file>