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附件2：</w:t>
      </w: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面试考生须知</w:t>
      </w:r>
    </w:p>
    <w:p>
      <w:pPr>
        <w:pStyle w:val="3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一、考生须按照公布的面试时间与考场安排，</w:t>
      </w: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按时参加面试</w:t>
      </w:r>
      <w:r>
        <w:rPr>
          <w:rFonts w:hint="eastAsia" w:ascii="仿宋_GB2312" w:hAnsi="仿宋_GB2312" w:eastAsia="仿宋_GB2312" w:cs="仿宋_GB2312"/>
          <w:kern w:val="0"/>
          <w:szCs w:val="32"/>
        </w:rPr>
        <w:t>。面试考生须于当天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考试开考前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0分钟</w:t>
      </w:r>
      <w:r>
        <w:rPr>
          <w:rFonts w:hint="eastAsia" w:ascii="仿宋_GB2312" w:hAnsi="仿宋_GB2312" w:eastAsia="仿宋_GB2312" w:cs="仿宋_GB2312"/>
          <w:kern w:val="0"/>
          <w:szCs w:val="32"/>
        </w:rPr>
        <w:t>凭本人二代身份证到达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</w:rPr>
        <w:t>报到，进行现场资格审核、确认和参加面试顺序抽签。考生所携带的通讯工具和音频、视频发射、接收设备关闭后连同背包、书包等其他物品交工作人员统一保管、考完离场时领回。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二、面试当天未按规定时间进入</w:t>
      </w:r>
      <w:r>
        <w:rPr>
          <w:rFonts w:hint="eastAsia" w:ascii="仿宋_GB2312" w:hAnsi="仿宋_GB2312" w:eastAsia="仿宋_GB2312" w:cs="仿宋_GB2312"/>
          <w:b/>
          <w:bCs/>
          <w:kern w:val="0"/>
          <w:szCs w:val="32"/>
        </w:rPr>
        <w:t>候考室</w:t>
      </w:r>
      <w:r>
        <w:rPr>
          <w:rFonts w:hint="eastAsia" w:ascii="仿宋_GB2312" w:hAnsi="仿宋_GB2312" w:eastAsia="仿宋_GB2312" w:cs="仿宋_GB2312"/>
          <w:kern w:val="0"/>
          <w:szCs w:val="32"/>
        </w:rPr>
        <w:t>的考生，按自动放弃面试资格处理；对证件携带不齐的，取消面试资格。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三、</w:t>
      </w:r>
      <w:r>
        <w:rPr>
          <w:rFonts w:hint="eastAsia" w:ascii="仿宋_GB2312" w:hAnsi="仿宋_GB2312" w:eastAsia="仿宋_GB2312" w:cs="仿宋_GB2312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四、考生报到后，</w:t>
      </w:r>
      <w:r>
        <w:rPr>
          <w:rFonts w:hint="eastAsia" w:ascii="仿宋_GB2312" w:hAnsi="仿宋_GB2312" w:eastAsia="仿宋_GB2312" w:cs="仿宋_GB2312"/>
          <w:color w:val="auto"/>
          <w:szCs w:val="32"/>
        </w:rPr>
        <w:t>工作人员组织考生抽签确定面试顺序号，面试顺序号牌由考生挂在左胸前并按抽签顺序号次序坐好候考。</w:t>
      </w:r>
      <w:r>
        <w:rPr>
          <w:rFonts w:hint="eastAsia" w:ascii="仿宋_GB2312" w:hAnsi="仿宋_GB2312" w:eastAsia="仿宋_GB2312" w:cs="仿宋_GB2312"/>
          <w:color w:val="auto"/>
          <w:kern w:val="0"/>
          <w:szCs w:val="32"/>
        </w:rPr>
        <w:t>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主考同意后按弃考处理。严禁任何人向考生传递试题信息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五、面试开始后，由工作人员</w:t>
      </w:r>
      <w:r>
        <w:rPr>
          <w:rFonts w:hint="eastAsia" w:ascii="仿宋_GB2312" w:hAnsi="仿宋_GB2312" w:eastAsia="仿宋_GB2312" w:cs="仿宋_GB2312"/>
          <w:szCs w:val="32"/>
        </w:rPr>
        <w:t>引导考生进入面试室先后进行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半结构化面试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六、考生必须以普通话回答评委提问。在面试中，应严格按照评委的提问回答，不得报告、透露或暗示个人信息，其身份以抽签序号显示。考生对评委的提问不清楚的，可要求评委重新念题。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七、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Cs w:val="32"/>
        </w:rPr>
        <w:t>结束后，考生</w:t>
      </w:r>
      <w:r>
        <w:rPr>
          <w:rFonts w:hint="eastAsia" w:ascii="仿宋_GB2312" w:hAnsi="仿宋_GB2312" w:eastAsia="仿宋_GB2312" w:cs="仿宋_GB2312"/>
          <w:kern w:val="0"/>
          <w:szCs w:val="32"/>
        </w:rPr>
        <w:t>应立即离开考场，不得在考场附近逗留。</w:t>
      </w:r>
    </w:p>
    <w:p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八、考生应接受现场工作人员的管理，对违反面试规定的，将参照《广东省事业单位公开招聘人员面试工作规范（试行）》进行严肃处理。</w:t>
      </w:r>
    </w:p>
    <w:p>
      <w:pPr>
        <w:spacing w:line="620" w:lineRule="exact"/>
        <w:ind w:firstLine="640" w:firstLineChars="200"/>
        <w:rPr>
          <w:kern w:val="0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JhZTQ2NTQ2MDZjMzdmMTIzOWVlYzNhYzMzOGNhZmEifQ=="/>
  </w:docVars>
  <w:rsids>
    <w:rsidRoot w:val="00D654DE"/>
    <w:rsid w:val="0000590F"/>
    <w:rsid w:val="00113EB1"/>
    <w:rsid w:val="001B6283"/>
    <w:rsid w:val="001C133B"/>
    <w:rsid w:val="00234173"/>
    <w:rsid w:val="002A0A67"/>
    <w:rsid w:val="00366695"/>
    <w:rsid w:val="00382DEE"/>
    <w:rsid w:val="003B6F55"/>
    <w:rsid w:val="004B197B"/>
    <w:rsid w:val="00531BF7"/>
    <w:rsid w:val="00561AF1"/>
    <w:rsid w:val="00611B0E"/>
    <w:rsid w:val="0064689B"/>
    <w:rsid w:val="00683B2F"/>
    <w:rsid w:val="006A0BB7"/>
    <w:rsid w:val="006C4054"/>
    <w:rsid w:val="006D2F20"/>
    <w:rsid w:val="00747676"/>
    <w:rsid w:val="007C37ED"/>
    <w:rsid w:val="007E2CB1"/>
    <w:rsid w:val="00831B75"/>
    <w:rsid w:val="00850039"/>
    <w:rsid w:val="00854B0E"/>
    <w:rsid w:val="008777B9"/>
    <w:rsid w:val="00882F44"/>
    <w:rsid w:val="009D24AC"/>
    <w:rsid w:val="00A2765C"/>
    <w:rsid w:val="00B67F8D"/>
    <w:rsid w:val="00B93813"/>
    <w:rsid w:val="00D654DE"/>
    <w:rsid w:val="00DF1A21"/>
    <w:rsid w:val="00E51F04"/>
    <w:rsid w:val="00E65596"/>
    <w:rsid w:val="00E7423E"/>
    <w:rsid w:val="00EB6E7E"/>
    <w:rsid w:val="00ED70A9"/>
    <w:rsid w:val="00F81446"/>
    <w:rsid w:val="00FC3970"/>
    <w:rsid w:val="01636C44"/>
    <w:rsid w:val="02B32B27"/>
    <w:rsid w:val="07C95DB0"/>
    <w:rsid w:val="0B3E3C0C"/>
    <w:rsid w:val="0E4D1706"/>
    <w:rsid w:val="0FA55C87"/>
    <w:rsid w:val="135E3635"/>
    <w:rsid w:val="1A3A6887"/>
    <w:rsid w:val="1D5A3F4C"/>
    <w:rsid w:val="1D7E7C3A"/>
    <w:rsid w:val="258424AE"/>
    <w:rsid w:val="28962DD3"/>
    <w:rsid w:val="328E5192"/>
    <w:rsid w:val="34AE30A3"/>
    <w:rsid w:val="36A5797D"/>
    <w:rsid w:val="39F73A54"/>
    <w:rsid w:val="3AC805D9"/>
    <w:rsid w:val="3AE90F13"/>
    <w:rsid w:val="3B021F29"/>
    <w:rsid w:val="3B0B2F32"/>
    <w:rsid w:val="408A28CA"/>
    <w:rsid w:val="41311379"/>
    <w:rsid w:val="42285947"/>
    <w:rsid w:val="46F473E7"/>
    <w:rsid w:val="47F33B71"/>
    <w:rsid w:val="55905044"/>
    <w:rsid w:val="59D64ADD"/>
    <w:rsid w:val="62462BD1"/>
    <w:rsid w:val="62E209E2"/>
    <w:rsid w:val="64283A29"/>
    <w:rsid w:val="74CB0FCF"/>
    <w:rsid w:val="75CE4B72"/>
    <w:rsid w:val="791959EC"/>
    <w:rsid w:val="7A575DDC"/>
    <w:rsid w:val="7A6F5A80"/>
    <w:rsid w:val="7C1F1EBF"/>
    <w:rsid w:val="7D9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styleId="3">
    <w:name w:val="Plain Text"/>
    <w:basedOn w:val="1"/>
    <w:link w:val="10"/>
    <w:unhideWhenUsed/>
    <w:qFormat/>
    <w:uiPriority w:val="99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3"/>
    <w:qFormat/>
    <w:uiPriority w:val="99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611</Words>
  <Characters>612</Characters>
  <Lines>5</Lines>
  <Paragraphs>1</Paragraphs>
  <TotalTime>47</TotalTime>
  <ScaleCrop>false</ScaleCrop>
  <LinksUpToDate>false</LinksUpToDate>
  <CharactersWithSpaces>612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2016-06-28T03:13:00Z</dcterms:created>
  <dc:creator>Word.Document</dc:creator>
  <cp:lastModifiedBy>练影</cp:lastModifiedBy>
  <cp:lastPrinted>2022-11-14T01:45:00Z</cp:lastPrinted>
  <dcterms:modified xsi:type="dcterms:W3CDTF">2023-04-23T09:36:16Z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922431A8F0114A7591F4CF9BE0A8025F</vt:lpwstr>
  </property>
</Properties>
</file>