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keepNext w:val="0"/>
        <w:keepLines w:val="0"/>
        <w:pageBreakBefore w:val="0"/>
        <w:widowControl w:val="0"/>
        <w:kinsoku/>
        <w:wordWrap/>
        <w:overflowPunct w:val="0"/>
        <w:topLinePunct w:val="0"/>
        <w:autoSpaceDE w:val="0"/>
        <w:autoSpaceDN w:val="0"/>
        <w:bidi w:val="0"/>
        <w:adjustRightInd/>
        <w:snapToGrid/>
        <w:spacing w:line="360" w:lineRule="auto"/>
        <w:jc w:val="center"/>
        <w:textAlignment w:val="auto"/>
        <w:rPr>
          <w:rFonts w:hint="eastAsia" w:ascii="黑体" w:hAnsi="黑体" w:eastAsia="黑体" w:cs="黑体"/>
          <w:b/>
          <w:bCs/>
          <w:color w:val="FF0000"/>
          <w:spacing w:val="-66"/>
          <w:sz w:val="72"/>
          <w:szCs w:val="72"/>
          <w:lang w:eastAsia="zh-CN"/>
        </w:rPr>
      </w:pPr>
      <w:r>
        <w:rPr>
          <w:rFonts w:hint="eastAsia" w:ascii="黑体" w:hAnsi="黑体" w:eastAsia="黑体" w:cs="黑体"/>
          <w:b/>
          <w:bCs/>
          <w:color w:val="FF0000"/>
          <w:spacing w:val="-66"/>
          <w:sz w:val="72"/>
          <w:szCs w:val="72"/>
          <w:lang w:eastAsia="zh-CN"/>
        </w:rPr>
        <w:t>南雄市电子商务进农村综合示范</w:t>
      </w:r>
    </w:p>
    <w:p>
      <w:pPr>
        <w:pStyle w:val="34"/>
        <w:keepNext w:val="0"/>
        <w:keepLines w:val="0"/>
        <w:pageBreakBefore w:val="0"/>
        <w:widowControl w:val="0"/>
        <w:kinsoku/>
        <w:wordWrap/>
        <w:overflowPunct w:val="0"/>
        <w:topLinePunct w:val="0"/>
        <w:autoSpaceDE w:val="0"/>
        <w:autoSpaceDN w:val="0"/>
        <w:bidi w:val="0"/>
        <w:adjustRightInd/>
        <w:snapToGrid/>
        <w:spacing w:line="360" w:lineRule="auto"/>
        <w:jc w:val="center"/>
        <w:textAlignment w:val="auto"/>
        <w:rPr>
          <w:rFonts w:hint="eastAsia" w:ascii="黑体" w:hAnsi="黑体" w:eastAsia="黑体" w:cs="黑体"/>
          <w:b/>
          <w:bCs/>
          <w:color w:val="FF0000"/>
          <w:spacing w:val="-66"/>
          <w:sz w:val="72"/>
          <w:szCs w:val="72"/>
          <w:lang w:eastAsia="zh-CN"/>
        </w:rPr>
      </w:pPr>
      <w:r>
        <w:rPr>
          <w:rFonts w:hint="eastAsia" w:ascii="黑体" w:hAnsi="黑体" w:eastAsia="黑体" w:cs="黑体"/>
          <w:b/>
          <w:bCs/>
          <w:color w:val="FF0000"/>
          <w:spacing w:val="-66"/>
          <w:sz w:val="72"/>
          <w:szCs w:val="72"/>
          <w:lang w:eastAsia="zh-CN"/>
        </w:rPr>
        <w:t>工 作 简 报</w:t>
      </w:r>
    </w:p>
    <w:p>
      <w:pPr>
        <w:keepNext w:val="0"/>
        <w:keepLines w:val="0"/>
        <w:pageBreakBefore w:val="0"/>
        <w:widowControl w:val="0"/>
        <w:kinsoku/>
        <w:wordWrap/>
        <w:overflowPunct w:val="0"/>
        <w:topLinePunct w:val="0"/>
        <w:autoSpaceDE w:val="0"/>
        <w:autoSpaceDN w:val="0"/>
        <w:bidi w:val="0"/>
        <w:adjustRightInd/>
        <w:snapToGrid/>
        <w:spacing w:line="360" w:lineRule="auto"/>
        <w:jc w:val="center"/>
        <w:textAlignment w:val="auto"/>
        <w:rPr>
          <w:rFonts w:ascii="Times New Roman" w:hAnsi="Times New Roman" w:eastAsia="楷体_GB2312" w:cs="楷体_GB2312"/>
          <w:color w:val="000000"/>
          <w:kern w:val="0"/>
          <w:sz w:val="31"/>
          <w:szCs w:val="31"/>
          <w:lang w:bidi="zh-CN"/>
        </w:rPr>
      </w:pPr>
    </w:p>
    <w:p>
      <w:pPr>
        <w:keepNext w:val="0"/>
        <w:keepLines w:val="0"/>
        <w:pageBreakBefore w:val="0"/>
        <w:widowControl w:val="0"/>
        <w:kinsoku/>
        <w:wordWrap/>
        <w:overflowPunct w:val="0"/>
        <w:topLinePunct w:val="0"/>
        <w:autoSpaceDE w:val="0"/>
        <w:autoSpaceDN w:val="0"/>
        <w:bidi w:val="0"/>
        <w:adjustRightInd/>
        <w:snapToGrid/>
        <w:spacing w:after="0" w:line="360" w:lineRule="auto"/>
        <w:jc w:val="center"/>
        <w:textAlignment w:val="auto"/>
        <w:rPr>
          <w:rFonts w:ascii="Times New Roman" w:hAnsi="Times New Roman"/>
        </w:rPr>
      </w:pPr>
      <w:r>
        <w:rPr>
          <w:rFonts w:hint="eastAsia" w:ascii="Times New Roman" w:hAnsi="Times New Roman" w:eastAsia="楷体_GB2312" w:cs="楷体_GB2312"/>
          <w:color w:val="000000"/>
          <w:kern w:val="0"/>
          <w:sz w:val="31"/>
          <w:szCs w:val="31"/>
          <w:lang w:bidi="zh-CN"/>
        </w:rPr>
        <w:t>（第</w:t>
      </w:r>
      <w:r>
        <w:rPr>
          <w:rFonts w:hint="eastAsia" w:ascii="Times New Roman" w:hAnsi="Times New Roman" w:eastAsia="楷体_GB2312" w:cs="楷体_GB2312"/>
          <w:color w:val="000000"/>
          <w:kern w:val="0"/>
          <w:sz w:val="31"/>
          <w:szCs w:val="31"/>
          <w:lang w:val="en-US" w:bidi="zh-CN"/>
        </w:rPr>
        <w:t xml:space="preserve"> 20 </w:t>
      </w:r>
      <w:r>
        <w:rPr>
          <w:rFonts w:hint="eastAsia" w:ascii="Times New Roman" w:hAnsi="Times New Roman" w:eastAsia="楷体_GB2312" w:cs="楷体_GB2312"/>
          <w:color w:val="000000"/>
          <w:kern w:val="0"/>
          <w:sz w:val="31"/>
          <w:szCs w:val="31"/>
          <w:lang w:bidi="zh-CN"/>
        </w:rPr>
        <w:t>期）</w:t>
      </w:r>
    </w:p>
    <w:p>
      <w:pPr>
        <w:keepNext w:val="0"/>
        <w:keepLines w:val="0"/>
        <w:pageBreakBefore w:val="0"/>
        <w:widowControl w:val="0"/>
        <w:kinsoku/>
        <w:wordWrap/>
        <w:overflowPunct w:val="0"/>
        <w:topLinePunct w:val="0"/>
        <w:autoSpaceDE w:val="0"/>
        <w:autoSpaceDN w:val="0"/>
        <w:bidi w:val="0"/>
        <w:adjustRightInd/>
        <w:snapToGrid/>
        <w:spacing w:after="0" w:line="360" w:lineRule="auto"/>
        <w:textAlignment w:val="auto"/>
        <w:rPr>
          <w:rFonts w:ascii="Times New Roman" w:hAnsi="Times New Roman"/>
        </w:rPr>
      </w:pPr>
    </w:p>
    <w:p>
      <w:pPr>
        <w:pStyle w:val="34"/>
        <w:keepNext w:val="0"/>
        <w:keepLines w:val="0"/>
        <w:pageBreakBefore w:val="0"/>
        <w:widowControl w:val="0"/>
        <w:kinsoku/>
        <w:wordWrap/>
        <w:overflowPunct w:val="0"/>
        <w:topLinePunct w:val="0"/>
        <w:autoSpaceDE w:val="0"/>
        <w:autoSpaceDN w:val="0"/>
        <w:bidi w:val="0"/>
        <w:adjustRightInd/>
        <w:snapToGrid/>
        <w:spacing w:line="360" w:lineRule="auto"/>
        <w:textAlignment w:val="auto"/>
        <w:rPr>
          <w:rFonts w:hint="default" w:eastAsia="仿宋_GB2312" w:cs="仿宋_GB2312"/>
          <w:color w:val="000000"/>
          <w:spacing w:val="20"/>
          <w:sz w:val="32"/>
          <w:szCs w:val="32"/>
          <w:lang w:val="en-US" w:eastAsia="zh-CN"/>
        </w:rPr>
      </w:pPr>
      <w:r>
        <w:rPr>
          <w:rFonts w:hint="eastAsia" w:eastAsia="仿宋_GB2312" w:cs="仿宋_GB2312"/>
          <w:color w:val="000000"/>
          <w:spacing w:val="20"/>
          <w:sz w:val="32"/>
          <w:szCs w:val="32"/>
          <w:lang w:eastAsia="zh-CN"/>
        </w:rPr>
        <w:t>南雄市商务局</w:t>
      </w:r>
      <w:r>
        <w:rPr>
          <w:rFonts w:hint="eastAsia" w:eastAsia="仿宋_GB2312" w:cs="仿宋_GB2312"/>
          <w:color w:val="000000"/>
          <w:spacing w:val="20"/>
          <w:sz w:val="32"/>
          <w:szCs w:val="32"/>
          <w:lang w:val="en-US" w:eastAsia="zh-CN"/>
        </w:rPr>
        <w:t xml:space="preserve">              </w:t>
      </w:r>
      <w:r>
        <w:rPr>
          <w:rFonts w:hint="eastAsia" w:eastAsia="仿宋_GB2312" w:cs="仿宋_GB2312"/>
          <w:color w:val="000000"/>
          <w:spacing w:val="20"/>
          <w:sz w:val="32"/>
          <w:szCs w:val="32"/>
        </w:rPr>
        <w:t xml:space="preserve">      202</w:t>
      </w:r>
      <w:r>
        <w:rPr>
          <w:rFonts w:hint="eastAsia" w:eastAsia="仿宋_GB2312" w:cs="仿宋_GB2312"/>
          <w:color w:val="000000"/>
          <w:spacing w:val="20"/>
          <w:sz w:val="32"/>
          <w:szCs w:val="32"/>
          <w:lang w:val="en-US" w:eastAsia="zh-CN"/>
        </w:rPr>
        <w:t>3</w:t>
      </w:r>
      <w:r>
        <w:rPr>
          <w:rFonts w:hint="eastAsia" w:eastAsia="仿宋_GB2312" w:cs="仿宋_GB2312"/>
          <w:color w:val="000000"/>
          <w:spacing w:val="20"/>
          <w:sz w:val="32"/>
          <w:szCs w:val="32"/>
        </w:rPr>
        <w:t>年</w:t>
      </w:r>
      <w:r>
        <w:rPr>
          <w:rFonts w:hint="eastAsia" w:eastAsia="仿宋_GB2312" w:cs="仿宋_GB2312"/>
          <w:color w:val="000000"/>
          <w:spacing w:val="20"/>
          <w:sz w:val="32"/>
          <w:szCs w:val="32"/>
          <w:lang w:val="en-US" w:eastAsia="zh-CN"/>
        </w:rPr>
        <w:t>3</w:t>
      </w:r>
      <w:r>
        <w:rPr>
          <w:rFonts w:hint="eastAsia" w:eastAsia="仿宋_GB2312" w:cs="仿宋_GB2312"/>
          <w:color w:val="000000"/>
          <w:spacing w:val="20"/>
          <w:sz w:val="32"/>
          <w:szCs w:val="32"/>
        </w:rPr>
        <w:t>月</w:t>
      </w:r>
      <w:r>
        <w:rPr>
          <w:rFonts w:hint="eastAsia" w:eastAsia="仿宋_GB2312" w:cs="仿宋_GB2312"/>
          <w:color w:val="000000"/>
          <w:spacing w:val="20"/>
          <w:sz w:val="32"/>
          <w:szCs w:val="32"/>
          <w:lang w:val="en-US" w:eastAsia="zh-CN"/>
        </w:rPr>
        <w:t>9日</w:t>
      </w:r>
    </w:p>
    <w:p>
      <w:pPr>
        <w:pStyle w:val="6"/>
        <w:keepNext w:val="0"/>
        <w:keepLines w:val="0"/>
        <w:pageBreakBefore w:val="0"/>
        <w:widowControl w:val="0"/>
        <w:kinsoku/>
        <w:wordWrap/>
        <w:overflowPunct w:val="0"/>
        <w:topLinePunct w:val="0"/>
        <w:autoSpaceDE w:val="0"/>
        <w:autoSpaceDN w:val="0"/>
        <w:bidi w:val="0"/>
        <w:adjustRightInd/>
        <w:snapToGrid/>
        <w:spacing w:before="313" w:beforeLines="100" w:after="313" w:afterLines="100" w:line="360" w:lineRule="auto"/>
        <w:ind w:left="0"/>
        <w:jc w:val="center"/>
        <w:textAlignment w:val="auto"/>
        <w:rPr>
          <w:rFonts w:hint="eastAsia" w:ascii="黑体" w:hAnsi="黑体" w:eastAsia="黑体" w:cs="黑体"/>
        </w:rPr>
      </w:pPr>
      <w:r>
        <w:rPr>
          <w:rFonts w:hint="eastAsia" w:ascii="黑体" w:hAnsi="黑体" w:eastAsia="黑体" w:cs="黑体"/>
          <w:b/>
          <w:bCs/>
          <w:sz w:val="42"/>
          <w:szCs w:val="42"/>
          <w:lang w:val="en-US"/>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29845</wp:posOffset>
                </wp:positionV>
                <wp:extent cx="5676900" cy="0"/>
                <wp:effectExtent l="0" t="28575" r="0" b="28575"/>
                <wp:wrapNone/>
                <wp:docPr id="9" name="直线 2"/>
                <wp:cNvGraphicFramePr/>
                <a:graphic xmlns:a="http://schemas.openxmlformats.org/drawingml/2006/main">
                  <a:graphicData uri="http://schemas.microsoft.com/office/word/2010/wordprocessingShape">
                    <wps:wsp>
                      <wps:cNvCnPr/>
                      <wps:spPr>
                        <a:xfrm>
                          <a:off x="0" y="0"/>
                          <a:ext cx="5676900" cy="0"/>
                        </a:xfrm>
                        <a:prstGeom prst="line">
                          <a:avLst/>
                        </a:prstGeom>
                        <a:ln w="57150" cap="flat" cmpd="thickThin">
                          <a:solidFill>
                            <a:srgbClr val="FF0000"/>
                          </a:solidFill>
                          <a:prstDash val="solid"/>
                          <a:headEnd type="none" w="med" len="med"/>
                          <a:tailEnd type="none" w="med" len="med"/>
                        </a:ln>
                        <a:effectLst/>
                      </wps:spPr>
                      <wps:bodyPr/>
                    </wps:wsp>
                  </a:graphicData>
                </a:graphic>
              </wp:anchor>
            </w:drawing>
          </mc:Choice>
          <mc:Fallback>
            <w:pict>
              <v:line id="直线 2" o:spid="_x0000_s1026" o:spt="20" style="position:absolute;left:0pt;margin-left:-3.05pt;margin-top:2.35pt;height:0pt;width:447pt;z-index:251660288;mso-width-relative:page;mso-height-relative:page;" filled="f" stroked="t" coordsize="21600,21600" o:gfxdata="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L+Xf7SAAAA&#10;BgEAAA8AAAAAAAAAAQAgAAAAIgAAAGRycy9kb3ducmV2LnhtbFBLAQIUABQAAAAIAIdO4kC5+PUd&#10;6gEAAOQDAAAOAAAAAAAAAAEAIAAAACEBAABkcnMvZTJvRG9jLnhtbFBLBQYAAAAABgAGAFkBAAB9&#10;BQAAAAA=&#10;">
                <v:fill on="f" focussize="0,0"/>
                <v:stroke weight="4.5pt" color="#FF0000" linestyle="thickThin" joinstyle="round"/>
                <v:imagedata o:title=""/>
                <o:lock v:ext="edit" aspectratio="f"/>
              </v:line>
            </w:pict>
          </mc:Fallback>
        </mc:AlternateContent>
      </w:r>
      <w:r>
        <w:rPr>
          <w:rFonts w:hint="eastAsia" w:ascii="黑体" w:hAnsi="黑体" w:eastAsia="黑体" w:cs="黑体"/>
        </w:rPr>
        <w:t>本期要目</w:t>
      </w:r>
    </w:p>
    <w:p>
      <w:pPr>
        <w:keepNext w:val="0"/>
        <w:keepLines w:val="0"/>
        <w:pageBreakBefore w:val="0"/>
        <w:widowControl w:val="0"/>
        <w:kinsoku/>
        <w:wordWrap/>
        <w:overflowPunct w:val="0"/>
        <w:topLinePunct w:val="0"/>
        <w:autoSpaceDE w:val="0"/>
        <w:autoSpaceDN w:val="0"/>
        <w:bidi w:val="0"/>
        <w:adjustRightInd/>
        <w:snapToGrid/>
        <w:spacing w:line="560" w:lineRule="exact"/>
        <w:jc w:val="left"/>
        <w:textAlignment w:val="auto"/>
        <w:rPr>
          <w:rFonts w:hint="eastAsia" w:ascii="Times New Roman" w:hAnsi="Times New Roman" w:eastAsia="黑体" w:cs="黑体"/>
          <w:bCs/>
          <w:kern w:val="0"/>
          <w:sz w:val="32"/>
          <w:szCs w:val="32"/>
          <w:lang w:bidi="zh-CN"/>
        </w:rPr>
      </w:pPr>
      <w:r>
        <w:rPr>
          <w:rFonts w:hint="eastAsia" w:ascii="Times New Roman" w:hAnsi="Times New Roman" w:eastAsia="黑体" w:cs="黑体"/>
          <w:bCs/>
          <w:kern w:val="0"/>
          <w:sz w:val="32"/>
          <w:szCs w:val="32"/>
          <w:lang w:bidi="zh-CN"/>
        </w:rPr>
        <w:t>◆ 电子商务工作动态</w:t>
      </w:r>
    </w:p>
    <w:p>
      <w:pPr>
        <w:pStyle w:val="6"/>
        <w:numPr>
          <w:ilvl w:val="0"/>
          <w:numId w:val="1"/>
        </w:numPr>
        <w:ind w:left="-10" w:leftChars="0" w:firstLine="640" w:firstLineChars="0"/>
        <w:rPr>
          <w:rFonts w:hint="eastAsia" w:ascii="仿宋_GB2312" w:hAnsi="仿宋_GB2312" w:eastAsia="仿宋_GB2312" w:cs="仿宋_GB2312"/>
          <w:kern w:val="2"/>
          <w:sz w:val="32"/>
          <w:szCs w:val="32"/>
          <w:lang w:val="en-US" w:eastAsia="zh-CN" w:bidi="ar-SA"/>
        </w:rPr>
      </w:pPr>
      <w:r>
        <w:rPr>
          <w:rFonts w:hint="eastAsia"/>
          <w:lang w:val="en-US" w:eastAsia="zh-CN"/>
        </w:rPr>
        <w:t>商务局深入电商企业和电商站点走访调研</w:t>
      </w:r>
    </w:p>
    <w:p>
      <w:pPr>
        <w:pStyle w:val="6"/>
        <w:numPr>
          <w:ilvl w:val="0"/>
          <w:numId w:val="1"/>
        </w:numPr>
        <w:ind w:left="-10" w:leftChars="0" w:firstLine="640"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南雄市统仓共配物流中心项目建设完成摘牌工作</w:t>
      </w:r>
    </w:p>
    <w:p>
      <w:pPr>
        <w:pStyle w:val="6"/>
        <w:numPr>
          <w:ilvl w:val="0"/>
          <w:numId w:val="1"/>
        </w:numPr>
        <w:ind w:left="-10" w:leftChars="0" w:firstLine="640" w:firstLineChars="0"/>
        <w:rPr>
          <w:rFonts w:hint="eastAsia"/>
          <w:lang w:val="en-US" w:eastAsia="zh-CN"/>
        </w:rPr>
      </w:pPr>
      <w:r>
        <w:rPr>
          <w:rFonts w:hint="eastAsia"/>
          <w:lang w:val="en-US" w:eastAsia="zh-CN"/>
        </w:rPr>
        <w:t>南雄风味预制菜全新上市</w:t>
      </w:r>
    </w:p>
    <w:p>
      <w:pPr>
        <w:keepNext w:val="0"/>
        <w:keepLines w:val="0"/>
        <w:pageBreakBefore w:val="0"/>
        <w:widowControl w:val="0"/>
        <w:kinsoku/>
        <w:wordWrap/>
        <w:overflowPunct w:val="0"/>
        <w:topLinePunct w:val="0"/>
        <w:autoSpaceDE w:val="0"/>
        <w:autoSpaceDN w:val="0"/>
        <w:bidi w:val="0"/>
        <w:adjustRightInd/>
        <w:snapToGrid/>
        <w:spacing w:line="560" w:lineRule="exact"/>
        <w:jc w:val="left"/>
        <w:textAlignment w:val="auto"/>
        <w:rPr>
          <w:rFonts w:hint="default" w:ascii="仿宋_GB2312" w:hAnsi="仿宋_GB2312" w:eastAsia="仿宋_GB2312" w:cs="仿宋_GB2312"/>
          <w:b w:val="0"/>
          <w:bCs w:val="0"/>
          <w:kern w:val="2"/>
          <w:sz w:val="32"/>
          <w:szCs w:val="32"/>
          <w:lang w:val="en-US" w:eastAsia="zh-CN" w:bidi="ar-SA"/>
        </w:rPr>
      </w:pPr>
    </w:p>
    <w:p>
      <w:pPr>
        <w:pStyle w:val="22"/>
        <w:ind w:left="0" w:leftChars="0" w:firstLine="0" w:firstLineChars="0"/>
        <w:rPr>
          <w:rFonts w:hint="default"/>
          <w:lang w:val="en-US" w:eastAsia="zh-CN"/>
        </w:rPr>
      </w:pPr>
    </w:p>
    <w:p>
      <w:pPr>
        <w:keepNext w:val="0"/>
        <w:keepLines w:val="0"/>
        <w:pageBreakBefore w:val="0"/>
        <w:widowControl w:val="0"/>
        <w:kinsoku/>
        <w:wordWrap/>
        <w:overflowPunct w:val="0"/>
        <w:topLinePunct w:val="0"/>
        <w:autoSpaceDE w:val="0"/>
        <w:autoSpaceDN w:val="0"/>
        <w:bidi w:val="0"/>
        <w:adjustRightInd/>
        <w:snapToGrid/>
        <w:spacing w:line="560" w:lineRule="exact"/>
        <w:jc w:val="left"/>
        <w:textAlignment w:val="auto"/>
        <w:rPr>
          <w:rFonts w:hint="eastAsia" w:ascii="Times New Roman" w:hAnsi="Times New Roman" w:eastAsia="黑体" w:cs="黑体"/>
          <w:bCs/>
          <w:color w:val="000000" w:themeColor="text1"/>
          <w:kern w:val="0"/>
          <w:sz w:val="32"/>
          <w:szCs w:val="32"/>
          <w:lang w:bidi="zh-CN"/>
          <w14:textFill>
            <w14:solidFill>
              <w14:schemeClr w14:val="tx1"/>
            </w14:solidFill>
          </w14:textFill>
        </w:rPr>
      </w:pPr>
      <w:r>
        <w:rPr>
          <w:rFonts w:hint="eastAsia" w:ascii="Times New Roman" w:hAnsi="Times New Roman" w:eastAsia="黑体" w:cs="黑体"/>
          <w:bCs/>
          <w:color w:val="000000" w:themeColor="text1"/>
          <w:kern w:val="0"/>
          <w:sz w:val="32"/>
          <w:szCs w:val="32"/>
          <w:lang w:bidi="zh-CN"/>
          <w14:textFill>
            <w14:solidFill>
              <w14:schemeClr w14:val="tx1"/>
            </w14:solidFill>
          </w14:textFill>
        </w:rPr>
        <w:t>◆ 农产品上行销售数据</w:t>
      </w:r>
    </w:p>
    <w:p>
      <w:pPr>
        <w:pStyle w:val="9"/>
        <w:keepNext w:val="0"/>
        <w:keepLines w:val="0"/>
        <w:pageBreakBefore w:val="0"/>
        <w:numPr>
          <w:ilvl w:val="0"/>
          <w:numId w:val="0"/>
        </w:numPr>
        <w:kinsoku/>
        <w:wordWrap/>
        <w:topLinePunct w:val="0"/>
        <w:bidi w:val="0"/>
        <w:adjustRightInd/>
        <w:snapToGrid/>
        <w:spacing w:line="560" w:lineRule="exact"/>
        <w:ind w:firstLine="640" w:firstLineChars="200"/>
        <w:textAlignment w:val="auto"/>
        <w:rPr>
          <w:rFonts w:hint="eastAsia" w:ascii="黑体" w:hAnsi="黑体" w:eastAsia="黑体" w:cs="黑体"/>
          <w:b/>
          <w:bCs/>
          <w:kern w:val="0"/>
          <w:sz w:val="32"/>
          <w:szCs w:val="32"/>
          <w:lang w:val="en-US" w:eastAsia="zh-CN" w:bidi="zh-CN"/>
        </w:rPr>
      </w:pPr>
      <w:r>
        <w:rPr>
          <w:rFonts w:hint="eastAsia" w:ascii="仿宋_GB2312" w:hAnsi="宋体" w:eastAsia="仿宋_GB2312" w:cs="仿宋_GB2312"/>
          <w:b w:val="0"/>
          <w:color w:val="000000" w:themeColor="text1"/>
          <w:kern w:val="0"/>
          <w:sz w:val="32"/>
          <w:szCs w:val="32"/>
          <w:lang w:val="en-US" w:eastAsia="zh-CN" w:bidi="ar-SA"/>
          <w14:textFill>
            <w14:solidFill>
              <w14:schemeClr w14:val="tx1"/>
            </w14:solidFill>
          </w14:textFill>
        </w:rPr>
        <w:t>各电商服务站点销售情况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kern w:val="0"/>
          <w:sz w:val="32"/>
          <w:szCs w:val="32"/>
          <w:lang w:val="en-US" w:eastAsia="zh-CN" w:bidi="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kern w:val="0"/>
          <w:sz w:val="32"/>
          <w:szCs w:val="32"/>
          <w:lang w:val="en-US" w:eastAsia="zh-CN" w:bidi="zh-CN"/>
        </w:rPr>
      </w:pPr>
      <w:r>
        <w:rPr>
          <w:rFonts w:hint="eastAsia" w:ascii="黑体" w:hAnsi="黑体" w:eastAsia="黑体" w:cs="黑体"/>
          <w:b/>
          <w:bCs/>
          <w:kern w:val="0"/>
          <w:sz w:val="32"/>
          <w:szCs w:val="32"/>
          <w:lang w:val="en-US" w:eastAsia="zh-CN" w:bidi="zh-CN"/>
        </w:rPr>
        <w:t>【电子商务工作动态】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_GB2312" w:hAnsi="宋体" w:eastAsia="仿宋_GB2312" w:cstheme="minorBidi"/>
          <w:b/>
          <w:bCs/>
          <w:kern w:val="2"/>
          <w:sz w:val="32"/>
          <w:szCs w:val="22"/>
          <w:lang w:val="en-US" w:eastAsia="zh-CN" w:bidi="ar-SA"/>
        </w:rPr>
      </w:pPr>
      <w:r>
        <w:rPr>
          <w:rFonts w:hint="eastAsia" w:ascii="仿宋_GB2312" w:hAnsi="宋体" w:eastAsia="仿宋_GB2312" w:cstheme="minorBidi"/>
          <w:b/>
          <w:bCs/>
          <w:kern w:val="2"/>
          <w:sz w:val="32"/>
          <w:szCs w:val="22"/>
          <w:lang w:val="en-US" w:eastAsia="zh-CN" w:bidi="ar-SA"/>
        </w:rPr>
        <w:t>一、商务局深入电商企业和电商站点走访调研</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2月16日，商务局局长刘均同志带队到南雄市淳耕食品有限公司和全安镇镇级电商站点走访调研，深入了解我市电商企业和电商站点经营情况。</w:t>
      </w:r>
    </w:p>
    <w:p>
      <w:pPr>
        <w:pStyle w:val="2"/>
        <w:ind w:left="0" w:leftChars="0" w:firstLine="0" w:firstLineChars="0"/>
        <w:rPr>
          <w:rFonts w:hint="eastAsia"/>
          <w:lang w:val="en-US" w:eastAsia="zh-CN"/>
        </w:rPr>
      </w:pPr>
      <w:r>
        <w:rPr>
          <w:rFonts w:hint="eastAsia"/>
          <w:lang w:val="en-US" w:eastAsia="zh-CN"/>
        </w:rPr>
        <w:drawing>
          <wp:inline distT="0" distB="0" distL="114300" distR="114300">
            <wp:extent cx="5574030" cy="4175760"/>
            <wp:effectExtent l="0" t="0" r="7620" b="15240"/>
            <wp:docPr id="5" name="图片 5" descr="7cf7e2a6c5e7d65c7255bbab4eaa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7cf7e2a6c5e7d65c7255bbab4eaa690"/>
                    <pic:cNvPicPr>
                      <a:picLocks noChangeAspect="1"/>
                    </pic:cNvPicPr>
                  </pic:nvPicPr>
                  <pic:blipFill>
                    <a:blip r:embed="rId6"/>
                    <a:stretch>
                      <a:fillRect/>
                    </a:stretch>
                  </pic:blipFill>
                  <pic:spPr>
                    <a:xfrm>
                      <a:off x="0" y="0"/>
                      <a:ext cx="5574030" cy="4175760"/>
                    </a:xfrm>
                    <a:prstGeom prst="rect">
                      <a:avLst/>
                    </a:prstGeom>
                  </pic:spPr>
                </pic:pic>
              </a:graphicData>
            </a:graphic>
          </wp:inline>
        </w:drawing>
      </w:r>
    </w:p>
    <w:p>
      <w:pPr>
        <w:pStyle w:val="2"/>
        <w:keepNext w:val="0"/>
        <w:keepLines w:val="0"/>
        <w:pageBreakBefore w:val="0"/>
        <w:widowControl w:val="0"/>
        <w:kinsoku/>
        <w:wordWrap/>
        <w:overflowPunct/>
        <w:topLinePunct w:val="0"/>
        <w:autoSpaceDE/>
        <w:autoSpaceDN/>
        <w:bidi w:val="0"/>
        <w:adjustRightInd/>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w:t>
      </w:r>
      <w:r>
        <w:rPr>
          <w:rFonts w:hint="eastAsia" w:ascii="仿宋_GB2312" w:hAnsi="仿宋_GB2312" w:eastAsia="仿宋_GB2312" w:cs="仿宋_GB2312"/>
          <w:sz w:val="32"/>
          <w:szCs w:val="32"/>
          <w:lang w:val="en-US" w:eastAsia="zh-CN"/>
        </w:rPr>
        <w:t>南雄市淳耕食品有限公司，刘均一行参观了该公司的</w:t>
      </w:r>
      <w:r>
        <w:rPr>
          <w:rFonts w:hint="eastAsia" w:ascii="仿宋_GB2312" w:hAnsi="仿宋_GB2312" w:eastAsia="仿宋_GB2312" w:cs="仿宋_GB2312"/>
          <w:kern w:val="2"/>
          <w:sz w:val="32"/>
          <w:szCs w:val="32"/>
          <w:lang w:val="en-US" w:eastAsia="zh-CN" w:bidi="ar-SA"/>
        </w:rPr>
        <w:t>食品加工基地，了解了企业业务板块、经营状况和商业优势等情况。目前该公司已建鹅王、鸡王、牛干脯等食品的分拣、预冷、初加工、配送等商品化处理设施，并打造了“蛮古佬”食品品牌，已通过抖音、淘宝等电商平台推广销售。刘均勉励企业抢抓市场机遇、创新思路做法、打造电商服务品牌，推动企业不断发展壮大，促进电子商务高效发展。</w:t>
      </w:r>
    </w:p>
    <w:p>
      <w:pPr>
        <w:pStyle w:val="2"/>
        <w:keepNext w:val="0"/>
        <w:keepLines w:val="0"/>
        <w:pageBreakBefore w:val="0"/>
        <w:widowControl w:val="0"/>
        <w:kinsoku/>
        <w:wordWrap/>
        <w:overflowPunct/>
        <w:topLinePunct w:val="0"/>
        <w:autoSpaceDE/>
        <w:autoSpaceDN/>
        <w:bidi w:val="0"/>
        <w:adjustRightInd/>
        <w:ind w:left="0" w:leftChars="0" w:firstLine="0" w:firstLineChars="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drawing>
          <wp:inline distT="0" distB="0" distL="114300" distR="114300">
            <wp:extent cx="5608320" cy="4089400"/>
            <wp:effectExtent l="0" t="0" r="11430" b="6350"/>
            <wp:docPr id="6" name="图片 6" descr="6fb98caabcb82b38bf389cd9baf0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fb98caabcb82b38bf389cd9baf0e39"/>
                    <pic:cNvPicPr>
                      <a:picLocks noChangeAspect="1"/>
                    </pic:cNvPicPr>
                  </pic:nvPicPr>
                  <pic:blipFill>
                    <a:blip r:embed="rId7"/>
                    <a:stretch>
                      <a:fillRect/>
                    </a:stretch>
                  </pic:blipFill>
                  <pic:spPr>
                    <a:xfrm>
                      <a:off x="0" y="0"/>
                      <a:ext cx="5608320" cy="4089400"/>
                    </a:xfrm>
                    <a:prstGeom prst="rect">
                      <a:avLst/>
                    </a:prstGeom>
                  </pic:spPr>
                </pic:pic>
              </a:graphicData>
            </a:graphic>
          </wp:inline>
        </w:drawing>
      </w:r>
    </w:p>
    <w:p>
      <w:pPr>
        <w:pStyle w:val="2"/>
        <w:keepNext w:val="0"/>
        <w:keepLines w:val="0"/>
        <w:pageBreakBefore w:val="0"/>
        <w:widowControl w:val="0"/>
        <w:kinsoku/>
        <w:wordWrap/>
        <w:overflowPunct/>
        <w:topLinePunct w:val="0"/>
        <w:autoSpaceDE/>
        <w:autoSpaceDN/>
        <w:bidi w:val="0"/>
        <w:adjustRightInd/>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全安镇镇级服务站点，刘均一行认真听取了站点选址、设施配套、日常运营管理等情况汇报，详细了解了服务站点的产品种类、经营项目、销售情况等情况。刘均指出，要继续加强电商服务站点的运营服务，助推农产品上行，带动农产品销售，推动电子商务助力乡村振兴发展。</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仿宋_GB2312" w:hAnsi="宋体" w:eastAsia="仿宋_GB2312"/>
          <w:b/>
          <w:bCs/>
          <w:sz w:val="32"/>
          <w:lang w:val="en-US" w:eastAsia="zh-CN"/>
        </w:rPr>
      </w:pPr>
      <w:r>
        <w:rPr>
          <w:rFonts w:hint="eastAsia" w:ascii="仿宋_GB2312" w:hAnsi="宋体" w:eastAsia="仿宋_GB2312"/>
          <w:b/>
          <w:bCs/>
          <w:sz w:val="32"/>
          <w:lang w:val="en-US" w:eastAsia="zh-CN"/>
        </w:rPr>
        <w:t>二、南雄市统仓共配物流中心项目建设完成摘牌工作</w:t>
      </w:r>
    </w:p>
    <w:p>
      <w:pPr>
        <w:pStyle w:val="14"/>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南雄市市自然资源局于1月12日将南雄市统仓共配物流中心项目建设用地使用权进行了挂牌出让公告。截至目前，该地块已于2月15日完成了摘牌工作，由南雄市雄建达投资有限公司取得建设用地的使用权，下一步将完善项目规划方案并启动建设。</w:t>
      </w:r>
    </w:p>
    <w:p>
      <w:pPr>
        <w:pStyle w:val="14"/>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据了解，南雄市统仓共配物流中心项目计划总投资1亿元，选址位于南雄市站前路南雄火车站斜对面东侧地块，规划占地面积约28亩，建设快递仓储区、分拣派送区、货物卸载区、办公区等，发挥共同配送、仓储服务、快递流通和信息共享的作用。项目建成后，可打造城市有统仓共配物流中心，乡镇有快递物流分中心，村级有快递物流寄递站点的三级物流配送体系，将实现快递物流成本降低30%以上，全面实现“提速降费”的目标。</w:t>
      </w:r>
    </w:p>
    <w:p>
      <w:pPr>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三、南雄风味预制菜全新上市</w:t>
      </w:r>
    </w:p>
    <w:p>
      <w:pPr>
        <w:keepNext w:val="0"/>
        <w:keepLines w:val="0"/>
        <w:widowControl/>
        <w:suppressLineNumbers w:val="0"/>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南雄市区域公用品牌“广府珠玑”旗下子品牌产品预制菜系列“杏运鹅”和“南得鸭”，由南雄市杏运贸易有限公司历经2年研发打造，它们分别源自梅岭鹅王和酸笋鸭，肉质鲜嫩香软、</w:t>
      </w:r>
      <w:bookmarkStart w:id="0" w:name="_GoBack"/>
      <w:bookmarkEnd w:id="0"/>
      <w:r>
        <w:rPr>
          <w:rFonts w:hint="eastAsia" w:ascii="仿宋_GB2312" w:hAnsi="仿宋_GB2312" w:eastAsia="仿宋_GB2312" w:cs="仿宋_GB2312"/>
          <w:kern w:val="2"/>
          <w:sz w:val="32"/>
          <w:szCs w:val="32"/>
          <w:lang w:val="en-US" w:eastAsia="zh-CN" w:bidi="ar-SA"/>
        </w:rPr>
        <w:t>香辣入味，集鲜、香、辣一体的南雄风味。</w:t>
      </w:r>
    </w:p>
    <w:p>
      <w:pPr>
        <w:pStyle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杏运鹅预制菜产品源自梅岭鹅王，采用匠心制作工艺，现做现包，配方独特，肉质鲜滑香软，浓酽香扑的汤底和鹅肉；南得鸭预制菜产品源自酸笋鸭，采用地道食材和独特烹饪工艺，使鸭肉中掺杂着酸味与辣味，而酸笋则变得脆爽，加上预制菜包装，令人食欲大增，足不出户就能享受香鲜辣的正宗南雄风味！</w:t>
      </w:r>
    </w:p>
    <w:p>
      <w:pPr>
        <w:pStyle w:val="2"/>
        <w:ind w:left="0" w:leftChars="0" w:firstLine="0" w:firstLineChars="0"/>
        <w:rPr>
          <w:rFonts w:hint="eastAsia" w:ascii="仿宋_GB2312" w:hAnsi="仿宋_GB2312" w:eastAsia="仿宋_GB2312" w:cs="仿宋_GB2312"/>
          <w:kern w:val="2"/>
          <w:sz w:val="32"/>
          <w:szCs w:val="32"/>
          <w:lang w:val="en-US" w:eastAsia="zh-CN" w:bidi="ar-SA"/>
        </w:rPr>
      </w:pPr>
      <w:r>
        <w:drawing>
          <wp:inline distT="0" distB="0" distL="114300" distR="114300">
            <wp:extent cx="5523865" cy="3705225"/>
            <wp:effectExtent l="0" t="0" r="635" b="952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8"/>
                    <a:stretch>
                      <a:fillRect/>
                    </a:stretch>
                  </pic:blipFill>
                  <pic:spPr>
                    <a:xfrm>
                      <a:off x="0" y="0"/>
                      <a:ext cx="5523865" cy="3705225"/>
                    </a:xfrm>
                    <a:prstGeom prst="rect">
                      <a:avLst/>
                    </a:prstGeom>
                    <a:noFill/>
                    <a:ln>
                      <a:noFill/>
                    </a:ln>
                  </pic:spPr>
                </pic:pic>
              </a:graphicData>
            </a:graphic>
          </wp:inline>
        </w:drawing>
      </w:r>
    </w:p>
    <w:p>
      <w:pPr>
        <w:pStyle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目前，杏运公司积极部署杏运鹅和南得鸭预制菜、自热饭线上推广和线下铺货。现已分别在淘宝，抖音，小程序：五色岭南、农耙耙、美团外卖、南雄优选、东软电商等线上电商平台推广，线下在我市铺货已覆盖各大商超、酒店和服务站，如时代乐购超市、粤客隆超市、珠玑大酒店、维也纳酒店南雄店、珠玑电子商务服务站等。下一步，杏运公司将积极推进南雄风味系列预制菜的研发推广与上市，努力将南雄风味传向更多、更远的地方！</w:t>
      </w:r>
    </w:p>
    <w:p>
      <w:pPr>
        <w:pStyle w:val="14"/>
        <w:ind w:firstLine="641"/>
        <w:rPr>
          <w:rFonts w:hint="default" w:ascii="仿宋_GB2312" w:hAnsi="宋体" w:eastAsia="仿宋_GB2312" w:cstheme="minorBidi"/>
          <w:kern w:val="2"/>
          <w:sz w:val="32"/>
          <w:szCs w:val="22"/>
          <w:lang w:val="en-US" w:eastAsia="zh-CN" w:bidi="ar-SA"/>
        </w:rPr>
      </w:pPr>
    </w:p>
    <w:p>
      <w:pPr>
        <w:pStyle w:val="14"/>
        <w:ind w:firstLine="641"/>
        <w:rPr>
          <w:rFonts w:hint="default" w:ascii="仿宋_GB2312" w:hAnsi="宋体" w:eastAsia="仿宋_GB2312" w:cstheme="minorBidi"/>
          <w:kern w:val="2"/>
          <w:sz w:val="32"/>
          <w:szCs w:val="2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kern w:val="0"/>
          <w:sz w:val="32"/>
          <w:szCs w:val="32"/>
          <w:lang w:val="en-US" w:eastAsia="zh-CN" w:bidi="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黑体" w:cs="黑体"/>
          <w:bCs/>
          <w:color w:val="000000" w:themeColor="text1"/>
          <w:kern w:val="0"/>
          <w:sz w:val="32"/>
          <w:szCs w:val="32"/>
          <w:lang w:bidi="zh-CN"/>
          <w14:textFill>
            <w14:solidFill>
              <w14:schemeClr w14:val="tx1"/>
            </w14:solidFill>
          </w14:textFill>
        </w:rPr>
      </w:pPr>
      <w:r>
        <w:rPr>
          <w:rFonts w:hint="eastAsia" w:ascii="黑体" w:hAnsi="黑体" w:eastAsia="黑体" w:cs="黑体"/>
          <w:b/>
          <w:bCs/>
          <w:kern w:val="0"/>
          <w:sz w:val="32"/>
          <w:szCs w:val="32"/>
          <w:lang w:val="en-US" w:eastAsia="zh-CN" w:bidi="zh-CN"/>
        </w:rPr>
        <w:t>【</w:t>
      </w:r>
      <w:r>
        <w:rPr>
          <w:rFonts w:hint="eastAsia" w:ascii="Times New Roman" w:hAnsi="Times New Roman" w:eastAsia="黑体" w:cs="黑体"/>
          <w:b/>
          <w:bCs/>
          <w:color w:val="000000" w:themeColor="text1"/>
          <w:kern w:val="0"/>
          <w:sz w:val="32"/>
          <w:szCs w:val="32"/>
          <w:lang w:val="en-US" w:bidi="zh-CN"/>
          <w14:textFill>
            <w14:solidFill>
              <w14:schemeClr w14:val="tx1"/>
            </w14:solidFill>
          </w14:textFill>
        </w:rPr>
        <w:t>农产品上行销售数据</w:t>
      </w:r>
      <w:r>
        <w:rPr>
          <w:rFonts w:hint="eastAsia" w:ascii="黑体" w:hAnsi="黑体" w:eastAsia="黑体" w:cs="黑体"/>
          <w:b/>
          <w:bCs/>
          <w:kern w:val="0"/>
          <w:sz w:val="32"/>
          <w:szCs w:val="32"/>
          <w:lang w:val="en-US" w:eastAsia="zh-CN" w:bidi="zh-CN"/>
        </w:rPr>
        <w:t>】</w:t>
      </w:r>
    </w:p>
    <w:p>
      <w:pPr>
        <w:pStyle w:val="7"/>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2月，涉农电商企业的农产品线上销售数据达到581万元，我市各电商服务站点农产品线上销售额为154万元。</w:t>
      </w:r>
    </w:p>
    <w:p>
      <w:pPr>
        <w:pStyle w:val="7"/>
        <w:keepNext w:val="0"/>
        <w:keepLines w:val="0"/>
        <w:pageBreakBefore w:val="0"/>
        <w:widowControl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p>
    <w:tbl>
      <w:tblPr>
        <w:tblStyle w:val="16"/>
        <w:tblpPr w:leftFromText="180" w:rightFromText="180" w:vertAnchor="text" w:horzAnchor="page" w:tblpX="1456" w:tblpY="726"/>
        <w:tblOverlap w:val="never"/>
        <w:tblW w:w="9300"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9300"/>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300" w:type="dxa"/>
            <w:noWrap/>
          </w:tcPr>
          <w:p>
            <w:pPr>
              <w:spacing w:line="520" w:lineRule="exact"/>
              <w:ind w:left="444" w:leftChars="-17" w:hanging="480" w:hangingChars="200"/>
              <w:rPr>
                <w:rFonts w:ascii="等线" w:hAnsi="等线"/>
                <w:sz w:val="24"/>
                <w:szCs w:val="24"/>
              </w:rPr>
            </w:pPr>
            <w:r>
              <w:rPr>
                <w:rFonts w:hint="eastAsia" w:ascii="黑体" w:hAnsi="黑体" w:eastAsia="黑体" w:cs="黑体"/>
                <w:sz w:val="24"/>
                <w:szCs w:val="24"/>
              </w:rPr>
              <w:t>报：</w:t>
            </w:r>
            <w:r>
              <w:rPr>
                <w:rFonts w:hint="eastAsia" w:ascii="等线" w:hAnsi="等线"/>
                <w:sz w:val="24"/>
                <w:szCs w:val="24"/>
              </w:rPr>
              <w:t>广东省商务厅，韶关市商务局，市委书记林小龙，市委副书记、市长柯建忠，市委常委</w:t>
            </w:r>
            <w:r>
              <w:rPr>
                <w:rFonts w:hint="eastAsia" w:ascii="等线" w:hAnsi="等线"/>
                <w:sz w:val="24"/>
                <w:szCs w:val="24"/>
                <w:lang w:eastAsia="zh-CN"/>
              </w:rPr>
              <w:t>、</w:t>
            </w:r>
            <w:r>
              <w:rPr>
                <w:rFonts w:hint="eastAsia" w:ascii="等线" w:hAnsi="等线"/>
                <w:sz w:val="24"/>
                <w:szCs w:val="24"/>
                <w:lang w:val="en-US" w:eastAsia="zh-CN"/>
              </w:rPr>
              <w:t>副市长</w:t>
            </w:r>
            <w:r>
              <w:rPr>
                <w:rFonts w:hint="eastAsia" w:ascii="等线" w:hAnsi="等线"/>
                <w:sz w:val="24"/>
                <w:szCs w:val="24"/>
              </w:rPr>
              <w:t>李福全。</w:t>
            </w:r>
          </w:p>
          <w:p>
            <w:pPr>
              <w:spacing w:line="520" w:lineRule="exact"/>
              <w:ind w:left="444" w:leftChars="-17" w:hanging="480" w:hangingChars="200"/>
              <w:rPr>
                <w:rFonts w:hint="eastAsia" w:eastAsia="宋体"/>
                <w:b/>
                <w:sz w:val="34"/>
                <w:szCs w:val="34"/>
                <w:lang w:eastAsia="zh-CN"/>
              </w:rPr>
            </w:pPr>
            <w:r>
              <w:rPr>
                <w:rFonts w:hint="eastAsia" w:ascii="黑体" w:hAnsi="黑体" w:eastAsia="黑体" w:cs="黑体"/>
                <w:sz w:val="24"/>
                <w:szCs w:val="24"/>
              </w:rPr>
              <w:t>发</w:t>
            </w:r>
            <w:r>
              <w:rPr>
                <w:rFonts w:hint="eastAsia" w:ascii="黑体" w:hAnsi="黑体" w:eastAsia="黑体" w:cs="黑体"/>
                <w:color w:val="auto"/>
                <w:sz w:val="24"/>
                <w:szCs w:val="24"/>
              </w:rPr>
              <w:t>：</w:t>
            </w:r>
            <w:r>
              <w:rPr>
                <w:rFonts w:hint="eastAsia" w:ascii="等线" w:hAnsi="等线"/>
                <w:color w:val="auto"/>
                <w:sz w:val="24"/>
                <w:szCs w:val="24"/>
              </w:rPr>
              <w:t>各镇（街道）</w:t>
            </w:r>
            <w:r>
              <w:rPr>
                <w:rFonts w:hint="eastAsia" w:ascii="等线" w:hAnsi="等线"/>
                <w:color w:val="auto"/>
                <w:sz w:val="24"/>
                <w:szCs w:val="24"/>
                <w:lang w:eastAsia="zh-CN"/>
              </w:rPr>
              <w:t>、</w:t>
            </w:r>
            <w:r>
              <w:rPr>
                <w:rFonts w:hint="eastAsia" w:ascii="等线" w:hAnsi="等线"/>
                <w:color w:val="auto"/>
                <w:sz w:val="24"/>
                <w:szCs w:val="24"/>
                <w:lang w:val="en-US" w:eastAsia="zh-CN"/>
              </w:rPr>
              <w:t>南雄市电子商务进农村工作领导小组成员单位</w:t>
            </w:r>
            <w:r>
              <w:rPr>
                <w:rFonts w:hint="eastAsia" w:ascii="等线" w:hAnsi="等线"/>
                <w:color w:val="auto"/>
                <w:sz w:val="24"/>
                <w:szCs w:val="24"/>
                <w:lang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9300" w:type="dxa"/>
            <w:noWrap/>
          </w:tcPr>
          <w:p>
            <w:pPr>
              <w:spacing w:beforeLines="50" w:afterLines="50" w:line="440" w:lineRule="exact"/>
              <w:ind w:firstLine="340" w:firstLineChars="100"/>
              <w:rPr>
                <w:rFonts w:eastAsia="仿宋_GB2312"/>
                <w:sz w:val="34"/>
                <w:szCs w:val="34"/>
              </w:rPr>
            </w:pPr>
            <w:r>
              <w:rPr>
                <w:rFonts w:hint="eastAsia" w:ascii="Times New Roman" w:hAnsi="Times New Roman" w:eastAsia="仿宋_GB2312" w:cs="Times New Roman"/>
                <w:sz w:val="34"/>
                <w:szCs w:val="34"/>
                <w:lang w:val="en-US" w:eastAsia="zh-CN"/>
              </w:rPr>
              <w:t xml:space="preserve">南雄市商务局                    </w:t>
            </w:r>
            <w:r>
              <w:rPr>
                <w:rFonts w:ascii="Times New Roman" w:hAnsi="Times New Roman" w:eastAsia="仿宋_GB2312" w:cs="Times New Roman"/>
                <w:sz w:val="34"/>
                <w:szCs w:val="34"/>
              </w:rPr>
              <w:t>202</w:t>
            </w:r>
            <w:r>
              <w:rPr>
                <w:rFonts w:hint="eastAsia" w:ascii="Times New Roman" w:hAnsi="Times New Roman" w:eastAsia="仿宋_GB2312" w:cs="Times New Roman"/>
                <w:sz w:val="34"/>
                <w:szCs w:val="34"/>
                <w:lang w:val="en-US" w:eastAsia="zh-CN"/>
              </w:rPr>
              <w:t>3</w:t>
            </w:r>
            <w:r>
              <w:rPr>
                <w:rFonts w:eastAsia="仿宋_GB2312"/>
                <w:sz w:val="34"/>
                <w:szCs w:val="34"/>
              </w:rPr>
              <w:t>年</w:t>
            </w:r>
            <w:r>
              <w:rPr>
                <w:rFonts w:hint="eastAsia" w:eastAsia="仿宋_GB2312"/>
                <w:sz w:val="34"/>
                <w:szCs w:val="34"/>
                <w:lang w:val="en-US" w:eastAsia="zh-CN"/>
              </w:rPr>
              <w:t>3</w:t>
            </w:r>
            <w:r>
              <w:rPr>
                <w:rFonts w:eastAsia="仿宋_GB2312"/>
                <w:sz w:val="34"/>
                <w:szCs w:val="34"/>
              </w:rPr>
              <w:t>月</w:t>
            </w:r>
            <w:r>
              <w:rPr>
                <w:rFonts w:hint="eastAsia" w:eastAsia="仿宋_GB2312"/>
                <w:sz w:val="34"/>
                <w:szCs w:val="34"/>
                <w:lang w:val="en-US" w:eastAsia="zh-CN"/>
              </w:rPr>
              <w:t>9</w:t>
            </w:r>
            <w:r>
              <w:rPr>
                <w:rFonts w:eastAsia="仿宋_GB2312"/>
                <w:sz w:val="34"/>
                <w:szCs w:val="34"/>
              </w:rPr>
              <w:t>日印</w:t>
            </w:r>
          </w:p>
        </w:tc>
      </w:tr>
    </w:tbl>
    <w:p>
      <w:pPr>
        <w:pStyle w:val="7"/>
        <w:rPr>
          <w:rFonts w:hint="default" w:ascii="仿宋_GB2312" w:hAnsi="宋体" w:eastAsia="仿宋_GB2312" w:cs="仿宋_GB2312"/>
          <w:i w:val="0"/>
          <w:caps w:val="0"/>
          <w:color w:val="333333"/>
          <w:spacing w:val="0"/>
          <w:kern w:val="0"/>
          <w:sz w:val="32"/>
          <w:szCs w:val="32"/>
          <w:shd w:val="clear" w:fill="FFFFFF"/>
          <w:lang w:val="en-US" w:eastAsia="zh-CN" w:bidi="ar-SA"/>
        </w:rPr>
      </w:pPr>
    </w:p>
    <w:sectPr>
      <w:footerReference r:id="rId4" w:type="first"/>
      <w:footerReference r:id="rId3" w:type="default"/>
      <w:pgSz w:w="11906" w:h="16838"/>
      <w:pgMar w:top="2041" w:right="1531" w:bottom="2041" w:left="153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ascii="仿宋_GB2312" w:hAnsi="仿宋_GB2312" w:eastAsia="仿宋_GB2312" w:cs="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p>
    <w:pPr>
      <w:pStyle w:val="10"/>
      <w:rPr>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452ADD"/>
    <w:multiLevelType w:val="singleLevel"/>
    <w:tmpl w:val="32452ADD"/>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3YWU0ZTU2Y2U1MDBiNTM4OTU3MjYyMDYwNTQwMGYifQ=="/>
  </w:docVars>
  <w:rsids>
    <w:rsidRoot w:val="00000000"/>
    <w:rsid w:val="003F2EE3"/>
    <w:rsid w:val="00F81266"/>
    <w:rsid w:val="023D5C0A"/>
    <w:rsid w:val="036A13EC"/>
    <w:rsid w:val="039754BC"/>
    <w:rsid w:val="03FA781A"/>
    <w:rsid w:val="04393367"/>
    <w:rsid w:val="045B79F9"/>
    <w:rsid w:val="05806316"/>
    <w:rsid w:val="064B66AB"/>
    <w:rsid w:val="066D18B4"/>
    <w:rsid w:val="073162F8"/>
    <w:rsid w:val="07962F8B"/>
    <w:rsid w:val="079E6994"/>
    <w:rsid w:val="07A8357E"/>
    <w:rsid w:val="07BB1471"/>
    <w:rsid w:val="084075B6"/>
    <w:rsid w:val="0856627E"/>
    <w:rsid w:val="0A0E09F2"/>
    <w:rsid w:val="0B613872"/>
    <w:rsid w:val="0C0C116A"/>
    <w:rsid w:val="0C375C18"/>
    <w:rsid w:val="0C9C23DC"/>
    <w:rsid w:val="0D0F6158"/>
    <w:rsid w:val="0D9F6D00"/>
    <w:rsid w:val="0E1E3285"/>
    <w:rsid w:val="0EE73A71"/>
    <w:rsid w:val="0F4C3295"/>
    <w:rsid w:val="0FB568C1"/>
    <w:rsid w:val="0FDE3274"/>
    <w:rsid w:val="0FF31825"/>
    <w:rsid w:val="10685029"/>
    <w:rsid w:val="11A05F3C"/>
    <w:rsid w:val="12292167"/>
    <w:rsid w:val="123D0C18"/>
    <w:rsid w:val="12EE0A5B"/>
    <w:rsid w:val="13212490"/>
    <w:rsid w:val="135A4C62"/>
    <w:rsid w:val="13884638"/>
    <w:rsid w:val="138D47C3"/>
    <w:rsid w:val="148E05C1"/>
    <w:rsid w:val="14F51514"/>
    <w:rsid w:val="14F52C04"/>
    <w:rsid w:val="15C9201F"/>
    <w:rsid w:val="160440BB"/>
    <w:rsid w:val="167343FA"/>
    <w:rsid w:val="169E4A2C"/>
    <w:rsid w:val="16AE1592"/>
    <w:rsid w:val="16B77B90"/>
    <w:rsid w:val="178A6DF0"/>
    <w:rsid w:val="17B34761"/>
    <w:rsid w:val="183720C1"/>
    <w:rsid w:val="184E50F6"/>
    <w:rsid w:val="18EC4416"/>
    <w:rsid w:val="196A7CCD"/>
    <w:rsid w:val="1987389E"/>
    <w:rsid w:val="19EA7416"/>
    <w:rsid w:val="19EF66D1"/>
    <w:rsid w:val="1A85381E"/>
    <w:rsid w:val="1AF515EE"/>
    <w:rsid w:val="1BE366F5"/>
    <w:rsid w:val="1C223D48"/>
    <w:rsid w:val="1C7344EE"/>
    <w:rsid w:val="1CD833D1"/>
    <w:rsid w:val="1D1C1D0A"/>
    <w:rsid w:val="1E70007E"/>
    <w:rsid w:val="1F1E7B29"/>
    <w:rsid w:val="1F361A6C"/>
    <w:rsid w:val="1F637ADE"/>
    <w:rsid w:val="1F7F5A2A"/>
    <w:rsid w:val="209800B6"/>
    <w:rsid w:val="22452DF5"/>
    <w:rsid w:val="228356AB"/>
    <w:rsid w:val="237553E0"/>
    <w:rsid w:val="2389781D"/>
    <w:rsid w:val="23D81D37"/>
    <w:rsid w:val="249B5E79"/>
    <w:rsid w:val="24BF27D8"/>
    <w:rsid w:val="24DE3EC9"/>
    <w:rsid w:val="25476B1B"/>
    <w:rsid w:val="25E2191A"/>
    <w:rsid w:val="26BE68F9"/>
    <w:rsid w:val="26FC7E22"/>
    <w:rsid w:val="271D2E0A"/>
    <w:rsid w:val="289B2473"/>
    <w:rsid w:val="290A6BD3"/>
    <w:rsid w:val="291A2B9D"/>
    <w:rsid w:val="29672BE2"/>
    <w:rsid w:val="29CE37DB"/>
    <w:rsid w:val="2A927A2F"/>
    <w:rsid w:val="2B3A613B"/>
    <w:rsid w:val="2B3D1F22"/>
    <w:rsid w:val="2D161D01"/>
    <w:rsid w:val="2EC738B1"/>
    <w:rsid w:val="2F5A5872"/>
    <w:rsid w:val="304302B1"/>
    <w:rsid w:val="30836C6D"/>
    <w:rsid w:val="3155797A"/>
    <w:rsid w:val="31612D6A"/>
    <w:rsid w:val="31BD2BA8"/>
    <w:rsid w:val="32897DC5"/>
    <w:rsid w:val="331718DC"/>
    <w:rsid w:val="331D3CCB"/>
    <w:rsid w:val="33894B7D"/>
    <w:rsid w:val="33D75136"/>
    <w:rsid w:val="33DD6348"/>
    <w:rsid w:val="349647EC"/>
    <w:rsid w:val="35330629"/>
    <w:rsid w:val="362B6E1F"/>
    <w:rsid w:val="36887A88"/>
    <w:rsid w:val="369022A0"/>
    <w:rsid w:val="36A618DC"/>
    <w:rsid w:val="36EE36EF"/>
    <w:rsid w:val="370E7CB0"/>
    <w:rsid w:val="37BC3F03"/>
    <w:rsid w:val="37E02895"/>
    <w:rsid w:val="37E410BB"/>
    <w:rsid w:val="38AA4085"/>
    <w:rsid w:val="38B65D18"/>
    <w:rsid w:val="39247A65"/>
    <w:rsid w:val="39AA3CBF"/>
    <w:rsid w:val="39D6768B"/>
    <w:rsid w:val="39E45BA8"/>
    <w:rsid w:val="3A223D1A"/>
    <w:rsid w:val="3A5E1E4B"/>
    <w:rsid w:val="3A7D4825"/>
    <w:rsid w:val="3ADB5BCC"/>
    <w:rsid w:val="3B004829"/>
    <w:rsid w:val="3B682749"/>
    <w:rsid w:val="3C7F70D3"/>
    <w:rsid w:val="3ECF758A"/>
    <w:rsid w:val="3EE47E76"/>
    <w:rsid w:val="3F894175"/>
    <w:rsid w:val="409475F1"/>
    <w:rsid w:val="42433267"/>
    <w:rsid w:val="42834998"/>
    <w:rsid w:val="42D03901"/>
    <w:rsid w:val="431818BF"/>
    <w:rsid w:val="448C30CA"/>
    <w:rsid w:val="459754ED"/>
    <w:rsid w:val="45D66A16"/>
    <w:rsid w:val="45EA4C16"/>
    <w:rsid w:val="461D235E"/>
    <w:rsid w:val="462C5BD6"/>
    <w:rsid w:val="46854795"/>
    <w:rsid w:val="46B142EF"/>
    <w:rsid w:val="46E8248C"/>
    <w:rsid w:val="472F43B0"/>
    <w:rsid w:val="475C1748"/>
    <w:rsid w:val="475F3C8D"/>
    <w:rsid w:val="478C71D0"/>
    <w:rsid w:val="47D37F43"/>
    <w:rsid w:val="48074156"/>
    <w:rsid w:val="484B2C32"/>
    <w:rsid w:val="485C16AB"/>
    <w:rsid w:val="487220C7"/>
    <w:rsid w:val="488D6B13"/>
    <w:rsid w:val="489F10D3"/>
    <w:rsid w:val="490B76C2"/>
    <w:rsid w:val="49AA6DDC"/>
    <w:rsid w:val="4AB504B1"/>
    <w:rsid w:val="4B100E76"/>
    <w:rsid w:val="4B265CB4"/>
    <w:rsid w:val="4B493CD4"/>
    <w:rsid w:val="4B9163E4"/>
    <w:rsid w:val="4C3B68E8"/>
    <w:rsid w:val="4C861C93"/>
    <w:rsid w:val="4CBD2D83"/>
    <w:rsid w:val="4D195DBF"/>
    <w:rsid w:val="4D3D190D"/>
    <w:rsid w:val="4DD354B2"/>
    <w:rsid w:val="4DDA5826"/>
    <w:rsid w:val="4ED10584"/>
    <w:rsid w:val="4EEA0DCC"/>
    <w:rsid w:val="4F183B4E"/>
    <w:rsid w:val="501B53E9"/>
    <w:rsid w:val="501F0D0D"/>
    <w:rsid w:val="50214E65"/>
    <w:rsid w:val="50857A57"/>
    <w:rsid w:val="511F7AD5"/>
    <w:rsid w:val="52BD1013"/>
    <w:rsid w:val="544168BF"/>
    <w:rsid w:val="552F5351"/>
    <w:rsid w:val="558F1CDD"/>
    <w:rsid w:val="56C2458F"/>
    <w:rsid w:val="57923F2D"/>
    <w:rsid w:val="57F04CFA"/>
    <w:rsid w:val="58B83D02"/>
    <w:rsid w:val="58E176D3"/>
    <w:rsid w:val="597C0301"/>
    <w:rsid w:val="5A48477F"/>
    <w:rsid w:val="5ACC7FDF"/>
    <w:rsid w:val="5B2A09AE"/>
    <w:rsid w:val="5B4928E7"/>
    <w:rsid w:val="5B61411C"/>
    <w:rsid w:val="5BA42C55"/>
    <w:rsid w:val="5BB44596"/>
    <w:rsid w:val="5CC87E0A"/>
    <w:rsid w:val="5D3714A8"/>
    <w:rsid w:val="5EAE2228"/>
    <w:rsid w:val="5F97637E"/>
    <w:rsid w:val="5FD17C1A"/>
    <w:rsid w:val="608633CC"/>
    <w:rsid w:val="60A60B46"/>
    <w:rsid w:val="60E4111C"/>
    <w:rsid w:val="626235A3"/>
    <w:rsid w:val="62630C16"/>
    <w:rsid w:val="626E4680"/>
    <w:rsid w:val="62CF2F71"/>
    <w:rsid w:val="62DB5603"/>
    <w:rsid w:val="63953D64"/>
    <w:rsid w:val="63A151D7"/>
    <w:rsid w:val="63AA7984"/>
    <w:rsid w:val="642200AE"/>
    <w:rsid w:val="64CC60FB"/>
    <w:rsid w:val="64FE0FE2"/>
    <w:rsid w:val="65377CCF"/>
    <w:rsid w:val="653A06CA"/>
    <w:rsid w:val="6552211E"/>
    <w:rsid w:val="65C4632D"/>
    <w:rsid w:val="671D280A"/>
    <w:rsid w:val="67FB3202"/>
    <w:rsid w:val="68F550C7"/>
    <w:rsid w:val="68FD6CF1"/>
    <w:rsid w:val="69F15969"/>
    <w:rsid w:val="6A0B5EC0"/>
    <w:rsid w:val="6A6B60BF"/>
    <w:rsid w:val="6B5C1B8C"/>
    <w:rsid w:val="6BEB7DDB"/>
    <w:rsid w:val="6BF72E28"/>
    <w:rsid w:val="6C1C53F8"/>
    <w:rsid w:val="6CE87633"/>
    <w:rsid w:val="6DF02645"/>
    <w:rsid w:val="6EF05259"/>
    <w:rsid w:val="6F131012"/>
    <w:rsid w:val="70001331"/>
    <w:rsid w:val="71D73E24"/>
    <w:rsid w:val="737329FB"/>
    <w:rsid w:val="73787423"/>
    <w:rsid w:val="73EB241B"/>
    <w:rsid w:val="74092D09"/>
    <w:rsid w:val="74300C7F"/>
    <w:rsid w:val="748A7B9A"/>
    <w:rsid w:val="75961089"/>
    <w:rsid w:val="75A7579D"/>
    <w:rsid w:val="75B55AA7"/>
    <w:rsid w:val="75C4198C"/>
    <w:rsid w:val="75D97A96"/>
    <w:rsid w:val="763C472D"/>
    <w:rsid w:val="789314F6"/>
    <w:rsid w:val="789F02C5"/>
    <w:rsid w:val="797A667D"/>
    <w:rsid w:val="79895387"/>
    <w:rsid w:val="79B02586"/>
    <w:rsid w:val="79C375A2"/>
    <w:rsid w:val="79F53D78"/>
    <w:rsid w:val="7A213CEC"/>
    <w:rsid w:val="7B9A7D3D"/>
    <w:rsid w:val="7C01715B"/>
    <w:rsid w:val="7E9A5711"/>
    <w:rsid w:val="7EC66B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paragraph" w:styleId="5">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7">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 w:val="20"/>
    </w:rPr>
  </w:style>
  <w:style w:type="paragraph" w:styleId="6">
    <w:name w:val="Body Text"/>
    <w:basedOn w:val="1"/>
    <w:next w:val="7"/>
    <w:qFormat/>
    <w:uiPriority w:val="0"/>
    <w:pPr>
      <w:widowControl w:val="0"/>
      <w:autoSpaceDE w:val="0"/>
      <w:autoSpaceDN w:val="0"/>
      <w:ind w:left="120"/>
    </w:pPr>
    <w:rPr>
      <w:rFonts w:ascii="仿宋" w:hAnsi="仿宋" w:eastAsia="仿宋" w:cs="仿宋"/>
      <w:sz w:val="32"/>
      <w:szCs w:val="32"/>
      <w:lang w:val="zh-CN" w:eastAsia="zh-CN" w:bidi="zh-CN"/>
    </w:rPr>
  </w:style>
  <w:style w:type="paragraph" w:styleId="7">
    <w:name w:val="Body Text 2"/>
    <w:basedOn w:val="1"/>
    <w:qFormat/>
    <w:uiPriority w:val="0"/>
    <w:pPr>
      <w:spacing w:after="120" w:line="480" w:lineRule="auto"/>
    </w:pPr>
  </w:style>
  <w:style w:type="paragraph" w:styleId="8">
    <w:name w:val="Date"/>
    <w:basedOn w:val="1"/>
    <w:next w:val="1"/>
    <w:link w:val="29"/>
    <w:unhideWhenUsed/>
    <w:qFormat/>
    <w:uiPriority w:val="99"/>
    <w:pPr>
      <w:ind w:left="100" w:leftChars="2500"/>
    </w:pPr>
  </w:style>
  <w:style w:type="paragraph" w:styleId="9">
    <w:name w:val="Balloon Text"/>
    <w:basedOn w:val="1"/>
    <w:link w:val="30"/>
    <w:unhideWhenUsed/>
    <w:qFormat/>
    <w:uiPriority w:val="99"/>
    <w:rPr>
      <w:sz w:val="18"/>
      <w:szCs w:val="18"/>
    </w:rPr>
  </w:style>
  <w:style w:type="paragraph" w:styleId="10">
    <w:name w:val="footer"/>
    <w:basedOn w:val="1"/>
    <w:link w:val="28"/>
    <w:unhideWhenUsed/>
    <w:qFormat/>
    <w:uiPriority w:val="99"/>
    <w:pPr>
      <w:tabs>
        <w:tab w:val="center" w:pos="4153"/>
        <w:tab w:val="right" w:pos="8306"/>
      </w:tabs>
      <w:snapToGrid w:val="0"/>
      <w:jc w:val="left"/>
    </w:pPr>
    <w:rPr>
      <w:sz w:val="18"/>
      <w:szCs w:val="18"/>
    </w:rPr>
  </w:style>
  <w:style w:type="paragraph" w:styleId="11">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index heading"/>
    <w:basedOn w:val="1"/>
    <w:next w:val="13"/>
    <w:qFormat/>
    <w:uiPriority w:val="0"/>
    <w:pPr>
      <w:spacing w:line="500" w:lineRule="exact"/>
    </w:pPr>
    <w:rPr>
      <w:rFonts w:ascii="仿宋_GB2312" w:eastAsia="仿宋_GB2312" w:cs="仿宋_GB2312"/>
      <w:sz w:val="28"/>
      <w:szCs w:val="28"/>
    </w:rPr>
  </w:style>
  <w:style w:type="paragraph" w:styleId="13">
    <w:name w:val="index 1"/>
    <w:basedOn w:val="1"/>
    <w:next w:val="1"/>
    <w:qFormat/>
    <w:uiPriority w:val="0"/>
    <w:pPr>
      <w:suppressLineNumbers/>
      <w:suppressAutoHyphens/>
      <w:adjustRightInd w:val="0"/>
      <w:spacing w:line="288" w:lineRule="auto"/>
    </w:pPr>
    <w:rPr>
      <w:sz w:val="24"/>
      <w:szCs w:val="24"/>
    </w:rPr>
  </w:style>
  <w:style w:type="paragraph" w:styleId="14">
    <w:name w:val="footnote text"/>
    <w:basedOn w:val="1"/>
    <w:qFormat/>
    <w:uiPriority w:val="0"/>
    <w:pPr>
      <w:snapToGrid w:val="0"/>
      <w:jc w:val="left"/>
    </w:pPr>
    <w:rPr>
      <w:sz w:val="18"/>
      <w:szCs w:val="18"/>
    </w:r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8">
    <w:name w:val="Strong"/>
    <w:basedOn w:val="17"/>
    <w:qFormat/>
    <w:uiPriority w:val="22"/>
    <w:rPr>
      <w:b/>
      <w:bCs/>
    </w:rPr>
  </w:style>
  <w:style w:type="character" w:styleId="19">
    <w:name w:val="page number"/>
    <w:basedOn w:val="17"/>
    <w:qFormat/>
    <w:uiPriority w:val="0"/>
  </w:style>
  <w:style w:type="character" w:styleId="20">
    <w:name w:val="Emphasis"/>
    <w:basedOn w:val="17"/>
    <w:qFormat/>
    <w:uiPriority w:val="20"/>
    <w:rPr>
      <w:i/>
    </w:rPr>
  </w:style>
  <w:style w:type="character" w:styleId="21">
    <w:name w:val="Hyperlink"/>
    <w:basedOn w:val="17"/>
    <w:semiHidden/>
    <w:unhideWhenUsed/>
    <w:qFormat/>
    <w:uiPriority w:val="99"/>
    <w:rPr>
      <w:color w:val="0000FF"/>
      <w:u w:val="single"/>
    </w:rPr>
  </w:style>
  <w:style w:type="paragraph" w:customStyle="1" w:styleId="22">
    <w:name w:val="Body Text First Indent 2"/>
    <w:basedOn w:val="23"/>
    <w:qFormat/>
    <w:uiPriority w:val="0"/>
    <w:pPr>
      <w:spacing w:before="100" w:beforeLines="0" w:beforeAutospacing="1" w:after="0" w:afterLines="0"/>
      <w:ind w:left="0" w:firstLine="420" w:firstLineChars="200"/>
    </w:pPr>
    <w:rPr>
      <w:rFonts w:ascii="Calibri" w:hAnsi="Calibri" w:eastAsia="宋体" w:cs="Times New Roman"/>
    </w:rPr>
  </w:style>
  <w:style w:type="paragraph" w:customStyle="1" w:styleId="23">
    <w:name w:val="Body Text Indent1"/>
    <w:basedOn w:val="1"/>
    <w:qFormat/>
    <w:uiPriority w:val="0"/>
    <w:pPr>
      <w:spacing w:after="120" w:afterLines="0"/>
      <w:ind w:left="420" w:leftChars="200"/>
    </w:pPr>
    <w:rPr>
      <w:rFonts w:ascii="Times New Roman" w:hAnsi="Times New Roman" w:eastAsia="宋体" w:cs="Times New Roman"/>
    </w:rPr>
  </w:style>
  <w:style w:type="paragraph" w:customStyle="1" w:styleId="24">
    <w:name w:val="Body Text Indent"/>
    <w:basedOn w:val="1"/>
    <w:qFormat/>
    <w:uiPriority w:val="0"/>
    <w:pPr>
      <w:spacing w:after="120" w:afterLines="0"/>
      <w:ind w:left="420" w:leftChars="200"/>
    </w:pPr>
    <w:rPr>
      <w:rFonts w:ascii="Times New Roman" w:hAnsi="Times New Roman" w:eastAsia="宋体" w:cs="Times New Roman"/>
    </w:rPr>
  </w:style>
  <w:style w:type="paragraph" w:customStyle="1" w:styleId="25">
    <w:name w:val="正文缩进1"/>
    <w:basedOn w:val="26"/>
    <w:next w:val="1"/>
    <w:qFormat/>
    <w:uiPriority w:val="0"/>
    <w:pPr>
      <w:widowControl/>
      <w:ind w:firstLine="420"/>
      <w:jc w:val="left"/>
    </w:pPr>
    <w:rPr>
      <w:kern w:val="0"/>
    </w:rPr>
  </w:style>
  <w:style w:type="paragraph" w:customStyle="1" w:styleId="2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25"/>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7">
    <w:name w:val="页眉 Char"/>
    <w:basedOn w:val="17"/>
    <w:link w:val="11"/>
    <w:qFormat/>
    <w:uiPriority w:val="99"/>
    <w:rPr>
      <w:sz w:val="18"/>
      <w:szCs w:val="18"/>
    </w:rPr>
  </w:style>
  <w:style w:type="character" w:customStyle="1" w:styleId="28">
    <w:name w:val="页脚 Char"/>
    <w:basedOn w:val="17"/>
    <w:link w:val="10"/>
    <w:qFormat/>
    <w:uiPriority w:val="99"/>
    <w:rPr>
      <w:sz w:val="18"/>
      <w:szCs w:val="18"/>
    </w:rPr>
  </w:style>
  <w:style w:type="character" w:customStyle="1" w:styleId="29">
    <w:name w:val="日期 Char"/>
    <w:basedOn w:val="17"/>
    <w:link w:val="8"/>
    <w:semiHidden/>
    <w:qFormat/>
    <w:uiPriority w:val="99"/>
  </w:style>
  <w:style w:type="character" w:customStyle="1" w:styleId="30">
    <w:name w:val="批注框文本 Char"/>
    <w:basedOn w:val="17"/>
    <w:link w:val="9"/>
    <w:semiHidden/>
    <w:qFormat/>
    <w:uiPriority w:val="99"/>
    <w:rPr>
      <w:sz w:val="18"/>
      <w:szCs w:val="18"/>
    </w:rPr>
  </w:style>
  <w:style w:type="paragraph" w:customStyle="1" w:styleId="31">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32">
    <w:name w:val="List Paragraph"/>
    <w:basedOn w:val="1"/>
    <w:qFormat/>
    <w:uiPriority w:val="34"/>
    <w:pPr>
      <w:ind w:firstLine="420" w:firstLineChars="200"/>
    </w:pPr>
  </w:style>
  <w:style w:type="paragraph" w:customStyle="1" w:styleId="33">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3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5">
    <w:name w:val="apple-converted-space"/>
    <w:basedOn w:val="17"/>
    <w:qFormat/>
    <w:uiPriority w:val="0"/>
  </w:style>
  <w:style w:type="paragraph" w:customStyle="1" w:styleId="36">
    <w:name w:val="Body Text First Indent 21"/>
    <w:basedOn w:val="37"/>
    <w:qFormat/>
    <w:uiPriority w:val="0"/>
    <w:rPr>
      <w:rFonts w:ascii="Calibri" w:hAnsi="Calibri" w:eastAsia="宋体" w:cs="Times New Roman"/>
      <w:szCs w:val="24"/>
    </w:rPr>
  </w:style>
  <w:style w:type="paragraph" w:customStyle="1" w:styleId="37">
    <w:name w:val="Normal Indent1"/>
    <w:basedOn w:val="1"/>
    <w:qFormat/>
    <w:uiPriority w:val="0"/>
    <w:pPr>
      <w:spacing w:line="360" w:lineRule="auto"/>
      <w:ind w:firstLine="200" w:firstLineChars="200"/>
    </w:pPr>
    <w:rPr>
      <w:rFonts w:ascii="Times New Roman" w:hAnsi="Times New Roman" w:eastAsia="宋体" w:cs="宋体"/>
      <w:sz w:val="24"/>
    </w:rPr>
  </w:style>
  <w:style w:type="paragraph" w:customStyle="1" w:styleId="38">
    <w:name w:val="_Style 5"/>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1431</Words>
  <Characters>1448</Characters>
  <Lines>35</Lines>
  <Paragraphs>9</Paragraphs>
  <TotalTime>13</TotalTime>
  <ScaleCrop>false</ScaleCrop>
  <LinksUpToDate>false</LinksUpToDate>
  <CharactersWithSpaces>1495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2019-11-08T16:19:00Z</dcterms:created>
  <dc:creator>Administrator-pc</dc:creator>
  <cp:lastModifiedBy>Administrator</cp:lastModifiedBy>
  <cp:lastPrinted>2023-02-13T01:54:00Z</cp:lastPrinted>
  <dcterms:modified xsi:type="dcterms:W3CDTF">2023-03-09T08:04:59Z</dcterms:modified>
  <cp:revision>736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4A695BA7D76A4D89950FD33323CD4E6B</vt:lpwstr>
  </property>
  <property fmtid="{D5CDD505-2E9C-101B-9397-08002B2CF9AE}" pid="4" name="commondata">
    <vt:lpwstr>eyJoZGlkIjoiYzg3YWU0ZTU2Y2U1MDBiNTM4OTU3MjYyMDYwNTQwMGYifQ==</vt:lpwstr>
  </property>
</Properties>
</file>