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4"/>
        <w:keepNext w:val="0"/>
        <w:keepLines w:val="0"/>
        <w:pageBreakBefore w:val="0"/>
        <w:widowControl w:val="0"/>
        <w:kinsoku/>
        <w:wordWrap/>
        <w:overflowPunct w:val="0"/>
        <w:topLinePunct w:val="0"/>
        <w:autoSpaceDE w:val="0"/>
        <w:autoSpaceDN w:val="0"/>
        <w:bidi w:val="0"/>
        <w:adjustRightInd/>
        <w:snapToGrid/>
        <w:spacing w:line="360" w:lineRule="auto"/>
        <w:jc w:val="center"/>
        <w:textAlignment w:val="auto"/>
        <w:rPr>
          <w:rFonts w:hint="eastAsia" w:ascii="黑体" w:hAnsi="黑体" w:eastAsia="黑体" w:cs="黑体"/>
          <w:b/>
          <w:bCs/>
          <w:color w:val="FF0000"/>
          <w:spacing w:val="-66"/>
          <w:sz w:val="72"/>
          <w:szCs w:val="72"/>
          <w:lang w:eastAsia="zh-CN"/>
        </w:rPr>
      </w:pPr>
      <w:r>
        <w:rPr>
          <w:rFonts w:hint="eastAsia" w:ascii="黑体" w:hAnsi="黑体" w:eastAsia="黑体" w:cs="黑体"/>
          <w:b/>
          <w:bCs/>
          <w:color w:val="FF0000"/>
          <w:spacing w:val="-66"/>
          <w:sz w:val="72"/>
          <w:szCs w:val="72"/>
          <w:lang w:eastAsia="zh-CN"/>
        </w:rPr>
        <w:t>南雄市电子商务进农村综合示范</w:t>
      </w:r>
    </w:p>
    <w:p>
      <w:pPr>
        <w:pStyle w:val="34"/>
        <w:keepNext w:val="0"/>
        <w:keepLines w:val="0"/>
        <w:pageBreakBefore w:val="0"/>
        <w:widowControl w:val="0"/>
        <w:kinsoku/>
        <w:wordWrap/>
        <w:overflowPunct w:val="0"/>
        <w:topLinePunct w:val="0"/>
        <w:autoSpaceDE w:val="0"/>
        <w:autoSpaceDN w:val="0"/>
        <w:bidi w:val="0"/>
        <w:adjustRightInd/>
        <w:snapToGrid/>
        <w:spacing w:line="360" w:lineRule="auto"/>
        <w:jc w:val="center"/>
        <w:textAlignment w:val="auto"/>
        <w:rPr>
          <w:rFonts w:hint="eastAsia" w:ascii="黑体" w:hAnsi="黑体" w:eastAsia="黑体" w:cs="黑体"/>
          <w:b/>
          <w:bCs/>
          <w:color w:val="FF0000"/>
          <w:spacing w:val="-66"/>
          <w:sz w:val="72"/>
          <w:szCs w:val="72"/>
          <w:lang w:eastAsia="zh-CN"/>
        </w:rPr>
      </w:pPr>
      <w:r>
        <w:rPr>
          <w:rFonts w:hint="eastAsia" w:ascii="黑体" w:hAnsi="黑体" w:eastAsia="黑体" w:cs="黑体"/>
          <w:b/>
          <w:bCs/>
          <w:color w:val="FF0000"/>
          <w:spacing w:val="-66"/>
          <w:sz w:val="72"/>
          <w:szCs w:val="72"/>
          <w:lang w:eastAsia="zh-CN"/>
        </w:rPr>
        <w:t>工 作 简 报</w:t>
      </w:r>
    </w:p>
    <w:p>
      <w:pPr>
        <w:keepNext w:val="0"/>
        <w:keepLines w:val="0"/>
        <w:pageBreakBefore w:val="0"/>
        <w:widowControl w:val="0"/>
        <w:kinsoku/>
        <w:wordWrap/>
        <w:overflowPunct w:val="0"/>
        <w:topLinePunct w:val="0"/>
        <w:autoSpaceDE w:val="0"/>
        <w:autoSpaceDN w:val="0"/>
        <w:bidi w:val="0"/>
        <w:adjustRightInd/>
        <w:snapToGrid/>
        <w:spacing w:line="360" w:lineRule="auto"/>
        <w:jc w:val="center"/>
        <w:textAlignment w:val="auto"/>
        <w:rPr>
          <w:rFonts w:ascii="Times New Roman" w:hAnsi="Times New Roman" w:eastAsia="楷体_GB2312" w:cs="楷体_GB2312"/>
          <w:color w:val="000000"/>
          <w:kern w:val="0"/>
          <w:sz w:val="31"/>
          <w:szCs w:val="31"/>
          <w:lang w:bidi="zh-CN"/>
        </w:rPr>
      </w:pPr>
    </w:p>
    <w:p>
      <w:pPr>
        <w:keepNext w:val="0"/>
        <w:keepLines w:val="0"/>
        <w:pageBreakBefore w:val="0"/>
        <w:widowControl w:val="0"/>
        <w:kinsoku/>
        <w:wordWrap/>
        <w:overflowPunct w:val="0"/>
        <w:topLinePunct w:val="0"/>
        <w:autoSpaceDE w:val="0"/>
        <w:autoSpaceDN w:val="0"/>
        <w:bidi w:val="0"/>
        <w:adjustRightInd/>
        <w:snapToGrid/>
        <w:spacing w:after="0" w:line="360" w:lineRule="auto"/>
        <w:jc w:val="center"/>
        <w:textAlignment w:val="auto"/>
        <w:rPr>
          <w:rFonts w:ascii="Times New Roman" w:hAnsi="Times New Roman"/>
        </w:rPr>
      </w:pPr>
      <w:r>
        <w:rPr>
          <w:rFonts w:hint="eastAsia" w:ascii="Times New Roman" w:hAnsi="Times New Roman" w:eastAsia="楷体_GB2312" w:cs="楷体_GB2312"/>
          <w:color w:val="000000"/>
          <w:kern w:val="0"/>
          <w:sz w:val="31"/>
          <w:szCs w:val="31"/>
          <w:lang w:bidi="zh-CN"/>
        </w:rPr>
        <w:t>（第</w:t>
      </w:r>
      <w:r>
        <w:rPr>
          <w:rFonts w:hint="eastAsia" w:ascii="Times New Roman" w:hAnsi="Times New Roman" w:eastAsia="楷体_GB2312" w:cs="楷体_GB2312"/>
          <w:color w:val="000000"/>
          <w:kern w:val="0"/>
          <w:sz w:val="31"/>
          <w:szCs w:val="31"/>
          <w:lang w:val="en-US" w:bidi="zh-CN"/>
        </w:rPr>
        <w:t xml:space="preserve"> 19 </w:t>
      </w:r>
      <w:r>
        <w:rPr>
          <w:rFonts w:hint="eastAsia" w:ascii="Times New Roman" w:hAnsi="Times New Roman" w:eastAsia="楷体_GB2312" w:cs="楷体_GB2312"/>
          <w:color w:val="000000"/>
          <w:kern w:val="0"/>
          <w:sz w:val="31"/>
          <w:szCs w:val="31"/>
          <w:lang w:bidi="zh-CN"/>
        </w:rPr>
        <w:t>期）</w:t>
      </w:r>
    </w:p>
    <w:p>
      <w:pPr>
        <w:keepNext w:val="0"/>
        <w:keepLines w:val="0"/>
        <w:pageBreakBefore w:val="0"/>
        <w:widowControl w:val="0"/>
        <w:kinsoku/>
        <w:wordWrap/>
        <w:overflowPunct w:val="0"/>
        <w:topLinePunct w:val="0"/>
        <w:autoSpaceDE w:val="0"/>
        <w:autoSpaceDN w:val="0"/>
        <w:bidi w:val="0"/>
        <w:adjustRightInd/>
        <w:snapToGrid/>
        <w:spacing w:after="0" w:line="360" w:lineRule="auto"/>
        <w:textAlignment w:val="auto"/>
        <w:rPr>
          <w:rFonts w:ascii="Times New Roman" w:hAnsi="Times New Roman"/>
        </w:rPr>
      </w:pPr>
    </w:p>
    <w:p>
      <w:pPr>
        <w:pStyle w:val="34"/>
        <w:keepNext w:val="0"/>
        <w:keepLines w:val="0"/>
        <w:pageBreakBefore w:val="0"/>
        <w:widowControl w:val="0"/>
        <w:kinsoku/>
        <w:wordWrap/>
        <w:overflowPunct w:val="0"/>
        <w:topLinePunct w:val="0"/>
        <w:autoSpaceDE w:val="0"/>
        <w:autoSpaceDN w:val="0"/>
        <w:bidi w:val="0"/>
        <w:adjustRightInd/>
        <w:snapToGrid/>
        <w:spacing w:line="360" w:lineRule="auto"/>
        <w:textAlignment w:val="auto"/>
        <w:rPr>
          <w:rFonts w:hint="default" w:eastAsia="仿宋_GB2312" w:cs="仿宋_GB2312"/>
          <w:color w:val="000000"/>
          <w:spacing w:val="20"/>
          <w:sz w:val="32"/>
          <w:szCs w:val="32"/>
          <w:lang w:val="en-US" w:eastAsia="zh-CN"/>
        </w:rPr>
      </w:pPr>
      <w:r>
        <w:rPr>
          <w:rFonts w:hint="eastAsia" w:eastAsia="仿宋_GB2312" w:cs="仿宋_GB2312"/>
          <w:color w:val="000000"/>
          <w:spacing w:val="20"/>
          <w:sz w:val="32"/>
          <w:szCs w:val="32"/>
          <w:lang w:eastAsia="zh-CN"/>
        </w:rPr>
        <w:t>南雄市商务局</w:t>
      </w:r>
      <w:r>
        <w:rPr>
          <w:rFonts w:hint="eastAsia" w:eastAsia="仿宋_GB2312" w:cs="仿宋_GB2312"/>
          <w:color w:val="000000"/>
          <w:spacing w:val="20"/>
          <w:sz w:val="32"/>
          <w:szCs w:val="32"/>
          <w:lang w:val="en-US" w:eastAsia="zh-CN"/>
        </w:rPr>
        <w:t xml:space="preserve">              </w:t>
      </w:r>
      <w:r>
        <w:rPr>
          <w:rFonts w:hint="eastAsia" w:eastAsia="仿宋_GB2312" w:cs="仿宋_GB2312"/>
          <w:color w:val="000000"/>
          <w:spacing w:val="20"/>
          <w:sz w:val="32"/>
          <w:szCs w:val="32"/>
        </w:rPr>
        <w:t xml:space="preserve">      202</w:t>
      </w:r>
      <w:r>
        <w:rPr>
          <w:rFonts w:hint="eastAsia" w:eastAsia="仿宋_GB2312" w:cs="仿宋_GB2312"/>
          <w:color w:val="000000"/>
          <w:spacing w:val="20"/>
          <w:sz w:val="32"/>
          <w:szCs w:val="32"/>
          <w:lang w:val="en-US" w:eastAsia="zh-CN"/>
        </w:rPr>
        <w:t>3</w:t>
      </w:r>
      <w:r>
        <w:rPr>
          <w:rFonts w:hint="eastAsia" w:eastAsia="仿宋_GB2312" w:cs="仿宋_GB2312"/>
          <w:color w:val="000000"/>
          <w:spacing w:val="20"/>
          <w:sz w:val="32"/>
          <w:szCs w:val="32"/>
        </w:rPr>
        <w:t>年</w:t>
      </w:r>
      <w:r>
        <w:rPr>
          <w:rFonts w:hint="eastAsia" w:eastAsia="仿宋_GB2312" w:cs="仿宋_GB2312"/>
          <w:color w:val="000000"/>
          <w:spacing w:val="20"/>
          <w:sz w:val="32"/>
          <w:szCs w:val="32"/>
          <w:lang w:val="en-US" w:eastAsia="zh-CN"/>
        </w:rPr>
        <w:t>2</w:t>
      </w:r>
      <w:r>
        <w:rPr>
          <w:rFonts w:hint="eastAsia" w:eastAsia="仿宋_GB2312" w:cs="仿宋_GB2312"/>
          <w:color w:val="000000"/>
          <w:spacing w:val="20"/>
          <w:sz w:val="32"/>
          <w:szCs w:val="32"/>
        </w:rPr>
        <w:t>月</w:t>
      </w:r>
      <w:r>
        <w:rPr>
          <w:rFonts w:hint="eastAsia" w:eastAsia="仿宋_GB2312" w:cs="仿宋_GB2312"/>
          <w:color w:val="000000"/>
          <w:spacing w:val="20"/>
          <w:sz w:val="32"/>
          <w:szCs w:val="32"/>
          <w:lang w:val="en-US" w:eastAsia="zh-CN"/>
        </w:rPr>
        <w:t>14日</w:t>
      </w:r>
    </w:p>
    <w:p>
      <w:pPr>
        <w:pStyle w:val="6"/>
        <w:keepNext w:val="0"/>
        <w:keepLines w:val="0"/>
        <w:pageBreakBefore w:val="0"/>
        <w:widowControl w:val="0"/>
        <w:kinsoku/>
        <w:wordWrap/>
        <w:overflowPunct w:val="0"/>
        <w:topLinePunct w:val="0"/>
        <w:autoSpaceDE w:val="0"/>
        <w:autoSpaceDN w:val="0"/>
        <w:bidi w:val="0"/>
        <w:adjustRightInd/>
        <w:snapToGrid/>
        <w:spacing w:before="313" w:beforeLines="100" w:after="313" w:afterLines="100" w:line="360" w:lineRule="auto"/>
        <w:ind w:left="0"/>
        <w:jc w:val="center"/>
        <w:textAlignment w:val="auto"/>
        <w:rPr>
          <w:rFonts w:hint="eastAsia" w:ascii="黑体" w:hAnsi="黑体" w:eastAsia="黑体" w:cs="黑体"/>
        </w:rPr>
      </w:pPr>
      <w:r>
        <w:rPr>
          <w:rFonts w:hint="eastAsia" w:ascii="黑体" w:hAnsi="黑体" w:eastAsia="黑体" w:cs="黑体"/>
          <w:b/>
          <w:bCs/>
          <w:sz w:val="42"/>
          <w:szCs w:val="42"/>
          <w:lang w:val="en-US"/>
        </w:rPr>
        <mc:AlternateContent>
          <mc:Choice Requires="wps">
            <w:drawing>
              <wp:anchor distT="0" distB="0" distL="114300" distR="114300" simplePos="0" relativeHeight="251660288" behindDoc="0" locked="0" layoutInCell="1" allowOverlap="1">
                <wp:simplePos x="0" y="0"/>
                <wp:positionH relativeFrom="column">
                  <wp:posOffset>-38735</wp:posOffset>
                </wp:positionH>
                <wp:positionV relativeFrom="paragraph">
                  <wp:posOffset>29845</wp:posOffset>
                </wp:positionV>
                <wp:extent cx="5676900" cy="0"/>
                <wp:effectExtent l="0" t="28575" r="0" b="28575"/>
                <wp:wrapNone/>
                <wp:docPr id="9" name="直线 2"/>
                <wp:cNvGraphicFramePr/>
                <a:graphic xmlns:a="http://schemas.openxmlformats.org/drawingml/2006/main">
                  <a:graphicData uri="http://schemas.microsoft.com/office/word/2010/wordprocessingShape">
                    <wps:wsp>
                      <wps:cNvCnPr/>
                      <wps:spPr>
                        <a:xfrm>
                          <a:off x="0" y="0"/>
                          <a:ext cx="5676900" cy="0"/>
                        </a:xfrm>
                        <a:prstGeom prst="line">
                          <a:avLst/>
                        </a:prstGeom>
                        <a:ln w="57150" cap="flat" cmpd="thickThin">
                          <a:solidFill>
                            <a:srgbClr val="FF0000"/>
                          </a:solidFill>
                          <a:prstDash val="solid"/>
                          <a:headEnd type="none" w="med" len="med"/>
                          <a:tailEnd type="none" w="med" len="med"/>
                        </a:ln>
                        <a:effectLst/>
                      </wps:spPr>
                      <wps:bodyPr/>
                    </wps:wsp>
                  </a:graphicData>
                </a:graphic>
              </wp:anchor>
            </w:drawing>
          </mc:Choice>
          <mc:Fallback>
            <w:pict>
              <v:line id="直线 2" o:spid="_x0000_s1026" o:spt="20" style="position:absolute;left:0pt;margin-left:-3.05pt;margin-top:2.35pt;height:0pt;width:447pt;z-index:251660288;mso-width-relative:page;mso-height-relative:page;" filled="f" stroked="t" coordsize="21600,21600" o:gfxdata="UEsDBAoAAAAAAIdO4kAAAAAAAAAAAAAAAAAEAAAAZHJzL1BLAwQUAAAACACHTuJAwv5d/tIAAAAG&#10;AQAADwAAAGRycy9kb3ducmV2LnhtbE2OsW7CMBRF90r8g/WQuoGdtCVpGoehUmcKdOho4kcSET9H&#10;tkPg73G7wHh1r8495fpienZG5ztLEpKlAIZUW91RI+Fn/7XIgfmgSKveEkq4ood1NXsqVaHtRFs8&#10;70LDIoR8oSS0IQwF575u0Si/tANS7I7WGRVidA3XTk0RbnqeCrHiRnUUH1o14GeL9Wk3Ggm/mSM7&#10;bTfH75eRrj4dTvv0TUj5PE/EB7CAl3Afw59+VIcqOh3sSNqzXsJilcSlhNcMWKzzPHsHdvjPvCr5&#10;o351A1BLAwQUAAAACACHTuJAufj1HeoBAADkAwAADgAAAGRycy9lMm9Eb2MueG1srVNLbtswEN0X&#10;6B0I7mvJBuI0guUs4jqboDXQ5ABjkrKI8gcOY9ln6TW66qbHyTU6lBTn040X1YKaIYdv5r0ZLq4P&#10;1rC9iqi9q/l0UnKmnPBSu13NH+7Xnz5zhgmcBOOdqvlRIb9efvyw6EKlZr71RqrICMRh1YWatymF&#10;qihQtMoCTnxQjg4bHy0kcuOukBE6QremmJXlvOh8lCF6oRBpdzUc8hExngPom0YLtfLi0SqXBtSo&#10;DCSihK0OyJd9tU2jRPrWNKgSMzUnpqlfKQnZ27wWywVUuwih1WIsAc4p4R0nC9pR0hPUChKwx6j/&#10;gbJaRI++SRPhbTEQ6RUhFtPynTbfWwiq50JSYziJjv8PVnzdbyLTsuZXnDmw1PCnn7+efv9hs6xN&#10;F7CikBu3iaOHYRMz0UMTbf4TBXbo9Tye9FSHxARtXswv51clSS2ez4qXiyFiulXesmzU3GiXqUIF&#10;+ztMlIxCn0PytnGsI8TL6UXGAxq8hhpOpg1UfKL2/bhvxyagN1qutTH5Isbd9sZEtgcagfW6pC8z&#10;I/g3YTnXCrAd4vqjYThaBfKLkywdA4nj6E3wXIlVkjOj6AlliwChSqDNOZGU2rh8QfUDOtLNUg/i&#10;Zmvr5bHXvMgeNb+veBzUPF2vfbJfP87l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L+Xf7SAAAA&#10;BgEAAA8AAAAAAAAAAQAgAAAAIgAAAGRycy9kb3ducmV2LnhtbFBLAQIUABQAAAAIAIdO4kC5+PUd&#10;6gEAAOQDAAAOAAAAAAAAAAEAIAAAACEBAABkcnMvZTJvRG9jLnhtbFBLBQYAAAAABgAGAFkBAAB9&#10;BQAAAAA=&#10;">
                <v:fill on="f" focussize="0,0"/>
                <v:stroke weight="4.5pt" color="#FF0000" linestyle="thickThin" joinstyle="round"/>
                <v:imagedata o:title=""/>
                <o:lock v:ext="edit" aspectratio="f"/>
              </v:line>
            </w:pict>
          </mc:Fallback>
        </mc:AlternateContent>
      </w:r>
      <w:r>
        <w:rPr>
          <w:rFonts w:hint="eastAsia" w:ascii="黑体" w:hAnsi="黑体" w:eastAsia="黑体" w:cs="黑体"/>
        </w:rPr>
        <w:t>本期要目</w:t>
      </w:r>
    </w:p>
    <w:p>
      <w:pPr>
        <w:keepNext w:val="0"/>
        <w:keepLines w:val="0"/>
        <w:pageBreakBefore w:val="0"/>
        <w:widowControl w:val="0"/>
        <w:kinsoku/>
        <w:wordWrap/>
        <w:overflowPunct w:val="0"/>
        <w:topLinePunct w:val="0"/>
        <w:autoSpaceDE w:val="0"/>
        <w:autoSpaceDN w:val="0"/>
        <w:bidi w:val="0"/>
        <w:adjustRightInd/>
        <w:snapToGrid/>
        <w:spacing w:line="560" w:lineRule="exact"/>
        <w:jc w:val="left"/>
        <w:textAlignment w:val="auto"/>
        <w:rPr>
          <w:rFonts w:hint="eastAsia" w:ascii="Times New Roman" w:hAnsi="Times New Roman" w:eastAsia="黑体" w:cs="黑体"/>
          <w:bCs/>
          <w:kern w:val="0"/>
          <w:sz w:val="32"/>
          <w:szCs w:val="32"/>
          <w:lang w:bidi="zh-CN"/>
        </w:rPr>
      </w:pPr>
      <w:r>
        <w:rPr>
          <w:rFonts w:hint="eastAsia" w:ascii="Times New Roman" w:hAnsi="Times New Roman" w:eastAsia="黑体" w:cs="黑体"/>
          <w:bCs/>
          <w:kern w:val="0"/>
          <w:sz w:val="32"/>
          <w:szCs w:val="32"/>
          <w:lang w:bidi="zh-CN"/>
        </w:rPr>
        <w:t>◆ 电子商务工作动态</w:t>
      </w:r>
    </w:p>
    <w:p>
      <w:pPr>
        <w:pStyle w:val="6"/>
        <w:numPr>
          <w:ilvl w:val="0"/>
          <w:numId w:val="1"/>
        </w:numPr>
        <w:ind w:left="-10" w:leftChars="0" w:firstLine="640" w:firstLineChars="0"/>
        <w:rPr>
          <w:rFonts w:hint="eastAsia"/>
          <w:lang w:val="en-US" w:eastAsia="zh-CN"/>
        </w:rPr>
      </w:pPr>
      <w:r>
        <w:rPr>
          <w:rFonts w:hint="eastAsia"/>
          <w:lang w:val="en-US" w:eastAsia="zh-CN"/>
        </w:rPr>
        <w:t>南雄市电子商务进农村示范镇宣传农产品展销会·珠玑站隆重举行</w:t>
      </w:r>
    </w:p>
    <w:p>
      <w:pPr>
        <w:pStyle w:val="6"/>
        <w:numPr>
          <w:ilvl w:val="0"/>
          <w:numId w:val="1"/>
        </w:numPr>
        <w:ind w:left="-10" w:leftChars="0" w:firstLine="640" w:firstLineChars="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南雄市电子商务公共服务中心召开2022年度年终总结会议</w:t>
      </w:r>
    </w:p>
    <w:p>
      <w:pPr>
        <w:pStyle w:val="6"/>
        <w:numPr>
          <w:ilvl w:val="0"/>
          <w:numId w:val="1"/>
        </w:numPr>
        <w:ind w:left="-10" w:leftChars="0" w:firstLine="640" w:firstLineChars="0"/>
        <w:rPr>
          <w:rFonts w:hint="eastAsia"/>
          <w:lang w:val="en-US" w:eastAsia="zh-CN"/>
        </w:rPr>
      </w:pPr>
      <w:r>
        <w:rPr>
          <w:rFonts w:hint="eastAsia"/>
          <w:lang w:val="en-US" w:eastAsia="zh-CN"/>
        </w:rPr>
        <w:t>电商助力农产品销售 为乡村振兴按下“加速键”</w:t>
      </w:r>
    </w:p>
    <w:p>
      <w:pPr>
        <w:keepNext w:val="0"/>
        <w:keepLines w:val="0"/>
        <w:pageBreakBefore w:val="0"/>
        <w:widowControl w:val="0"/>
        <w:kinsoku/>
        <w:wordWrap/>
        <w:overflowPunct w:val="0"/>
        <w:topLinePunct w:val="0"/>
        <w:autoSpaceDE w:val="0"/>
        <w:autoSpaceDN w:val="0"/>
        <w:bidi w:val="0"/>
        <w:adjustRightInd/>
        <w:snapToGrid/>
        <w:spacing w:line="560" w:lineRule="exact"/>
        <w:jc w:val="left"/>
        <w:textAlignment w:val="auto"/>
        <w:rPr>
          <w:rFonts w:hint="default" w:ascii="仿宋_GB2312" w:hAnsi="仿宋_GB2312" w:eastAsia="仿宋_GB2312" w:cs="仿宋_GB2312"/>
          <w:b w:val="0"/>
          <w:bCs w:val="0"/>
          <w:kern w:val="2"/>
          <w:sz w:val="32"/>
          <w:szCs w:val="32"/>
          <w:lang w:val="en-US" w:eastAsia="zh-CN" w:bidi="ar-SA"/>
        </w:rPr>
      </w:pPr>
    </w:p>
    <w:p>
      <w:pPr>
        <w:pStyle w:val="22"/>
        <w:ind w:left="0" w:leftChars="0" w:firstLine="0" w:firstLineChars="0"/>
        <w:rPr>
          <w:rFonts w:hint="default"/>
          <w:lang w:val="en-US" w:eastAsia="zh-CN"/>
        </w:rPr>
      </w:pPr>
    </w:p>
    <w:p>
      <w:pPr>
        <w:keepNext w:val="0"/>
        <w:keepLines w:val="0"/>
        <w:pageBreakBefore w:val="0"/>
        <w:widowControl w:val="0"/>
        <w:kinsoku/>
        <w:wordWrap/>
        <w:overflowPunct w:val="0"/>
        <w:topLinePunct w:val="0"/>
        <w:autoSpaceDE w:val="0"/>
        <w:autoSpaceDN w:val="0"/>
        <w:bidi w:val="0"/>
        <w:adjustRightInd/>
        <w:snapToGrid/>
        <w:spacing w:line="560" w:lineRule="exact"/>
        <w:jc w:val="left"/>
        <w:textAlignment w:val="auto"/>
        <w:rPr>
          <w:rFonts w:hint="eastAsia" w:ascii="Times New Roman" w:hAnsi="Times New Roman" w:eastAsia="黑体" w:cs="黑体"/>
          <w:bCs/>
          <w:color w:val="000000" w:themeColor="text1"/>
          <w:kern w:val="0"/>
          <w:sz w:val="32"/>
          <w:szCs w:val="32"/>
          <w:lang w:bidi="zh-CN"/>
          <w14:textFill>
            <w14:solidFill>
              <w14:schemeClr w14:val="tx1"/>
            </w14:solidFill>
          </w14:textFill>
        </w:rPr>
      </w:pPr>
      <w:r>
        <w:rPr>
          <w:rFonts w:hint="eastAsia" w:ascii="Times New Roman" w:hAnsi="Times New Roman" w:eastAsia="黑体" w:cs="黑体"/>
          <w:bCs/>
          <w:color w:val="000000" w:themeColor="text1"/>
          <w:kern w:val="0"/>
          <w:sz w:val="32"/>
          <w:szCs w:val="32"/>
          <w:lang w:bidi="zh-CN"/>
          <w14:textFill>
            <w14:solidFill>
              <w14:schemeClr w14:val="tx1"/>
            </w14:solidFill>
          </w14:textFill>
        </w:rPr>
        <w:t>◆ 农产品上行销售数据</w:t>
      </w:r>
    </w:p>
    <w:p>
      <w:pPr>
        <w:pStyle w:val="9"/>
        <w:keepNext w:val="0"/>
        <w:keepLines w:val="0"/>
        <w:pageBreakBefore w:val="0"/>
        <w:numPr>
          <w:ilvl w:val="0"/>
          <w:numId w:val="0"/>
        </w:numPr>
        <w:kinsoku/>
        <w:wordWrap/>
        <w:topLinePunct w:val="0"/>
        <w:bidi w:val="0"/>
        <w:adjustRightInd/>
        <w:snapToGrid/>
        <w:spacing w:line="560" w:lineRule="exact"/>
        <w:ind w:firstLine="640" w:firstLineChars="200"/>
        <w:textAlignment w:val="auto"/>
        <w:rPr>
          <w:rFonts w:hint="eastAsia" w:ascii="黑体" w:hAnsi="黑体" w:eastAsia="黑体" w:cs="黑体"/>
          <w:b/>
          <w:bCs/>
          <w:kern w:val="0"/>
          <w:sz w:val="32"/>
          <w:szCs w:val="32"/>
          <w:lang w:val="en-US" w:eastAsia="zh-CN" w:bidi="zh-CN"/>
        </w:rPr>
      </w:pPr>
      <w:r>
        <w:rPr>
          <w:rFonts w:hint="eastAsia" w:ascii="仿宋_GB2312" w:hAnsi="宋体" w:eastAsia="仿宋_GB2312" w:cs="仿宋_GB2312"/>
          <w:b w:val="0"/>
          <w:color w:val="000000" w:themeColor="text1"/>
          <w:kern w:val="0"/>
          <w:sz w:val="32"/>
          <w:szCs w:val="32"/>
          <w:lang w:val="en-US" w:eastAsia="zh-CN" w:bidi="ar-SA"/>
          <w14:textFill>
            <w14:solidFill>
              <w14:schemeClr w14:val="tx1"/>
            </w14:solidFill>
          </w14:textFill>
        </w:rPr>
        <w:t>各电商服务站点销售情况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黑体" w:hAnsi="黑体" w:eastAsia="黑体" w:cs="黑体"/>
          <w:b/>
          <w:bCs/>
          <w:kern w:val="0"/>
          <w:sz w:val="32"/>
          <w:szCs w:val="32"/>
          <w:lang w:val="en-US" w:eastAsia="zh-CN" w:bidi="zh-CN"/>
        </w:rPr>
      </w:pPr>
    </w:p>
    <w:p>
      <w:pPr>
        <w:pStyle w:val="2"/>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黑体" w:hAnsi="黑体" w:eastAsia="黑体" w:cs="黑体"/>
          <w:b/>
          <w:bCs/>
          <w:kern w:val="0"/>
          <w:sz w:val="32"/>
          <w:szCs w:val="32"/>
          <w:lang w:val="en-US" w:eastAsia="zh-CN" w:bidi="zh-CN"/>
        </w:rPr>
      </w:pPr>
      <w:r>
        <w:rPr>
          <w:rFonts w:hint="eastAsia" w:ascii="黑体" w:hAnsi="黑体" w:eastAsia="黑体" w:cs="黑体"/>
          <w:b/>
          <w:bCs/>
          <w:kern w:val="0"/>
          <w:sz w:val="32"/>
          <w:szCs w:val="32"/>
          <w:lang w:val="en-US" w:eastAsia="zh-CN" w:bidi="zh-CN"/>
        </w:rPr>
        <w:t>【电子商务工作动态】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仿宋_GB2312" w:hAnsi="宋体" w:eastAsia="仿宋_GB2312" w:cstheme="minorBidi"/>
          <w:b/>
          <w:bCs/>
          <w:kern w:val="2"/>
          <w:sz w:val="32"/>
          <w:szCs w:val="22"/>
          <w:lang w:val="en-US" w:eastAsia="zh-CN" w:bidi="ar-SA"/>
        </w:rPr>
      </w:pPr>
      <w:r>
        <w:rPr>
          <w:rFonts w:hint="eastAsia" w:ascii="仿宋_GB2312" w:hAnsi="宋体" w:eastAsia="仿宋_GB2312" w:cstheme="minorBidi"/>
          <w:b/>
          <w:bCs/>
          <w:kern w:val="2"/>
          <w:sz w:val="32"/>
          <w:szCs w:val="22"/>
          <w:lang w:val="en-US" w:eastAsia="zh-CN" w:bidi="ar-SA"/>
        </w:rPr>
        <w:t>一、南雄市电子商务进农村示范镇宣传农产品展销会·珠玑站隆重举行</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1月16日，由南雄市商务局和珠玑镇人民政府主办的南雄市电子商务进农村示范镇宣传推广活动在珠玑镇镇级电商服务站举行。</w:t>
      </w:r>
    </w:p>
    <w:p>
      <w:pPr>
        <w:pStyle w:val="2"/>
        <w:ind w:left="0" w:leftChars="0" w:firstLine="0" w:firstLineChars="0"/>
        <w:rPr>
          <w:rFonts w:hint="eastAsia"/>
          <w:lang w:val="en-US" w:eastAsia="zh-CN"/>
        </w:rPr>
      </w:pPr>
      <w:r>
        <w:rPr>
          <w:rFonts w:hint="eastAsia"/>
          <w:lang w:val="en-US" w:eastAsia="zh-CN"/>
        </w:rPr>
        <w:drawing>
          <wp:inline distT="0" distB="0" distL="114300" distR="114300">
            <wp:extent cx="5581650" cy="3654425"/>
            <wp:effectExtent l="0" t="0" r="0" b="3175"/>
            <wp:docPr id="1" name="图片 1" descr="2957992d7944b2532b4231a9319af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957992d7944b2532b4231a9319af45"/>
                    <pic:cNvPicPr>
                      <a:picLocks noChangeAspect="1"/>
                    </pic:cNvPicPr>
                  </pic:nvPicPr>
                  <pic:blipFill>
                    <a:blip r:embed="rId6"/>
                    <a:stretch>
                      <a:fillRect/>
                    </a:stretch>
                  </pic:blipFill>
                  <pic:spPr>
                    <a:xfrm>
                      <a:off x="0" y="0"/>
                      <a:ext cx="5581650" cy="365442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活动线下共邀请商家15家，现场搭建展销摊位20个，现场展销产品31种，产品套餐13个。线上采用了秒杀抢购、集福袋抽奖等形式扩大宣传效果；线下采用了有奖问答、关注电商中心公众号或购买产品即可参加免费套圈小游戏等丰富的形式来吸引观众热情参与，活动现场产品热销。</w:t>
      </w:r>
    </w:p>
    <w:p>
      <w:pPr>
        <w:pStyle w:val="2"/>
        <w:keepNext w:val="0"/>
        <w:keepLines w:val="0"/>
        <w:pageBreakBefore w:val="0"/>
        <w:widowControl w:val="0"/>
        <w:kinsoku/>
        <w:wordWrap/>
        <w:overflowPunct/>
        <w:topLinePunct w:val="0"/>
        <w:autoSpaceDE/>
        <w:autoSpaceDN/>
        <w:bidi w:val="0"/>
        <w:adjustRightInd/>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本次活动线上宣传活动曝光浏览量为49.6786万次，线上参与人次共计2.971万人次，线上农特产品秒杀活动销量为237件，现场展销农产品销售量为531件，线下参与人数698人，活动现场游戏环节热情高涨，观众参与度高。</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default" w:ascii="仿宋_GB2312" w:hAnsi="宋体" w:eastAsia="仿宋_GB2312"/>
          <w:b/>
          <w:bCs/>
          <w:sz w:val="32"/>
          <w:lang w:val="en-US" w:eastAsia="zh-CN"/>
        </w:rPr>
      </w:pPr>
      <w:r>
        <w:rPr>
          <w:rFonts w:hint="eastAsia" w:ascii="仿宋_GB2312" w:hAnsi="宋体" w:eastAsia="仿宋_GB2312"/>
          <w:b/>
          <w:bCs/>
          <w:sz w:val="32"/>
          <w:lang w:val="en-US" w:eastAsia="zh-CN"/>
        </w:rPr>
        <w:t>二、南雄市电子商务公共服务中心召开2022年度年终总结会议</w:t>
      </w:r>
    </w:p>
    <w:p>
      <w:pPr>
        <w:pStyle w:val="14"/>
        <w:keepNext w:val="0"/>
        <w:keepLines w:val="0"/>
        <w:pageBreakBefore w:val="0"/>
        <w:widowControl w:val="0"/>
        <w:kinsoku/>
        <w:wordWrap/>
        <w:overflowPunct/>
        <w:topLinePunct w:val="0"/>
        <w:autoSpaceDE/>
        <w:autoSpaceDN/>
        <w:bidi w:val="0"/>
        <w:adjustRightInd/>
        <w:snapToGrid w:val="0"/>
        <w:spacing w:line="580" w:lineRule="exact"/>
        <w:ind w:firstLine="640" w:firstLineChars="200"/>
        <w:textAlignment w:val="auto"/>
        <w:rPr>
          <w:rFonts w:hint="eastAsia" w:ascii="仿宋_GB2312" w:hAnsi="宋体" w:eastAsia="仿宋_GB2312" w:cs="仿宋_GB2312"/>
          <w:b w:val="0"/>
          <w:kern w:val="0"/>
          <w:sz w:val="32"/>
          <w:szCs w:val="32"/>
          <w:lang w:val="en-US" w:eastAsia="zh-CN" w:bidi="ar-SA"/>
        </w:rPr>
      </w:pPr>
      <w:r>
        <w:rPr>
          <w:rFonts w:hint="eastAsia" w:ascii="仿宋_GB2312" w:hAnsi="仿宋_GB2312" w:eastAsia="仿宋_GB2312" w:cs="仿宋_GB2312"/>
          <w:kern w:val="2"/>
          <w:sz w:val="32"/>
          <w:szCs w:val="32"/>
          <w:lang w:val="en-US" w:eastAsia="zh-CN" w:bidi="ar-SA"/>
        </w:rPr>
        <w:t>1月19日，南雄市电子商务公共服务中心召开2022年度年终总结大会，</w:t>
      </w:r>
      <w:r>
        <w:rPr>
          <w:rFonts w:hint="eastAsia" w:ascii="仿宋_GB2312" w:hAnsi="宋体" w:eastAsia="仿宋_GB2312" w:cs="仿宋_GB2312"/>
          <w:b w:val="0"/>
          <w:kern w:val="0"/>
          <w:sz w:val="32"/>
          <w:szCs w:val="32"/>
          <w:lang w:val="en-US" w:eastAsia="zh-CN" w:bidi="ar-SA"/>
        </w:rPr>
        <w:t>电商中心全体工作人员和服务商文华电商全体同行参加了会议。</w:t>
      </w:r>
    </w:p>
    <w:p>
      <w:pPr>
        <w:pStyle w:val="14"/>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_GB2312" w:hAnsi="宋体" w:eastAsia="仿宋_GB2312" w:cs="仿宋_GB2312"/>
          <w:b w:val="0"/>
          <w:kern w:val="0"/>
          <w:sz w:val="32"/>
          <w:szCs w:val="32"/>
          <w:lang w:val="en-US" w:eastAsia="zh-CN" w:bidi="ar-SA"/>
        </w:rPr>
      </w:pPr>
      <w:r>
        <w:rPr>
          <w:rFonts w:hint="eastAsia" w:ascii="仿宋_GB2312" w:hAnsi="宋体" w:eastAsia="仿宋_GB2312" w:cs="仿宋_GB2312"/>
          <w:b w:val="0"/>
          <w:kern w:val="0"/>
          <w:sz w:val="32"/>
          <w:szCs w:val="32"/>
          <w:lang w:val="en-US" w:eastAsia="zh-CN" w:bidi="ar-SA"/>
        </w:rPr>
        <w:drawing>
          <wp:inline distT="0" distB="0" distL="114300" distR="114300">
            <wp:extent cx="5565775" cy="3329940"/>
            <wp:effectExtent l="0" t="0" r="15875" b="3810"/>
            <wp:docPr id="7" name="图片 7" descr="9d6701a3de61b6836756f28df9df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d6701a3de61b6836756f28df9dfe84"/>
                    <pic:cNvPicPr>
                      <a:picLocks noChangeAspect="1"/>
                    </pic:cNvPicPr>
                  </pic:nvPicPr>
                  <pic:blipFill>
                    <a:blip r:embed="rId7"/>
                    <a:stretch>
                      <a:fillRect/>
                    </a:stretch>
                  </pic:blipFill>
                  <pic:spPr>
                    <a:xfrm>
                      <a:off x="0" y="0"/>
                      <a:ext cx="5565775" cy="3329940"/>
                    </a:xfrm>
                    <a:prstGeom prst="rect">
                      <a:avLst/>
                    </a:prstGeom>
                  </pic:spPr>
                </pic:pic>
              </a:graphicData>
            </a:graphic>
          </wp:inline>
        </w:drawing>
      </w:r>
    </w:p>
    <w:p>
      <w:pPr>
        <w:pStyle w:val="14"/>
        <w:keepNext w:val="0"/>
        <w:keepLines w:val="0"/>
        <w:pageBreakBefore w:val="0"/>
        <w:widowControl w:val="0"/>
        <w:kinsoku/>
        <w:wordWrap/>
        <w:overflowPunct/>
        <w:topLinePunct w:val="0"/>
        <w:autoSpaceDE/>
        <w:autoSpaceDN/>
        <w:bidi w:val="0"/>
        <w:adjustRightInd/>
        <w:snapToGrid w:val="0"/>
        <w:spacing w:line="360" w:lineRule="auto"/>
        <w:ind w:firstLine="640"/>
        <w:textAlignment w:val="auto"/>
        <w:rPr>
          <w:rFonts w:hint="eastAsia" w:ascii="仿宋_GB2312" w:hAnsi="仿宋_GB2312" w:eastAsia="仿宋_GB2312" w:cs="仿宋_GB2312"/>
          <w:kern w:val="2"/>
          <w:sz w:val="32"/>
          <w:szCs w:val="32"/>
          <w:lang w:val="en-US" w:eastAsia="zh-CN" w:bidi="ar-SA"/>
        </w:rPr>
      </w:pPr>
      <w:r>
        <w:rPr>
          <w:rFonts w:hint="eastAsia" w:ascii="仿宋_GB2312" w:hAnsi="宋体" w:eastAsia="仿宋_GB2312" w:cs="仿宋_GB2312"/>
          <w:b w:val="0"/>
          <w:kern w:val="0"/>
          <w:sz w:val="32"/>
          <w:szCs w:val="32"/>
          <w:lang w:val="en-US" w:eastAsia="zh-CN" w:bidi="ar-SA"/>
        </w:rPr>
        <w:t>会议首先由电商中</w:t>
      </w:r>
      <w:r>
        <w:rPr>
          <w:rFonts w:hint="eastAsia" w:ascii="仿宋_GB2312" w:hAnsi="仿宋_GB2312" w:eastAsia="仿宋_GB2312" w:cs="仿宋_GB2312"/>
          <w:kern w:val="2"/>
          <w:sz w:val="32"/>
          <w:szCs w:val="32"/>
          <w:lang w:val="en-US" w:eastAsia="zh-CN" w:bidi="ar-SA"/>
        </w:rPr>
        <w:t>心刘泉同志传达了商务局2022年度工作总结大会会议精神，并汇报了2022年度电商工作情况。同时，文华电商相关负责人也汇报了一年来协助电商中心站点运营情况及工业品下乡情况。</w:t>
      </w:r>
    </w:p>
    <w:p>
      <w:pPr>
        <w:pStyle w:val="14"/>
        <w:keepNext w:val="0"/>
        <w:keepLines w:val="0"/>
        <w:pageBreakBefore w:val="0"/>
        <w:widowControl w:val="0"/>
        <w:kinsoku/>
        <w:wordWrap/>
        <w:overflowPunct/>
        <w:topLinePunct w:val="0"/>
        <w:autoSpaceDE/>
        <w:autoSpaceDN/>
        <w:bidi w:val="0"/>
        <w:adjustRightInd/>
        <w:snapToGrid w:val="0"/>
        <w:spacing w:line="360" w:lineRule="auto"/>
        <w:ind w:firstLine="640"/>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最后，电商中心主任敖威龙同志进行了总结。他指出，2022年来我市电商工作取得了不错的成绩，南雄市国家级电子商务进农村综合示范县创建工作在广东省商务厅绩效考核评估中被评为优秀等级，韶关市商务局也对我市在电子商务进农村综合示范创建工作中的突出表现予以表扬通报，</w:t>
      </w:r>
      <w:r>
        <w:rPr>
          <w:rFonts w:hint="eastAsia" w:ascii="仿宋_GB2312" w:hAnsi="仿宋_GB2312" w:eastAsia="仿宋_GB2312" w:cs="仿宋_GB2312"/>
          <w:sz w:val="32"/>
          <w:szCs w:val="32"/>
          <w:lang w:val="en-US" w:eastAsia="zh-CN"/>
        </w:rPr>
        <w:t>这些成绩的取得是大家共同努力的结果。但也存在一些不足，如项目进展较为缓慢、工业品下乡未达到预期目标等等。</w:t>
      </w:r>
      <w:r>
        <w:rPr>
          <w:rFonts w:hint="eastAsia" w:ascii="仿宋_GB2312" w:hAnsi="仿宋_GB2312" w:eastAsia="仿宋_GB2312" w:cs="仿宋_GB2312"/>
          <w:b w:val="0"/>
          <w:bCs w:val="0"/>
          <w:sz w:val="32"/>
          <w:szCs w:val="32"/>
          <w:lang w:val="en-US" w:eastAsia="zh-CN"/>
        </w:rPr>
        <w:t>随后敖威龙就2023年电商重点工作进行部署：一是加快电</w:t>
      </w:r>
      <w:r>
        <w:rPr>
          <w:rFonts w:hint="eastAsia" w:ascii="仿宋_GB2312" w:hAnsi="仿宋_GB2312" w:eastAsia="仿宋_GB2312" w:cs="仿宋_GB2312"/>
          <w:sz w:val="32"/>
          <w:szCs w:val="32"/>
          <w:lang w:val="en-US" w:eastAsia="zh-CN"/>
        </w:rPr>
        <w:t>商服务体系建设，实现电商网点全覆盖。要进一步提高电商站点的生存能力，健全站点的运营机制；要加强电商培训，多渠道宣传电商视频。二是加快统仓共配项目建设，实现物流提速降费。推动南雄市统仓共配物流中心建成，统筹不少于3家物</w:t>
      </w:r>
      <w:r>
        <w:rPr>
          <w:rFonts w:hint="eastAsia" w:ascii="仿宋_GB2312" w:hAnsi="仿宋_GB2312" w:eastAsia="仿宋_GB2312" w:cs="仿宋_GB2312"/>
          <w:b w:val="0"/>
          <w:bCs w:val="0"/>
          <w:sz w:val="32"/>
          <w:szCs w:val="32"/>
          <w:lang w:val="en-US" w:eastAsia="zh-CN"/>
        </w:rPr>
        <w:t>流企业入驻，实现物流快递降费30%以上。三是加快公共品牌包装推广，实现品牌</w:t>
      </w:r>
      <w:r>
        <w:rPr>
          <w:rFonts w:hint="eastAsia" w:ascii="仿宋_GB2312" w:hAnsi="仿宋_GB2312" w:eastAsia="仿宋_GB2312" w:cs="仿宋_GB2312"/>
          <w:sz w:val="32"/>
          <w:szCs w:val="32"/>
          <w:lang w:val="en-US" w:eastAsia="zh-CN"/>
        </w:rPr>
        <w:t>价值化。加强与区域公共品牌运营商的合作，大力宣传推广“广府珠玑”南雄市区域公共品牌，为南雄农特产品赋能。四是加快县域商业体系建设，实现产销对接。做好项目资金规划使用，提前谋划好项目，提升农</w:t>
      </w:r>
      <w:r>
        <w:rPr>
          <w:rFonts w:hint="eastAsia" w:ascii="仿宋_GB2312" w:hAnsi="仿宋_GB2312" w:eastAsia="仿宋_GB2312" w:cs="仿宋_GB2312"/>
          <w:sz w:val="32"/>
          <w:szCs w:val="32"/>
          <w:highlight w:val="none"/>
          <w:lang w:val="en-US" w:eastAsia="zh-CN"/>
        </w:rPr>
        <w:t>产</w:t>
      </w:r>
      <w:r>
        <w:rPr>
          <w:rFonts w:hint="eastAsia" w:ascii="仿宋_GB2312" w:hAnsi="仿宋_GB2312" w:eastAsia="仿宋_GB2312" w:cs="仿宋_GB2312"/>
          <w:sz w:val="32"/>
          <w:szCs w:val="32"/>
          <w:lang w:val="en-US" w:eastAsia="zh-CN"/>
        </w:rPr>
        <w:t>品附加值。</w:t>
      </w:r>
    </w:p>
    <w:p>
      <w:pPr>
        <w:ind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三、电商助力农产品销售 为乡村振兴按下“加速键”</w:t>
      </w:r>
    </w:p>
    <w:p>
      <w:pPr>
        <w:keepNext w:val="0"/>
        <w:keepLines w:val="0"/>
        <w:widowControl/>
        <w:suppressLineNumbers w:val="0"/>
        <w:ind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近年来电子商务迅猛发展，南雄处于粤北山区，电商成为农产品“出山”的重要渠道。我市通过建立健全农村电商公共服务体系，培育壮大农村电子商务经营主体，积极开展产销对接，为经济社会高质量发展和乡村振兴按下“加速键”。</w:t>
      </w:r>
    </w:p>
    <w:p>
      <w:pPr>
        <w:pStyle w:val="2"/>
        <w:ind w:left="0" w:leftChars="0" w:firstLine="0" w:firstLineChars="0"/>
        <w:rPr>
          <w:rFonts w:hint="eastAsia"/>
          <w:lang w:val="en-US" w:eastAsia="zh-CN"/>
        </w:rPr>
      </w:pPr>
      <w:r>
        <w:rPr>
          <w:rFonts w:hint="eastAsia"/>
          <w:lang w:val="en-US" w:eastAsia="zh-CN"/>
        </w:rPr>
        <w:drawing>
          <wp:inline distT="0" distB="0" distL="114300" distR="114300">
            <wp:extent cx="5606415" cy="3155950"/>
            <wp:effectExtent l="0" t="0" r="13335" b="6350"/>
            <wp:docPr id="2" name="图片 2" descr="微信图片_2023013010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0130101934"/>
                    <pic:cNvPicPr>
                      <a:picLocks noChangeAspect="1"/>
                    </pic:cNvPicPr>
                  </pic:nvPicPr>
                  <pic:blipFill>
                    <a:blip r:embed="rId8"/>
                    <a:stretch>
                      <a:fillRect/>
                    </a:stretch>
                  </pic:blipFill>
                  <pic:spPr>
                    <a:xfrm>
                      <a:off x="0" y="0"/>
                      <a:ext cx="5606415" cy="3155950"/>
                    </a:xfrm>
                    <a:prstGeom prst="rect">
                      <a:avLst/>
                    </a:prstGeom>
                  </pic:spPr>
                </pic:pic>
              </a:graphicData>
            </a:graphic>
          </wp:inline>
        </w:drawing>
      </w:r>
    </w:p>
    <w:p>
      <w:pPr>
        <w:keepNext w:val="0"/>
        <w:keepLines w:val="0"/>
        <w:widowControl/>
        <w:suppressLineNumbers w:val="0"/>
        <w:ind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春节前夕，大家都逐渐放松下来迎新年，然而在全安镇古塘村电商服务站点却是一片繁忙景象，服务点负责人黄小珍忙着写快递单，工人们则忙着炸铜勺饼、打包腊鸭等等，腊鸭、腊肠、腊肉这些都是黄小珍冬季的主推产品。乘着电商发展的“东风”，黄小珍的日子越过越红火。</w:t>
      </w:r>
    </w:p>
    <w:p>
      <w:pPr>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全安镇古塘村电商服务站点负责人黄小珍：2022年的销售额大概是在150万元，已经算是非常理想，能把自己的产品销售到珠三角甚至是全国各地，也给我们带来了很大变化，现在吃住行用钱的话都不用愁，比以前打工好多了。</w:t>
      </w:r>
    </w:p>
    <w:p>
      <w:pP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drawing>
          <wp:inline distT="0" distB="0" distL="114300" distR="114300">
            <wp:extent cx="5606415" cy="3155950"/>
            <wp:effectExtent l="0" t="0" r="13335" b="6350"/>
            <wp:docPr id="3" name="图片 3" descr="微信图片_2023013010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30130101922"/>
                    <pic:cNvPicPr>
                      <a:picLocks noChangeAspect="1"/>
                    </pic:cNvPicPr>
                  </pic:nvPicPr>
                  <pic:blipFill>
                    <a:blip r:embed="rId9"/>
                    <a:stretch>
                      <a:fillRect/>
                    </a:stretch>
                  </pic:blipFill>
                  <pic:spPr>
                    <a:xfrm>
                      <a:off x="0" y="0"/>
                      <a:ext cx="5606415" cy="3155950"/>
                    </a:xfrm>
                    <a:prstGeom prst="rect">
                      <a:avLst/>
                    </a:prstGeom>
                  </pic:spPr>
                </pic:pic>
              </a:graphicData>
            </a:graphic>
          </wp:inline>
        </w:drawing>
      </w:r>
      <w:r>
        <w:rPr>
          <w:rFonts w:hint="eastAsia" w:ascii="仿宋_GB2312" w:hAnsi="仿宋_GB2312" w:eastAsia="仿宋_GB2312" w:cs="仿宋_GB2312"/>
          <w:kern w:val="2"/>
          <w:sz w:val="32"/>
          <w:szCs w:val="32"/>
          <w:lang w:val="en-US" w:eastAsia="zh-CN" w:bidi="ar-SA"/>
        </w:rPr>
        <w:br w:type="textWrapping"/>
      </w:r>
      <w:r>
        <w:rPr>
          <w:rFonts w:hint="eastAsia" w:ascii="仿宋_GB2312" w:hAnsi="仿宋_GB2312" w:eastAsia="仿宋_GB2312" w:cs="仿宋_GB2312"/>
          <w:kern w:val="2"/>
          <w:sz w:val="32"/>
          <w:szCs w:val="32"/>
          <w:lang w:val="en-US" w:eastAsia="zh-CN" w:bidi="ar-SA"/>
        </w:rPr>
        <w:t xml:space="preserve">    目前，我市已经建成覆盖市镇村三级的农村电子商务服务体系，其中镇级电商服务站18个，村级电商服务站</w:t>
      </w:r>
      <w:r>
        <w:rPr>
          <w:rFonts w:hint="eastAsia" w:ascii="仿宋_GB2312" w:hAnsi="仿宋_GB2312" w:eastAsia="仿宋_GB2312" w:cs="仿宋_GB2312"/>
          <w:kern w:val="2"/>
          <w:sz w:val="32"/>
          <w:szCs w:val="32"/>
          <w:highlight w:val="none"/>
          <w:lang w:val="en-US" w:eastAsia="zh-CN" w:bidi="ar-SA"/>
        </w:rPr>
        <w:t>237</w:t>
      </w:r>
      <w:r>
        <w:rPr>
          <w:rFonts w:hint="eastAsia" w:ascii="仿宋_GB2312" w:hAnsi="仿宋_GB2312" w:eastAsia="仿宋_GB2312" w:cs="仿宋_GB2312"/>
          <w:kern w:val="2"/>
          <w:sz w:val="32"/>
          <w:szCs w:val="32"/>
          <w:lang w:val="en-US" w:eastAsia="zh-CN" w:bidi="ar-SA"/>
        </w:rPr>
        <w:t>个，并对镇村中交通便利、人口集中的138个电商服务站进行提升改造，利用商店、供销社、邮政、快递网点等资源拓展业务，完善服务，为村民提供代购代销、快递收发、费用缴存、信息咨询等便民服务，促进农产品上行。</w:t>
      </w:r>
    </w:p>
    <w:p>
      <w:pPr>
        <w:pStyle w:val="2"/>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南雄市电子商务公共服务中心主任 敖威龙：2022年我市电商的农产品销售主要是以丝苗米、辣椒酱、铜勺饼等应季的产品为主，总的销售额突破了5000万元，同比2021年是增长6%。</w:t>
      </w:r>
    </w:p>
    <w:p>
      <w:pPr>
        <w:pStyle w:val="2"/>
        <w:ind w:left="0" w:leftChars="0" w:firstLine="0" w:firstLineChars="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drawing>
          <wp:inline distT="0" distB="0" distL="114300" distR="114300">
            <wp:extent cx="5606415" cy="3155950"/>
            <wp:effectExtent l="0" t="0" r="13335" b="6350"/>
            <wp:docPr id="4" name="图片 4" descr="微信图片_2023013010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0130101911"/>
                    <pic:cNvPicPr>
                      <a:picLocks noChangeAspect="1"/>
                    </pic:cNvPicPr>
                  </pic:nvPicPr>
                  <pic:blipFill>
                    <a:blip r:embed="rId10"/>
                    <a:stretch>
                      <a:fillRect/>
                    </a:stretch>
                  </pic:blipFill>
                  <pic:spPr>
                    <a:xfrm>
                      <a:off x="0" y="0"/>
                      <a:ext cx="5606415" cy="3155950"/>
                    </a:xfrm>
                    <a:prstGeom prst="rect">
                      <a:avLst/>
                    </a:prstGeom>
                  </pic:spPr>
                </pic:pic>
              </a:graphicData>
            </a:graphic>
          </wp:inline>
        </w:drawing>
      </w:r>
    </w:p>
    <w:p>
      <w:pPr>
        <w:pStyle w:val="2"/>
        <w:rPr>
          <w:rFonts w:hint="default" w:ascii="仿宋_GB2312" w:hAnsi="宋体" w:eastAsia="仿宋_GB2312" w:cstheme="minorBidi"/>
          <w:kern w:val="2"/>
          <w:sz w:val="32"/>
          <w:szCs w:val="22"/>
          <w:lang w:val="en-US" w:eastAsia="zh-CN" w:bidi="ar-SA"/>
        </w:rPr>
      </w:pPr>
      <w:r>
        <w:rPr>
          <w:rFonts w:hint="eastAsia" w:ascii="仿宋_GB2312" w:hAnsi="仿宋_GB2312" w:eastAsia="仿宋_GB2312" w:cs="仿宋_GB2312"/>
          <w:kern w:val="2"/>
          <w:sz w:val="32"/>
          <w:szCs w:val="32"/>
          <w:lang w:val="en-US" w:eastAsia="zh-CN" w:bidi="ar-SA"/>
        </w:rPr>
        <w:t>为进一步推动农产品销售，我市成立电子商务协会，组建了南雄市电子商务发展顾问团，借助莞韶帮扶优势，在18个镇（街道）成立强镇富村公司，打通本地优质农产品线上线下供销平台，加强与珠三角产销对接。同时依托“中国银杏之都”“姓氏名都”等资源，创建“广府珠玑”区域公共品牌，建设区域公共品牌体系，不断完善快递服务，为农产品销售“行稳致远”保驾护航。</w:t>
      </w:r>
      <w:r>
        <w:rPr>
          <w:rFonts w:hint="eastAsia" w:ascii="仿宋_GB2312" w:hAnsi="仿宋_GB2312" w:eastAsia="仿宋_GB2312" w:cs="仿宋_GB2312"/>
          <w:kern w:val="2"/>
          <w:sz w:val="32"/>
          <w:szCs w:val="32"/>
          <w:lang w:val="en-US" w:eastAsia="zh-CN" w:bidi="ar-SA"/>
        </w:rPr>
        <w:br w:type="textWrapping"/>
      </w:r>
      <w:r>
        <w:rPr>
          <w:rFonts w:hint="eastAsia" w:ascii="仿宋_GB2312" w:hAnsi="仿宋_GB2312" w:eastAsia="仿宋_GB2312" w:cs="仿宋_GB2312"/>
          <w:kern w:val="2"/>
          <w:sz w:val="32"/>
          <w:szCs w:val="32"/>
          <w:lang w:val="en-US" w:eastAsia="zh-CN" w:bidi="ar-SA"/>
        </w:rPr>
        <w:t xml:space="preserve">    南雄市电子商务公共服务中心主任 敖威龙：目前，入驻我市的快递企业达到12家，城区内的快递的寄送点达到50个，镇级的快递代办点达到了18个，已经覆盖了市镇村的三级物流体系，完善市镇村三级物流体系，对于我市电商有积极促进的作用。</w:t>
      </w:r>
      <w:r>
        <w:rPr>
          <w:rFonts w:hint="eastAsia" w:ascii="仿宋_GB2312" w:hAnsi="仿宋_GB2312" w:eastAsia="仿宋_GB2312" w:cs="仿宋_GB2312"/>
          <w:kern w:val="2"/>
          <w:sz w:val="32"/>
          <w:szCs w:val="32"/>
          <w:lang w:val="en-US" w:eastAsia="zh-CN" w:bidi="ar-SA"/>
        </w:rPr>
        <w:br w:type="textWrapping"/>
      </w:r>
      <w:r>
        <w:rPr>
          <w:rFonts w:hint="eastAsia" w:ascii="仿宋_GB2312" w:hAnsi="仿宋_GB2312" w:eastAsia="仿宋_GB2312" w:cs="仿宋_GB2312"/>
          <w:kern w:val="2"/>
          <w:sz w:val="32"/>
          <w:szCs w:val="32"/>
          <w:lang w:val="en-US" w:eastAsia="zh-CN" w:bidi="ar-SA"/>
        </w:rPr>
        <w:t xml:space="preserve">    人才是发展的关键，市电商中心围绕智能手机、电商平台应用、农产品电商摄影、直播带货技能实操等内容，开展分层次、分对象定制化培训。截至2022年12月，累计开展各类培训活动150场、覆盖8841人次，为农产品销售打造了可靠的人才基础，同时也为村民增收提供了技能支撑。</w:t>
      </w:r>
      <w:r>
        <w:rPr>
          <w:rFonts w:hint="eastAsia" w:ascii="仿宋_GB2312" w:hAnsi="仿宋_GB2312" w:eastAsia="仿宋_GB2312" w:cs="仿宋_GB2312"/>
          <w:kern w:val="2"/>
          <w:sz w:val="32"/>
          <w:szCs w:val="32"/>
          <w:lang w:val="en-US" w:eastAsia="zh-CN" w:bidi="ar-SA"/>
        </w:rPr>
        <w:br w:type="textWrapping"/>
      </w:r>
      <w:r>
        <w:rPr>
          <w:rFonts w:hint="eastAsia" w:ascii="仿宋_GB2312" w:hAnsi="仿宋_GB2312" w:eastAsia="仿宋_GB2312" w:cs="仿宋_GB2312"/>
          <w:kern w:val="2"/>
          <w:sz w:val="32"/>
          <w:szCs w:val="32"/>
          <w:lang w:val="en-US" w:eastAsia="zh-CN" w:bidi="ar-SA"/>
        </w:rPr>
        <w:t xml:space="preserve">    南雄市商务局党组书记、局长 刘均：2023年，商务局将围绕实现市镇村三级物流体系，做大做强区域公共品牌以及扩大农土特产电商销售等方面，全方位推进电商产业高质量发展。一是加快建设统仓共配项目，实现物流提速降费；二是包装推广公共区域品牌，加强区域公共品牌建设运营的合作，为南雄农土特产赋能；三是积极开拓电商平台，实现农特产品购销两旺。</w:t>
      </w:r>
    </w:p>
    <w:p>
      <w:pPr>
        <w:pStyle w:val="14"/>
        <w:ind w:firstLine="641"/>
        <w:rPr>
          <w:rFonts w:hint="default" w:ascii="仿宋_GB2312" w:hAnsi="宋体" w:eastAsia="仿宋_GB2312" w:cstheme="minorBidi"/>
          <w:kern w:val="2"/>
          <w:sz w:val="32"/>
          <w:szCs w:val="22"/>
          <w:lang w:val="en-US" w:eastAsia="zh-CN" w:bidi="ar-SA"/>
        </w:rPr>
      </w:pPr>
    </w:p>
    <w:p>
      <w:pPr>
        <w:pStyle w:val="14"/>
        <w:ind w:firstLine="641"/>
        <w:rPr>
          <w:rFonts w:hint="default" w:ascii="仿宋_GB2312" w:hAnsi="宋体" w:eastAsia="仿宋_GB2312" w:cstheme="minorBidi"/>
          <w:kern w:val="2"/>
          <w:sz w:val="32"/>
          <w:szCs w:val="22"/>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textAlignment w:val="auto"/>
        <w:rPr>
          <w:rFonts w:hint="eastAsia" w:ascii="Times New Roman" w:hAnsi="Times New Roman" w:eastAsia="黑体" w:cs="黑体"/>
          <w:bCs/>
          <w:color w:val="000000" w:themeColor="text1"/>
          <w:kern w:val="0"/>
          <w:sz w:val="32"/>
          <w:szCs w:val="32"/>
          <w:lang w:bidi="zh-CN"/>
          <w14:textFill>
            <w14:solidFill>
              <w14:schemeClr w14:val="tx1"/>
            </w14:solidFill>
          </w14:textFill>
        </w:rPr>
      </w:pPr>
      <w:r>
        <w:rPr>
          <w:rFonts w:hint="eastAsia" w:ascii="黑体" w:hAnsi="黑体" w:eastAsia="黑体" w:cs="黑体"/>
          <w:b/>
          <w:bCs/>
          <w:kern w:val="0"/>
          <w:sz w:val="32"/>
          <w:szCs w:val="32"/>
          <w:lang w:val="en-US" w:eastAsia="zh-CN" w:bidi="zh-CN"/>
        </w:rPr>
        <w:t>【</w:t>
      </w:r>
      <w:r>
        <w:rPr>
          <w:rFonts w:hint="eastAsia" w:ascii="Times New Roman" w:hAnsi="Times New Roman" w:eastAsia="黑体" w:cs="黑体"/>
          <w:b/>
          <w:bCs/>
          <w:color w:val="000000" w:themeColor="text1"/>
          <w:kern w:val="0"/>
          <w:sz w:val="32"/>
          <w:szCs w:val="32"/>
          <w:lang w:val="en-US" w:bidi="zh-CN"/>
          <w14:textFill>
            <w14:solidFill>
              <w14:schemeClr w14:val="tx1"/>
            </w14:solidFill>
          </w14:textFill>
        </w:rPr>
        <w:t>农产品上行销售数据</w:t>
      </w:r>
      <w:r>
        <w:rPr>
          <w:rFonts w:hint="eastAsia" w:ascii="黑体" w:hAnsi="黑体" w:eastAsia="黑体" w:cs="黑体"/>
          <w:b/>
          <w:bCs/>
          <w:kern w:val="0"/>
          <w:sz w:val="32"/>
          <w:szCs w:val="32"/>
          <w:lang w:val="en-US" w:eastAsia="zh-CN" w:bidi="zh-CN"/>
        </w:rPr>
        <w:t>】</w:t>
      </w:r>
    </w:p>
    <w:p>
      <w:pPr>
        <w:pStyle w:val="7"/>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2023年1月，涉农电商企业的农产品线上销</w:t>
      </w:r>
      <w:bookmarkStart w:id="0" w:name="_GoBack"/>
      <w:bookmarkEnd w:id="0"/>
      <w:r>
        <w:rPr>
          <w:rFonts w:hint="eastAsia" w:ascii="仿宋_GB2312" w:hAnsi="仿宋_GB2312" w:eastAsia="仿宋_GB2312" w:cs="仿宋_GB2312"/>
          <w:color w:val="auto"/>
          <w:sz w:val="32"/>
          <w:szCs w:val="32"/>
          <w:lang w:val="en-US" w:eastAsia="zh-CN"/>
        </w:rPr>
        <w:t>售数据达到960万元，我市各电商服务站点农产品线上销售额为117万元。</w:t>
      </w:r>
    </w:p>
    <w:p>
      <w:pPr>
        <w:pStyle w:val="7"/>
        <w:keepNext w:val="0"/>
        <w:keepLines w:val="0"/>
        <w:pageBreakBefore w:val="0"/>
        <w:widowControl w:val="0"/>
        <w:kinsoku/>
        <w:wordWrap/>
        <w:overflowPunct/>
        <w:topLinePunct w:val="0"/>
        <w:autoSpaceDE/>
        <w:autoSpaceDN/>
        <w:bidi w:val="0"/>
        <w:adjustRightInd/>
        <w:spacing w:line="580" w:lineRule="exact"/>
        <w:textAlignment w:val="auto"/>
        <w:rPr>
          <w:rFonts w:hint="eastAsia" w:ascii="仿宋_GB2312" w:hAnsi="仿宋_GB2312" w:eastAsia="仿宋_GB2312" w:cs="仿宋_GB2312"/>
          <w:color w:val="auto"/>
          <w:sz w:val="32"/>
          <w:szCs w:val="32"/>
          <w:lang w:val="en-US" w:eastAsia="zh-CN"/>
        </w:rPr>
      </w:pPr>
    </w:p>
    <w:tbl>
      <w:tblPr>
        <w:tblStyle w:val="16"/>
        <w:tblpPr w:leftFromText="180" w:rightFromText="180" w:vertAnchor="text" w:horzAnchor="page" w:tblpX="1456" w:tblpY="726"/>
        <w:tblOverlap w:val="never"/>
        <w:tblW w:w="9300" w:type="dxa"/>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300"/>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9300" w:type="dxa"/>
            <w:noWrap/>
          </w:tcPr>
          <w:p>
            <w:pPr>
              <w:spacing w:line="520" w:lineRule="exact"/>
              <w:ind w:left="444" w:leftChars="-17" w:hanging="480" w:hangingChars="200"/>
              <w:rPr>
                <w:rFonts w:ascii="等线" w:hAnsi="等线"/>
                <w:sz w:val="24"/>
                <w:szCs w:val="24"/>
              </w:rPr>
            </w:pPr>
            <w:r>
              <w:rPr>
                <w:rFonts w:hint="eastAsia" w:ascii="黑体" w:hAnsi="黑体" w:eastAsia="黑体" w:cs="黑体"/>
                <w:sz w:val="24"/>
                <w:szCs w:val="24"/>
              </w:rPr>
              <w:t>报：</w:t>
            </w:r>
            <w:r>
              <w:rPr>
                <w:rFonts w:hint="eastAsia" w:ascii="等线" w:hAnsi="等线"/>
                <w:sz w:val="24"/>
                <w:szCs w:val="24"/>
              </w:rPr>
              <w:t>广东省商务厅，韶关市商务局，市委书记林小龙，市委副书记、市长柯建忠，市委常委</w:t>
            </w:r>
            <w:r>
              <w:rPr>
                <w:rFonts w:hint="eastAsia" w:ascii="等线" w:hAnsi="等线"/>
                <w:sz w:val="24"/>
                <w:szCs w:val="24"/>
                <w:lang w:eastAsia="zh-CN"/>
              </w:rPr>
              <w:t>、</w:t>
            </w:r>
            <w:r>
              <w:rPr>
                <w:rFonts w:hint="eastAsia" w:ascii="等线" w:hAnsi="等线"/>
                <w:sz w:val="24"/>
                <w:szCs w:val="24"/>
                <w:lang w:val="en-US" w:eastAsia="zh-CN"/>
              </w:rPr>
              <w:t>副市长</w:t>
            </w:r>
            <w:r>
              <w:rPr>
                <w:rFonts w:hint="eastAsia" w:ascii="等线" w:hAnsi="等线"/>
                <w:sz w:val="24"/>
                <w:szCs w:val="24"/>
              </w:rPr>
              <w:t>李福全。</w:t>
            </w:r>
          </w:p>
          <w:p>
            <w:pPr>
              <w:spacing w:line="520" w:lineRule="exact"/>
              <w:ind w:left="444" w:leftChars="-17" w:hanging="480" w:hangingChars="200"/>
              <w:rPr>
                <w:rFonts w:hint="eastAsia" w:eastAsia="宋体"/>
                <w:b/>
                <w:sz w:val="34"/>
                <w:szCs w:val="34"/>
                <w:lang w:eastAsia="zh-CN"/>
              </w:rPr>
            </w:pPr>
            <w:r>
              <w:rPr>
                <w:rFonts w:hint="eastAsia" w:ascii="黑体" w:hAnsi="黑体" w:eastAsia="黑体" w:cs="黑体"/>
                <w:sz w:val="24"/>
                <w:szCs w:val="24"/>
              </w:rPr>
              <w:t>发</w:t>
            </w:r>
            <w:r>
              <w:rPr>
                <w:rFonts w:hint="eastAsia" w:ascii="黑体" w:hAnsi="黑体" w:eastAsia="黑体" w:cs="黑体"/>
                <w:color w:val="auto"/>
                <w:sz w:val="24"/>
                <w:szCs w:val="24"/>
              </w:rPr>
              <w:t>：</w:t>
            </w:r>
            <w:r>
              <w:rPr>
                <w:rFonts w:hint="eastAsia" w:ascii="等线" w:hAnsi="等线"/>
                <w:color w:val="auto"/>
                <w:sz w:val="24"/>
                <w:szCs w:val="24"/>
              </w:rPr>
              <w:t>各镇（街道）</w:t>
            </w:r>
            <w:r>
              <w:rPr>
                <w:rFonts w:hint="eastAsia" w:ascii="等线" w:hAnsi="等线"/>
                <w:color w:val="auto"/>
                <w:sz w:val="24"/>
                <w:szCs w:val="24"/>
                <w:lang w:eastAsia="zh-CN"/>
              </w:rPr>
              <w:t>、</w:t>
            </w:r>
            <w:r>
              <w:rPr>
                <w:rFonts w:hint="eastAsia" w:ascii="等线" w:hAnsi="等线"/>
                <w:color w:val="auto"/>
                <w:sz w:val="24"/>
                <w:szCs w:val="24"/>
                <w:lang w:val="en-US" w:eastAsia="zh-CN"/>
              </w:rPr>
              <w:t>南雄市电子商务进农村工作领导小组成员单位</w:t>
            </w:r>
            <w:r>
              <w:rPr>
                <w:rFonts w:hint="eastAsia" w:ascii="等线" w:hAnsi="等线"/>
                <w:color w:val="auto"/>
                <w:sz w:val="24"/>
                <w:szCs w:val="24"/>
                <w:lang w:eastAsia="zh-CN"/>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91" w:hRule="atLeast"/>
        </w:trPr>
        <w:tc>
          <w:tcPr>
            <w:tcW w:w="9300" w:type="dxa"/>
            <w:noWrap/>
          </w:tcPr>
          <w:p>
            <w:pPr>
              <w:spacing w:beforeLines="50" w:afterLines="50" w:line="440" w:lineRule="exact"/>
              <w:ind w:firstLine="340" w:firstLineChars="100"/>
              <w:rPr>
                <w:rFonts w:eastAsia="仿宋_GB2312"/>
                <w:sz w:val="34"/>
                <w:szCs w:val="34"/>
              </w:rPr>
            </w:pPr>
            <w:r>
              <w:rPr>
                <w:rFonts w:hint="eastAsia" w:ascii="Times New Roman" w:hAnsi="Times New Roman" w:eastAsia="仿宋_GB2312" w:cs="Times New Roman"/>
                <w:sz w:val="34"/>
                <w:szCs w:val="34"/>
                <w:lang w:val="en-US" w:eastAsia="zh-CN"/>
              </w:rPr>
              <w:t xml:space="preserve">南雄市商务局                    </w:t>
            </w:r>
            <w:r>
              <w:rPr>
                <w:rFonts w:ascii="Times New Roman" w:hAnsi="Times New Roman" w:eastAsia="仿宋_GB2312" w:cs="Times New Roman"/>
                <w:sz w:val="34"/>
                <w:szCs w:val="34"/>
              </w:rPr>
              <w:t>202</w:t>
            </w:r>
            <w:r>
              <w:rPr>
                <w:rFonts w:hint="eastAsia" w:ascii="Times New Roman" w:hAnsi="Times New Roman" w:eastAsia="仿宋_GB2312" w:cs="Times New Roman"/>
                <w:sz w:val="34"/>
                <w:szCs w:val="34"/>
                <w:lang w:val="en-US" w:eastAsia="zh-CN"/>
              </w:rPr>
              <w:t>3</w:t>
            </w:r>
            <w:r>
              <w:rPr>
                <w:rFonts w:eastAsia="仿宋_GB2312"/>
                <w:sz w:val="34"/>
                <w:szCs w:val="34"/>
              </w:rPr>
              <w:t>年</w:t>
            </w:r>
            <w:r>
              <w:rPr>
                <w:rFonts w:hint="eastAsia" w:eastAsia="仿宋_GB2312"/>
                <w:sz w:val="34"/>
                <w:szCs w:val="34"/>
                <w:lang w:val="en-US" w:eastAsia="zh-CN"/>
              </w:rPr>
              <w:t>2</w:t>
            </w:r>
            <w:r>
              <w:rPr>
                <w:rFonts w:eastAsia="仿宋_GB2312"/>
                <w:sz w:val="34"/>
                <w:szCs w:val="34"/>
              </w:rPr>
              <w:t>月</w:t>
            </w:r>
            <w:r>
              <w:rPr>
                <w:rFonts w:hint="eastAsia" w:eastAsia="仿宋_GB2312"/>
                <w:sz w:val="34"/>
                <w:szCs w:val="34"/>
                <w:lang w:val="en-US" w:eastAsia="zh-CN"/>
              </w:rPr>
              <w:t>14</w:t>
            </w:r>
            <w:r>
              <w:rPr>
                <w:rFonts w:eastAsia="仿宋_GB2312"/>
                <w:sz w:val="34"/>
                <w:szCs w:val="34"/>
              </w:rPr>
              <w:t>日印</w:t>
            </w:r>
          </w:p>
        </w:tc>
      </w:tr>
    </w:tbl>
    <w:p>
      <w:pPr>
        <w:pStyle w:val="7"/>
        <w:rPr>
          <w:rFonts w:hint="default" w:ascii="仿宋_GB2312" w:hAnsi="宋体" w:eastAsia="仿宋_GB2312" w:cs="仿宋_GB2312"/>
          <w:i w:val="0"/>
          <w:caps w:val="0"/>
          <w:color w:val="333333"/>
          <w:spacing w:val="0"/>
          <w:kern w:val="0"/>
          <w:sz w:val="32"/>
          <w:szCs w:val="32"/>
          <w:shd w:val="clear" w:fill="FFFFFF"/>
          <w:lang w:val="en-US" w:eastAsia="zh-CN" w:bidi="ar-SA"/>
        </w:rPr>
      </w:pPr>
    </w:p>
    <w:sectPr>
      <w:footerReference r:id="rId4" w:type="first"/>
      <w:footerReference r:id="rId3" w:type="default"/>
      <w:pgSz w:w="11906" w:h="16838"/>
      <w:pgMar w:top="2041" w:right="1531" w:bottom="2041" w:left="1531" w:header="851" w:footer="992" w:gutter="0"/>
      <w:pgNumType w:fmt="numberInDash"/>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ascii="仿宋_GB2312" w:hAnsi="仿宋_GB2312" w:eastAsia="仿宋_GB2312" w:cs="仿宋_GB2312"/>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v:textbox>
            </v:shape>
          </w:pict>
        </mc:Fallback>
      </mc:AlternateContent>
    </w:r>
  </w:p>
  <w:p>
    <w:pPr>
      <w:pStyle w:val="10"/>
      <w:rPr>
        <w:sz w:val="30"/>
        <w:szCs w:val="3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2452ADD"/>
    <w:multiLevelType w:val="singleLevel"/>
    <w:tmpl w:val="32452ADD"/>
    <w:lvl w:ilvl="0" w:tentative="0">
      <w:start w:val="1"/>
      <w:numFmt w:val="chineseCounting"/>
      <w:suff w:val="nothing"/>
      <w:lvlText w:val="%1、"/>
      <w:lvlJc w:val="left"/>
      <w:pPr>
        <w:ind w:left="-1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g3YWU0ZTU2Y2U1MDBiNTM4OTU3MjYyMDYwNTQwMGYifQ=="/>
  </w:docVars>
  <w:rsids>
    <w:rsidRoot w:val="00000000"/>
    <w:rsid w:val="003F2EE3"/>
    <w:rsid w:val="00F81266"/>
    <w:rsid w:val="023D5C0A"/>
    <w:rsid w:val="036A13EC"/>
    <w:rsid w:val="039754BC"/>
    <w:rsid w:val="03FA781A"/>
    <w:rsid w:val="04393367"/>
    <w:rsid w:val="045B79F9"/>
    <w:rsid w:val="05806316"/>
    <w:rsid w:val="064B66AB"/>
    <w:rsid w:val="073162F8"/>
    <w:rsid w:val="07962F8B"/>
    <w:rsid w:val="079E6994"/>
    <w:rsid w:val="07A8357E"/>
    <w:rsid w:val="07BB1471"/>
    <w:rsid w:val="084075B6"/>
    <w:rsid w:val="0A0E09F2"/>
    <w:rsid w:val="0B613872"/>
    <w:rsid w:val="0C0C116A"/>
    <w:rsid w:val="0C375C18"/>
    <w:rsid w:val="0C9C23DC"/>
    <w:rsid w:val="0D0F6158"/>
    <w:rsid w:val="0D9F6D00"/>
    <w:rsid w:val="0E1E3285"/>
    <w:rsid w:val="0EE73A71"/>
    <w:rsid w:val="0F4C3295"/>
    <w:rsid w:val="0FB568C1"/>
    <w:rsid w:val="0FDE3274"/>
    <w:rsid w:val="0FF31825"/>
    <w:rsid w:val="10685029"/>
    <w:rsid w:val="11A05F3C"/>
    <w:rsid w:val="12292167"/>
    <w:rsid w:val="123D0C18"/>
    <w:rsid w:val="12EE0A5B"/>
    <w:rsid w:val="13212490"/>
    <w:rsid w:val="135A4C62"/>
    <w:rsid w:val="13884638"/>
    <w:rsid w:val="138D47C3"/>
    <w:rsid w:val="148E05C1"/>
    <w:rsid w:val="14F51514"/>
    <w:rsid w:val="14F52C04"/>
    <w:rsid w:val="15C9201F"/>
    <w:rsid w:val="160440BB"/>
    <w:rsid w:val="167343FA"/>
    <w:rsid w:val="169E4A2C"/>
    <w:rsid w:val="16AE1592"/>
    <w:rsid w:val="16B77B90"/>
    <w:rsid w:val="178A6DF0"/>
    <w:rsid w:val="17B34761"/>
    <w:rsid w:val="183720C1"/>
    <w:rsid w:val="184E50F6"/>
    <w:rsid w:val="18EC4416"/>
    <w:rsid w:val="196A7CCD"/>
    <w:rsid w:val="1987389E"/>
    <w:rsid w:val="19EA7416"/>
    <w:rsid w:val="19EF66D1"/>
    <w:rsid w:val="1A85381E"/>
    <w:rsid w:val="1AF515EE"/>
    <w:rsid w:val="1BE366F5"/>
    <w:rsid w:val="1C223D48"/>
    <w:rsid w:val="1C7344EE"/>
    <w:rsid w:val="1CD833D1"/>
    <w:rsid w:val="1D1C1D0A"/>
    <w:rsid w:val="1E70007E"/>
    <w:rsid w:val="1F1E7B29"/>
    <w:rsid w:val="1F361A6C"/>
    <w:rsid w:val="1F637ADE"/>
    <w:rsid w:val="1F7F5A2A"/>
    <w:rsid w:val="209800B6"/>
    <w:rsid w:val="22452DF5"/>
    <w:rsid w:val="228356AB"/>
    <w:rsid w:val="237553E0"/>
    <w:rsid w:val="2389781D"/>
    <w:rsid w:val="23D81D37"/>
    <w:rsid w:val="249B5E79"/>
    <w:rsid w:val="24BF27D8"/>
    <w:rsid w:val="24DE3EC9"/>
    <w:rsid w:val="25476B1B"/>
    <w:rsid w:val="25E2191A"/>
    <w:rsid w:val="26BE68F9"/>
    <w:rsid w:val="26FC7E22"/>
    <w:rsid w:val="271D2E0A"/>
    <w:rsid w:val="289B2473"/>
    <w:rsid w:val="290A6BD3"/>
    <w:rsid w:val="291A2B9D"/>
    <w:rsid w:val="29672BE2"/>
    <w:rsid w:val="29CE37DB"/>
    <w:rsid w:val="2A927A2F"/>
    <w:rsid w:val="2B3A613B"/>
    <w:rsid w:val="2B3D1F22"/>
    <w:rsid w:val="2D161D01"/>
    <w:rsid w:val="2EC738B1"/>
    <w:rsid w:val="2F5A5872"/>
    <w:rsid w:val="304302B1"/>
    <w:rsid w:val="30836C6D"/>
    <w:rsid w:val="3155797A"/>
    <w:rsid w:val="31612D6A"/>
    <w:rsid w:val="31BD2BA8"/>
    <w:rsid w:val="32897DC5"/>
    <w:rsid w:val="331718DC"/>
    <w:rsid w:val="331D3CCB"/>
    <w:rsid w:val="33894B7D"/>
    <w:rsid w:val="33D75136"/>
    <w:rsid w:val="33DD6348"/>
    <w:rsid w:val="349647EC"/>
    <w:rsid w:val="35330629"/>
    <w:rsid w:val="362B6E1F"/>
    <w:rsid w:val="36887A88"/>
    <w:rsid w:val="369022A0"/>
    <w:rsid w:val="36A618DC"/>
    <w:rsid w:val="36EE36EF"/>
    <w:rsid w:val="370E7CB0"/>
    <w:rsid w:val="37BC3F03"/>
    <w:rsid w:val="37E02895"/>
    <w:rsid w:val="37E410BB"/>
    <w:rsid w:val="38AA4085"/>
    <w:rsid w:val="38B65D18"/>
    <w:rsid w:val="39247A65"/>
    <w:rsid w:val="39AA3CBF"/>
    <w:rsid w:val="39D6768B"/>
    <w:rsid w:val="39E45BA8"/>
    <w:rsid w:val="3A223D1A"/>
    <w:rsid w:val="3A5E1E4B"/>
    <w:rsid w:val="3A7D4825"/>
    <w:rsid w:val="3ADB5BCC"/>
    <w:rsid w:val="3B004829"/>
    <w:rsid w:val="3B682749"/>
    <w:rsid w:val="3C7F70D3"/>
    <w:rsid w:val="3ECF758A"/>
    <w:rsid w:val="3EE47E76"/>
    <w:rsid w:val="3F894175"/>
    <w:rsid w:val="409475F1"/>
    <w:rsid w:val="42433267"/>
    <w:rsid w:val="42834998"/>
    <w:rsid w:val="42D03901"/>
    <w:rsid w:val="431818BF"/>
    <w:rsid w:val="448C30CA"/>
    <w:rsid w:val="459754ED"/>
    <w:rsid w:val="45D66A16"/>
    <w:rsid w:val="45EA4C16"/>
    <w:rsid w:val="461D235E"/>
    <w:rsid w:val="462C5BD6"/>
    <w:rsid w:val="46854795"/>
    <w:rsid w:val="46B142EF"/>
    <w:rsid w:val="46E8248C"/>
    <w:rsid w:val="472F43B0"/>
    <w:rsid w:val="475C1748"/>
    <w:rsid w:val="475F3C8D"/>
    <w:rsid w:val="478C71D0"/>
    <w:rsid w:val="47D37F43"/>
    <w:rsid w:val="48074156"/>
    <w:rsid w:val="484B2C32"/>
    <w:rsid w:val="485C16AB"/>
    <w:rsid w:val="487220C7"/>
    <w:rsid w:val="488D6B13"/>
    <w:rsid w:val="489F10D3"/>
    <w:rsid w:val="490B76C2"/>
    <w:rsid w:val="49AA6DDC"/>
    <w:rsid w:val="4AB504B1"/>
    <w:rsid w:val="4B100E76"/>
    <w:rsid w:val="4B265CB4"/>
    <w:rsid w:val="4B493CD4"/>
    <w:rsid w:val="4B9163E4"/>
    <w:rsid w:val="4C3B68E8"/>
    <w:rsid w:val="4C861C93"/>
    <w:rsid w:val="4CBD2D83"/>
    <w:rsid w:val="4D195DBF"/>
    <w:rsid w:val="4D3D190D"/>
    <w:rsid w:val="4DD354B2"/>
    <w:rsid w:val="4DDA5826"/>
    <w:rsid w:val="4ED10584"/>
    <w:rsid w:val="4EEA0DCC"/>
    <w:rsid w:val="4F183B4E"/>
    <w:rsid w:val="501F0D0D"/>
    <w:rsid w:val="50214E65"/>
    <w:rsid w:val="50857A57"/>
    <w:rsid w:val="511F7AD5"/>
    <w:rsid w:val="52BD1013"/>
    <w:rsid w:val="544168BF"/>
    <w:rsid w:val="552F5351"/>
    <w:rsid w:val="558F1CDD"/>
    <w:rsid w:val="56C2458F"/>
    <w:rsid w:val="57923F2D"/>
    <w:rsid w:val="57F04CFA"/>
    <w:rsid w:val="58B83D02"/>
    <w:rsid w:val="58E176D3"/>
    <w:rsid w:val="597C0301"/>
    <w:rsid w:val="5A48477F"/>
    <w:rsid w:val="5ACC7FDF"/>
    <w:rsid w:val="5B2A09AE"/>
    <w:rsid w:val="5B4928E7"/>
    <w:rsid w:val="5B61411C"/>
    <w:rsid w:val="5BA42C55"/>
    <w:rsid w:val="5BB44596"/>
    <w:rsid w:val="5CC87E0A"/>
    <w:rsid w:val="5D3714A8"/>
    <w:rsid w:val="5EAE2228"/>
    <w:rsid w:val="5F97637E"/>
    <w:rsid w:val="5FD17C1A"/>
    <w:rsid w:val="608633CC"/>
    <w:rsid w:val="60A60B46"/>
    <w:rsid w:val="60E4111C"/>
    <w:rsid w:val="626235A3"/>
    <w:rsid w:val="62630C16"/>
    <w:rsid w:val="626E4680"/>
    <w:rsid w:val="62CF2F71"/>
    <w:rsid w:val="62DB5603"/>
    <w:rsid w:val="63953D64"/>
    <w:rsid w:val="63A151D7"/>
    <w:rsid w:val="63AA7984"/>
    <w:rsid w:val="642200AE"/>
    <w:rsid w:val="64CC60FB"/>
    <w:rsid w:val="64FE0FE2"/>
    <w:rsid w:val="65377CCF"/>
    <w:rsid w:val="653A06CA"/>
    <w:rsid w:val="6552211E"/>
    <w:rsid w:val="65C4632D"/>
    <w:rsid w:val="671D280A"/>
    <w:rsid w:val="67FB3202"/>
    <w:rsid w:val="68F550C7"/>
    <w:rsid w:val="68FD6CF1"/>
    <w:rsid w:val="69F15969"/>
    <w:rsid w:val="6A0B5EC0"/>
    <w:rsid w:val="6A6B60BF"/>
    <w:rsid w:val="6B5C1B8C"/>
    <w:rsid w:val="6BEB7DDB"/>
    <w:rsid w:val="6BF72E28"/>
    <w:rsid w:val="6C1C53F8"/>
    <w:rsid w:val="6CE87633"/>
    <w:rsid w:val="6DF02645"/>
    <w:rsid w:val="6EF05259"/>
    <w:rsid w:val="6F131012"/>
    <w:rsid w:val="70001331"/>
    <w:rsid w:val="71D73E24"/>
    <w:rsid w:val="737329FB"/>
    <w:rsid w:val="73787423"/>
    <w:rsid w:val="73EB241B"/>
    <w:rsid w:val="74092D09"/>
    <w:rsid w:val="74300C7F"/>
    <w:rsid w:val="748A7B9A"/>
    <w:rsid w:val="75961089"/>
    <w:rsid w:val="75A7579D"/>
    <w:rsid w:val="75B55AA7"/>
    <w:rsid w:val="75C4198C"/>
    <w:rsid w:val="75D97A96"/>
    <w:rsid w:val="763C472D"/>
    <w:rsid w:val="789314F6"/>
    <w:rsid w:val="789F02C5"/>
    <w:rsid w:val="797A667D"/>
    <w:rsid w:val="79895387"/>
    <w:rsid w:val="79B02586"/>
    <w:rsid w:val="79C375A2"/>
    <w:rsid w:val="79F53D78"/>
    <w:rsid w:val="7A213CEC"/>
    <w:rsid w:val="7B9A7D3D"/>
    <w:rsid w:val="7C01715B"/>
    <w:rsid w:val="7E9A5711"/>
    <w:rsid w:val="7EC66BF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9"/>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4">
    <w:name w:val="heading 2"/>
    <w:basedOn w:val="1"/>
    <w:next w:val="1"/>
    <w:unhideWhenUsed/>
    <w:qFormat/>
    <w:uiPriority w:val="9"/>
    <w:pPr>
      <w:spacing w:beforeAutospacing="1" w:afterAutospacing="1"/>
      <w:jc w:val="left"/>
      <w:outlineLvl w:val="1"/>
    </w:pPr>
    <w:rPr>
      <w:rFonts w:hint="eastAsia" w:ascii="宋体" w:hAnsi="宋体" w:eastAsia="宋体" w:cs="Times New Roman"/>
      <w:b/>
      <w:kern w:val="0"/>
      <w:sz w:val="36"/>
      <w:szCs w:val="36"/>
    </w:rPr>
  </w:style>
  <w:style w:type="paragraph" w:styleId="5">
    <w:name w:val="heading 3"/>
    <w:basedOn w:val="1"/>
    <w:next w:val="1"/>
    <w:semiHidden/>
    <w:unhideWhenUsed/>
    <w:qFormat/>
    <w:uiPriority w:val="9"/>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17">
    <w:name w:val="Default Paragraph Font"/>
    <w:unhideWhenUsed/>
    <w:qFormat/>
    <w:uiPriority w:val="1"/>
  </w:style>
  <w:style w:type="table" w:default="1" w:styleId="16">
    <w:name w:val="Normal Table"/>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sz w:val="20"/>
    </w:rPr>
  </w:style>
  <w:style w:type="paragraph" w:styleId="6">
    <w:name w:val="Body Text"/>
    <w:basedOn w:val="1"/>
    <w:next w:val="7"/>
    <w:qFormat/>
    <w:uiPriority w:val="0"/>
    <w:pPr>
      <w:widowControl w:val="0"/>
      <w:autoSpaceDE w:val="0"/>
      <w:autoSpaceDN w:val="0"/>
      <w:ind w:left="120"/>
    </w:pPr>
    <w:rPr>
      <w:rFonts w:ascii="仿宋" w:hAnsi="仿宋" w:eastAsia="仿宋" w:cs="仿宋"/>
      <w:sz w:val="32"/>
      <w:szCs w:val="32"/>
      <w:lang w:val="zh-CN" w:eastAsia="zh-CN" w:bidi="zh-CN"/>
    </w:rPr>
  </w:style>
  <w:style w:type="paragraph" w:styleId="7">
    <w:name w:val="Body Text 2"/>
    <w:basedOn w:val="1"/>
    <w:qFormat/>
    <w:uiPriority w:val="0"/>
    <w:pPr>
      <w:spacing w:after="120" w:line="480" w:lineRule="auto"/>
    </w:pPr>
  </w:style>
  <w:style w:type="paragraph" w:styleId="8">
    <w:name w:val="Date"/>
    <w:basedOn w:val="1"/>
    <w:next w:val="1"/>
    <w:link w:val="29"/>
    <w:unhideWhenUsed/>
    <w:qFormat/>
    <w:uiPriority w:val="99"/>
    <w:pPr>
      <w:ind w:left="100" w:leftChars="2500"/>
    </w:pPr>
  </w:style>
  <w:style w:type="paragraph" w:styleId="9">
    <w:name w:val="Balloon Text"/>
    <w:basedOn w:val="1"/>
    <w:link w:val="30"/>
    <w:unhideWhenUsed/>
    <w:qFormat/>
    <w:uiPriority w:val="99"/>
    <w:rPr>
      <w:sz w:val="18"/>
      <w:szCs w:val="18"/>
    </w:rPr>
  </w:style>
  <w:style w:type="paragraph" w:styleId="10">
    <w:name w:val="footer"/>
    <w:basedOn w:val="1"/>
    <w:link w:val="28"/>
    <w:unhideWhenUsed/>
    <w:qFormat/>
    <w:uiPriority w:val="99"/>
    <w:pPr>
      <w:tabs>
        <w:tab w:val="center" w:pos="4153"/>
        <w:tab w:val="right" w:pos="8306"/>
      </w:tabs>
      <w:snapToGrid w:val="0"/>
      <w:jc w:val="left"/>
    </w:pPr>
    <w:rPr>
      <w:sz w:val="18"/>
      <w:szCs w:val="18"/>
    </w:rPr>
  </w:style>
  <w:style w:type="paragraph" w:styleId="11">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index heading"/>
    <w:basedOn w:val="1"/>
    <w:next w:val="13"/>
    <w:qFormat/>
    <w:uiPriority w:val="0"/>
    <w:pPr>
      <w:spacing w:line="500" w:lineRule="exact"/>
    </w:pPr>
    <w:rPr>
      <w:rFonts w:ascii="仿宋_GB2312" w:eastAsia="仿宋_GB2312" w:cs="仿宋_GB2312"/>
      <w:sz w:val="28"/>
      <w:szCs w:val="28"/>
    </w:rPr>
  </w:style>
  <w:style w:type="paragraph" w:styleId="13">
    <w:name w:val="index 1"/>
    <w:basedOn w:val="1"/>
    <w:next w:val="1"/>
    <w:qFormat/>
    <w:uiPriority w:val="0"/>
    <w:pPr>
      <w:suppressLineNumbers/>
      <w:suppressAutoHyphens/>
      <w:adjustRightInd w:val="0"/>
      <w:spacing w:line="288" w:lineRule="auto"/>
    </w:pPr>
    <w:rPr>
      <w:sz w:val="24"/>
      <w:szCs w:val="24"/>
    </w:rPr>
  </w:style>
  <w:style w:type="paragraph" w:styleId="14">
    <w:name w:val="footnote text"/>
    <w:basedOn w:val="1"/>
    <w:qFormat/>
    <w:uiPriority w:val="0"/>
    <w:pPr>
      <w:snapToGrid w:val="0"/>
      <w:jc w:val="left"/>
    </w:pPr>
    <w:rPr>
      <w:sz w:val="18"/>
      <w:szCs w:val="18"/>
    </w:rPr>
  </w:style>
  <w:style w:type="paragraph" w:styleId="1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8">
    <w:name w:val="Strong"/>
    <w:basedOn w:val="17"/>
    <w:qFormat/>
    <w:uiPriority w:val="22"/>
    <w:rPr>
      <w:b/>
      <w:bCs/>
    </w:rPr>
  </w:style>
  <w:style w:type="character" w:styleId="19">
    <w:name w:val="page number"/>
    <w:basedOn w:val="17"/>
    <w:qFormat/>
    <w:uiPriority w:val="0"/>
  </w:style>
  <w:style w:type="character" w:styleId="20">
    <w:name w:val="Emphasis"/>
    <w:basedOn w:val="17"/>
    <w:qFormat/>
    <w:uiPriority w:val="20"/>
    <w:rPr>
      <w:i/>
    </w:rPr>
  </w:style>
  <w:style w:type="character" w:styleId="21">
    <w:name w:val="Hyperlink"/>
    <w:basedOn w:val="17"/>
    <w:semiHidden/>
    <w:unhideWhenUsed/>
    <w:qFormat/>
    <w:uiPriority w:val="99"/>
    <w:rPr>
      <w:color w:val="0000FF"/>
      <w:u w:val="single"/>
    </w:rPr>
  </w:style>
  <w:style w:type="paragraph" w:customStyle="1" w:styleId="22">
    <w:name w:val="Body Text First Indent 2"/>
    <w:basedOn w:val="23"/>
    <w:qFormat/>
    <w:uiPriority w:val="0"/>
    <w:pPr>
      <w:spacing w:before="100" w:beforeLines="0" w:beforeAutospacing="1" w:after="0" w:afterLines="0"/>
      <w:ind w:left="0" w:firstLine="420" w:firstLineChars="200"/>
    </w:pPr>
    <w:rPr>
      <w:rFonts w:ascii="Calibri" w:hAnsi="Calibri" w:eastAsia="宋体" w:cs="Times New Roman"/>
    </w:rPr>
  </w:style>
  <w:style w:type="paragraph" w:customStyle="1" w:styleId="23">
    <w:name w:val="Body Text Indent1"/>
    <w:basedOn w:val="1"/>
    <w:qFormat/>
    <w:uiPriority w:val="0"/>
    <w:pPr>
      <w:spacing w:after="120" w:afterLines="0"/>
      <w:ind w:left="420" w:leftChars="200"/>
    </w:pPr>
    <w:rPr>
      <w:rFonts w:ascii="Times New Roman" w:hAnsi="Times New Roman" w:eastAsia="宋体" w:cs="Times New Roman"/>
    </w:rPr>
  </w:style>
  <w:style w:type="paragraph" w:customStyle="1" w:styleId="24">
    <w:name w:val="Body Text Indent"/>
    <w:basedOn w:val="1"/>
    <w:qFormat/>
    <w:uiPriority w:val="0"/>
    <w:pPr>
      <w:spacing w:after="120" w:afterLines="0"/>
      <w:ind w:left="420" w:leftChars="200"/>
    </w:pPr>
    <w:rPr>
      <w:rFonts w:ascii="Times New Roman" w:hAnsi="Times New Roman" w:eastAsia="宋体" w:cs="Times New Roman"/>
    </w:rPr>
  </w:style>
  <w:style w:type="paragraph" w:customStyle="1" w:styleId="25">
    <w:name w:val="正文缩进1"/>
    <w:basedOn w:val="26"/>
    <w:next w:val="1"/>
    <w:qFormat/>
    <w:uiPriority w:val="0"/>
    <w:pPr>
      <w:widowControl/>
      <w:ind w:firstLine="420"/>
      <w:jc w:val="left"/>
    </w:pPr>
    <w:rPr>
      <w:kern w:val="0"/>
    </w:rPr>
  </w:style>
  <w:style w:type="paragraph" w:customStyle="1" w:styleId="26">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25"/>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7">
    <w:name w:val="页眉 Char"/>
    <w:basedOn w:val="17"/>
    <w:link w:val="11"/>
    <w:qFormat/>
    <w:uiPriority w:val="99"/>
    <w:rPr>
      <w:sz w:val="18"/>
      <w:szCs w:val="18"/>
    </w:rPr>
  </w:style>
  <w:style w:type="character" w:customStyle="1" w:styleId="28">
    <w:name w:val="页脚 Char"/>
    <w:basedOn w:val="17"/>
    <w:link w:val="10"/>
    <w:qFormat/>
    <w:uiPriority w:val="99"/>
    <w:rPr>
      <w:sz w:val="18"/>
      <w:szCs w:val="18"/>
    </w:rPr>
  </w:style>
  <w:style w:type="character" w:customStyle="1" w:styleId="29">
    <w:name w:val="日期 Char"/>
    <w:basedOn w:val="17"/>
    <w:link w:val="8"/>
    <w:semiHidden/>
    <w:qFormat/>
    <w:uiPriority w:val="99"/>
  </w:style>
  <w:style w:type="character" w:customStyle="1" w:styleId="30">
    <w:name w:val="批注框文本 Char"/>
    <w:basedOn w:val="17"/>
    <w:link w:val="9"/>
    <w:semiHidden/>
    <w:qFormat/>
    <w:uiPriority w:val="99"/>
    <w:rPr>
      <w:sz w:val="18"/>
      <w:szCs w:val="18"/>
    </w:rPr>
  </w:style>
  <w:style w:type="paragraph" w:customStyle="1" w:styleId="31">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32">
    <w:name w:val="List Paragraph"/>
    <w:basedOn w:val="1"/>
    <w:qFormat/>
    <w:uiPriority w:val="34"/>
    <w:pPr>
      <w:ind w:firstLine="420" w:firstLineChars="200"/>
    </w:pPr>
  </w:style>
  <w:style w:type="paragraph" w:customStyle="1" w:styleId="33">
    <w:name w:val="Default"/>
    <w:qFormat/>
    <w:uiPriority w:val="0"/>
    <w:pPr>
      <w:widowControl w:val="0"/>
      <w:autoSpaceDE w:val="0"/>
      <w:autoSpaceDN w:val="0"/>
      <w:adjustRightInd w:val="0"/>
    </w:pPr>
    <w:rPr>
      <w:rFonts w:ascii="黑体" w:eastAsia="黑体" w:cs="黑体" w:hAnsiTheme="minorHAnsi"/>
      <w:color w:val="000000"/>
      <w:sz w:val="24"/>
      <w:szCs w:val="24"/>
      <w:lang w:val="en-US" w:eastAsia="zh-CN" w:bidi="ar-SA"/>
    </w:rPr>
  </w:style>
  <w:style w:type="paragraph" w:customStyle="1" w:styleId="34">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5">
    <w:name w:val="apple-converted-space"/>
    <w:basedOn w:val="17"/>
    <w:qFormat/>
    <w:uiPriority w:val="0"/>
  </w:style>
  <w:style w:type="paragraph" w:customStyle="1" w:styleId="36">
    <w:name w:val="Body Text First Indent 21"/>
    <w:basedOn w:val="37"/>
    <w:qFormat/>
    <w:uiPriority w:val="0"/>
    <w:rPr>
      <w:rFonts w:ascii="Calibri" w:hAnsi="Calibri" w:eastAsia="宋体" w:cs="Times New Roman"/>
      <w:szCs w:val="24"/>
    </w:rPr>
  </w:style>
  <w:style w:type="paragraph" w:customStyle="1" w:styleId="37">
    <w:name w:val="Normal Indent1"/>
    <w:basedOn w:val="1"/>
    <w:qFormat/>
    <w:uiPriority w:val="0"/>
    <w:pPr>
      <w:spacing w:line="360" w:lineRule="auto"/>
      <w:ind w:firstLine="200" w:firstLineChars="200"/>
    </w:pPr>
    <w:rPr>
      <w:rFonts w:ascii="Times New Roman" w:hAnsi="Times New Roman" w:eastAsia="宋体" w:cs="宋体"/>
      <w:sz w:val="24"/>
    </w:rPr>
  </w:style>
  <w:style w:type="paragraph" w:customStyle="1" w:styleId="38">
    <w:name w:val="_Style 5"/>
    <w:qFormat/>
    <w:uiPriority w:val="0"/>
    <w:pPr>
      <w:widowControl w:val="0"/>
      <w:ind w:firstLine="200" w:firstLineChars="200"/>
      <w:jc w:val="both"/>
    </w:pPr>
    <w:rPr>
      <w:rFonts w:ascii="Times New Roman" w:hAnsi="Times New Roman" w:eastAsia="宋体" w:cs="Times New Roman"/>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Pages>
  <Words>2419</Words>
  <Characters>2539</Characters>
  <Lines>35</Lines>
  <Paragraphs>9</Paragraphs>
  <TotalTime>1</TotalTime>
  <ScaleCrop>false</ScaleCrop>
  <LinksUpToDate>false</LinksUpToDate>
  <CharactersWithSpaces>2607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2019-11-08T16:19:00Z</dcterms:created>
  <dc:creator>Administrator-pc</dc:creator>
  <cp:lastModifiedBy>Administrator</cp:lastModifiedBy>
  <cp:lastPrinted>2023-02-13T01:54:00Z</cp:lastPrinted>
  <dcterms:modified xsi:type="dcterms:W3CDTF">2023-02-14T07:55:06Z</dcterms:modified>
  <cp:revision>736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4A695BA7D76A4D89950FD33323CD4E6B</vt:lpwstr>
  </property>
  <property fmtid="{D5CDD505-2E9C-101B-9397-08002B2CF9AE}" pid="4" name="commondata">
    <vt:lpwstr>eyJoZGlkIjoiYzg3YWU0ZTU2Y2U1MDBiNTM4OTU3MjYyMDYwNTQwMGYifQ==</vt:lpwstr>
  </property>
</Properties>
</file>