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南雄市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z w:val="30"/>
          <w:szCs w:val="30"/>
        </w:rPr>
        <w:t xml:space="preserve">       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eastAsia" w:ascii="仿宋_GB2312"/>
                <w:sz w:val="24"/>
                <w:szCs w:val="24"/>
              </w:rPr>
              <w:t>人员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OTk5NTc1ZjQ5OGI3ZWRjNWE3MmJlMjIzYmEzNjYifQ==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3757E59"/>
    <w:rsid w:val="1641091D"/>
    <w:rsid w:val="356F2A72"/>
    <w:rsid w:val="41E6084E"/>
    <w:rsid w:val="684B4756"/>
    <w:rsid w:val="709B2489"/>
    <w:rsid w:val="71B73B2C"/>
    <w:rsid w:val="7A5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3</Lines>
  <Paragraphs>1</Paragraphs>
  <TotalTime>29</TotalTime>
  <ScaleCrop>false</ScaleCrop>
  <LinksUpToDate>false</LinksUpToDate>
  <CharactersWithSpaces>353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风帆通天</cp:lastModifiedBy>
  <cp:lastPrinted>2022-11-25T01:29:33Z</cp:lastPrinted>
  <dcterms:modified xsi:type="dcterms:W3CDTF">2022-11-25T01:52:24Z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19386BAE6AE64E989568C2B190E0D6FA</vt:lpwstr>
  </property>
</Properties>
</file>