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附件1</w:t>
      </w:r>
    </w:p>
    <w:p>
      <w:pPr>
        <w:pStyle w:val="2"/>
        <w:spacing w:before="0" w:after="0" w:line="360" w:lineRule="exact"/>
        <w:jc w:val="center"/>
        <w:rPr>
          <w:rFonts w:ascii="Times New Roman" w:hAnsi="Times New Roman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28"/>
          <w:szCs w:val="28"/>
        </w:rPr>
        <w:t>2022年南雄市畜禽粪污资源化利用整县推进项目评选意见表</w:t>
      </w:r>
    </w:p>
    <w:p>
      <w:pPr>
        <w:jc w:val="center"/>
        <w:rPr>
          <w:rFonts w:ascii="Times New Roman" w:hAnsi="Times New Roman" w:eastAsia="楷体" w:cs="楷体"/>
          <w:sz w:val="24"/>
        </w:rPr>
      </w:pPr>
      <w:r>
        <w:rPr>
          <w:rFonts w:hint="eastAsia" w:ascii="Times New Roman" w:hAnsi="Times New Roman" w:eastAsia="楷体" w:cs="楷体"/>
          <w:sz w:val="24"/>
        </w:rPr>
        <w:t>（规模养殖场）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申报单位：</w:t>
      </w:r>
    </w:p>
    <w:tbl>
      <w:tblPr>
        <w:tblStyle w:val="4"/>
        <w:tblW w:w="13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07"/>
        <w:gridCol w:w="1544"/>
        <w:gridCol w:w="6180"/>
        <w:gridCol w:w="1634"/>
        <w:gridCol w:w="1486"/>
        <w:gridCol w:w="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</w:rPr>
              <w:t>评审内容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</w:rPr>
              <w:t>评价细则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分值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得分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关键项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（4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★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符合南雄市养殖规划布局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参照《南雄市畜禽养殖禁养区划定方案》（雄府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〕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12号），养殖场要求处于非禁养区；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符合得10分，不符合得0分且一票否决。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★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主体资质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养殖场依托经营主体是独立法人，具有合法经营资质；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提供合法营业执照得10分，未提供得0分且一票否决。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★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无重大安全事故及违法违约记录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依托的经营主体近两年内没有发生生产（质量）安全事故、环境污染等严重事件，没有行业通报批评等不良记录，未造成不良社会影响。近三年内在生产经营活动中无重大违法记录、不良信用记录，未发生安全生产事件。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注：以市农业农村局提供《有违法记录养殖场(经营主体)名录》作为评价参考依据，养殖场(经营主体)不在名录中的得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分，在名录中的得0分且一票否决。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sz w:val="24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养殖场项目备案情况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养殖场提供《设施农用地备案表》或《建设项目环境影响登记表》得5分，未提供得0分。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养殖场防疫备案情况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 xml:space="preserve">养殖场提供《动物防疫条件合格证》或提供书面承诺，承诺在项目验收前提出申请《动物防疫条件合格证》，得5分；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未提供《动物防疫条件合格证》，且未提供提供书面承诺的，得0分。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建设单位基本情况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★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养殖场规模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以《建设项目环境影响登记表》中登记的年出栏数量作为评价参考依据：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1、生猪年出栏≥5000头，得10分；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2、生猪年出栏4000-4999头，得8分；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3、生猪年出栏3000-3999头，得7分；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4、生猪年出栏2000-2999头，得6分；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5、生猪年出栏1000-1999头，得5分；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6、生猪年出栏500-999头，得4分；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生猪年出栏量低于500头的得0分且一票否决。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（其他畜禽种类规模按照《畜禽养殖业污染物排放标准》规定换算成猪当量比例）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养殖场经营稳定性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已建养殖场以营业执照注册日期作为评价参考依据评分：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1、经营时间5年及以上的，得5分；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2、经营时间4年的，得4分；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3、经营时间3年的，得3分；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4、经营时间2年的，得2分；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5、经营时间1年的，得1分；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6、经营时间不到1年的，得0分。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《一场一策》现有粪污处理基础条件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已建养殖场根据现有粪污处理基础条件建设情况打分：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 xml:space="preserve">1、实行雨污分流；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2、已建有异位发酵床；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3、是否通过环评（含环评备案或《建设项目环境影响登记表》）。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养殖场提供相关基础条件现场照片作为评分参考依据，每符合1项得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分；若现场核查时发现不具备相应条件，本项评分得0分。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通信、监控条件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1、已安装有视频监控；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2、具备光纤上网条件；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已有养殖场提供相关通信监控条件现场照片作为评分参考依据，每符合1项得1分；若现场核查时发现不具备相应条件，本项总评分得0分。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新建或改扩建养殖场提供书面承诺函，承诺在项目建设期完成养殖场网络通信与监控基础设施建设，得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分；不提供，得0分。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建设内容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>实施内容与申报通知相符性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>项目实施内容符合指南要求，得</w:t>
            </w:r>
            <w:r>
              <w:rPr>
                <w:rFonts w:ascii="Times New Roman" w:hAnsi="Times New Roman" w:cs="宋体"/>
                <w:color w:val="auto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 xml:space="preserve">分；                     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>项目实施内容基本符合指南要求，得</w:t>
            </w:r>
            <w:r>
              <w:rPr>
                <w:rFonts w:ascii="Times New Roman" w:hAnsi="Times New Roman" w:cs="宋体"/>
                <w:color w:val="auto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>分；                             3、项目实施内容与申报指南要求相符性低，得0分。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sz w:val="24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选用技术模式是否科学合理，能满足该养殖场的实际需求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1、采用异位发酵床模式，得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2、采用固液分离处理模式，且液态肥得到有效利用或净化处理的，得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3、采用其他模式，得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建设内容是否符合项目要求，是否与养殖场规模相匹配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（一）采用异位发酵床模式的评分规则如下：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建设内容符合项目要求，与养殖场规模相匹配，粪污暂存池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容积不低于0.3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m³/头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异位发酵床容积不低于0.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m³/头，得1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建设内容符合项目要求，与养殖场规模相匹配，粪污暂存池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容积不低于0.2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m³/头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粪污暂存池与异位发酵床容积不低于0.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m³/头，得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建设内容不符合项目要求，与养殖场规模不匹配，异位发酵床容积低于0.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m³/头，得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（二）采用固液分离处理或其他模式的：根据设计合理性情况给1</w:t>
            </w:r>
            <w:r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  <w:t>~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1</w:t>
            </w:r>
            <w:r>
              <w:rPr>
                <w:rFonts w:ascii="Times New Roman" w:hAnsi="Times New Roman" w:cs="宋体"/>
                <w:color w:val="auto"/>
                <w:sz w:val="24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</w:rPr>
              <w:t>项目进度安排、工作计划合理可行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1、项目有详细的工作计划和时间表，总体进度符合申报通知要求，合理可行，得5分；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2、项目工作计划时间表不清晰，得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</w:rPr>
              <w:t>3、项目缺少工作计划和时间表，0分。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经费预算合理性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异位发酵床项目工程单位造价要求：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1、异位发酵床加高，单位造价不高于2</w:t>
            </w:r>
            <w:r>
              <w:rPr>
                <w:rFonts w:ascii="Times New Roman" w:hAnsi="Times New Roman"/>
                <w:color w:val="auto"/>
              </w:rPr>
              <w:t>81</w:t>
            </w:r>
            <w:r>
              <w:rPr>
                <w:rFonts w:hint="eastAsia" w:ascii="Times New Roman" w:hAnsi="Times New Roman"/>
                <w:color w:val="auto"/>
              </w:rPr>
              <w:t>元/立方米；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2、异位发酵床合并，单位造价不高于</w:t>
            </w:r>
            <w:r>
              <w:rPr>
                <w:rFonts w:ascii="Times New Roman" w:hAnsi="Times New Roman"/>
                <w:color w:val="auto"/>
              </w:rPr>
              <w:t>180</w:t>
            </w:r>
            <w:r>
              <w:rPr>
                <w:rFonts w:hint="eastAsia" w:ascii="Times New Roman" w:hAnsi="Times New Roman"/>
                <w:color w:val="auto"/>
              </w:rPr>
              <w:t>元/立方米；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3、异位发酵床新建，单位造价不高于</w:t>
            </w:r>
            <w:r>
              <w:rPr>
                <w:rFonts w:ascii="Times New Roman" w:hAnsi="Times New Roman"/>
                <w:color w:val="auto"/>
              </w:rPr>
              <w:t>400</w:t>
            </w:r>
            <w:r>
              <w:rPr>
                <w:rFonts w:hint="eastAsia" w:ascii="Times New Roman" w:hAnsi="Times New Roman"/>
                <w:color w:val="auto"/>
              </w:rPr>
              <w:t>元/立方米；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4、新建集粪池，单位造价不高于</w:t>
            </w:r>
            <w:r>
              <w:rPr>
                <w:rFonts w:ascii="Times New Roman" w:hAnsi="Times New Roman"/>
                <w:color w:val="auto"/>
              </w:rPr>
              <w:t>477</w:t>
            </w:r>
            <w:r>
              <w:rPr>
                <w:rFonts w:hint="eastAsia" w:ascii="Times New Roman" w:hAnsi="Times New Roman"/>
                <w:color w:val="auto"/>
              </w:rPr>
              <w:t>元/立方米；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5、翻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抛</w:t>
            </w:r>
            <w:r>
              <w:rPr>
                <w:rFonts w:hint="eastAsia" w:ascii="Times New Roman" w:hAnsi="Times New Roman"/>
                <w:color w:val="auto"/>
              </w:rPr>
              <w:t>机设备采购，单位采购价格不高于1</w:t>
            </w:r>
            <w:r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hint="eastAsia" w:ascii="Times New Roman" w:hAnsi="Times New Roman"/>
                <w:color w:val="auto"/>
              </w:rPr>
              <w:t>万元/套。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符合以上条件的，得5分，不符合的得1分。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其他类型项目根据经费预算合理性情况给1</w:t>
            </w:r>
            <w:r>
              <w:rPr>
                <w:rFonts w:ascii="Times New Roman" w:hAnsi="Times New Roman"/>
                <w:b/>
                <w:bCs/>
                <w:color w:val="auto"/>
              </w:rPr>
              <w:t>~5</w:t>
            </w:r>
            <w:r>
              <w:rPr>
                <w:rFonts w:hint="eastAsia" w:ascii="Times New Roman" w:hAnsi="Times New Roman"/>
                <w:b/>
                <w:bCs/>
                <w:color w:val="auto"/>
              </w:rPr>
              <w:t>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自筹资金是否落实到位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1、提供自筹资金书面承诺函，得2分；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2、不提供，得0分。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4"/>
              </w:rPr>
              <w:t>总分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4"/>
              </w:rPr>
              <w:t>100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评审意见</w:t>
            </w:r>
          </w:p>
        </w:tc>
        <w:tc>
          <w:tcPr>
            <w:tcW w:w="12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专家签名</w:t>
            </w:r>
          </w:p>
        </w:tc>
        <w:tc>
          <w:tcPr>
            <w:tcW w:w="12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日期：   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BFBF7"/>
    <w:multiLevelType w:val="singleLevel"/>
    <w:tmpl w:val="81BBFBF7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493430"/>
    <w:multiLevelType w:val="singleLevel"/>
    <w:tmpl w:val="034934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302F2DB4"/>
    <w:rsid w:val="302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2022-11-22T02:23:00Z</dcterms:created>
  <dc:creator>Administrator</dc:creator>
  <cp:lastModifiedBy>Administrator</cp:lastModifiedBy>
  <dcterms:modified xsi:type="dcterms:W3CDTF">2022-11-22T02:25:04Z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1C945FA14FFC444C8CB319B46352D4C2</vt:lpwstr>
  </property>
</Properties>
</file>