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南雄市电子商务进农村综合示范</w:t>
      </w:r>
    </w:p>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工 作 简 报</w:t>
      </w:r>
    </w:p>
    <w:p>
      <w:pPr>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ascii="Times New Roman" w:hAnsi="Times New Roman" w:eastAsia="楷体_GB2312" w:cs="楷体_GB2312"/>
          <w:color w:val="000000"/>
          <w:kern w:val="0"/>
          <w:sz w:val="31"/>
          <w:szCs w:val="31"/>
          <w:lang w:bidi="zh-CN"/>
        </w:rPr>
      </w:pPr>
    </w:p>
    <w:p>
      <w:pPr>
        <w:keepNext w:val="0"/>
        <w:keepLines w:val="0"/>
        <w:pageBreakBefore w:val="0"/>
        <w:widowControl w:val="0"/>
        <w:kinsoku/>
        <w:wordWrap/>
        <w:overflowPunct w:val="0"/>
        <w:topLinePunct w:val="0"/>
        <w:autoSpaceDE w:val="0"/>
        <w:autoSpaceDN w:val="0"/>
        <w:bidi w:val="0"/>
        <w:adjustRightInd/>
        <w:snapToGrid/>
        <w:spacing w:after="0" w:line="360" w:lineRule="auto"/>
        <w:jc w:val="center"/>
        <w:textAlignment w:val="auto"/>
        <w:rPr>
          <w:rFonts w:ascii="Times New Roman" w:hAnsi="Times New Roman"/>
        </w:rPr>
      </w:pPr>
      <w:r>
        <w:rPr>
          <w:rFonts w:hint="eastAsia" w:ascii="Times New Roman" w:hAnsi="Times New Roman" w:eastAsia="楷体_GB2312" w:cs="楷体_GB2312"/>
          <w:color w:val="000000"/>
          <w:kern w:val="0"/>
          <w:sz w:val="31"/>
          <w:szCs w:val="31"/>
          <w:lang w:bidi="zh-CN"/>
        </w:rPr>
        <w:t>（第</w:t>
      </w:r>
      <w:r>
        <w:rPr>
          <w:rFonts w:hint="eastAsia" w:ascii="Times New Roman" w:hAnsi="Times New Roman" w:eastAsia="楷体_GB2312" w:cs="楷体_GB2312"/>
          <w:color w:val="000000"/>
          <w:kern w:val="0"/>
          <w:sz w:val="31"/>
          <w:szCs w:val="31"/>
          <w:lang w:val="en-US" w:bidi="zh-CN"/>
        </w:rPr>
        <w:t xml:space="preserve"> 15 </w:t>
      </w:r>
      <w:r>
        <w:rPr>
          <w:rFonts w:hint="eastAsia" w:ascii="Times New Roman" w:hAnsi="Times New Roman" w:eastAsia="楷体_GB2312" w:cs="楷体_GB2312"/>
          <w:color w:val="000000"/>
          <w:kern w:val="0"/>
          <w:sz w:val="31"/>
          <w:szCs w:val="31"/>
          <w:lang w:bidi="zh-CN"/>
        </w:rPr>
        <w:t>期）</w:t>
      </w:r>
    </w:p>
    <w:p>
      <w:pPr>
        <w:keepNext w:val="0"/>
        <w:keepLines w:val="0"/>
        <w:pageBreakBefore w:val="0"/>
        <w:widowControl w:val="0"/>
        <w:kinsoku/>
        <w:wordWrap/>
        <w:overflowPunct w:val="0"/>
        <w:topLinePunct w:val="0"/>
        <w:autoSpaceDE w:val="0"/>
        <w:autoSpaceDN w:val="0"/>
        <w:bidi w:val="0"/>
        <w:adjustRightInd/>
        <w:snapToGrid/>
        <w:spacing w:after="0" w:line="360" w:lineRule="auto"/>
        <w:textAlignment w:val="auto"/>
        <w:rPr>
          <w:rFonts w:ascii="Times New Roman" w:hAnsi="Times New Roman"/>
        </w:rPr>
      </w:pPr>
    </w:p>
    <w:p>
      <w:pPr>
        <w:pStyle w:val="34"/>
        <w:keepNext w:val="0"/>
        <w:keepLines w:val="0"/>
        <w:pageBreakBefore w:val="0"/>
        <w:widowControl w:val="0"/>
        <w:kinsoku/>
        <w:wordWrap/>
        <w:overflowPunct w:val="0"/>
        <w:topLinePunct w:val="0"/>
        <w:autoSpaceDE w:val="0"/>
        <w:autoSpaceDN w:val="0"/>
        <w:bidi w:val="0"/>
        <w:adjustRightInd/>
        <w:snapToGrid/>
        <w:spacing w:line="360" w:lineRule="auto"/>
        <w:textAlignment w:val="auto"/>
        <w:rPr>
          <w:rFonts w:eastAsia="仿宋_GB2312" w:cs="仿宋_GB2312"/>
          <w:color w:val="000000"/>
          <w:spacing w:val="20"/>
          <w:sz w:val="32"/>
          <w:szCs w:val="32"/>
        </w:rPr>
      </w:pPr>
      <w:r>
        <w:rPr>
          <w:rFonts w:hint="eastAsia" w:eastAsia="仿宋_GB2312" w:cs="仿宋_GB2312"/>
          <w:color w:val="000000"/>
          <w:spacing w:val="20"/>
          <w:sz w:val="32"/>
          <w:szCs w:val="32"/>
          <w:lang w:eastAsia="zh-CN"/>
        </w:rPr>
        <w:t>南雄市商务局</w:t>
      </w:r>
      <w:r>
        <w:rPr>
          <w:rFonts w:hint="eastAsia" w:eastAsia="仿宋_GB2312" w:cs="仿宋_GB2312"/>
          <w:color w:val="000000"/>
          <w:spacing w:val="20"/>
          <w:sz w:val="32"/>
          <w:szCs w:val="32"/>
          <w:lang w:val="en-US" w:eastAsia="zh-CN"/>
        </w:rPr>
        <w:t xml:space="preserve">              </w:t>
      </w:r>
      <w:r>
        <w:rPr>
          <w:rFonts w:hint="eastAsia" w:eastAsia="仿宋_GB2312" w:cs="仿宋_GB2312"/>
          <w:color w:val="000000"/>
          <w:spacing w:val="20"/>
          <w:sz w:val="32"/>
          <w:szCs w:val="32"/>
        </w:rPr>
        <w:t xml:space="preserve">      202</w:t>
      </w:r>
      <w:r>
        <w:rPr>
          <w:rFonts w:hint="eastAsia" w:eastAsia="仿宋_GB2312" w:cs="仿宋_GB2312"/>
          <w:color w:val="000000"/>
          <w:spacing w:val="20"/>
          <w:sz w:val="32"/>
          <w:szCs w:val="32"/>
          <w:lang w:val="en-US" w:eastAsia="zh-CN"/>
        </w:rPr>
        <w:t>2</w:t>
      </w:r>
      <w:r>
        <w:rPr>
          <w:rFonts w:hint="eastAsia" w:eastAsia="仿宋_GB2312" w:cs="仿宋_GB2312"/>
          <w:color w:val="000000"/>
          <w:spacing w:val="20"/>
          <w:sz w:val="32"/>
          <w:szCs w:val="32"/>
        </w:rPr>
        <w:t>年</w:t>
      </w:r>
      <w:r>
        <w:rPr>
          <w:rFonts w:hint="eastAsia" w:eastAsia="仿宋_GB2312" w:cs="仿宋_GB2312"/>
          <w:color w:val="000000"/>
          <w:spacing w:val="20"/>
          <w:sz w:val="32"/>
          <w:szCs w:val="32"/>
          <w:lang w:val="en-US" w:eastAsia="zh-CN"/>
        </w:rPr>
        <w:t>10</w:t>
      </w:r>
      <w:r>
        <w:rPr>
          <w:rFonts w:hint="eastAsia" w:eastAsia="仿宋_GB2312" w:cs="仿宋_GB2312"/>
          <w:color w:val="000000"/>
          <w:spacing w:val="20"/>
          <w:sz w:val="32"/>
          <w:szCs w:val="32"/>
        </w:rPr>
        <w:t>月</w:t>
      </w:r>
      <w:r>
        <w:rPr>
          <w:rFonts w:hint="eastAsia" w:eastAsia="仿宋_GB2312" w:cs="仿宋_GB2312"/>
          <w:color w:val="000000"/>
          <w:spacing w:val="20"/>
          <w:sz w:val="32"/>
          <w:szCs w:val="32"/>
          <w:lang w:val="en-US" w:eastAsia="zh-CN"/>
        </w:rPr>
        <w:t>12</w:t>
      </w:r>
      <w:r>
        <w:rPr>
          <w:rFonts w:hint="eastAsia" w:eastAsia="仿宋_GB2312" w:cs="仿宋_GB2312"/>
          <w:color w:val="000000"/>
          <w:spacing w:val="20"/>
          <w:sz w:val="32"/>
          <w:szCs w:val="32"/>
        </w:rPr>
        <w:t>日</w:t>
      </w:r>
    </w:p>
    <w:p>
      <w:pPr>
        <w:pStyle w:val="2"/>
        <w:keepNext w:val="0"/>
        <w:keepLines w:val="0"/>
        <w:pageBreakBefore w:val="0"/>
        <w:widowControl w:val="0"/>
        <w:kinsoku/>
        <w:wordWrap/>
        <w:overflowPunct w:val="0"/>
        <w:topLinePunct w:val="0"/>
        <w:autoSpaceDE w:val="0"/>
        <w:autoSpaceDN w:val="0"/>
        <w:bidi w:val="0"/>
        <w:adjustRightInd/>
        <w:snapToGrid/>
        <w:spacing w:before="313" w:beforeLines="100" w:after="313" w:afterLines="100" w:line="360" w:lineRule="auto"/>
        <w:ind w:left="0"/>
        <w:jc w:val="center"/>
        <w:textAlignment w:val="auto"/>
        <w:rPr>
          <w:rFonts w:hint="eastAsia" w:ascii="黑体" w:hAnsi="黑体" w:eastAsia="黑体" w:cs="黑体"/>
        </w:rPr>
      </w:pPr>
      <w:r>
        <w:rPr>
          <w:rFonts w:hint="eastAsia" w:ascii="黑体" w:hAnsi="黑体" w:eastAsia="黑体" w:cs="黑体"/>
          <w:b/>
          <w:bCs/>
          <w:sz w:val="42"/>
          <w:szCs w:val="42"/>
          <w:lang w:val="en-US"/>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29845</wp:posOffset>
                </wp:positionV>
                <wp:extent cx="5676900" cy="0"/>
                <wp:effectExtent l="0" t="28575" r="0" b="28575"/>
                <wp:wrapNone/>
                <wp:docPr id="9" name="直线 2"/>
                <wp:cNvGraphicFramePr/>
                <a:graphic xmlns:a="http://schemas.openxmlformats.org/drawingml/2006/main">
                  <a:graphicData uri="http://schemas.microsoft.com/office/word/2010/wordprocessingShape">
                    <wps:wsp>
                      <wps:cNvCnPr/>
                      <wps:spPr>
                        <a:xfrm>
                          <a:off x="0" y="0"/>
                          <a:ext cx="5676900" cy="0"/>
                        </a:xfrm>
                        <a:prstGeom prst="line">
                          <a:avLst/>
                        </a:prstGeom>
                        <a:ln w="57150" cap="flat" cmpd="thickThin">
                          <a:solidFill>
                            <a:srgbClr val="FF0000"/>
                          </a:solidFill>
                          <a:prstDash val="solid"/>
                          <a:headEnd type="none" w="med" len="med"/>
                          <a:tailEnd type="none" w="med" len="med"/>
                        </a:ln>
                        <a:effectLst/>
                      </wps:spPr>
                      <wps:bodyPr/>
                    </wps:wsp>
                  </a:graphicData>
                </a:graphic>
              </wp:anchor>
            </w:drawing>
          </mc:Choice>
          <mc:Fallback>
            <w:pict>
              <v:line id="直线 2" o:spid="_x0000_s1026" o:spt="20" style="position:absolute;left:0pt;margin-left:-3.05pt;margin-top:2.35pt;height:0pt;width:447pt;z-index:251660288;mso-width-relative:page;mso-height-relative:page;" filled="f" stroked="t" coordsize="21600,21600" o:gfxdata="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L+Xf7SAAAA&#10;BgEAAA8AAAAAAAAAAQAgAAAAIgAAAGRycy9kb3ducmV2LnhtbFBLAQIUABQAAAAIAIdO4kC5+PUd&#10;6gEAAOQDAAAOAAAAAAAAAAEAIAAAACEBAABkcnMvZTJvRG9jLnhtbFBLBQYAAAAABgAGAFkBAAB9&#10;BQAAAAA=&#10;">
                <v:fill on="f" focussize="0,0"/>
                <v:stroke weight="4.5pt" color="#FF0000" linestyle="thickThin" joinstyle="round"/>
                <v:imagedata o:title=""/>
                <o:lock v:ext="edit" aspectratio="f"/>
              </v:line>
            </w:pict>
          </mc:Fallback>
        </mc:AlternateContent>
      </w:r>
      <w:r>
        <w:rPr>
          <w:rFonts w:hint="eastAsia" w:ascii="黑体" w:hAnsi="黑体" w:eastAsia="黑体" w:cs="黑体"/>
        </w:rPr>
        <w:t>本期要目</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kern w:val="0"/>
          <w:sz w:val="32"/>
          <w:szCs w:val="32"/>
          <w:lang w:bidi="zh-CN"/>
        </w:rPr>
      </w:pPr>
      <w:r>
        <w:rPr>
          <w:rFonts w:hint="eastAsia" w:ascii="Times New Roman" w:hAnsi="Times New Roman" w:eastAsia="黑体" w:cs="黑体"/>
          <w:bCs/>
          <w:kern w:val="0"/>
          <w:sz w:val="32"/>
          <w:szCs w:val="32"/>
          <w:lang w:bidi="zh-CN"/>
        </w:rPr>
        <w:t>◆ 电子商务工作动态</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我市召开电子商务工业品下行及带动农产品上行宣传推广促销活动会议</w:t>
      </w:r>
    </w:p>
    <w:p>
      <w:pPr>
        <w:pStyle w:val="2"/>
        <w:numPr>
          <w:ilvl w:val="0"/>
          <w:numId w:val="0"/>
        </w:numPr>
        <w:rPr>
          <w:rFonts w:hint="default"/>
          <w:lang w:val="en-US" w:eastAsia="zh-CN"/>
        </w:rPr>
      </w:pPr>
      <w:r>
        <w:rPr>
          <w:rFonts w:hint="eastAsia"/>
          <w:lang w:val="en-US" w:eastAsia="zh-CN"/>
        </w:rPr>
        <w:t xml:space="preserve">    二、我市开展电商从业人员职业技能培训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三、我市发布“广府珠玑”区域公共品牌 推出南雄鹅王系列预制菜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四、南雄市</w:t>
      </w:r>
      <w:r>
        <w:rPr>
          <w:rFonts w:hint="eastAsia" w:ascii="仿宋_GB2312" w:hAnsi="仿宋_GB2312" w:eastAsia="仿宋_GB2312" w:cs="仿宋_GB2312"/>
          <w:sz w:val="32"/>
          <w:szCs w:val="32"/>
          <w:lang w:val="en-US" w:eastAsia="zh-CN"/>
        </w:rPr>
        <w:t>商务局到南亩镇和湖口镇开展电商调研</w:t>
      </w:r>
    </w:p>
    <w:p>
      <w:pPr>
        <w:pStyle w:val="7"/>
        <w:rPr>
          <w:rFonts w:hint="default"/>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p>
    <w:p>
      <w:pPr>
        <w:pStyle w:val="22"/>
        <w:ind w:left="0" w:leftChars="0" w:firstLine="0" w:firstLineChars="0"/>
        <w:rPr>
          <w:rFonts w:hint="default"/>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Times New Roman" w:hAnsi="Times New Roman" w:eastAsia="黑体" w:cs="黑体"/>
          <w:bCs/>
          <w:color w:val="000000" w:themeColor="text1"/>
          <w:kern w:val="0"/>
          <w:sz w:val="32"/>
          <w:szCs w:val="32"/>
          <w:lang w:bidi="zh-CN"/>
          <w14:textFill>
            <w14:solidFill>
              <w14:schemeClr w14:val="tx1"/>
            </w14:solidFill>
          </w14:textFill>
        </w:rPr>
        <w:t>◆ 农产品上行销售数据</w:t>
      </w:r>
    </w:p>
    <w:p>
      <w:pPr>
        <w:pStyle w:val="9"/>
        <w:keepNext w:val="0"/>
        <w:keepLines w:val="0"/>
        <w:pageBreakBefore w:val="0"/>
        <w:numPr>
          <w:ilvl w:val="0"/>
          <w:numId w:val="0"/>
        </w:numPr>
        <w:kinsoku/>
        <w:wordWrap/>
        <w:topLinePunct w:val="0"/>
        <w:bidi w:val="0"/>
        <w:adjustRightInd/>
        <w:snapToGrid/>
        <w:spacing w:line="560" w:lineRule="exact"/>
        <w:ind w:firstLine="640" w:firstLineChars="200"/>
        <w:textAlignment w:val="auto"/>
        <w:rPr>
          <w:rFonts w:hint="eastAsia" w:ascii="黑体" w:hAnsi="黑体" w:eastAsia="黑体" w:cs="黑体"/>
          <w:b/>
          <w:bCs/>
          <w:kern w:val="0"/>
          <w:sz w:val="32"/>
          <w:szCs w:val="32"/>
          <w:lang w:val="en-US" w:eastAsia="zh-CN" w:bidi="zh-CN"/>
        </w:rPr>
      </w:pPr>
      <w:r>
        <w:rPr>
          <w:rFonts w:hint="eastAsia" w:ascii="仿宋_GB2312" w:hAnsi="宋体" w:eastAsia="仿宋_GB2312" w:cs="仿宋_GB2312"/>
          <w:b w:val="0"/>
          <w:color w:val="000000" w:themeColor="text1"/>
          <w:kern w:val="0"/>
          <w:sz w:val="32"/>
          <w:szCs w:val="32"/>
          <w:lang w:val="en-US" w:eastAsia="zh-CN" w:bidi="ar-SA"/>
          <w14:textFill>
            <w14:solidFill>
              <w14:schemeClr w14:val="tx1"/>
            </w14:solidFill>
          </w14:textFill>
        </w:rPr>
        <w:t>各电商服务站点销售情况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r>
        <w:rPr>
          <w:rFonts w:hint="eastAsia" w:ascii="黑体" w:hAnsi="黑体" w:eastAsia="黑体" w:cs="黑体"/>
          <w:b/>
          <w:bCs/>
          <w:kern w:val="0"/>
          <w:sz w:val="32"/>
          <w:szCs w:val="32"/>
          <w:lang w:val="en-US" w:eastAsia="zh-CN" w:bidi="zh-CN"/>
        </w:rPr>
        <w:t>【电子商务工作动态】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宋体" w:eastAsia="仿宋_GB2312" w:cstheme="minorBidi"/>
          <w:b/>
          <w:bCs/>
          <w:kern w:val="2"/>
          <w:sz w:val="32"/>
          <w:szCs w:val="22"/>
          <w:lang w:val="en-US" w:eastAsia="zh-CN" w:bidi="ar-SA"/>
        </w:rPr>
      </w:pPr>
      <w:r>
        <w:rPr>
          <w:rFonts w:hint="eastAsia" w:ascii="仿宋_GB2312" w:hAnsi="宋体" w:eastAsia="仿宋_GB2312" w:cstheme="minorBidi"/>
          <w:b/>
          <w:bCs/>
          <w:kern w:val="2"/>
          <w:sz w:val="32"/>
          <w:szCs w:val="22"/>
          <w:lang w:val="en-US" w:eastAsia="zh-CN" w:bidi="ar-SA"/>
        </w:rPr>
        <w:t>一、我市召开电子商务工业品下行及带动农产品上行宣传推广促销活动会议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切实推进南雄市国家级电子商务进农村综合示范创建工作，完善工业品下乡流通，推动城乡融合，9月6日下午，我市在电商中心多媒体会议室组织召开南雄市电子商务工业品下行及带动农产品上行宣传推广促销活动会议。会议通报了各镇（街道）电子商务服务站运营情况，解读了电子商务工业品下乡宣传推广促销活动方案，</w:t>
      </w:r>
      <w:r>
        <w:rPr>
          <w:rFonts w:hint="eastAsia" w:ascii="仿宋_GB2312" w:hAnsi="Times New Roman" w:eastAsia="仿宋_GB2312" w:cs="Times New Roman"/>
          <w:sz w:val="32"/>
          <w:szCs w:val="32"/>
          <w:highlight w:val="none"/>
          <w:lang w:val="en-US" w:eastAsia="zh-CN"/>
        </w:rPr>
        <w:t>讲解了</w:t>
      </w:r>
      <w:r>
        <w:rPr>
          <w:rFonts w:hint="eastAsia" w:ascii="仿宋_GB2312" w:hAnsi="仿宋_GB2312" w:eastAsia="仿宋_GB2312" w:cs="仿宋_GB2312"/>
          <w:sz w:val="32"/>
          <w:szCs w:val="32"/>
          <w:lang w:val="en-US" w:eastAsia="zh-CN"/>
        </w:rPr>
        <w:t>电商从业人员职业技能培训事项。</w:t>
      </w:r>
    </w:p>
    <w:p>
      <w:pPr>
        <w:pStyle w:val="7"/>
        <w:rPr>
          <w:rFonts w:hint="eastAsia"/>
          <w:lang w:val="en-US" w:eastAsia="zh-CN"/>
        </w:rPr>
      </w:pPr>
    </w:p>
    <w:p>
      <w:pPr>
        <w:pStyle w:val="7"/>
        <w:ind w:left="0" w:leftChars="0" w:firstLine="0" w:firstLineChars="0"/>
        <w:rPr>
          <w:rFonts w:hint="default"/>
          <w:lang w:val="en-US" w:eastAsia="zh-CN"/>
        </w:rPr>
      </w:pPr>
      <w:r>
        <w:rPr>
          <w:rFonts w:hint="default"/>
          <w:lang w:val="en-US" w:eastAsia="zh-CN"/>
        </w:rPr>
        <w:drawing>
          <wp:inline distT="0" distB="0" distL="114300" distR="114300">
            <wp:extent cx="5608320" cy="3653790"/>
            <wp:effectExtent l="0" t="0" r="11430" b="3810"/>
            <wp:docPr id="12" name="图片 12" descr="为迎接近期国家到我市检查电商工作，今天下午3时，我市召开有市商务局、电子商务公共服务中心主要领导，市融媒体中心分管领导，各镇（街道）分管领导，电子商务协会、雄通达贸易公司、文华电商、各镇（街道）农业公司负责人共40多人参加的《南雄市电子商务工业品下行及带动农产品上行宣传推广促销活动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为迎接近期国家到我市检查电商工作，今天下午3时，我市召开有市商务局、电子商务公共服务中心主要领导，市融媒体中心分管领导，各镇（街道）分管领导，电子商务协会、雄通达贸易公司、文华电商、各镇（街道）农业公司负责人共40多人参加的《南雄市电子商务工业品下行及带动农产品上行宣传推广促销活动会议。"/>
                    <pic:cNvPicPr>
                      <a:picLocks noChangeAspect="1"/>
                    </pic:cNvPicPr>
                  </pic:nvPicPr>
                  <pic:blipFill>
                    <a:blip r:embed="rId6"/>
                    <a:stretch>
                      <a:fillRect/>
                    </a:stretch>
                  </pic:blipFill>
                  <pic:spPr>
                    <a:xfrm>
                      <a:off x="0" y="0"/>
                      <a:ext cx="5608320" cy="3653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会议指出，推动工业品下行能够有效</w:t>
      </w:r>
      <w:r>
        <w:rPr>
          <w:rFonts w:hint="eastAsia" w:ascii="仿宋_GB2312" w:hAnsi="Times New Roman" w:eastAsia="仿宋_GB2312"/>
          <w:sz w:val="32"/>
          <w:lang w:val="en-US" w:eastAsia="zh-CN"/>
        </w:rPr>
        <w:t>盘活乡镇电商站点、激活农村电商站点生存能力和运营能力；</w:t>
      </w:r>
      <w:r>
        <w:rPr>
          <w:rFonts w:hint="eastAsia" w:ascii="仿宋_GB2312" w:eastAsia="仿宋_GB2312"/>
          <w:sz w:val="32"/>
          <w:szCs w:val="32"/>
          <w:lang w:val="en-US" w:eastAsia="zh-CN"/>
        </w:rPr>
        <w:t>也能够</w:t>
      </w:r>
      <w:r>
        <w:rPr>
          <w:rFonts w:hint="eastAsia" w:ascii="仿宋_GB2312" w:eastAsia="仿宋_GB2312"/>
          <w:sz w:val="32"/>
          <w:szCs w:val="32"/>
          <w:lang w:eastAsia="zh-CN"/>
        </w:rPr>
        <w:t>提高农村消费便利化水</w:t>
      </w:r>
      <w:r>
        <w:rPr>
          <w:rFonts w:hint="eastAsia" w:ascii="仿宋_GB2312" w:eastAsia="仿宋_GB2312"/>
          <w:sz w:val="32"/>
          <w:szCs w:val="32"/>
          <w:lang w:val="en-US" w:eastAsia="zh-CN"/>
        </w:rPr>
        <w:t>平、提升农村居民消费品质。我市通过</w:t>
      </w:r>
      <w:r>
        <w:rPr>
          <w:rFonts w:hint="default" w:ascii="仿宋_GB2312" w:eastAsia="仿宋_GB2312"/>
          <w:sz w:val="32"/>
          <w:szCs w:val="32"/>
          <w:lang w:val="en-US" w:eastAsia="zh-CN"/>
        </w:rPr>
        <w:t>引进</w:t>
      </w:r>
      <w:r>
        <w:rPr>
          <w:rFonts w:hint="eastAsia" w:ascii="仿宋_GB2312" w:eastAsia="仿宋_GB2312"/>
          <w:sz w:val="32"/>
          <w:szCs w:val="32"/>
          <w:lang w:val="en-US" w:eastAsia="zh-CN"/>
        </w:rPr>
        <w:t>雄通达</w:t>
      </w:r>
      <w:r>
        <w:rPr>
          <w:rFonts w:hint="default" w:ascii="仿宋_GB2312" w:eastAsia="仿宋_GB2312"/>
          <w:sz w:val="32"/>
          <w:szCs w:val="32"/>
          <w:lang w:val="en-US" w:eastAsia="zh-CN"/>
        </w:rPr>
        <w:t>贸易公司与电商站点合作，搭建工业品促销活动平台，</w:t>
      </w:r>
      <w:r>
        <w:rPr>
          <w:rFonts w:hint="eastAsia" w:ascii="仿宋_GB2312" w:eastAsia="仿宋_GB2312"/>
          <w:sz w:val="32"/>
          <w:szCs w:val="32"/>
          <w:lang w:val="en-US" w:eastAsia="zh-CN"/>
        </w:rPr>
        <w:t>计划</w:t>
      </w:r>
      <w:r>
        <w:rPr>
          <w:rFonts w:hint="default" w:ascii="仿宋_GB2312" w:eastAsia="仿宋_GB2312"/>
          <w:sz w:val="32"/>
          <w:szCs w:val="32"/>
          <w:lang w:val="en-US" w:eastAsia="zh-CN"/>
        </w:rPr>
        <w:t>在全市镇村设置50余个合作站点，增加站点营业收入，优化提升镇村站点服务和运营能力。</w:t>
      </w:r>
      <w:r>
        <w:rPr>
          <w:rFonts w:hint="eastAsia" w:ascii="仿宋_GB2312" w:eastAsia="仿宋_GB2312"/>
          <w:sz w:val="32"/>
          <w:szCs w:val="32"/>
          <w:lang w:val="en-US" w:eastAsia="zh-CN"/>
        </w:rPr>
        <w:t>会议要求，各镇（街道）、相关职能部门要通力协作，各司其职，形成合力，不断畅通工业品下行渠道，培育经营主体，整合物流资源，结合线上平台销售，</w:t>
      </w:r>
      <w:r>
        <w:rPr>
          <w:rFonts w:hint="eastAsia" w:ascii="仿宋_GB2312" w:hAnsi="仿宋_GB2312" w:eastAsia="仿宋_GB2312" w:cs="仿宋_GB2312"/>
          <w:sz w:val="32"/>
          <w:szCs w:val="32"/>
        </w:rPr>
        <w:t>打造</w:t>
      </w:r>
      <w:r>
        <w:rPr>
          <w:rFonts w:hint="eastAsia" w:ascii="仿宋_GB2312" w:hAnsi="仿宋_GB2312" w:eastAsia="仿宋_GB2312" w:cs="仿宋_GB2312"/>
          <w:sz w:val="32"/>
          <w:szCs w:val="32"/>
          <w:lang w:val="en-US" w:eastAsia="zh-CN"/>
        </w:rPr>
        <w:t>工业品下行示范点</w:t>
      </w:r>
      <w:r>
        <w:rPr>
          <w:rFonts w:hint="eastAsia" w:ascii="仿宋_GB2312" w:hAnsi="仿宋_GB2312" w:eastAsia="仿宋_GB2312" w:cs="仿宋_GB2312"/>
          <w:sz w:val="32"/>
          <w:szCs w:val="32"/>
        </w:rPr>
        <w:t>，探索出一条符合实际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具有</w:t>
      </w:r>
      <w:r>
        <w:rPr>
          <w:rFonts w:hint="eastAsia" w:ascii="仿宋_GB2312" w:hAnsi="仿宋_GB2312" w:eastAsia="仿宋_GB2312" w:cs="仿宋_GB2312"/>
          <w:sz w:val="32"/>
          <w:szCs w:val="32"/>
        </w:rPr>
        <w:t>南雄特色的</w:t>
      </w:r>
      <w:r>
        <w:rPr>
          <w:rFonts w:hint="eastAsia" w:ascii="仿宋_GB2312" w:hAnsi="仿宋_GB2312" w:eastAsia="仿宋_GB2312" w:cs="仿宋_GB2312"/>
          <w:sz w:val="32"/>
          <w:szCs w:val="32"/>
          <w:lang w:val="en-US" w:eastAsia="zh-CN"/>
        </w:rPr>
        <w:t>工业品下乡</w:t>
      </w:r>
      <w:r>
        <w:rPr>
          <w:rFonts w:hint="eastAsia" w:ascii="仿宋_GB2312" w:hAnsi="仿宋_GB2312" w:eastAsia="仿宋_GB2312" w:cs="仿宋_GB2312"/>
          <w:sz w:val="32"/>
          <w:szCs w:val="32"/>
        </w:rPr>
        <w:t>发展道路。</w:t>
      </w:r>
    </w:p>
    <w:p>
      <w:pPr>
        <w:pStyle w:val="2"/>
        <w:rPr>
          <w:rFonts w:hint="default" w:ascii="仿宋_GB2312" w:hAnsi="宋体" w:eastAsia="仿宋_GB2312" w:cstheme="minorBidi"/>
          <w:b/>
          <w:bCs/>
          <w:kern w:val="2"/>
          <w:sz w:val="32"/>
          <w:szCs w:val="22"/>
          <w:lang w:val="en-US" w:eastAsia="zh-CN" w:bidi="ar-SA"/>
        </w:rPr>
      </w:pPr>
      <w:r>
        <w:rPr>
          <w:rFonts w:hint="eastAsia" w:ascii="仿宋_GB2312" w:hAnsi="仿宋_GB2312" w:eastAsia="仿宋_GB2312" w:cs="仿宋_GB2312"/>
          <w:sz w:val="32"/>
          <w:szCs w:val="32"/>
          <w:lang w:val="en-US" w:eastAsia="zh-CN"/>
        </w:rPr>
        <w:t xml:space="preserve">    </w:t>
      </w:r>
      <w:r>
        <w:rPr>
          <w:rFonts w:hint="eastAsia" w:ascii="仿宋_GB2312" w:hAnsi="宋体" w:eastAsia="仿宋_GB2312" w:cstheme="minorBidi"/>
          <w:b/>
          <w:bCs/>
          <w:kern w:val="2"/>
          <w:sz w:val="32"/>
          <w:szCs w:val="22"/>
          <w:lang w:val="en-US" w:eastAsia="zh-CN" w:bidi="ar-SA"/>
        </w:rPr>
        <w:t>二、我市开展电商从业人员职业技能培训</w:t>
      </w:r>
    </w:p>
    <w:p>
      <w:pPr>
        <w:pStyle w:val="3"/>
        <w:ind w:firstLine="640" w:firstLineChars="200"/>
        <w:jc w:val="left"/>
        <w:rPr>
          <w:rFonts w:hint="eastAsia" w:ascii="仿宋_GB2312" w:eastAsia="仿宋_GB2312"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为充分发挥电子商务在助推南雄农村电商产业发展的重要作用，着力提高电商从业人员技能水平，以人才振兴助力乡村振兴，</w:t>
      </w:r>
      <w:r>
        <w:rPr>
          <w:rFonts w:hint="eastAsia" w:ascii="仿宋_GB2312" w:eastAsia="仿宋_GB2312" w:cstheme="minorBidi"/>
          <w:kern w:val="2"/>
          <w:sz w:val="32"/>
          <w:szCs w:val="32"/>
          <w:lang w:val="en-US" w:eastAsia="zh-CN" w:bidi="ar-SA"/>
        </w:rPr>
        <w:t>9月16日，南雄市人社局和商务局联合</w:t>
      </w:r>
      <w:r>
        <w:rPr>
          <w:rFonts w:hint="eastAsia" w:ascii="仿宋_GB2312" w:eastAsia="仿宋_GB2312" w:hAnsiTheme="minorHAnsi" w:cstheme="minorBidi"/>
          <w:kern w:val="2"/>
          <w:sz w:val="32"/>
          <w:szCs w:val="32"/>
          <w:lang w:val="en-US" w:eastAsia="zh-CN" w:bidi="ar-SA"/>
        </w:rPr>
        <w:t>组织开展</w:t>
      </w:r>
      <w:r>
        <w:rPr>
          <w:rFonts w:hint="eastAsia" w:ascii="仿宋_GB2312" w:eastAsia="仿宋_GB2312" w:cstheme="minorBidi"/>
          <w:kern w:val="2"/>
          <w:sz w:val="32"/>
          <w:szCs w:val="32"/>
          <w:lang w:val="en-US" w:eastAsia="zh-CN" w:bidi="ar-SA"/>
        </w:rPr>
        <w:t>的</w:t>
      </w:r>
      <w:r>
        <w:rPr>
          <w:rFonts w:hint="eastAsia" w:ascii="仿宋_GB2312" w:eastAsia="仿宋_GB2312" w:hAnsiTheme="minorHAnsi" w:cstheme="minorBidi"/>
          <w:kern w:val="2"/>
          <w:sz w:val="32"/>
          <w:szCs w:val="32"/>
          <w:lang w:val="en-US" w:eastAsia="zh-CN" w:bidi="ar-SA"/>
        </w:rPr>
        <w:t>电商从业人员职业技能培训</w:t>
      </w:r>
      <w:r>
        <w:rPr>
          <w:rFonts w:hint="eastAsia" w:ascii="仿宋_GB2312" w:eastAsia="仿宋_GB2312" w:cstheme="minorBidi"/>
          <w:kern w:val="2"/>
          <w:sz w:val="32"/>
          <w:szCs w:val="32"/>
          <w:lang w:val="en-US" w:eastAsia="zh-CN" w:bidi="ar-SA"/>
        </w:rPr>
        <w:t>在南雄市电子商务中心顺利开班，来自各镇（街道）返乡大学生、待业青年、合作社、种养殖户、退役军人等共78人参加培训。培训机构通过线上直播培训和线下理论+实操相结合的形式从电商创业就业实操、全网服务平台运营、网络主播、乡镇宣讲、技能提升等对学员进行全方面培训。培训完后，于9月25日组织学员前往广州市鉴定考证机构考取证书。</w:t>
      </w:r>
    </w:p>
    <w:p>
      <w:pPr>
        <w:pStyle w:val="3"/>
        <w:jc w:val="left"/>
        <w:rPr>
          <w:rFonts w:hint="eastAsia" w:ascii="仿宋_GB2312" w:hAnsi="宋体" w:eastAsia="仿宋_GB2312"/>
          <w:b/>
          <w:bCs/>
          <w:sz w:val="32"/>
          <w:lang w:val="en-US" w:eastAsia="zh-CN"/>
        </w:rPr>
      </w:pPr>
      <w:r>
        <w:rPr>
          <w:rFonts w:hint="eastAsia" w:ascii="仿宋_GB2312" w:hAnsi="宋体" w:eastAsia="仿宋_GB2312"/>
          <w:b/>
          <w:bCs/>
          <w:sz w:val="32"/>
          <w:lang w:val="en-US" w:eastAsia="zh-CN"/>
        </w:rPr>
        <w:drawing>
          <wp:inline distT="0" distB="0" distL="114300" distR="114300">
            <wp:extent cx="5588000" cy="4191000"/>
            <wp:effectExtent l="0" t="0" r="12700" b="0"/>
            <wp:docPr id="15" name="图片 15" descr="55622d4e0c5efb3bf1122a60760b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5622d4e0c5efb3bf1122a60760b7bd"/>
                    <pic:cNvPicPr>
                      <a:picLocks noChangeAspect="1"/>
                    </pic:cNvPicPr>
                  </pic:nvPicPr>
                  <pic:blipFill>
                    <a:blip r:embed="rId7"/>
                    <a:stretch>
                      <a:fillRect/>
                    </a:stretch>
                  </pic:blipFill>
                  <pic:spPr>
                    <a:xfrm>
                      <a:off x="0" y="0"/>
                      <a:ext cx="5588000" cy="4191000"/>
                    </a:xfrm>
                    <a:prstGeom prst="rect">
                      <a:avLst/>
                    </a:prstGeom>
                  </pic:spPr>
                </pic:pic>
              </a:graphicData>
            </a:graphic>
          </wp:inline>
        </w:drawing>
      </w:r>
    </w:p>
    <w:p>
      <w:pPr>
        <w:pStyle w:val="3"/>
        <w:ind w:firstLine="640" w:firstLineChars="200"/>
        <w:jc w:val="left"/>
        <w:rPr>
          <w:rFonts w:hint="default" w:ascii="仿宋_GB2312" w:hAnsi="宋体" w:eastAsia="仿宋_GB2312"/>
          <w:b/>
          <w:bCs/>
          <w:sz w:val="32"/>
          <w:lang w:val="en-US" w:eastAsia="zh-CN"/>
        </w:rPr>
      </w:pPr>
      <w:r>
        <w:rPr>
          <w:rFonts w:hint="eastAsia" w:ascii="仿宋_GB2312" w:hAnsi="仿宋_GB2312" w:eastAsia="仿宋_GB2312" w:cs="仿宋_GB2312"/>
          <w:kern w:val="2"/>
          <w:sz w:val="32"/>
          <w:szCs w:val="32"/>
          <w:lang w:val="en-US" w:eastAsia="zh-CN" w:bidi="ar-SA"/>
        </w:rPr>
        <w:t>组织开展电商从业人员职业技能培训，有利带动农村电商人才队伍规模质量全面提升，为巩固我市脱贫攻坚成果，助力乡村振兴，提供了重要人才支撑，有助于我市以电子商务盘活特色产业，以产业发展推动乡村振兴。</w:t>
      </w:r>
    </w:p>
    <w:p>
      <w:pPr>
        <w:pStyle w:val="3"/>
        <w:ind w:firstLine="643" w:firstLineChars="200"/>
        <w:jc w:val="left"/>
        <w:rPr>
          <w:rFonts w:hint="default" w:ascii="仿宋_GB2312" w:hAnsi="宋体" w:eastAsia="仿宋_GB2312"/>
          <w:b/>
          <w:bCs/>
          <w:sz w:val="32"/>
          <w:lang w:val="en-US" w:eastAsia="zh-CN"/>
        </w:rPr>
      </w:pPr>
      <w:r>
        <w:rPr>
          <w:rFonts w:hint="eastAsia" w:ascii="仿宋_GB2312" w:hAnsi="宋体" w:eastAsia="仿宋_GB2312"/>
          <w:b/>
          <w:bCs/>
          <w:sz w:val="32"/>
          <w:lang w:val="en-US" w:eastAsia="zh-CN"/>
        </w:rPr>
        <w:t>三、我市发布“广府珠玑”区域公共品牌 推出南雄鹅王系列预制菜</w:t>
      </w:r>
    </w:p>
    <w:p>
      <w:pPr>
        <w:pStyle w:val="3"/>
        <w:keepNext w:val="0"/>
        <w:keepLines w:val="0"/>
        <w:pageBreakBefore w:val="0"/>
        <w:widowControl w:val="0"/>
        <w:kinsoku/>
        <w:wordWrap/>
        <w:overflowPunct/>
        <w:topLinePunct w:val="0"/>
        <w:autoSpaceDE/>
        <w:autoSpaceDN/>
        <w:bidi w:val="0"/>
        <w:adjustRightInd/>
        <w:spacing w:line="240" w:lineRule="auto"/>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9月23日，由南雄市人民政府主办、南雄市商务局承办的“广府珠玑 共赏丰收”南雄市区域公共品牌发布会暨南雄鹅王系列预制菜发布品鉴活动在广州南方报社·岭南活力非遗艺术馆举行。南雄市区域公共品牌“广府珠玑”正式对外发布，并推出了南雄鹅王系列预制菜，将大力推动南雄农特产业品牌化、标准化、规模化建设。</w:t>
      </w:r>
    </w:p>
    <w:p>
      <w:pPr>
        <w:pStyle w:val="3"/>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606415" cy="3376295"/>
            <wp:effectExtent l="0" t="0" r="13335" b="14605"/>
            <wp:docPr id="1" name="图片 1" descr="30da44f8f6b92abcd437c06ccb0a7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da44f8f6b92abcd437c06ccb0a72b8"/>
                    <pic:cNvPicPr>
                      <a:picLocks noChangeAspect="1"/>
                    </pic:cNvPicPr>
                  </pic:nvPicPr>
                  <pic:blipFill>
                    <a:blip r:embed="rId8"/>
                    <a:stretch>
                      <a:fillRect/>
                    </a:stretch>
                  </pic:blipFill>
                  <pic:spPr>
                    <a:xfrm>
                      <a:off x="0" y="0"/>
                      <a:ext cx="5606415" cy="33762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活动上，市委常委、副市长李福全等领导启动了南雄市区域公共品牌——“广府珠玑”。作为南雄市国家级区域公共品牌，“广府珠玑”承接着南雄的千年文脉与连绵不绝的人文情结，创建这一区域公共品牌，将切实提升南雄农特产品整体附加值和品牌溢价能力，助力打通线上线下销售渠道，推动全市经济提质增效。</w:t>
      </w:r>
    </w:p>
    <w:p>
      <w:pPr>
        <w:pStyle w:val="7"/>
        <w:ind w:left="0" w:leftChars="0" w:firstLine="0" w:firstLineChars="0"/>
        <w:rPr>
          <w:rFonts w:hint="eastAsia"/>
          <w:lang w:val="en-US" w:eastAsia="zh-CN"/>
        </w:rPr>
      </w:pPr>
      <w:r>
        <w:rPr>
          <w:rFonts w:hint="eastAsia"/>
          <w:lang w:val="en-US" w:eastAsia="zh-CN"/>
        </w:rPr>
        <w:drawing>
          <wp:inline distT="0" distB="0" distL="114300" distR="114300">
            <wp:extent cx="5615940" cy="2897505"/>
            <wp:effectExtent l="0" t="0" r="3810" b="17145"/>
            <wp:docPr id="4" name="图片 4" descr="536f7865dbcba06be3ca6d2465b8a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36f7865dbcba06be3ca6d2465b8a81f"/>
                    <pic:cNvPicPr>
                      <a:picLocks noChangeAspect="1"/>
                    </pic:cNvPicPr>
                  </pic:nvPicPr>
                  <pic:blipFill>
                    <a:blip r:embed="rId9"/>
                    <a:stretch>
                      <a:fillRect/>
                    </a:stretch>
                  </pic:blipFill>
                  <pic:spPr>
                    <a:xfrm>
                      <a:off x="0" y="0"/>
                      <a:ext cx="5615940" cy="2897505"/>
                    </a:xfrm>
                    <a:prstGeom prst="rect">
                      <a:avLst/>
                    </a:prstGeom>
                  </pic:spPr>
                </pic:pic>
              </a:graphicData>
            </a:graphic>
          </wp:inline>
        </w:drawing>
      </w:r>
    </w:p>
    <w:p>
      <w:pPr>
        <w:pStyle w:val="7"/>
        <w:ind w:left="0" w:leftChars="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活动还介绍了南雄鹅王系列预制菜，并推出酸笋鸭和梅岭鹅王两款预制菜，充分体现了南雄菜喜爱香辣的特色。据悉，两款预制菜采用超低温速冻等方式，达到锁鲜的效果，给人宛如现煮的新鲜口感。工作人员还现场烹饪预制菜，邀请嘉宾试吃，感受它的方便与美味。活动特邀嘉宾纷纷表示预制菜味道还不错，而且比较地道和方便，能感受到家乡的味道。南雄市商务局党组书记、局长刘均表示：这是个非常好的开始，也随着我们公共区域品牌的打响，这两道菜作为我们品牌的支撑，也会在接下来的产业发展谋划布局上，把产业的供应链完善，为我们广大的农民发展、乡村振兴发展赋能。</w:t>
      </w:r>
    </w:p>
    <w:p>
      <w:pPr>
        <w:pStyle w:val="7"/>
        <w:ind w:left="0" w:leftChars="0"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606415" cy="3727450"/>
            <wp:effectExtent l="0" t="0" r="13335" b="6350"/>
            <wp:docPr id="6" name="图片 6" descr="b1ae614ae11273b16499698d6747f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1ae614ae11273b16499698d6747fb63"/>
                    <pic:cNvPicPr>
                      <a:picLocks noChangeAspect="1"/>
                    </pic:cNvPicPr>
                  </pic:nvPicPr>
                  <pic:blipFill>
                    <a:blip r:embed="rId10"/>
                    <a:stretch>
                      <a:fillRect/>
                    </a:stretch>
                  </pic:blipFill>
                  <pic:spPr>
                    <a:xfrm>
                      <a:off x="0" y="0"/>
                      <a:ext cx="5606415" cy="3727450"/>
                    </a:xfrm>
                    <a:prstGeom prst="rect">
                      <a:avLst/>
                    </a:prstGeom>
                  </pic:spPr>
                </pic:pic>
              </a:graphicData>
            </a:graphic>
          </wp:inline>
        </w:drawing>
      </w:r>
    </w:p>
    <w:p>
      <w:pPr>
        <w:pStyle w:val="7"/>
        <w:ind w:left="0" w:leftChars="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南雄市商务局的牵头下，南雄鹅王系列预制菜运营方--南雄市杏运贸易有限公司与南方菜篮子等企业签署了双方战略合作协议，搭建起南雄鹅王系列预制菜的产销对接平台，拓宽销售渠道，大力推进产销并进，促进南雄鹅王系列预制菜的销售增长。</w:t>
      </w:r>
    </w:p>
    <w:p>
      <w:pPr>
        <w:pStyle w:val="7"/>
        <w:ind w:left="0" w:leftChars="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接下来，我市将继续联动社会各方力量，以“广府珠玑”区域公共品牌打造为契机，进一步树立品牌意识，强化品牌管理，推动产业品牌化、标准化、规模化，探索形成“立足湾区、面向全国”的市场供应链体系，共同构建南雄农特产品品牌矩阵，推动南雄农特产品走出广东，走向全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lang w:val="en-US" w:eastAsia="zh-CN"/>
        </w:rPr>
      </w:pPr>
      <w:r>
        <w:rPr>
          <w:rFonts w:hint="eastAsia" w:ascii="仿宋_GB2312" w:hAnsi="仿宋_GB2312" w:eastAsia="仿宋_GB2312" w:cs="仿宋_GB2312"/>
          <w:b/>
          <w:bCs/>
          <w:sz w:val="32"/>
          <w:szCs w:val="32"/>
          <w:lang w:val="en-US" w:eastAsia="zh-CN"/>
        </w:rPr>
        <w:t>四、南雄市商务局到南亩镇和湖口镇开展电商调研</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9月28日，南雄市商务局副局长邓文超率电商中心工作人员一行前往南亩镇和湖口镇开展电商调研工作，调研了解电商服务站点的建设现状，并就下一步工作计划提出了要求。</w:t>
      </w:r>
    </w:p>
    <w:p>
      <w:pPr>
        <w:pStyle w:val="7"/>
        <w:rPr>
          <w:rFonts w:hint="eastAsia"/>
          <w:lang w:val="en-US" w:eastAsia="zh-CN"/>
        </w:rPr>
      </w:pPr>
      <w:r>
        <w:rPr>
          <w:rFonts w:hint="eastAsia" w:ascii="仿宋_GB2312" w:hAnsi="仿宋_GB2312" w:eastAsia="仿宋_GB2312" w:cs="仿宋_GB2312"/>
          <w:sz w:val="32"/>
          <w:szCs w:val="32"/>
          <w:lang w:val="en-US" w:eastAsia="zh-CN"/>
        </w:rPr>
        <w:drawing>
          <wp:inline distT="0" distB="0" distL="114300" distR="114300">
            <wp:extent cx="4964430" cy="3723640"/>
            <wp:effectExtent l="0" t="0" r="7620" b="10160"/>
            <wp:docPr id="7" name="图片 7" descr="ea4eacfbbf48ead1ae7b42b3b011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a4eacfbbf48ead1ae7b42b3b0114b1"/>
                    <pic:cNvPicPr>
                      <a:picLocks noChangeAspect="1"/>
                    </pic:cNvPicPr>
                  </pic:nvPicPr>
                  <pic:blipFill>
                    <a:blip r:embed="rId11"/>
                    <a:stretch>
                      <a:fillRect/>
                    </a:stretch>
                  </pic:blipFill>
                  <pic:spPr>
                    <a:xfrm>
                      <a:off x="0" y="0"/>
                      <a:ext cx="4964430" cy="3723640"/>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南亩镇，主要调研了该镇电商企业乡村振兴农业公司和电商服务站的建设现状，目前该镇农业公司已搭建产品布展及各类办公设施，与电商服务站融合一体，统筹整合南亩镇各类电商产品资源，下一步将大力宣传推广该镇电商产业发展。</w:t>
      </w:r>
    </w:p>
    <w:p>
      <w:pPr>
        <w:jc w:val="left"/>
        <w:rPr>
          <w:rFonts w:hint="default" w:ascii="Times New Roman" w:hAnsi="Times New Roman" w:eastAsia="仿宋_GB2312" w:cs="Times New Roman"/>
          <w:b w:val="0"/>
          <w:bCs w:val="0"/>
          <w:color w:val="000000"/>
          <w:sz w:val="32"/>
          <w:szCs w:val="32"/>
          <w:highlight w:val="none"/>
          <w:u w:val="none"/>
          <w:lang w:val="en-US" w:eastAsia="zh-CN" w:bidi="ar"/>
        </w:rPr>
      </w:pPr>
    </w:p>
    <w:p>
      <w:pPr>
        <w:jc w:val="left"/>
        <w:rPr>
          <w:rFonts w:hint="default" w:ascii="Times New Roman" w:hAnsi="Times New Roman" w:eastAsia="仿宋_GB2312" w:cs="Times New Roman"/>
          <w:b w:val="0"/>
          <w:bCs w:val="0"/>
          <w:color w:val="000000"/>
          <w:sz w:val="32"/>
          <w:szCs w:val="32"/>
          <w:highlight w:val="none"/>
          <w:u w:val="none"/>
          <w:lang w:val="en-US" w:eastAsia="zh-CN" w:bidi="ar"/>
        </w:rPr>
      </w:pPr>
    </w:p>
    <w:p>
      <w:pPr>
        <w:jc w:val="left"/>
        <w:rPr>
          <w:rFonts w:hint="default" w:ascii="Times New Roman" w:hAnsi="Times New Roman" w:eastAsia="仿宋_GB2312" w:cs="Times New Roman"/>
          <w:b w:val="0"/>
          <w:bCs w:val="0"/>
          <w:color w:val="000000"/>
          <w:sz w:val="32"/>
          <w:szCs w:val="32"/>
          <w:highlight w:val="none"/>
          <w:u w:val="none"/>
          <w:lang w:val="en-US" w:eastAsia="zh-CN" w:bidi="ar"/>
        </w:rPr>
      </w:pPr>
      <w:r>
        <w:rPr>
          <w:rFonts w:hint="default" w:ascii="Times New Roman" w:hAnsi="Times New Roman" w:eastAsia="仿宋_GB2312" w:cs="Times New Roman"/>
          <w:b w:val="0"/>
          <w:bCs w:val="0"/>
          <w:color w:val="000000"/>
          <w:sz w:val="32"/>
          <w:szCs w:val="32"/>
          <w:highlight w:val="none"/>
          <w:u w:val="none"/>
          <w:lang w:val="en-US" w:eastAsia="zh-CN" w:bidi="ar"/>
        </w:rPr>
        <w:drawing>
          <wp:inline distT="0" distB="0" distL="114300" distR="114300">
            <wp:extent cx="5556885" cy="3735070"/>
            <wp:effectExtent l="0" t="0" r="5715" b="17780"/>
            <wp:docPr id="11" name="图片 11" descr="385a8a4c03b5674a7909068cceb6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85a8a4c03b5674a7909068cceb600d"/>
                    <pic:cNvPicPr>
                      <a:picLocks noChangeAspect="1"/>
                    </pic:cNvPicPr>
                  </pic:nvPicPr>
                  <pic:blipFill>
                    <a:blip r:embed="rId12"/>
                    <a:stretch>
                      <a:fillRect/>
                    </a:stretch>
                  </pic:blipFill>
                  <pic:spPr>
                    <a:xfrm>
                      <a:off x="0" y="0"/>
                      <a:ext cx="5556885" cy="3735070"/>
                    </a:xfrm>
                    <a:prstGeom prst="rect">
                      <a:avLst/>
                    </a:prstGeom>
                  </pic:spPr>
                </pic:pic>
              </a:graphicData>
            </a:graphic>
          </wp:inline>
        </w:drawing>
      </w:r>
    </w:p>
    <w:p>
      <w:pPr>
        <w:jc w:val="left"/>
        <w:rPr>
          <w:rFonts w:hint="default" w:ascii="Times New Roman" w:hAnsi="Times New Roman" w:eastAsia="仿宋_GB2312" w:cs="Times New Roman"/>
          <w:b w:val="0"/>
          <w:bCs w:val="0"/>
          <w:color w:val="000000"/>
          <w:sz w:val="32"/>
          <w:szCs w:val="32"/>
          <w:highlight w:val="none"/>
          <w:u w:val="none"/>
          <w:lang w:val="en-US" w:eastAsia="zh-CN" w:bidi="ar"/>
        </w:rPr>
      </w:pPr>
      <w:r>
        <w:rPr>
          <w:rFonts w:hint="default" w:ascii="Times New Roman" w:hAnsi="Times New Roman" w:eastAsia="仿宋_GB2312" w:cs="Times New Roman"/>
          <w:b w:val="0"/>
          <w:bCs w:val="0"/>
          <w:color w:val="000000"/>
          <w:sz w:val="32"/>
          <w:szCs w:val="32"/>
          <w:highlight w:val="none"/>
          <w:u w:val="none"/>
          <w:lang w:val="en-US" w:eastAsia="zh-CN" w:bidi="ar"/>
        </w:rPr>
        <w:drawing>
          <wp:inline distT="0" distB="0" distL="114300" distR="114300">
            <wp:extent cx="5577840" cy="3071495"/>
            <wp:effectExtent l="0" t="0" r="3810" b="14605"/>
            <wp:docPr id="10" name="图片 10" descr="466fb5bd5735de447c5c8929179d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66fb5bd5735de447c5c8929179d8e9"/>
                    <pic:cNvPicPr>
                      <a:picLocks noChangeAspect="1"/>
                    </pic:cNvPicPr>
                  </pic:nvPicPr>
                  <pic:blipFill>
                    <a:blip r:embed="rId13"/>
                    <a:stretch>
                      <a:fillRect/>
                    </a:stretch>
                  </pic:blipFill>
                  <pic:spPr>
                    <a:xfrm>
                      <a:off x="0" y="0"/>
                      <a:ext cx="5577840" cy="3071495"/>
                    </a:xfrm>
                    <a:prstGeom prst="rect">
                      <a:avLst/>
                    </a:prstGeom>
                  </pic:spPr>
                </pic:pic>
              </a:graphicData>
            </a:graphic>
          </wp:inline>
        </w:drawing>
      </w:r>
    </w:p>
    <w:p>
      <w:pPr>
        <w:pStyle w:val="7"/>
        <w:rPr>
          <w:rFonts w:hint="eastAsia"/>
          <w:lang w:val="en-US" w:eastAsia="zh-CN"/>
        </w:rPr>
      </w:pP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湖口镇，主要调研长市村人才驿站电商服务中心建设现状，现该电商服务中心广告标识牌已安装，电商产品展柜、前台收银柜、办公桌椅等设施设备完善，下一步长市村电商服务站将入驻人才驿站，打造集快递服务、产品展销、“线上下单+线下自提”买菜服务于一体的综合型农村电商服务中心。</w:t>
      </w:r>
    </w:p>
    <w:p>
      <w:pPr>
        <w:pStyle w:val="14"/>
        <w:ind w:firstLine="641"/>
        <w:rPr>
          <w:rFonts w:hint="default" w:ascii="仿宋_GB2312" w:hAnsi="宋体" w:eastAsia="仿宋_GB2312" w:cstheme="minorBidi"/>
          <w:kern w:val="2"/>
          <w:sz w:val="32"/>
          <w:szCs w:val="22"/>
          <w:lang w:val="en-US" w:eastAsia="zh-CN" w:bidi="ar-SA"/>
        </w:rPr>
      </w:pPr>
    </w:p>
    <w:p>
      <w:pPr>
        <w:pStyle w:val="14"/>
        <w:ind w:firstLine="641"/>
        <w:rPr>
          <w:rFonts w:hint="default" w:ascii="仿宋_GB2312" w:hAnsi="宋体" w:eastAsia="仿宋_GB2312" w:cstheme="minorBidi"/>
          <w:kern w:val="2"/>
          <w:sz w:val="32"/>
          <w:szCs w:val="22"/>
          <w:lang w:val="en-US" w:eastAsia="zh-CN" w:bidi="ar-SA"/>
        </w:rPr>
      </w:pPr>
    </w:p>
    <w:p>
      <w:pPr>
        <w:pStyle w:val="14"/>
        <w:ind w:firstLine="641"/>
        <w:rPr>
          <w:rFonts w:hint="default" w:ascii="仿宋_GB2312" w:hAnsi="宋体" w:eastAsia="仿宋_GB2312" w:cstheme="minorBidi"/>
          <w:kern w:val="2"/>
          <w:sz w:val="3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黑体" w:hAnsi="黑体" w:eastAsia="黑体" w:cs="黑体"/>
          <w:b/>
          <w:bCs/>
          <w:kern w:val="0"/>
          <w:sz w:val="32"/>
          <w:szCs w:val="32"/>
          <w:lang w:val="en-US" w:eastAsia="zh-CN" w:bidi="zh-CN"/>
        </w:rPr>
        <w:t>【</w:t>
      </w:r>
      <w:r>
        <w:rPr>
          <w:rFonts w:hint="eastAsia" w:ascii="Times New Roman" w:hAnsi="Times New Roman" w:eastAsia="黑体" w:cs="黑体"/>
          <w:b/>
          <w:bCs/>
          <w:color w:val="000000" w:themeColor="text1"/>
          <w:kern w:val="0"/>
          <w:sz w:val="32"/>
          <w:szCs w:val="32"/>
          <w:lang w:val="en-US" w:bidi="zh-CN"/>
          <w14:textFill>
            <w14:solidFill>
              <w14:schemeClr w14:val="tx1"/>
            </w14:solidFill>
          </w14:textFill>
        </w:rPr>
        <w:t>农产品上行销售数据</w:t>
      </w:r>
      <w:r>
        <w:rPr>
          <w:rFonts w:hint="eastAsia" w:ascii="黑体" w:hAnsi="黑体" w:eastAsia="黑体" w:cs="黑体"/>
          <w:b/>
          <w:bCs/>
          <w:kern w:val="0"/>
          <w:sz w:val="32"/>
          <w:szCs w:val="32"/>
          <w:lang w:val="en-US" w:eastAsia="zh-CN" w:bidi="zh-CN"/>
        </w:rPr>
        <w:t>】</w:t>
      </w:r>
    </w:p>
    <w:p>
      <w:pPr>
        <w:pStyle w:val="3"/>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9月，涉农电商企业的农产品线上销售数据达到 1606.40万元，我市各电商服务站点农产品线上销售额为83.49万元。</w:t>
      </w: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bookmarkStart w:id="0" w:name="_GoBack"/>
      <w:bookmarkEnd w:id="0"/>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tbl>
      <w:tblPr>
        <w:tblStyle w:val="16"/>
        <w:tblpPr w:leftFromText="180" w:rightFromText="180" w:vertAnchor="text" w:horzAnchor="page" w:tblpX="1456" w:tblpY="726"/>
        <w:tblOverlap w:val="never"/>
        <w:tblW w:w="930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300" w:type="dxa"/>
            <w:noWrap/>
          </w:tcPr>
          <w:p>
            <w:pPr>
              <w:spacing w:line="520" w:lineRule="exact"/>
              <w:ind w:left="444" w:leftChars="-17" w:hanging="480" w:hangingChars="200"/>
              <w:rPr>
                <w:rFonts w:ascii="等线" w:hAnsi="等线"/>
                <w:sz w:val="24"/>
                <w:szCs w:val="24"/>
              </w:rPr>
            </w:pPr>
            <w:r>
              <w:rPr>
                <w:rFonts w:hint="eastAsia" w:ascii="黑体" w:hAnsi="黑体" w:eastAsia="黑体" w:cs="黑体"/>
                <w:sz w:val="24"/>
                <w:szCs w:val="24"/>
              </w:rPr>
              <w:t>报：</w:t>
            </w:r>
            <w:r>
              <w:rPr>
                <w:rFonts w:hint="eastAsia" w:ascii="等线" w:hAnsi="等线"/>
                <w:sz w:val="24"/>
                <w:szCs w:val="24"/>
              </w:rPr>
              <w:t>广东省商务厅，韶关市商务局，市委书记林小龙，市委副书记、市长柯建忠，市委常委</w:t>
            </w:r>
            <w:r>
              <w:rPr>
                <w:rFonts w:hint="eastAsia" w:ascii="等线" w:hAnsi="等线"/>
                <w:sz w:val="24"/>
                <w:szCs w:val="24"/>
                <w:lang w:eastAsia="zh-CN"/>
              </w:rPr>
              <w:t>、</w:t>
            </w:r>
            <w:r>
              <w:rPr>
                <w:rFonts w:hint="eastAsia" w:ascii="等线" w:hAnsi="等线"/>
                <w:sz w:val="24"/>
                <w:szCs w:val="24"/>
                <w:lang w:val="en-US" w:eastAsia="zh-CN"/>
              </w:rPr>
              <w:t>副市长</w:t>
            </w:r>
            <w:r>
              <w:rPr>
                <w:rFonts w:hint="eastAsia" w:ascii="等线" w:hAnsi="等线"/>
                <w:sz w:val="24"/>
                <w:szCs w:val="24"/>
              </w:rPr>
              <w:t>李福全。</w:t>
            </w:r>
          </w:p>
          <w:p>
            <w:pPr>
              <w:spacing w:line="520" w:lineRule="exact"/>
              <w:ind w:left="444" w:leftChars="-17" w:hanging="480" w:hangingChars="200"/>
              <w:rPr>
                <w:rFonts w:hint="eastAsia" w:eastAsia="宋体"/>
                <w:b/>
                <w:sz w:val="34"/>
                <w:szCs w:val="34"/>
                <w:lang w:eastAsia="zh-CN"/>
              </w:rPr>
            </w:pPr>
            <w:r>
              <w:rPr>
                <w:rFonts w:hint="eastAsia" w:ascii="黑体" w:hAnsi="黑体" w:eastAsia="黑体" w:cs="黑体"/>
                <w:sz w:val="24"/>
                <w:szCs w:val="24"/>
              </w:rPr>
              <w:t>发</w:t>
            </w:r>
            <w:r>
              <w:rPr>
                <w:rFonts w:hint="eastAsia" w:ascii="黑体" w:hAnsi="黑体" w:eastAsia="黑体" w:cs="黑体"/>
                <w:color w:val="auto"/>
                <w:sz w:val="24"/>
                <w:szCs w:val="24"/>
              </w:rPr>
              <w:t>：</w:t>
            </w:r>
            <w:r>
              <w:rPr>
                <w:rFonts w:hint="eastAsia" w:ascii="等线" w:hAnsi="等线"/>
                <w:color w:val="auto"/>
                <w:sz w:val="24"/>
                <w:szCs w:val="24"/>
              </w:rPr>
              <w:t>各镇（街道）</w:t>
            </w:r>
            <w:r>
              <w:rPr>
                <w:rFonts w:hint="eastAsia" w:ascii="等线" w:hAnsi="等线"/>
                <w:color w:val="auto"/>
                <w:sz w:val="24"/>
                <w:szCs w:val="24"/>
                <w:lang w:eastAsia="zh-CN"/>
              </w:rPr>
              <w:t>、</w:t>
            </w:r>
            <w:r>
              <w:rPr>
                <w:rFonts w:hint="eastAsia" w:ascii="等线" w:hAnsi="等线"/>
                <w:color w:val="auto"/>
                <w:sz w:val="24"/>
                <w:szCs w:val="24"/>
                <w:lang w:val="en-US" w:eastAsia="zh-CN"/>
              </w:rPr>
              <w:t>南雄市电子商务进农村工作领导小组成员单位</w:t>
            </w:r>
            <w:r>
              <w:rPr>
                <w:rFonts w:hint="eastAsia" w:ascii="等线" w:hAnsi="等线"/>
                <w:color w:val="auto"/>
                <w:sz w:val="24"/>
                <w:szCs w:val="24"/>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9300" w:type="dxa"/>
            <w:noWrap/>
          </w:tcPr>
          <w:p>
            <w:pPr>
              <w:spacing w:beforeLines="50" w:afterLines="50" w:line="440" w:lineRule="exact"/>
              <w:ind w:firstLine="340" w:firstLineChars="100"/>
              <w:rPr>
                <w:rFonts w:eastAsia="仿宋_GB2312"/>
                <w:sz w:val="34"/>
                <w:szCs w:val="34"/>
              </w:rPr>
            </w:pPr>
            <w:r>
              <w:rPr>
                <w:rFonts w:hint="eastAsia" w:ascii="Times New Roman" w:hAnsi="Times New Roman" w:eastAsia="仿宋_GB2312" w:cs="Times New Roman"/>
                <w:sz w:val="34"/>
                <w:szCs w:val="34"/>
                <w:lang w:val="en-US" w:eastAsia="zh-CN"/>
              </w:rPr>
              <w:t xml:space="preserve">南雄市商务局                    </w:t>
            </w:r>
            <w:r>
              <w:rPr>
                <w:rFonts w:ascii="Times New Roman" w:hAnsi="Times New Roman" w:eastAsia="仿宋_GB2312" w:cs="Times New Roman"/>
                <w:sz w:val="34"/>
                <w:szCs w:val="34"/>
              </w:rPr>
              <w:t>202</w:t>
            </w:r>
            <w:r>
              <w:rPr>
                <w:rFonts w:hint="eastAsia" w:ascii="Times New Roman" w:hAnsi="Times New Roman" w:eastAsia="仿宋_GB2312" w:cs="Times New Roman"/>
                <w:sz w:val="34"/>
                <w:szCs w:val="34"/>
                <w:lang w:val="en-US" w:eastAsia="zh-CN"/>
              </w:rPr>
              <w:t>2</w:t>
            </w:r>
            <w:r>
              <w:rPr>
                <w:rFonts w:eastAsia="仿宋_GB2312"/>
                <w:sz w:val="34"/>
                <w:szCs w:val="34"/>
              </w:rPr>
              <w:t>年</w:t>
            </w:r>
            <w:r>
              <w:rPr>
                <w:rFonts w:hint="eastAsia" w:eastAsia="仿宋_GB2312"/>
                <w:sz w:val="34"/>
                <w:szCs w:val="34"/>
                <w:lang w:val="en-US" w:eastAsia="zh-CN"/>
              </w:rPr>
              <w:t>10</w:t>
            </w:r>
            <w:r>
              <w:rPr>
                <w:rFonts w:eastAsia="仿宋_GB2312"/>
                <w:sz w:val="34"/>
                <w:szCs w:val="34"/>
              </w:rPr>
              <w:t>月</w:t>
            </w:r>
            <w:r>
              <w:rPr>
                <w:rFonts w:hint="eastAsia" w:eastAsia="仿宋_GB2312"/>
                <w:sz w:val="34"/>
                <w:szCs w:val="34"/>
                <w:lang w:val="en-US" w:eastAsia="zh-CN"/>
              </w:rPr>
              <w:t>12</w:t>
            </w:r>
            <w:r>
              <w:rPr>
                <w:rFonts w:eastAsia="仿宋_GB2312"/>
                <w:sz w:val="34"/>
                <w:szCs w:val="34"/>
              </w:rPr>
              <w:t>日印</w:t>
            </w:r>
          </w:p>
        </w:tc>
      </w:tr>
    </w:tbl>
    <w:p>
      <w:pPr>
        <w:pStyle w:val="3"/>
        <w:rPr>
          <w:rFonts w:hint="default" w:ascii="仿宋_GB2312" w:hAnsi="宋体" w:eastAsia="仿宋_GB2312" w:cs="仿宋_GB2312"/>
          <w:i w:val="0"/>
          <w:caps w:val="0"/>
          <w:color w:val="333333"/>
          <w:spacing w:val="0"/>
          <w:kern w:val="0"/>
          <w:sz w:val="32"/>
          <w:szCs w:val="32"/>
          <w:shd w:val="clear" w:fill="FFFFFF"/>
          <w:lang w:val="en-US" w:eastAsia="zh-CN" w:bidi="ar-SA"/>
        </w:rPr>
      </w:pPr>
    </w:p>
    <w:sectPr>
      <w:footerReference r:id="rId4" w:type="first"/>
      <w:footerReference r:id="rId3" w:type="default"/>
      <w:pgSz w:w="11906" w:h="16838"/>
      <w:pgMar w:top="2041" w:right="1531" w:bottom="2041" w:left="1531"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仿宋_GB2312" w:hAnsi="仿宋_GB2312" w:eastAsia="仿宋_GB2312" w:cs="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p>
    <w:pPr>
      <w:pStyle w:val="10"/>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452ADD"/>
    <w:multiLevelType w:val="singleLevel"/>
    <w:tmpl w:val="32452AD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3YWU0ZTU2Y2U1MDBiNTM4OTU3MjYyMDYwNTQwMGYifQ=="/>
  </w:docVars>
  <w:rsids>
    <w:rsidRoot w:val="00000000"/>
    <w:rsid w:val="00F81266"/>
    <w:rsid w:val="023D5C0A"/>
    <w:rsid w:val="036A13EC"/>
    <w:rsid w:val="039754BC"/>
    <w:rsid w:val="03FA781A"/>
    <w:rsid w:val="04393367"/>
    <w:rsid w:val="045B79F9"/>
    <w:rsid w:val="05806316"/>
    <w:rsid w:val="064B66AB"/>
    <w:rsid w:val="073162F8"/>
    <w:rsid w:val="07962F8B"/>
    <w:rsid w:val="079E6994"/>
    <w:rsid w:val="07A8357E"/>
    <w:rsid w:val="07BB1471"/>
    <w:rsid w:val="084075B6"/>
    <w:rsid w:val="0A0E09F2"/>
    <w:rsid w:val="0B613872"/>
    <w:rsid w:val="0C0C116A"/>
    <w:rsid w:val="0C375C18"/>
    <w:rsid w:val="0C9C23DC"/>
    <w:rsid w:val="0D0F6158"/>
    <w:rsid w:val="0D9F6D00"/>
    <w:rsid w:val="0EE73A71"/>
    <w:rsid w:val="0F4C3295"/>
    <w:rsid w:val="0FDE3274"/>
    <w:rsid w:val="0FF31825"/>
    <w:rsid w:val="10685029"/>
    <w:rsid w:val="11A05F3C"/>
    <w:rsid w:val="12292167"/>
    <w:rsid w:val="123D0C18"/>
    <w:rsid w:val="12EE0A5B"/>
    <w:rsid w:val="135A4C62"/>
    <w:rsid w:val="13884638"/>
    <w:rsid w:val="138D47C3"/>
    <w:rsid w:val="148E05C1"/>
    <w:rsid w:val="14F51514"/>
    <w:rsid w:val="14F52C04"/>
    <w:rsid w:val="15C9201F"/>
    <w:rsid w:val="160440BB"/>
    <w:rsid w:val="167343FA"/>
    <w:rsid w:val="169E4A2C"/>
    <w:rsid w:val="16AE1592"/>
    <w:rsid w:val="16B77B90"/>
    <w:rsid w:val="178A6DF0"/>
    <w:rsid w:val="17B34761"/>
    <w:rsid w:val="184E50F6"/>
    <w:rsid w:val="18EC4416"/>
    <w:rsid w:val="196A7CCD"/>
    <w:rsid w:val="1987389E"/>
    <w:rsid w:val="19EA7416"/>
    <w:rsid w:val="19EF66D1"/>
    <w:rsid w:val="1A85381E"/>
    <w:rsid w:val="1AF515EE"/>
    <w:rsid w:val="1BE366F5"/>
    <w:rsid w:val="1C223D48"/>
    <w:rsid w:val="1C7344EE"/>
    <w:rsid w:val="1CD833D1"/>
    <w:rsid w:val="1E70007E"/>
    <w:rsid w:val="1F361A6C"/>
    <w:rsid w:val="1F637ADE"/>
    <w:rsid w:val="1F7F5A2A"/>
    <w:rsid w:val="209800B6"/>
    <w:rsid w:val="237553E0"/>
    <w:rsid w:val="2389781D"/>
    <w:rsid w:val="23D81D37"/>
    <w:rsid w:val="249B5E79"/>
    <w:rsid w:val="24DE3EC9"/>
    <w:rsid w:val="25476B1B"/>
    <w:rsid w:val="25E2191A"/>
    <w:rsid w:val="26BE68F9"/>
    <w:rsid w:val="26FC7E22"/>
    <w:rsid w:val="290A6BD3"/>
    <w:rsid w:val="291A2B9D"/>
    <w:rsid w:val="29CE37DB"/>
    <w:rsid w:val="2A927A2F"/>
    <w:rsid w:val="2B3A613B"/>
    <w:rsid w:val="2D161D01"/>
    <w:rsid w:val="304302B1"/>
    <w:rsid w:val="30836C6D"/>
    <w:rsid w:val="3155797A"/>
    <w:rsid w:val="31612D6A"/>
    <w:rsid w:val="31BD2BA8"/>
    <w:rsid w:val="32897DC5"/>
    <w:rsid w:val="33894B7D"/>
    <w:rsid w:val="33D75136"/>
    <w:rsid w:val="33DD6348"/>
    <w:rsid w:val="349647EC"/>
    <w:rsid w:val="35330629"/>
    <w:rsid w:val="362B6E1F"/>
    <w:rsid w:val="36887A88"/>
    <w:rsid w:val="369022A0"/>
    <w:rsid w:val="36EE36EF"/>
    <w:rsid w:val="370E7CB0"/>
    <w:rsid w:val="37BC3F03"/>
    <w:rsid w:val="37E02895"/>
    <w:rsid w:val="37E410BB"/>
    <w:rsid w:val="38AA4085"/>
    <w:rsid w:val="38B65D18"/>
    <w:rsid w:val="39247A65"/>
    <w:rsid w:val="39AA3CBF"/>
    <w:rsid w:val="39D6768B"/>
    <w:rsid w:val="3A223D1A"/>
    <w:rsid w:val="3A5E1E4B"/>
    <w:rsid w:val="3ADB5BCC"/>
    <w:rsid w:val="3B004829"/>
    <w:rsid w:val="3B682749"/>
    <w:rsid w:val="3EE47E76"/>
    <w:rsid w:val="3F894175"/>
    <w:rsid w:val="409475F1"/>
    <w:rsid w:val="42433267"/>
    <w:rsid w:val="42D03901"/>
    <w:rsid w:val="431818BF"/>
    <w:rsid w:val="448C30CA"/>
    <w:rsid w:val="459754ED"/>
    <w:rsid w:val="45D66A16"/>
    <w:rsid w:val="45EA4C16"/>
    <w:rsid w:val="462C5BD6"/>
    <w:rsid w:val="46854795"/>
    <w:rsid w:val="46B142EF"/>
    <w:rsid w:val="46E8248C"/>
    <w:rsid w:val="475F3C8D"/>
    <w:rsid w:val="478C71D0"/>
    <w:rsid w:val="47D37F43"/>
    <w:rsid w:val="484B2C32"/>
    <w:rsid w:val="485C16AB"/>
    <w:rsid w:val="487220C7"/>
    <w:rsid w:val="488D6B13"/>
    <w:rsid w:val="489F10D3"/>
    <w:rsid w:val="490B76C2"/>
    <w:rsid w:val="49AA6DDC"/>
    <w:rsid w:val="4AB504B1"/>
    <w:rsid w:val="4B100E76"/>
    <w:rsid w:val="4B265CB4"/>
    <w:rsid w:val="4B493CD4"/>
    <w:rsid w:val="4B9163E4"/>
    <w:rsid w:val="4C3B68E8"/>
    <w:rsid w:val="4CBD2D83"/>
    <w:rsid w:val="4D195DBF"/>
    <w:rsid w:val="4D3D190D"/>
    <w:rsid w:val="4DD354B2"/>
    <w:rsid w:val="4DDA5826"/>
    <w:rsid w:val="4ED10584"/>
    <w:rsid w:val="4EEA0DCC"/>
    <w:rsid w:val="4F183B4E"/>
    <w:rsid w:val="501F0D0D"/>
    <w:rsid w:val="50214E65"/>
    <w:rsid w:val="50857A57"/>
    <w:rsid w:val="52BD1013"/>
    <w:rsid w:val="544168BF"/>
    <w:rsid w:val="558F1CDD"/>
    <w:rsid w:val="56C2458F"/>
    <w:rsid w:val="57923F2D"/>
    <w:rsid w:val="57F04CFA"/>
    <w:rsid w:val="58B83D02"/>
    <w:rsid w:val="58E176D3"/>
    <w:rsid w:val="597C0301"/>
    <w:rsid w:val="5A48477F"/>
    <w:rsid w:val="5ACC7FDF"/>
    <w:rsid w:val="5B2A09AE"/>
    <w:rsid w:val="5B4928E7"/>
    <w:rsid w:val="5B61411C"/>
    <w:rsid w:val="5BA42C55"/>
    <w:rsid w:val="5BB44596"/>
    <w:rsid w:val="5CC87E0A"/>
    <w:rsid w:val="5D3714A8"/>
    <w:rsid w:val="5EAE2228"/>
    <w:rsid w:val="5F97637E"/>
    <w:rsid w:val="5FD17C1A"/>
    <w:rsid w:val="608633CC"/>
    <w:rsid w:val="60A60B46"/>
    <w:rsid w:val="60E4111C"/>
    <w:rsid w:val="626235A3"/>
    <w:rsid w:val="626E4680"/>
    <w:rsid w:val="62DB5603"/>
    <w:rsid w:val="63953D64"/>
    <w:rsid w:val="63A151D7"/>
    <w:rsid w:val="63AA7984"/>
    <w:rsid w:val="642200AE"/>
    <w:rsid w:val="64CC60FB"/>
    <w:rsid w:val="64FE0FE2"/>
    <w:rsid w:val="65377CCF"/>
    <w:rsid w:val="653A06CA"/>
    <w:rsid w:val="6552211E"/>
    <w:rsid w:val="65C4632D"/>
    <w:rsid w:val="671D280A"/>
    <w:rsid w:val="67FB3202"/>
    <w:rsid w:val="68F550C7"/>
    <w:rsid w:val="68FD6CF1"/>
    <w:rsid w:val="69F15969"/>
    <w:rsid w:val="6A0B5EC0"/>
    <w:rsid w:val="6A6B60BF"/>
    <w:rsid w:val="6BEB7DDB"/>
    <w:rsid w:val="6BF72E28"/>
    <w:rsid w:val="6C1C53F8"/>
    <w:rsid w:val="6CE87633"/>
    <w:rsid w:val="6DF02645"/>
    <w:rsid w:val="6EF05259"/>
    <w:rsid w:val="6F131012"/>
    <w:rsid w:val="70001331"/>
    <w:rsid w:val="71D73E24"/>
    <w:rsid w:val="737329FB"/>
    <w:rsid w:val="73787423"/>
    <w:rsid w:val="73EB241B"/>
    <w:rsid w:val="74092D09"/>
    <w:rsid w:val="74300C7F"/>
    <w:rsid w:val="75961089"/>
    <w:rsid w:val="75A7579D"/>
    <w:rsid w:val="75B55AA7"/>
    <w:rsid w:val="75C4198C"/>
    <w:rsid w:val="75D97A96"/>
    <w:rsid w:val="763C472D"/>
    <w:rsid w:val="789314F6"/>
    <w:rsid w:val="789F02C5"/>
    <w:rsid w:val="797A667D"/>
    <w:rsid w:val="79895387"/>
    <w:rsid w:val="79B02586"/>
    <w:rsid w:val="79C375A2"/>
    <w:rsid w:val="79F53D78"/>
    <w:rsid w:val="7B9A7D3D"/>
    <w:rsid w:val="7C01715B"/>
    <w:rsid w:val="7E9A5711"/>
    <w:rsid w:val="7EC66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6">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val="0"/>
      <w:autoSpaceDE w:val="0"/>
      <w:autoSpaceDN w:val="0"/>
      <w:ind w:left="120"/>
    </w:pPr>
    <w:rPr>
      <w:rFonts w:ascii="仿宋" w:hAnsi="仿宋" w:eastAsia="仿宋" w:cs="仿宋"/>
      <w:sz w:val="32"/>
      <w:szCs w:val="32"/>
      <w:lang w:val="zh-CN" w:eastAsia="zh-CN" w:bidi="zh-CN"/>
    </w:rPr>
  </w:style>
  <w:style w:type="paragraph" w:styleId="3">
    <w:name w:val="Body Text 2"/>
    <w:basedOn w:val="1"/>
    <w:qFormat/>
    <w:uiPriority w:val="0"/>
    <w:pPr>
      <w:spacing w:after="120" w:line="480" w:lineRule="auto"/>
    </w:pPr>
  </w:style>
  <w:style w:type="paragraph" w:styleId="7">
    <w:name w:val="Normal Indent"/>
    <w:basedOn w:val="1"/>
    <w:qFormat/>
    <w:uiPriority w:val="0"/>
    <w:pPr>
      <w:ind w:firstLine="420" w:firstLineChars="200"/>
    </w:pPr>
    <w:rPr>
      <w:sz w:val="20"/>
    </w:rPr>
  </w:style>
  <w:style w:type="paragraph" w:styleId="8">
    <w:name w:val="Date"/>
    <w:basedOn w:val="1"/>
    <w:next w:val="1"/>
    <w:link w:val="29"/>
    <w:unhideWhenUsed/>
    <w:qFormat/>
    <w:uiPriority w:val="99"/>
    <w:pPr>
      <w:ind w:left="100" w:leftChars="2500"/>
    </w:pPr>
  </w:style>
  <w:style w:type="paragraph" w:styleId="9">
    <w:name w:val="Balloon Text"/>
    <w:basedOn w:val="1"/>
    <w:link w:val="30"/>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index heading"/>
    <w:basedOn w:val="1"/>
    <w:next w:val="13"/>
    <w:qFormat/>
    <w:uiPriority w:val="0"/>
    <w:pPr>
      <w:spacing w:line="500" w:lineRule="exact"/>
    </w:pPr>
    <w:rPr>
      <w:rFonts w:ascii="仿宋_GB2312" w:eastAsia="仿宋_GB2312" w:cs="仿宋_GB2312"/>
      <w:sz w:val="28"/>
      <w:szCs w:val="28"/>
    </w:rPr>
  </w:style>
  <w:style w:type="paragraph" w:styleId="13">
    <w:name w:val="index 1"/>
    <w:basedOn w:val="1"/>
    <w:next w:val="1"/>
    <w:qFormat/>
    <w:uiPriority w:val="0"/>
    <w:pPr>
      <w:suppressLineNumbers/>
      <w:suppressAutoHyphens/>
      <w:adjustRightInd w:val="0"/>
      <w:spacing w:line="288" w:lineRule="auto"/>
    </w:pPr>
    <w:rPr>
      <w:sz w:val="24"/>
      <w:szCs w:val="24"/>
    </w:rPr>
  </w:style>
  <w:style w:type="paragraph" w:styleId="14">
    <w:name w:val="footnote text"/>
    <w:basedOn w:val="1"/>
    <w:qFormat/>
    <w:uiPriority w:val="0"/>
    <w:pPr>
      <w:snapToGrid w:val="0"/>
      <w:jc w:val="left"/>
    </w:pPr>
    <w:rPr>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Strong"/>
    <w:basedOn w:val="17"/>
    <w:qFormat/>
    <w:uiPriority w:val="22"/>
    <w:rPr>
      <w:b/>
      <w:bCs/>
    </w:rPr>
  </w:style>
  <w:style w:type="character" w:styleId="19">
    <w:name w:val="page number"/>
    <w:basedOn w:val="17"/>
    <w:qFormat/>
    <w:uiPriority w:val="0"/>
  </w:style>
  <w:style w:type="character" w:styleId="20">
    <w:name w:val="Emphasis"/>
    <w:basedOn w:val="17"/>
    <w:qFormat/>
    <w:uiPriority w:val="20"/>
    <w:rPr>
      <w:i/>
    </w:rPr>
  </w:style>
  <w:style w:type="character" w:styleId="21">
    <w:name w:val="Hyperlink"/>
    <w:basedOn w:val="17"/>
    <w:semiHidden/>
    <w:unhideWhenUsed/>
    <w:qFormat/>
    <w:uiPriority w:val="99"/>
    <w:rPr>
      <w:color w:val="0000FF"/>
      <w:u w:val="single"/>
    </w:rPr>
  </w:style>
  <w:style w:type="paragraph" w:customStyle="1" w:styleId="22">
    <w:name w:val="Body Text First Indent 2"/>
    <w:basedOn w:val="23"/>
    <w:qFormat/>
    <w:uiPriority w:val="0"/>
    <w:pPr>
      <w:spacing w:before="100" w:beforeLines="0" w:beforeAutospacing="1" w:after="0" w:afterLines="0"/>
      <w:ind w:left="0" w:firstLine="420" w:firstLineChars="200"/>
    </w:pPr>
    <w:rPr>
      <w:rFonts w:ascii="Calibri" w:hAnsi="Calibri" w:eastAsia="宋体" w:cs="Times New Roman"/>
    </w:rPr>
  </w:style>
  <w:style w:type="paragraph" w:customStyle="1" w:styleId="23">
    <w:name w:val="Body Text Indent"/>
    <w:basedOn w:val="1"/>
    <w:qFormat/>
    <w:uiPriority w:val="0"/>
    <w:pPr>
      <w:spacing w:after="120" w:afterLines="0"/>
      <w:ind w:left="420" w:leftChars="200"/>
    </w:pPr>
    <w:rPr>
      <w:rFonts w:ascii="Times New Roman" w:hAnsi="Times New Roman" w:eastAsia="宋体" w:cs="Times New Roman"/>
    </w:rPr>
  </w:style>
  <w:style w:type="paragraph" w:customStyle="1" w:styleId="24">
    <w:name w:val="正文缩进1"/>
    <w:basedOn w:val="25"/>
    <w:next w:val="1"/>
    <w:qFormat/>
    <w:uiPriority w:val="0"/>
    <w:pPr>
      <w:widowControl/>
      <w:ind w:firstLine="420"/>
      <w:jc w:val="left"/>
    </w:pPr>
    <w:rPr>
      <w:kern w:val="0"/>
    </w:rPr>
  </w:style>
  <w:style w:type="paragraph" w:customStyle="1" w:styleId="2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Body Text Indent1"/>
    <w:basedOn w:val="1"/>
    <w:qFormat/>
    <w:uiPriority w:val="0"/>
    <w:pPr>
      <w:spacing w:after="120" w:afterLines="0"/>
      <w:ind w:left="420" w:leftChars="200"/>
    </w:pPr>
    <w:rPr>
      <w:rFonts w:ascii="Times New Roman" w:hAnsi="Times New Roman" w:eastAsia="宋体" w:cs="Times New Roman"/>
    </w:rPr>
  </w:style>
  <w:style w:type="character" w:customStyle="1" w:styleId="27">
    <w:name w:val="页眉 Char"/>
    <w:basedOn w:val="17"/>
    <w:link w:val="11"/>
    <w:qFormat/>
    <w:uiPriority w:val="99"/>
    <w:rPr>
      <w:sz w:val="18"/>
      <w:szCs w:val="18"/>
    </w:rPr>
  </w:style>
  <w:style w:type="character" w:customStyle="1" w:styleId="28">
    <w:name w:val="页脚 Char"/>
    <w:basedOn w:val="17"/>
    <w:link w:val="10"/>
    <w:qFormat/>
    <w:uiPriority w:val="99"/>
    <w:rPr>
      <w:sz w:val="18"/>
      <w:szCs w:val="18"/>
    </w:rPr>
  </w:style>
  <w:style w:type="character" w:customStyle="1" w:styleId="29">
    <w:name w:val="日期 Char"/>
    <w:basedOn w:val="17"/>
    <w:link w:val="8"/>
    <w:semiHidden/>
    <w:qFormat/>
    <w:uiPriority w:val="99"/>
  </w:style>
  <w:style w:type="character" w:customStyle="1" w:styleId="30">
    <w:name w:val="批注框文本 Char"/>
    <w:basedOn w:val="17"/>
    <w:link w:val="9"/>
    <w:semiHidden/>
    <w:qFormat/>
    <w:uiPriority w:val="99"/>
    <w:rPr>
      <w:sz w:val="18"/>
      <w:szCs w:val="18"/>
    </w:rPr>
  </w:style>
  <w:style w:type="paragraph" w:customStyle="1" w:styleId="3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2">
    <w:name w:val="List Paragraph"/>
    <w:basedOn w:val="1"/>
    <w:qFormat/>
    <w:uiPriority w:val="34"/>
    <w:pPr>
      <w:ind w:firstLine="420" w:firstLineChars="200"/>
    </w:pPr>
  </w:style>
  <w:style w:type="paragraph" w:customStyle="1" w:styleId="33">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apple-converted-space"/>
    <w:basedOn w:val="17"/>
    <w:qFormat/>
    <w:uiPriority w:val="0"/>
  </w:style>
  <w:style w:type="paragraph" w:customStyle="1" w:styleId="36">
    <w:name w:val="Body Text First Indent 21"/>
    <w:basedOn w:val="37"/>
    <w:qFormat/>
    <w:uiPriority w:val="0"/>
    <w:rPr>
      <w:rFonts w:ascii="Calibri" w:hAnsi="Calibri" w:eastAsia="宋体" w:cs="Times New Roman"/>
      <w:szCs w:val="24"/>
    </w:rPr>
  </w:style>
  <w:style w:type="paragraph" w:customStyle="1" w:styleId="37">
    <w:name w:val="Normal Indent1"/>
    <w:basedOn w:val="1"/>
    <w:qFormat/>
    <w:uiPriority w:val="0"/>
    <w:pPr>
      <w:spacing w:line="360" w:lineRule="auto"/>
      <w:ind w:firstLine="200" w:firstLineChars="200"/>
    </w:pPr>
    <w:rPr>
      <w:rFonts w:ascii="Times New Roman" w:hAnsi="Times New Roman" w:eastAsia="宋体" w:cs="宋体"/>
      <w:sz w:val="24"/>
    </w:rPr>
  </w:style>
  <w:style w:type="paragraph" w:customStyle="1" w:styleId="38">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2282</Words>
  <Characters>2310</Characters>
  <Lines>35</Lines>
  <Paragraphs>9</Paragraphs>
  <TotalTime>4</TotalTime>
  <ScaleCrop>false</ScaleCrop>
  <LinksUpToDate>false</LinksUpToDate>
  <CharactersWithSpaces>2371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2019-11-08T16:19:00Z</dcterms:created>
  <dc:creator>Administrator-pc</dc:creator>
  <cp:lastModifiedBy>Administrator</cp:lastModifiedBy>
  <cp:lastPrinted>2020-12-03T08:56:00Z</cp:lastPrinted>
  <dcterms:modified xsi:type="dcterms:W3CDTF">2022-10-12T00:28:38Z</dcterms:modified>
  <cp:revision>736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27BB402A424F4B41BEB5C3B2815A96B0</vt:lpwstr>
  </property>
  <property fmtid="{D5CDD505-2E9C-101B-9397-08002B2CF9AE}" pid="4" name="commondata">
    <vt:lpwstr>eyJoZGlkIjoiYzg3YWU0ZTU2Y2U1MDBiNTM4OTU3MjYyMDYwNTQwMGYifQ==</vt:lpwstr>
  </property>
</Properties>
</file>