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用人单位吸纳建档立卡贫困劳动力公示名单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3"/>
        <w:tblW w:w="10027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612"/>
        <w:gridCol w:w="1538"/>
        <w:gridCol w:w="1717"/>
        <w:gridCol w:w="23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申领单位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广东美瑞克微金属磁电科技有限公司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1812*****94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张振中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44022319*******113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0810"/>
    <w:rsid w:val="04250810"/>
    <w:rsid w:val="0A4C375E"/>
    <w:rsid w:val="413A34BA"/>
    <w:rsid w:val="5F8A30BE"/>
    <w:rsid w:val="6D313BD7"/>
    <w:rsid w:val="7F3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2020-12-30T03:47:00Z</dcterms:created>
  <dc:creator>明珠呀～</dc:creator>
  <cp:lastModifiedBy>明珠呀～</cp:lastModifiedBy>
  <dcterms:modified xsi:type="dcterms:W3CDTF">2021-02-09T03:59:05Z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